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9B993" w14:textId="4C2EAE03" w:rsidR="00B1421A" w:rsidRPr="00606D64" w:rsidRDefault="00EF38B1" w:rsidP="00B1421A">
      <w:pPr>
        <w:pStyle w:val="BodyText0"/>
        <w:jc w:val="right"/>
      </w:pPr>
      <w:bookmarkStart w:id="0" w:name="Main"/>
      <w:r>
        <w:t>February 1, 2018</w:t>
      </w:r>
      <w:r w:rsidR="00B1421A" w:rsidRPr="00606D64">
        <w:t xml:space="preserve"> </w:t>
      </w:r>
    </w:p>
    <w:p w14:paraId="5C611E08" w14:textId="77777777" w:rsidR="00B1421A" w:rsidRPr="001569FB" w:rsidRDefault="00B1421A" w:rsidP="00B1421A">
      <w:pPr>
        <w:pStyle w:val="BodyText0"/>
        <w:rPr>
          <w:b/>
        </w:rPr>
      </w:pPr>
      <w:r w:rsidRPr="001569FB">
        <w:rPr>
          <w:b/>
        </w:rPr>
        <w:t xml:space="preserve">NOTE TO: Medicare Advantage Organizations, Prescription Drug Plan Sponsors, and Other Interested Parties </w:t>
      </w:r>
    </w:p>
    <w:p w14:paraId="14CA0CC0" w14:textId="77777777" w:rsidR="00B1421A" w:rsidRPr="001569FB" w:rsidRDefault="00B1421A" w:rsidP="00B1421A">
      <w:pPr>
        <w:pStyle w:val="BodyText0"/>
        <w:rPr>
          <w:b/>
          <w:i/>
        </w:rPr>
      </w:pPr>
      <w:r w:rsidRPr="001569FB">
        <w:rPr>
          <w:b/>
        </w:rPr>
        <w:t xml:space="preserve">SUBJECT: </w:t>
      </w:r>
      <w:bookmarkStart w:id="1" w:name="OLE_LINK3"/>
      <w:bookmarkStart w:id="2" w:name="OLE_LINK4"/>
      <w:r w:rsidRPr="001569FB">
        <w:rPr>
          <w:b/>
        </w:rPr>
        <w:t>Advance Notice of Methodological Changes for Calendar Year (CY) 2019 for Medicare Advantage (MA) Capitation Rates, Part C and Part D Payment Policies and 2019</w:t>
      </w:r>
      <w:r w:rsidR="00630D66" w:rsidRPr="001569FB">
        <w:rPr>
          <w:b/>
        </w:rPr>
        <w:t xml:space="preserve"> draft</w:t>
      </w:r>
      <w:r w:rsidRPr="001569FB">
        <w:rPr>
          <w:b/>
        </w:rPr>
        <w:t xml:space="preserve"> Call Letter</w:t>
      </w:r>
      <w:bookmarkEnd w:id="1"/>
      <w:bookmarkEnd w:id="2"/>
      <w:r w:rsidRPr="001569FB">
        <w:rPr>
          <w:b/>
        </w:rPr>
        <w:t xml:space="preserve"> </w:t>
      </w:r>
    </w:p>
    <w:p w14:paraId="4AB719EF" w14:textId="77777777" w:rsidR="001F65FB" w:rsidRPr="001569FB" w:rsidRDefault="00B1421A" w:rsidP="00E5152E">
      <w:pPr>
        <w:spacing w:before="200" w:after="200"/>
      </w:pPr>
      <w:r w:rsidRPr="001569FB">
        <w:rPr>
          <w:szCs w:val="24"/>
        </w:rPr>
        <w:t xml:space="preserve">Medicare Advantage and Part D have been successful in providing Medicare beneficiaries with options so that they can choose the healthcare that best fits their individual health needs.  These </w:t>
      </w:r>
      <w:r w:rsidRPr="001569FB">
        <w:rPr>
          <w:szCs w:val="19"/>
          <w:lang w:val="en"/>
        </w:rPr>
        <w:t xml:space="preserve">programs demonstrate the value of private sector innovation and creativity and </w:t>
      </w:r>
      <w:r w:rsidRPr="001569FB">
        <w:rPr>
          <w:szCs w:val="24"/>
        </w:rPr>
        <w:t>CMS is committed to continuing to makes changes that promote greater innovation, transparency, flexibility, and program simplification</w:t>
      </w:r>
      <w:r w:rsidR="00E5152E" w:rsidRPr="001569FB">
        <w:t>.</w:t>
      </w:r>
    </w:p>
    <w:p w14:paraId="754242AC" w14:textId="004C9AE1" w:rsidR="00B1421A" w:rsidRPr="001569FB" w:rsidRDefault="00B1421A" w:rsidP="00E5152E">
      <w:pPr>
        <w:spacing w:before="200" w:after="200"/>
        <w:rPr>
          <w:szCs w:val="19"/>
          <w:lang w:val="en"/>
        </w:rPr>
      </w:pPr>
      <w:r w:rsidRPr="001569FB">
        <w:t xml:space="preserve">Since January 2017, CMS has met with numerous stakeholders to discuss how to strengthen Medicare Advantage and Part D.  As part of this outreach, we also released a Request for Information in the 2018 Rate Announcement and Call Letter. </w:t>
      </w:r>
      <w:r w:rsidR="00504520" w:rsidRPr="001569FB">
        <w:t xml:space="preserve"> </w:t>
      </w:r>
      <w:r w:rsidRPr="001569FB">
        <w:t xml:space="preserve">We appreciate the comments and ideas we received through these meetings and in response to the Request for Information.  The suggestions provided by stakeholders have been thoughtful and creative and have provided valuable perspectives on changes that can continue to transform these important programs.  We have used that input to develop a set of proposed policies and updates for 2019 that we believe will remove barriers to innovation and foster greater </w:t>
      </w:r>
      <w:r w:rsidRPr="001569FB">
        <w:rPr>
          <w:szCs w:val="24"/>
        </w:rPr>
        <w:t>transparency, flexibility, and program simplification.</w:t>
      </w:r>
    </w:p>
    <w:p w14:paraId="0A04A45E" w14:textId="00B49E49" w:rsidR="00B1421A" w:rsidRPr="001569FB" w:rsidRDefault="00B1421A" w:rsidP="00E5152E">
      <w:pPr>
        <w:spacing w:before="200" w:after="200"/>
      </w:pPr>
      <w:r w:rsidRPr="001569FB">
        <w:t xml:space="preserve">On December 27, 2017, we released for comment </w:t>
      </w:r>
      <w:r w:rsidRPr="001569FB">
        <w:rPr>
          <w:szCs w:val="24"/>
        </w:rPr>
        <w:t>proposed changes to the Part C risk adjustment model</w:t>
      </w:r>
      <w:r w:rsidR="007C07C4" w:rsidRPr="001569FB">
        <w:rPr>
          <w:szCs w:val="24"/>
        </w:rPr>
        <w:t xml:space="preserve"> used to pay for aged and disabled beneficiaries</w:t>
      </w:r>
      <w:r w:rsidRPr="001569FB">
        <w:rPr>
          <w:szCs w:val="24"/>
        </w:rPr>
        <w:t xml:space="preserve">, and are continuing to solicit comment on those proposed changes until </w:t>
      </w:r>
      <w:r w:rsidR="00865032" w:rsidRPr="001569FB">
        <w:rPr>
          <w:szCs w:val="24"/>
        </w:rPr>
        <w:t>Monday, March 5, 2018</w:t>
      </w:r>
      <w:r w:rsidRPr="001569FB">
        <w:rPr>
          <w:szCs w:val="24"/>
        </w:rPr>
        <w:t>.</w:t>
      </w:r>
      <w:r w:rsidRPr="001569FB">
        <w:t xml:space="preserve">  </w:t>
      </w:r>
      <w:r w:rsidRPr="001569FB">
        <w:rPr>
          <w:szCs w:val="24"/>
        </w:rPr>
        <w:t>In accordance with section 1853(b)(2) of the Social Security Act, we are now notifying you of additional planned changes in the MA capitation rate methodology and risk adjustment methodology applied under Part C of the Act for CY 2019.  Also included with this notice are proposed changes in the payment methodology for CY 2019 for Part D and annual adjustments for CY 2019 to the Medicare Part D benefit parameters for the defined standard benefit.  For 2019, CMS will announce the MA capitation rates and final payment policies on Monday, April 2, 2018, in accordance with the timetable required by section 1853(b), as established in the Medicare Prescription Drug, Improvement, and Modernization Act of 2003 (MMA) (Pub. L. 108-173) and amended by the Securing Fairness in Regulatory Timing Act of 2015 (SFRTA) (Pub. L. 114-106).  The Advance Notice of Methodological Changes is published no fewer than 60 days before the publication of the Rate Announcement and provides a minimum 30-day period for public comment.</w:t>
      </w:r>
      <w:r w:rsidRPr="001569FB" w:rsidDel="0019158F">
        <w:rPr>
          <w:szCs w:val="24"/>
        </w:rPr>
        <w:t xml:space="preserve"> </w:t>
      </w:r>
    </w:p>
    <w:p w14:paraId="152C4C44" w14:textId="64AA09CA" w:rsidR="00B1421A" w:rsidRPr="001569FB" w:rsidRDefault="00B1421A" w:rsidP="00E5152E">
      <w:pPr>
        <w:spacing w:before="200" w:after="200"/>
        <w:rPr>
          <w:szCs w:val="24"/>
        </w:rPr>
      </w:pPr>
      <w:r w:rsidRPr="001569FB">
        <w:rPr>
          <w:szCs w:val="24"/>
        </w:rPr>
        <w:t xml:space="preserve">Attachment I shows the preliminary estimates of the national per capita MA growth percentage and the national Medicare fee-for-service growth percentage, which are key factors in </w:t>
      </w:r>
      <w:r w:rsidRPr="001569FB">
        <w:rPr>
          <w:szCs w:val="24"/>
        </w:rPr>
        <w:lastRenderedPageBreak/>
        <w:t xml:space="preserve">determining the MA capitation rates.  Attachment II sets forth changes in the Part C payment methodology for CY 2019.  Attachment III sets forth the changes in the Part D payment methodology for CY 2019.  Attachment IV presents the annual adjustments for CY 2019 to the Medicare Part D benefit parameters for the defined standard benefit.  Attachment V presents the preliminary risk adjustment factors. </w:t>
      </w:r>
    </w:p>
    <w:p w14:paraId="5F767C48" w14:textId="77777777" w:rsidR="00B1421A" w:rsidRPr="001569FB" w:rsidRDefault="00B1421A" w:rsidP="00B1421A">
      <w:pPr>
        <w:spacing w:after="200"/>
        <w:rPr>
          <w:szCs w:val="24"/>
        </w:rPr>
      </w:pPr>
      <w:r w:rsidRPr="001569FB">
        <w:rPr>
          <w:szCs w:val="24"/>
        </w:rPr>
        <w:t>Attachment VI provides the draft CY 2019 Call Letter for MA organizations; section 1876 cost-based contractors; prescription drug plan (PDP) sponsors; demonstrations; Programs of All-Inclusive Care for the Elderly (PACE) organizations; Medicare-Medicaid Plan (MMP); and employer and union-sponsored MA or Part D group plans, including both employer/union-only group health plans and direct contract plans.  The draft CY 2019 Call Letter contains proposals relating to the quality rating system and information these plan sponsor organizations will find useful as they prepare their bids for the new contract year.  In addition, the draft CY 2019 Call Letter includes draft bid and operational guidance for plans.</w:t>
      </w:r>
    </w:p>
    <w:p w14:paraId="5F8ABD1B" w14:textId="6C7B54B1" w:rsidR="006A553F" w:rsidRPr="001569FB" w:rsidRDefault="006A553F" w:rsidP="006A553F">
      <w:pPr>
        <w:spacing w:after="200"/>
        <w:rPr>
          <w:szCs w:val="24"/>
        </w:rPr>
      </w:pPr>
      <w:r w:rsidRPr="001569FB">
        <w:rPr>
          <w:szCs w:val="24"/>
        </w:rPr>
        <w:t xml:space="preserve">To submit comments or questions electronically, go to </w:t>
      </w:r>
      <w:hyperlink r:id="rId12" w:history="1">
        <w:r w:rsidR="00E177CD" w:rsidRPr="001569FB">
          <w:rPr>
            <w:rStyle w:val="Hyperlink"/>
            <w:szCs w:val="24"/>
          </w:rPr>
          <w:t>htt</w:t>
        </w:r>
        <w:r w:rsidR="008E3A8F" w:rsidRPr="001569FB">
          <w:rPr>
            <w:rStyle w:val="Hyperlink"/>
            <w:szCs w:val="24"/>
          </w:rPr>
          <w:t>ps://</w:t>
        </w:r>
        <w:r w:rsidRPr="001569FB">
          <w:rPr>
            <w:rStyle w:val="Hyperlink"/>
          </w:rPr>
          <w:t>www.regulations.gov</w:t>
        </w:r>
      </w:hyperlink>
      <w:r w:rsidRPr="001569FB">
        <w:rPr>
          <w:szCs w:val="24"/>
        </w:rPr>
        <w:t>, enter the docket number “CMS-2017-0163” in the “Search” field, and follow the instructions for “submitting a comment.”</w:t>
      </w:r>
    </w:p>
    <w:p w14:paraId="6885A4AD" w14:textId="2C2900A1" w:rsidR="00B1421A" w:rsidRPr="001569FB" w:rsidRDefault="00B1421A" w:rsidP="00B1421A">
      <w:pPr>
        <w:spacing w:after="240"/>
        <w:rPr>
          <w:szCs w:val="24"/>
        </w:rPr>
      </w:pPr>
      <w:r w:rsidRPr="001569FB">
        <w:rPr>
          <w:szCs w:val="24"/>
        </w:rPr>
        <w:t xml:space="preserve">Comments will be made public, so submitters should not include any confidential or personal information.  In order to receive consideration prior to the April 2, 2018 release of the final Announcement of Calendar Year 2019 Medicare Advantage Capitation Rates and Medicare Advantage and Part D Payment Policies, comments must be received by 6:00 PM Eastern Standard Time on </w:t>
      </w:r>
      <w:r w:rsidR="00376494" w:rsidRPr="001569FB">
        <w:rPr>
          <w:szCs w:val="24"/>
        </w:rPr>
        <w:t>Monday, March 5, 2018</w:t>
      </w:r>
      <w:r w:rsidRPr="001569FB">
        <w:rPr>
          <w:szCs w:val="24"/>
        </w:rPr>
        <w:t>.</w:t>
      </w:r>
    </w:p>
    <w:p w14:paraId="6A0B61F4" w14:textId="77777777" w:rsidR="00B1421A" w:rsidRPr="001569FB" w:rsidRDefault="00B1421A" w:rsidP="00B1421A">
      <w:pPr>
        <w:rPr>
          <w:szCs w:val="24"/>
        </w:rPr>
      </w:pPr>
      <w:r w:rsidRPr="001569FB">
        <w:rPr>
          <w:szCs w:val="24"/>
        </w:rPr>
        <w:t xml:space="preserve">/ s / </w:t>
      </w:r>
      <w:r w:rsidRPr="001569FB">
        <w:rPr>
          <w:szCs w:val="24"/>
        </w:rPr>
        <w:br/>
        <w:t xml:space="preserve">Demetrios Kouzoukas </w:t>
      </w:r>
    </w:p>
    <w:p w14:paraId="51B9B710" w14:textId="77777777" w:rsidR="00B1421A" w:rsidRPr="001569FB" w:rsidRDefault="00B1421A" w:rsidP="00B1421A">
      <w:pPr>
        <w:rPr>
          <w:szCs w:val="24"/>
        </w:rPr>
      </w:pPr>
      <w:r w:rsidRPr="001569FB">
        <w:rPr>
          <w:szCs w:val="24"/>
        </w:rPr>
        <w:t xml:space="preserve">Principal Deputy Administrator </w:t>
      </w:r>
    </w:p>
    <w:p w14:paraId="5CB0D074" w14:textId="77777777" w:rsidR="00B1421A" w:rsidRPr="001569FB" w:rsidRDefault="00B1421A" w:rsidP="00B1421A">
      <w:pPr>
        <w:rPr>
          <w:szCs w:val="24"/>
        </w:rPr>
      </w:pPr>
      <w:r w:rsidRPr="001569FB">
        <w:rPr>
          <w:szCs w:val="24"/>
        </w:rPr>
        <w:t>and Director, Center for Medicare</w:t>
      </w:r>
    </w:p>
    <w:p w14:paraId="4930A25D" w14:textId="77777777" w:rsidR="001F56FF" w:rsidRPr="001569FB" w:rsidRDefault="001F56FF" w:rsidP="008E38C8">
      <w:pPr>
        <w:spacing w:before="200" w:after="400"/>
        <w:rPr>
          <w:szCs w:val="24"/>
        </w:rPr>
      </w:pPr>
      <w:r w:rsidRPr="001569FB">
        <w:rPr>
          <w:szCs w:val="24"/>
        </w:rPr>
        <w:t>I, Jennifer Wuggazer Lazio, am a Member of the American Academy of Actuaries. I meet the Qualification Standards of the American Academy of Actuaries to render the actuarial opinion contained in this Advance Notice. My opinion is limited to the following sections of this Advance Notice: The growth percentages and United States per capita cost estimates provided in Attachment I; the qualifying county determination, calculation of Fee for Service cost, IME phase out, and ESRD rates discussed in Attachment II; Medicare Part D Benefit Parameters: Annual Adjustments for Defined Standard Benefit in 2019 described in Attachment III and in Attachment IV.</w:t>
      </w:r>
    </w:p>
    <w:p w14:paraId="7607C32D" w14:textId="77777777" w:rsidR="00B1421A" w:rsidRPr="001569FB" w:rsidRDefault="00B1421A" w:rsidP="00B1421A">
      <w:pPr>
        <w:rPr>
          <w:szCs w:val="24"/>
        </w:rPr>
      </w:pPr>
      <w:r w:rsidRPr="001569FB">
        <w:rPr>
          <w:szCs w:val="24"/>
        </w:rPr>
        <w:t xml:space="preserve">/ s / </w:t>
      </w:r>
      <w:r w:rsidRPr="001569FB">
        <w:rPr>
          <w:szCs w:val="24"/>
        </w:rPr>
        <w:br/>
        <w:t>Jennifer Wuggazer Lazio, F.S.A., M.A.A.A.</w:t>
      </w:r>
    </w:p>
    <w:p w14:paraId="22D783DE" w14:textId="77777777" w:rsidR="00B1421A" w:rsidRPr="001569FB" w:rsidRDefault="00B1421A" w:rsidP="00B1421A">
      <w:pPr>
        <w:rPr>
          <w:szCs w:val="24"/>
        </w:rPr>
      </w:pPr>
      <w:r w:rsidRPr="001569FB">
        <w:rPr>
          <w:szCs w:val="24"/>
        </w:rPr>
        <w:t>Director</w:t>
      </w:r>
    </w:p>
    <w:p w14:paraId="40EAB27E" w14:textId="77777777" w:rsidR="00B1421A" w:rsidRPr="001569FB" w:rsidRDefault="00B1421A" w:rsidP="00B1421A">
      <w:pPr>
        <w:rPr>
          <w:szCs w:val="24"/>
        </w:rPr>
      </w:pPr>
      <w:r w:rsidRPr="001569FB">
        <w:rPr>
          <w:szCs w:val="24"/>
        </w:rPr>
        <w:lastRenderedPageBreak/>
        <w:t>Parts C &amp; D Actuarial Group</w:t>
      </w:r>
    </w:p>
    <w:p w14:paraId="06CE5342" w14:textId="77777777" w:rsidR="00B1421A" w:rsidRPr="001569FB" w:rsidRDefault="00B1421A" w:rsidP="00B1421A">
      <w:pPr>
        <w:spacing w:after="480"/>
        <w:rPr>
          <w:szCs w:val="24"/>
        </w:rPr>
      </w:pPr>
      <w:r w:rsidRPr="001569FB">
        <w:rPr>
          <w:szCs w:val="24"/>
        </w:rPr>
        <w:t>Office of the Actuary</w:t>
      </w:r>
    </w:p>
    <w:p w14:paraId="345CC965" w14:textId="77777777" w:rsidR="00B1421A" w:rsidRPr="001569FB" w:rsidRDefault="00B1421A" w:rsidP="00B1421A">
      <w:r w:rsidRPr="001569FB">
        <w:rPr>
          <w:szCs w:val="24"/>
        </w:rPr>
        <w:t xml:space="preserve">Attachments </w:t>
      </w:r>
    </w:p>
    <w:p w14:paraId="2BF61DFE" w14:textId="033400E1" w:rsidR="00EB4867" w:rsidRPr="001569FB" w:rsidRDefault="00CE6225" w:rsidP="00A12FC6">
      <w:pPr>
        <w:jc w:val="center"/>
        <w:rPr>
          <w:b/>
          <w:szCs w:val="24"/>
        </w:rPr>
      </w:pPr>
      <w:r w:rsidRPr="001569FB">
        <w:rPr>
          <w:b/>
        </w:rPr>
        <w:br w:type="page"/>
      </w:r>
      <w:r w:rsidR="00EB4867" w:rsidRPr="001569FB">
        <w:rPr>
          <w:b/>
          <w:szCs w:val="24"/>
        </w:rPr>
        <w:lastRenderedPageBreak/>
        <w:t>201</w:t>
      </w:r>
      <w:r w:rsidR="00F502BF" w:rsidRPr="001569FB">
        <w:rPr>
          <w:b/>
          <w:szCs w:val="24"/>
        </w:rPr>
        <w:t>9</w:t>
      </w:r>
      <w:r w:rsidR="00EB4867" w:rsidRPr="001569FB">
        <w:rPr>
          <w:b/>
          <w:szCs w:val="24"/>
        </w:rPr>
        <w:t xml:space="preserve"> ADVANCE NOTICE</w:t>
      </w:r>
      <w:r w:rsidR="0050566F" w:rsidRPr="001569FB">
        <w:rPr>
          <w:b/>
          <w:szCs w:val="24"/>
        </w:rPr>
        <w:t xml:space="preserve"> </w:t>
      </w:r>
    </w:p>
    <w:p w14:paraId="1BE95179" w14:textId="77777777" w:rsidR="00922C18" w:rsidRPr="001569FB" w:rsidRDefault="00EB4867" w:rsidP="0081576E">
      <w:pPr>
        <w:tabs>
          <w:tab w:val="center" w:pos="4680"/>
          <w:tab w:val="left" w:pos="8361"/>
        </w:tabs>
        <w:spacing w:after="270"/>
        <w:jc w:val="center"/>
        <w:rPr>
          <w:b/>
          <w:szCs w:val="24"/>
        </w:rPr>
      </w:pPr>
      <w:r w:rsidRPr="001569FB">
        <w:rPr>
          <w:b/>
          <w:szCs w:val="24"/>
        </w:rPr>
        <w:t>TABLE OF CONTENTS</w:t>
      </w:r>
    </w:p>
    <w:bookmarkStart w:id="3" w:name="_Toc280340510"/>
    <w:bookmarkStart w:id="4" w:name="_Toc282710010"/>
    <w:bookmarkStart w:id="5" w:name="_Toc348432177"/>
    <w:bookmarkStart w:id="6" w:name="_Toc348432242"/>
    <w:bookmarkStart w:id="7" w:name="_Toc348432878"/>
    <w:p w14:paraId="57788AD6" w14:textId="319A41C0" w:rsidR="00C669E3" w:rsidRPr="001569FB" w:rsidRDefault="00FC571E">
      <w:pPr>
        <w:pStyle w:val="TOC1"/>
        <w:rPr>
          <w:rFonts w:asciiTheme="minorHAnsi" w:eastAsiaTheme="minorEastAsia" w:hAnsiTheme="minorHAnsi" w:cstheme="minorBidi"/>
          <w:bCs w:val="0"/>
          <w:noProof/>
          <w:sz w:val="22"/>
        </w:rPr>
      </w:pPr>
      <w:r w:rsidRPr="001569FB">
        <w:rPr>
          <w:rFonts w:cs="Times New Roman"/>
          <w:bCs w:val="0"/>
          <w:szCs w:val="24"/>
        </w:rPr>
        <w:fldChar w:fldCharType="begin"/>
      </w:r>
      <w:r w:rsidRPr="001569FB">
        <w:rPr>
          <w:rFonts w:cs="Times New Roman"/>
          <w:bCs w:val="0"/>
          <w:szCs w:val="24"/>
        </w:rPr>
        <w:instrText xml:space="preserve"> TOC \h \z </w:instrText>
      </w:r>
      <w:r w:rsidR="008E3A8F" w:rsidRPr="001569FB">
        <w:rPr>
          <w:rFonts w:cs="Times New Roman"/>
          <w:bCs w:val="0"/>
          <w:szCs w:val="24"/>
        </w:rPr>
        <w:instrText>\t "Heading 1,1,Heading 2, 2"</w:instrText>
      </w:r>
      <w:r w:rsidRPr="001569FB">
        <w:rPr>
          <w:rFonts w:cs="Times New Roman"/>
          <w:bCs w:val="0"/>
          <w:szCs w:val="24"/>
        </w:rPr>
        <w:fldChar w:fldCharType="separate"/>
      </w:r>
      <w:hyperlink w:anchor="_Toc505253769" w:history="1">
        <w:r w:rsidR="00C669E3" w:rsidRPr="001569FB">
          <w:rPr>
            <w:rStyle w:val="Hyperlink"/>
            <w:noProof/>
          </w:rPr>
          <w:t>Attachment I.  Preliminary Estimates of the National Per Capita Growth Percentage and the National Medicare Fee-for-Service Growth Percentage for Calendar Year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_Toc505253769 \h </w:instrText>
        </w:r>
        <w:r w:rsidR="00C669E3" w:rsidRPr="001569FB">
          <w:rPr>
            <w:noProof/>
            <w:webHidden/>
          </w:rPr>
        </w:r>
        <w:r w:rsidR="00C669E3" w:rsidRPr="001569FB">
          <w:rPr>
            <w:noProof/>
            <w:webHidden/>
          </w:rPr>
          <w:fldChar w:fldCharType="separate"/>
        </w:r>
        <w:r w:rsidR="00A216EC">
          <w:rPr>
            <w:noProof/>
            <w:webHidden/>
          </w:rPr>
          <w:t>6</w:t>
        </w:r>
        <w:r w:rsidR="00C669E3" w:rsidRPr="001569FB">
          <w:rPr>
            <w:noProof/>
            <w:webHidden/>
          </w:rPr>
          <w:fldChar w:fldCharType="end"/>
        </w:r>
      </w:hyperlink>
    </w:p>
    <w:p w14:paraId="467316F2" w14:textId="3E646CDC" w:rsidR="00C669E3" w:rsidRPr="001569FB" w:rsidRDefault="00C669E3">
      <w:pPr>
        <w:pStyle w:val="TOC2"/>
        <w:rPr>
          <w:rFonts w:asciiTheme="minorHAnsi" w:eastAsiaTheme="minorEastAsia" w:hAnsiTheme="minorHAnsi" w:cstheme="minorBidi"/>
          <w:bCs w:val="0"/>
          <w:sz w:val="22"/>
        </w:rPr>
      </w:pPr>
      <w:hyperlink w:anchor="_Toc505253770" w:history="1">
        <w:r w:rsidRPr="001569FB">
          <w:rPr>
            <w:rStyle w:val="Hyperlink"/>
          </w:rPr>
          <w:t>Section A.  MA Growth Percentage</w:t>
        </w:r>
        <w:r w:rsidRPr="001569FB">
          <w:rPr>
            <w:webHidden/>
            <w:spacing w:val="70"/>
          </w:rPr>
          <w:tab/>
        </w:r>
        <w:r w:rsidRPr="001569FB">
          <w:rPr>
            <w:webHidden/>
          </w:rPr>
          <w:fldChar w:fldCharType="begin"/>
        </w:r>
        <w:r w:rsidRPr="001569FB">
          <w:rPr>
            <w:webHidden/>
          </w:rPr>
          <w:instrText xml:space="preserve"> PAGEREF _Toc505253770 \h </w:instrText>
        </w:r>
        <w:r w:rsidRPr="001569FB">
          <w:rPr>
            <w:webHidden/>
          </w:rPr>
        </w:r>
        <w:r w:rsidRPr="001569FB">
          <w:rPr>
            <w:webHidden/>
          </w:rPr>
          <w:fldChar w:fldCharType="separate"/>
        </w:r>
        <w:r w:rsidR="00A216EC">
          <w:rPr>
            <w:webHidden/>
          </w:rPr>
          <w:t>6</w:t>
        </w:r>
        <w:r w:rsidRPr="001569FB">
          <w:rPr>
            <w:webHidden/>
          </w:rPr>
          <w:fldChar w:fldCharType="end"/>
        </w:r>
      </w:hyperlink>
    </w:p>
    <w:p w14:paraId="48442EA3" w14:textId="7D07DC65" w:rsidR="00C669E3" w:rsidRPr="001569FB" w:rsidRDefault="00C669E3">
      <w:pPr>
        <w:pStyle w:val="TOC2"/>
        <w:rPr>
          <w:rFonts w:asciiTheme="minorHAnsi" w:eastAsiaTheme="minorEastAsia" w:hAnsiTheme="minorHAnsi" w:cstheme="minorBidi"/>
          <w:bCs w:val="0"/>
          <w:sz w:val="22"/>
        </w:rPr>
      </w:pPr>
      <w:hyperlink w:anchor="_Toc505253771" w:history="1">
        <w:r w:rsidRPr="001569FB">
          <w:rPr>
            <w:rStyle w:val="Hyperlink"/>
          </w:rPr>
          <w:t>Section B.  FFS Growth Percentage</w:t>
        </w:r>
        <w:r w:rsidRPr="001569FB">
          <w:rPr>
            <w:webHidden/>
            <w:spacing w:val="70"/>
          </w:rPr>
          <w:tab/>
        </w:r>
        <w:r w:rsidRPr="001569FB">
          <w:rPr>
            <w:webHidden/>
          </w:rPr>
          <w:fldChar w:fldCharType="begin"/>
        </w:r>
        <w:r w:rsidRPr="001569FB">
          <w:rPr>
            <w:webHidden/>
          </w:rPr>
          <w:instrText xml:space="preserve"> PAGEREF _Toc505253771 \h </w:instrText>
        </w:r>
        <w:r w:rsidRPr="001569FB">
          <w:rPr>
            <w:webHidden/>
          </w:rPr>
        </w:r>
        <w:r w:rsidRPr="001569FB">
          <w:rPr>
            <w:webHidden/>
          </w:rPr>
          <w:fldChar w:fldCharType="separate"/>
        </w:r>
        <w:r w:rsidR="00A216EC">
          <w:rPr>
            <w:webHidden/>
          </w:rPr>
          <w:t>6</w:t>
        </w:r>
        <w:r w:rsidRPr="001569FB">
          <w:rPr>
            <w:webHidden/>
          </w:rPr>
          <w:fldChar w:fldCharType="end"/>
        </w:r>
      </w:hyperlink>
    </w:p>
    <w:p w14:paraId="7ABDEC31" w14:textId="3E811390" w:rsidR="00C669E3" w:rsidRPr="001569FB" w:rsidRDefault="00C669E3">
      <w:pPr>
        <w:pStyle w:val="TOC1"/>
        <w:rPr>
          <w:rFonts w:asciiTheme="minorHAnsi" w:eastAsiaTheme="minorEastAsia" w:hAnsiTheme="minorHAnsi" w:cstheme="minorBidi"/>
          <w:bCs w:val="0"/>
          <w:noProof/>
          <w:sz w:val="22"/>
        </w:rPr>
      </w:pPr>
      <w:hyperlink w:anchor="_Toc505253772" w:history="1">
        <w:r w:rsidRPr="001569FB">
          <w:rPr>
            <w:rStyle w:val="Hyperlink"/>
            <w:noProof/>
          </w:rPr>
          <w:t>Attachment II.  Changes in the Part C Payment Methodology for CY 2019</w:t>
        </w:r>
        <w:r w:rsidRPr="001569FB">
          <w:rPr>
            <w:noProof/>
            <w:webHidden/>
            <w:spacing w:val="70"/>
          </w:rPr>
          <w:tab/>
        </w:r>
        <w:r w:rsidRPr="001569FB">
          <w:rPr>
            <w:noProof/>
            <w:webHidden/>
          </w:rPr>
          <w:fldChar w:fldCharType="begin"/>
        </w:r>
        <w:r w:rsidRPr="001569FB">
          <w:rPr>
            <w:noProof/>
            <w:webHidden/>
          </w:rPr>
          <w:instrText xml:space="preserve"> PAGEREF _Toc505253772 \h </w:instrText>
        </w:r>
        <w:r w:rsidRPr="001569FB">
          <w:rPr>
            <w:noProof/>
            <w:webHidden/>
          </w:rPr>
        </w:r>
        <w:r w:rsidRPr="001569FB">
          <w:rPr>
            <w:noProof/>
            <w:webHidden/>
          </w:rPr>
          <w:fldChar w:fldCharType="separate"/>
        </w:r>
        <w:r w:rsidR="00A216EC">
          <w:rPr>
            <w:noProof/>
            <w:webHidden/>
          </w:rPr>
          <w:t>9</w:t>
        </w:r>
        <w:r w:rsidRPr="001569FB">
          <w:rPr>
            <w:noProof/>
            <w:webHidden/>
          </w:rPr>
          <w:fldChar w:fldCharType="end"/>
        </w:r>
      </w:hyperlink>
    </w:p>
    <w:p w14:paraId="631B10DB" w14:textId="1BE34664" w:rsidR="00C669E3" w:rsidRPr="001569FB" w:rsidRDefault="00C669E3">
      <w:pPr>
        <w:pStyle w:val="TOC2"/>
        <w:rPr>
          <w:rFonts w:asciiTheme="minorHAnsi" w:eastAsiaTheme="minorEastAsia" w:hAnsiTheme="minorHAnsi" w:cstheme="minorBidi"/>
          <w:bCs w:val="0"/>
          <w:sz w:val="22"/>
        </w:rPr>
      </w:pPr>
      <w:hyperlink w:anchor="_Toc505253773" w:history="1">
        <w:r w:rsidRPr="001569FB">
          <w:rPr>
            <w:rStyle w:val="Hyperlink"/>
          </w:rPr>
          <w:t>Section A.  MA Benchmark, Quality Bonus Payments and Rebate</w:t>
        </w:r>
        <w:r w:rsidRPr="001569FB">
          <w:rPr>
            <w:webHidden/>
            <w:spacing w:val="70"/>
          </w:rPr>
          <w:tab/>
        </w:r>
        <w:r w:rsidRPr="001569FB">
          <w:rPr>
            <w:webHidden/>
          </w:rPr>
          <w:fldChar w:fldCharType="begin"/>
        </w:r>
        <w:r w:rsidRPr="001569FB">
          <w:rPr>
            <w:webHidden/>
          </w:rPr>
          <w:instrText xml:space="preserve"> PAGEREF _Toc505253773 \h </w:instrText>
        </w:r>
        <w:r w:rsidRPr="001569FB">
          <w:rPr>
            <w:webHidden/>
          </w:rPr>
        </w:r>
        <w:r w:rsidRPr="001569FB">
          <w:rPr>
            <w:webHidden/>
          </w:rPr>
          <w:fldChar w:fldCharType="separate"/>
        </w:r>
        <w:r w:rsidR="00A216EC">
          <w:rPr>
            <w:webHidden/>
          </w:rPr>
          <w:t>9</w:t>
        </w:r>
        <w:r w:rsidRPr="001569FB">
          <w:rPr>
            <w:webHidden/>
          </w:rPr>
          <w:fldChar w:fldCharType="end"/>
        </w:r>
      </w:hyperlink>
    </w:p>
    <w:p w14:paraId="2062818B" w14:textId="7996820A" w:rsidR="00C669E3" w:rsidRPr="001569FB" w:rsidRDefault="00C669E3">
      <w:pPr>
        <w:pStyle w:val="TOC2"/>
        <w:rPr>
          <w:rFonts w:asciiTheme="minorHAnsi" w:eastAsiaTheme="minorEastAsia" w:hAnsiTheme="minorHAnsi" w:cstheme="minorBidi"/>
          <w:bCs w:val="0"/>
          <w:sz w:val="22"/>
        </w:rPr>
      </w:pPr>
      <w:hyperlink w:anchor="_Toc505253774" w:history="1">
        <w:r w:rsidRPr="001569FB">
          <w:rPr>
            <w:rStyle w:val="Hyperlink"/>
          </w:rPr>
          <w:t>Section B.  Calculation of Fee for Service Cost</w:t>
        </w:r>
        <w:r w:rsidRPr="001569FB">
          <w:rPr>
            <w:webHidden/>
            <w:spacing w:val="70"/>
          </w:rPr>
          <w:tab/>
        </w:r>
        <w:r w:rsidRPr="001569FB">
          <w:rPr>
            <w:webHidden/>
          </w:rPr>
          <w:fldChar w:fldCharType="begin"/>
        </w:r>
        <w:r w:rsidRPr="001569FB">
          <w:rPr>
            <w:webHidden/>
          </w:rPr>
          <w:instrText xml:space="preserve"> PAGEREF _Toc505253774 \h </w:instrText>
        </w:r>
        <w:r w:rsidRPr="001569FB">
          <w:rPr>
            <w:webHidden/>
          </w:rPr>
        </w:r>
        <w:r w:rsidRPr="001569FB">
          <w:rPr>
            <w:webHidden/>
          </w:rPr>
          <w:fldChar w:fldCharType="separate"/>
        </w:r>
        <w:r w:rsidR="00A216EC">
          <w:rPr>
            <w:webHidden/>
          </w:rPr>
          <w:t>15</w:t>
        </w:r>
        <w:r w:rsidRPr="001569FB">
          <w:rPr>
            <w:webHidden/>
          </w:rPr>
          <w:fldChar w:fldCharType="end"/>
        </w:r>
      </w:hyperlink>
    </w:p>
    <w:p w14:paraId="7E107F1E" w14:textId="29E41351" w:rsidR="00C669E3" w:rsidRPr="001569FB" w:rsidRDefault="00C669E3">
      <w:pPr>
        <w:pStyle w:val="TOC2"/>
        <w:rPr>
          <w:rFonts w:asciiTheme="minorHAnsi" w:eastAsiaTheme="minorEastAsia" w:hAnsiTheme="minorHAnsi" w:cstheme="minorBidi"/>
          <w:bCs w:val="0"/>
          <w:sz w:val="22"/>
        </w:rPr>
      </w:pPr>
      <w:hyperlink w:anchor="_Toc505253775" w:history="1">
        <w:r w:rsidRPr="001569FB">
          <w:rPr>
            <w:rStyle w:val="Hyperlink"/>
          </w:rPr>
          <w:t>Section C.  IME Phase Out</w:t>
        </w:r>
        <w:r w:rsidRPr="001569FB">
          <w:rPr>
            <w:webHidden/>
            <w:spacing w:val="70"/>
          </w:rPr>
          <w:tab/>
        </w:r>
        <w:r w:rsidRPr="001569FB">
          <w:rPr>
            <w:webHidden/>
          </w:rPr>
          <w:fldChar w:fldCharType="begin"/>
        </w:r>
        <w:r w:rsidRPr="001569FB">
          <w:rPr>
            <w:webHidden/>
          </w:rPr>
          <w:instrText xml:space="preserve"> PAGEREF _Toc505253775 \h </w:instrText>
        </w:r>
        <w:r w:rsidRPr="001569FB">
          <w:rPr>
            <w:webHidden/>
          </w:rPr>
        </w:r>
        <w:r w:rsidRPr="001569FB">
          <w:rPr>
            <w:webHidden/>
          </w:rPr>
          <w:fldChar w:fldCharType="separate"/>
        </w:r>
        <w:r w:rsidR="00A216EC">
          <w:rPr>
            <w:webHidden/>
          </w:rPr>
          <w:t>22</w:t>
        </w:r>
        <w:r w:rsidRPr="001569FB">
          <w:rPr>
            <w:webHidden/>
          </w:rPr>
          <w:fldChar w:fldCharType="end"/>
        </w:r>
      </w:hyperlink>
    </w:p>
    <w:p w14:paraId="59E9A8FE" w14:textId="1B17FEC9" w:rsidR="00C669E3" w:rsidRPr="001569FB" w:rsidRDefault="00C669E3">
      <w:pPr>
        <w:pStyle w:val="TOC2"/>
        <w:rPr>
          <w:rFonts w:asciiTheme="minorHAnsi" w:eastAsiaTheme="minorEastAsia" w:hAnsiTheme="minorHAnsi" w:cstheme="minorBidi"/>
          <w:bCs w:val="0"/>
          <w:sz w:val="22"/>
        </w:rPr>
      </w:pPr>
      <w:hyperlink w:anchor="_Toc505253776" w:history="1">
        <w:r w:rsidRPr="001569FB">
          <w:rPr>
            <w:rStyle w:val="Hyperlink"/>
          </w:rPr>
          <w:t>Section D.  ESRD Rates</w:t>
        </w:r>
        <w:r w:rsidRPr="001569FB">
          <w:rPr>
            <w:webHidden/>
            <w:spacing w:val="70"/>
          </w:rPr>
          <w:tab/>
        </w:r>
        <w:r w:rsidRPr="001569FB">
          <w:rPr>
            <w:webHidden/>
          </w:rPr>
          <w:fldChar w:fldCharType="begin"/>
        </w:r>
        <w:r w:rsidRPr="001569FB">
          <w:rPr>
            <w:webHidden/>
          </w:rPr>
          <w:instrText xml:space="preserve"> PAGEREF _Toc505253776 \h </w:instrText>
        </w:r>
        <w:r w:rsidRPr="001569FB">
          <w:rPr>
            <w:webHidden/>
          </w:rPr>
        </w:r>
        <w:r w:rsidRPr="001569FB">
          <w:rPr>
            <w:webHidden/>
          </w:rPr>
          <w:fldChar w:fldCharType="separate"/>
        </w:r>
        <w:r w:rsidR="00A216EC">
          <w:rPr>
            <w:webHidden/>
          </w:rPr>
          <w:t>22</w:t>
        </w:r>
        <w:r w:rsidRPr="001569FB">
          <w:rPr>
            <w:webHidden/>
          </w:rPr>
          <w:fldChar w:fldCharType="end"/>
        </w:r>
      </w:hyperlink>
    </w:p>
    <w:p w14:paraId="7405054B" w14:textId="530B73BF" w:rsidR="00C669E3" w:rsidRPr="001569FB" w:rsidRDefault="00C669E3">
      <w:pPr>
        <w:pStyle w:val="TOC2"/>
        <w:rPr>
          <w:rFonts w:asciiTheme="minorHAnsi" w:eastAsiaTheme="minorEastAsia" w:hAnsiTheme="minorHAnsi" w:cstheme="minorBidi"/>
          <w:bCs w:val="0"/>
          <w:sz w:val="22"/>
        </w:rPr>
      </w:pPr>
      <w:hyperlink w:anchor="_Toc505253777" w:history="1">
        <w:r w:rsidRPr="001569FB">
          <w:rPr>
            <w:rStyle w:val="Hyperlink"/>
          </w:rPr>
          <w:t>Section E.  Clinical Trials</w:t>
        </w:r>
        <w:r w:rsidRPr="001569FB">
          <w:rPr>
            <w:webHidden/>
            <w:spacing w:val="70"/>
          </w:rPr>
          <w:tab/>
        </w:r>
        <w:r w:rsidRPr="001569FB">
          <w:rPr>
            <w:webHidden/>
          </w:rPr>
          <w:fldChar w:fldCharType="begin"/>
        </w:r>
        <w:r w:rsidRPr="001569FB">
          <w:rPr>
            <w:webHidden/>
          </w:rPr>
          <w:instrText xml:space="preserve"> PAGEREF _Toc505253777 \h </w:instrText>
        </w:r>
        <w:r w:rsidRPr="001569FB">
          <w:rPr>
            <w:webHidden/>
          </w:rPr>
        </w:r>
        <w:r w:rsidRPr="001569FB">
          <w:rPr>
            <w:webHidden/>
          </w:rPr>
          <w:fldChar w:fldCharType="separate"/>
        </w:r>
        <w:r w:rsidR="00A216EC">
          <w:rPr>
            <w:webHidden/>
          </w:rPr>
          <w:t>23</w:t>
        </w:r>
        <w:r w:rsidRPr="001569FB">
          <w:rPr>
            <w:webHidden/>
          </w:rPr>
          <w:fldChar w:fldCharType="end"/>
        </w:r>
      </w:hyperlink>
    </w:p>
    <w:p w14:paraId="7FA8F319" w14:textId="1973520B" w:rsidR="00C669E3" w:rsidRPr="001569FB" w:rsidRDefault="00C669E3">
      <w:pPr>
        <w:pStyle w:val="TOC2"/>
        <w:rPr>
          <w:rFonts w:asciiTheme="minorHAnsi" w:eastAsiaTheme="minorEastAsia" w:hAnsiTheme="minorHAnsi" w:cstheme="minorBidi"/>
          <w:bCs w:val="0"/>
          <w:sz w:val="22"/>
        </w:rPr>
      </w:pPr>
      <w:hyperlink w:anchor="_Toc505253778" w:history="1">
        <w:r w:rsidRPr="001569FB">
          <w:rPr>
            <w:rStyle w:val="Hyperlink"/>
          </w:rPr>
          <w:t>Section F.  Location of Network Areas for PFFS Plans in Plan Year 2020</w:t>
        </w:r>
        <w:r w:rsidRPr="001569FB">
          <w:rPr>
            <w:webHidden/>
            <w:spacing w:val="70"/>
          </w:rPr>
          <w:tab/>
        </w:r>
        <w:r w:rsidRPr="001569FB">
          <w:rPr>
            <w:webHidden/>
          </w:rPr>
          <w:fldChar w:fldCharType="begin"/>
        </w:r>
        <w:r w:rsidRPr="001569FB">
          <w:rPr>
            <w:webHidden/>
          </w:rPr>
          <w:instrText xml:space="preserve"> PAGEREF _Toc505253778 \h </w:instrText>
        </w:r>
        <w:r w:rsidRPr="001569FB">
          <w:rPr>
            <w:webHidden/>
          </w:rPr>
        </w:r>
        <w:r w:rsidRPr="001569FB">
          <w:rPr>
            <w:webHidden/>
          </w:rPr>
          <w:fldChar w:fldCharType="separate"/>
        </w:r>
        <w:r w:rsidR="00A216EC">
          <w:rPr>
            <w:webHidden/>
          </w:rPr>
          <w:t>24</w:t>
        </w:r>
        <w:r w:rsidRPr="001569FB">
          <w:rPr>
            <w:webHidden/>
          </w:rPr>
          <w:fldChar w:fldCharType="end"/>
        </w:r>
      </w:hyperlink>
    </w:p>
    <w:p w14:paraId="0F82F2CE" w14:textId="6212F76A" w:rsidR="00C669E3" w:rsidRPr="001569FB" w:rsidRDefault="00C669E3">
      <w:pPr>
        <w:pStyle w:val="TOC2"/>
        <w:rPr>
          <w:rFonts w:asciiTheme="minorHAnsi" w:eastAsiaTheme="minorEastAsia" w:hAnsiTheme="minorHAnsi" w:cstheme="minorBidi"/>
          <w:bCs w:val="0"/>
          <w:sz w:val="22"/>
        </w:rPr>
      </w:pPr>
      <w:hyperlink w:anchor="_Toc505253779" w:history="1">
        <w:r w:rsidRPr="001569FB">
          <w:rPr>
            <w:rStyle w:val="Hyperlink"/>
          </w:rPr>
          <w:t>Section G.  MA Employer Group Waiver Plans</w:t>
        </w:r>
        <w:r w:rsidRPr="001569FB">
          <w:rPr>
            <w:webHidden/>
            <w:spacing w:val="70"/>
          </w:rPr>
          <w:tab/>
        </w:r>
        <w:r w:rsidRPr="001569FB">
          <w:rPr>
            <w:webHidden/>
          </w:rPr>
          <w:fldChar w:fldCharType="begin"/>
        </w:r>
        <w:r w:rsidRPr="001569FB">
          <w:rPr>
            <w:webHidden/>
          </w:rPr>
          <w:instrText xml:space="preserve"> PAGEREF _Toc505253779 \h </w:instrText>
        </w:r>
        <w:r w:rsidRPr="001569FB">
          <w:rPr>
            <w:webHidden/>
          </w:rPr>
        </w:r>
        <w:r w:rsidRPr="001569FB">
          <w:rPr>
            <w:webHidden/>
          </w:rPr>
          <w:fldChar w:fldCharType="separate"/>
        </w:r>
        <w:r w:rsidR="00A216EC">
          <w:rPr>
            <w:webHidden/>
          </w:rPr>
          <w:t>25</w:t>
        </w:r>
        <w:r w:rsidRPr="001569FB">
          <w:rPr>
            <w:webHidden/>
          </w:rPr>
          <w:fldChar w:fldCharType="end"/>
        </w:r>
      </w:hyperlink>
    </w:p>
    <w:p w14:paraId="2DA991E4" w14:textId="054C4501" w:rsidR="00C669E3" w:rsidRPr="001569FB" w:rsidRDefault="00C669E3">
      <w:pPr>
        <w:pStyle w:val="TOC2"/>
        <w:rPr>
          <w:rFonts w:asciiTheme="minorHAnsi" w:eastAsiaTheme="minorEastAsia" w:hAnsiTheme="minorHAnsi" w:cstheme="minorBidi"/>
          <w:bCs w:val="0"/>
          <w:sz w:val="22"/>
        </w:rPr>
      </w:pPr>
      <w:hyperlink w:anchor="_Toc505253780" w:history="1">
        <w:r w:rsidRPr="001569FB">
          <w:rPr>
            <w:rStyle w:val="Hyperlink"/>
          </w:rPr>
          <w:t>Section H.  CMS-HCC Risk Adjustment Model for CY 2019</w:t>
        </w:r>
        <w:r w:rsidRPr="001569FB">
          <w:rPr>
            <w:webHidden/>
            <w:spacing w:val="70"/>
          </w:rPr>
          <w:tab/>
        </w:r>
        <w:r w:rsidRPr="001569FB">
          <w:rPr>
            <w:webHidden/>
          </w:rPr>
          <w:fldChar w:fldCharType="begin"/>
        </w:r>
        <w:r w:rsidRPr="001569FB">
          <w:rPr>
            <w:webHidden/>
          </w:rPr>
          <w:instrText xml:space="preserve"> PAGEREF _Toc505253780 \h </w:instrText>
        </w:r>
        <w:r w:rsidRPr="001569FB">
          <w:rPr>
            <w:webHidden/>
          </w:rPr>
        </w:r>
        <w:r w:rsidRPr="001569FB">
          <w:rPr>
            <w:webHidden/>
          </w:rPr>
          <w:fldChar w:fldCharType="separate"/>
        </w:r>
        <w:r w:rsidR="00A216EC">
          <w:rPr>
            <w:webHidden/>
          </w:rPr>
          <w:t>30</w:t>
        </w:r>
        <w:r w:rsidRPr="001569FB">
          <w:rPr>
            <w:webHidden/>
          </w:rPr>
          <w:fldChar w:fldCharType="end"/>
        </w:r>
      </w:hyperlink>
    </w:p>
    <w:p w14:paraId="5D4EB57D" w14:textId="4A42C761" w:rsidR="00C669E3" w:rsidRPr="001569FB" w:rsidRDefault="00C669E3">
      <w:pPr>
        <w:pStyle w:val="TOC2"/>
        <w:rPr>
          <w:rFonts w:asciiTheme="minorHAnsi" w:eastAsiaTheme="minorEastAsia" w:hAnsiTheme="minorHAnsi" w:cstheme="minorBidi"/>
          <w:bCs w:val="0"/>
          <w:sz w:val="22"/>
        </w:rPr>
      </w:pPr>
      <w:hyperlink w:anchor="_Toc505253781" w:history="1">
        <w:r w:rsidRPr="001569FB">
          <w:rPr>
            <w:rStyle w:val="Hyperlink"/>
          </w:rPr>
          <w:t>Section I.  ESRD Risk Adjustment Model for CY 2019</w:t>
        </w:r>
        <w:r w:rsidRPr="001569FB">
          <w:rPr>
            <w:webHidden/>
            <w:spacing w:val="70"/>
          </w:rPr>
          <w:tab/>
        </w:r>
        <w:r w:rsidRPr="001569FB">
          <w:rPr>
            <w:webHidden/>
          </w:rPr>
          <w:fldChar w:fldCharType="begin"/>
        </w:r>
        <w:r w:rsidRPr="001569FB">
          <w:rPr>
            <w:webHidden/>
          </w:rPr>
          <w:instrText xml:space="preserve"> PAGEREF _Toc505253781 \h </w:instrText>
        </w:r>
        <w:r w:rsidRPr="001569FB">
          <w:rPr>
            <w:webHidden/>
          </w:rPr>
        </w:r>
        <w:r w:rsidRPr="001569FB">
          <w:rPr>
            <w:webHidden/>
          </w:rPr>
          <w:fldChar w:fldCharType="separate"/>
        </w:r>
        <w:r w:rsidR="00A216EC">
          <w:rPr>
            <w:webHidden/>
          </w:rPr>
          <w:t>30</w:t>
        </w:r>
        <w:r w:rsidRPr="001569FB">
          <w:rPr>
            <w:webHidden/>
          </w:rPr>
          <w:fldChar w:fldCharType="end"/>
        </w:r>
      </w:hyperlink>
    </w:p>
    <w:p w14:paraId="2F955833" w14:textId="1AFC70B2" w:rsidR="00C669E3" w:rsidRPr="001569FB" w:rsidRDefault="00C669E3">
      <w:pPr>
        <w:pStyle w:val="TOC2"/>
        <w:rPr>
          <w:rFonts w:asciiTheme="minorHAnsi" w:eastAsiaTheme="minorEastAsia" w:hAnsiTheme="minorHAnsi" w:cstheme="minorBidi"/>
          <w:bCs w:val="0"/>
          <w:sz w:val="22"/>
        </w:rPr>
      </w:pPr>
      <w:hyperlink w:anchor="_Toc505253782" w:history="1">
        <w:r w:rsidRPr="001569FB">
          <w:rPr>
            <w:rStyle w:val="Hyperlink"/>
          </w:rPr>
          <w:t>Section J.  Frailty Adjustment for PACE organizations and FIDE SNPs</w:t>
        </w:r>
        <w:r w:rsidRPr="001569FB">
          <w:rPr>
            <w:webHidden/>
            <w:spacing w:val="70"/>
          </w:rPr>
          <w:tab/>
        </w:r>
        <w:r w:rsidRPr="001569FB">
          <w:rPr>
            <w:webHidden/>
          </w:rPr>
          <w:fldChar w:fldCharType="begin"/>
        </w:r>
        <w:r w:rsidRPr="001569FB">
          <w:rPr>
            <w:webHidden/>
          </w:rPr>
          <w:instrText xml:space="preserve"> PAGEREF _Toc505253782 \h </w:instrText>
        </w:r>
        <w:r w:rsidRPr="001569FB">
          <w:rPr>
            <w:webHidden/>
          </w:rPr>
        </w:r>
        <w:r w:rsidRPr="001569FB">
          <w:rPr>
            <w:webHidden/>
          </w:rPr>
          <w:fldChar w:fldCharType="separate"/>
        </w:r>
        <w:r w:rsidR="00A216EC">
          <w:rPr>
            <w:webHidden/>
          </w:rPr>
          <w:t>34</w:t>
        </w:r>
        <w:r w:rsidRPr="001569FB">
          <w:rPr>
            <w:webHidden/>
          </w:rPr>
          <w:fldChar w:fldCharType="end"/>
        </w:r>
      </w:hyperlink>
    </w:p>
    <w:p w14:paraId="0F656390" w14:textId="727AE49B" w:rsidR="00C669E3" w:rsidRPr="001569FB" w:rsidRDefault="00C669E3">
      <w:pPr>
        <w:pStyle w:val="TOC2"/>
        <w:rPr>
          <w:rFonts w:asciiTheme="minorHAnsi" w:eastAsiaTheme="minorEastAsia" w:hAnsiTheme="minorHAnsi" w:cstheme="minorBidi"/>
          <w:bCs w:val="0"/>
          <w:sz w:val="22"/>
        </w:rPr>
      </w:pPr>
      <w:hyperlink w:anchor="_Toc505253783" w:history="1">
        <w:r w:rsidRPr="001569FB">
          <w:rPr>
            <w:rStyle w:val="Hyperlink"/>
          </w:rPr>
          <w:t>Section K.  Medicare Advantage Coding Pattern Adjustment</w:t>
        </w:r>
        <w:r w:rsidRPr="001569FB">
          <w:rPr>
            <w:webHidden/>
            <w:spacing w:val="70"/>
          </w:rPr>
          <w:tab/>
        </w:r>
        <w:r w:rsidRPr="001569FB">
          <w:rPr>
            <w:webHidden/>
          </w:rPr>
          <w:fldChar w:fldCharType="begin"/>
        </w:r>
        <w:r w:rsidRPr="001569FB">
          <w:rPr>
            <w:webHidden/>
          </w:rPr>
          <w:instrText xml:space="preserve"> PAGEREF _Toc505253783 \h </w:instrText>
        </w:r>
        <w:r w:rsidRPr="001569FB">
          <w:rPr>
            <w:webHidden/>
          </w:rPr>
        </w:r>
        <w:r w:rsidRPr="001569FB">
          <w:rPr>
            <w:webHidden/>
          </w:rPr>
          <w:fldChar w:fldCharType="separate"/>
        </w:r>
        <w:r w:rsidR="00A216EC">
          <w:rPr>
            <w:webHidden/>
          </w:rPr>
          <w:t>35</w:t>
        </w:r>
        <w:r w:rsidRPr="001569FB">
          <w:rPr>
            <w:webHidden/>
          </w:rPr>
          <w:fldChar w:fldCharType="end"/>
        </w:r>
      </w:hyperlink>
    </w:p>
    <w:p w14:paraId="3FA94648" w14:textId="0E9461E9" w:rsidR="00C669E3" w:rsidRPr="001569FB" w:rsidRDefault="00C669E3">
      <w:pPr>
        <w:pStyle w:val="TOC2"/>
        <w:rPr>
          <w:rFonts w:asciiTheme="minorHAnsi" w:eastAsiaTheme="minorEastAsia" w:hAnsiTheme="minorHAnsi" w:cstheme="minorBidi"/>
          <w:bCs w:val="0"/>
          <w:sz w:val="22"/>
        </w:rPr>
      </w:pPr>
      <w:hyperlink w:anchor="_Toc505253784" w:history="1">
        <w:r w:rsidRPr="001569FB">
          <w:rPr>
            <w:rStyle w:val="Hyperlink"/>
          </w:rPr>
          <w:t>Section L.  Normalization Factors</w:t>
        </w:r>
        <w:r w:rsidRPr="001569FB">
          <w:rPr>
            <w:webHidden/>
            <w:spacing w:val="70"/>
          </w:rPr>
          <w:tab/>
        </w:r>
        <w:r w:rsidRPr="001569FB">
          <w:rPr>
            <w:webHidden/>
          </w:rPr>
          <w:fldChar w:fldCharType="begin"/>
        </w:r>
        <w:r w:rsidRPr="001569FB">
          <w:rPr>
            <w:webHidden/>
          </w:rPr>
          <w:instrText xml:space="preserve"> PAGEREF _Toc505253784 \h </w:instrText>
        </w:r>
        <w:r w:rsidRPr="001569FB">
          <w:rPr>
            <w:webHidden/>
          </w:rPr>
        </w:r>
        <w:r w:rsidRPr="001569FB">
          <w:rPr>
            <w:webHidden/>
          </w:rPr>
          <w:fldChar w:fldCharType="separate"/>
        </w:r>
        <w:r w:rsidR="00A216EC">
          <w:rPr>
            <w:webHidden/>
          </w:rPr>
          <w:t>36</w:t>
        </w:r>
        <w:r w:rsidRPr="001569FB">
          <w:rPr>
            <w:webHidden/>
          </w:rPr>
          <w:fldChar w:fldCharType="end"/>
        </w:r>
      </w:hyperlink>
    </w:p>
    <w:p w14:paraId="5BFA101F" w14:textId="6D479F64" w:rsidR="00C669E3" w:rsidRPr="001569FB" w:rsidRDefault="00C669E3">
      <w:pPr>
        <w:pStyle w:val="TOC2"/>
        <w:rPr>
          <w:rFonts w:asciiTheme="minorHAnsi" w:eastAsiaTheme="minorEastAsia" w:hAnsiTheme="minorHAnsi" w:cstheme="minorBidi"/>
          <w:bCs w:val="0"/>
          <w:sz w:val="22"/>
        </w:rPr>
      </w:pPr>
      <w:hyperlink w:anchor="_Toc505253785" w:history="1">
        <w:r w:rsidRPr="001569FB">
          <w:rPr>
            <w:rStyle w:val="Hyperlink"/>
          </w:rPr>
          <w:t>Section M.  Medical Loss Ratio Credibility Adjustment</w:t>
        </w:r>
        <w:r w:rsidRPr="001569FB">
          <w:rPr>
            <w:webHidden/>
            <w:spacing w:val="70"/>
          </w:rPr>
          <w:tab/>
        </w:r>
        <w:r w:rsidRPr="001569FB">
          <w:rPr>
            <w:webHidden/>
          </w:rPr>
          <w:fldChar w:fldCharType="begin"/>
        </w:r>
        <w:r w:rsidRPr="001569FB">
          <w:rPr>
            <w:webHidden/>
          </w:rPr>
          <w:instrText xml:space="preserve"> PAGEREF _Toc505253785 \h </w:instrText>
        </w:r>
        <w:r w:rsidRPr="001569FB">
          <w:rPr>
            <w:webHidden/>
          </w:rPr>
        </w:r>
        <w:r w:rsidRPr="001569FB">
          <w:rPr>
            <w:webHidden/>
          </w:rPr>
          <w:fldChar w:fldCharType="separate"/>
        </w:r>
        <w:r w:rsidR="00A216EC">
          <w:rPr>
            <w:webHidden/>
          </w:rPr>
          <w:t>41</w:t>
        </w:r>
        <w:r w:rsidRPr="001569FB">
          <w:rPr>
            <w:webHidden/>
          </w:rPr>
          <w:fldChar w:fldCharType="end"/>
        </w:r>
      </w:hyperlink>
    </w:p>
    <w:p w14:paraId="2349588B" w14:textId="6A3017B4" w:rsidR="00C669E3" w:rsidRPr="001569FB" w:rsidRDefault="00C669E3">
      <w:pPr>
        <w:pStyle w:val="TOC2"/>
        <w:rPr>
          <w:rFonts w:asciiTheme="minorHAnsi" w:eastAsiaTheme="minorEastAsia" w:hAnsiTheme="minorHAnsi" w:cstheme="minorBidi"/>
          <w:bCs w:val="0"/>
          <w:sz w:val="22"/>
        </w:rPr>
      </w:pPr>
      <w:hyperlink w:anchor="_Toc505253786" w:history="1">
        <w:r w:rsidRPr="001569FB">
          <w:rPr>
            <w:rStyle w:val="Hyperlink"/>
          </w:rPr>
          <w:t>Section N.  Encounter Data as a Diagnosis Source for 2019</w:t>
        </w:r>
        <w:r w:rsidRPr="001569FB">
          <w:rPr>
            <w:webHidden/>
            <w:spacing w:val="70"/>
          </w:rPr>
          <w:tab/>
        </w:r>
        <w:r w:rsidRPr="001569FB">
          <w:rPr>
            <w:webHidden/>
          </w:rPr>
          <w:fldChar w:fldCharType="begin"/>
        </w:r>
        <w:r w:rsidRPr="001569FB">
          <w:rPr>
            <w:webHidden/>
          </w:rPr>
          <w:instrText xml:space="preserve"> PAGEREF _Toc505253786 \h </w:instrText>
        </w:r>
        <w:r w:rsidRPr="001569FB">
          <w:rPr>
            <w:webHidden/>
          </w:rPr>
        </w:r>
        <w:r w:rsidRPr="001569FB">
          <w:rPr>
            <w:webHidden/>
          </w:rPr>
          <w:fldChar w:fldCharType="separate"/>
        </w:r>
        <w:r w:rsidR="00A216EC">
          <w:rPr>
            <w:webHidden/>
          </w:rPr>
          <w:t>42</w:t>
        </w:r>
        <w:r w:rsidRPr="001569FB">
          <w:rPr>
            <w:webHidden/>
          </w:rPr>
          <w:fldChar w:fldCharType="end"/>
        </w:r>
      </w:hyperlink>
    </w:p>
    <w:p w14:paraId="4FD699D2" w14:textId="6E42C095" w:rsidR="00C669E3" w:rsidRPr="001569FB" w:rsidRDefault="00C669E3">
      <w:pPr>
        <w:pStyle w:val="TOC2"/>
        <w:rPr>
          <w:rFonts w:asciiTheme="minorHAnsi" w:eastAsiaTheme="minorEastAsia" w:hAnsiTheme="minorHAnsi" w:cstheme="minorBidi"/>
          <w:bCs w:val="0"/>
          <w:sz w:val="22"/>
        </w:rPr>
      </w:pPr>
      <w:hyperlink w:anchor="_Toc505253787" w:history="1">
        <w:r w:rsidRPr="001569FB">
          <w:rPr>
            <w:rStyle w:val="Hyperlink"/>
          </w:rPr>
          <w:t>Section O.  Quality Payment Program</w:t>
        </w:r>
        <w:r w:rsidRPr="001569FB">
          <w:rPr>
            <w:webHidden/>
            <w:spacing w:val="70"/>
          </w:rPr>
          <w:tab/>
        </w:r>
        <w:r w:rsidRPr="001569FB">
          <w:rPr>
            <w:webHidden/>
          </w:rPr>
          <w:fldChar w:fldCharType="begin"/>
        </w:r>
        <w:r w:rsidRPr="001569FB">
          <w:rPr>
            <w:webHidden/>
          </w:rPr>
          <w:instrText xml:space="preserve"> PAGEREF _Toc505253787 \h </w:instrText>
        </w:r>
        <w:r w:rsidRPr="001569FB">
          <w:rPr>
            <w:webHidden/>
          </w:rPr>
        </w:r>
        <w:r w:rsidRPr="001569FB">
          <w:rPr>
            <w:webHidden/>
          </w:rPr>
          <w:fldChar w:fldCharType="separate"/>
        </w:r>
        <w:r w:rsidR="00A216EC">
          <w:rPr>
            <w:webHidden/>
          </w:rPr>
          <w:t>43</w:t>
        </w:r>
        <w:r w:rsidRPr="001569FB">
          <w:rPr>
            <w:webHidden/>
          </w:rPr>
          <w:fldChar w:fldCharType="end"/>
        </w:r>
      </w:hyperlink>
    </w:p>
    <w:p w14:paraId="76D7F882" w14:textId="4D792AAE" w:rsidR="00C669E3" w:rsidRPr="001569FB" w:rsidRDefault="00C669E3">
      <w:pPr>
        <w:pStyle w:val="TOC1"/>
        <w:rPr>
          <w:rFonts w:asciiTheme="minorHAnsi" w:eastAsiaTheme="minorEastAsia" w:hAnsiTheme="minorHAnsi" w:cstheme="minorBidi"/>
          <w:bCs w:val="0"/>
          <w:noProof/>
          <w:sz w:val="22"/>
        </w:rPr>
      </w:pPr>
      <w:hyperlink w:anchor="_Toc505253788" w:history="1">
        <w:r w:rsidRPr="001569FB">
          <w:rPr>
            <w:rStyle w:val="Hyperlink"/>
            <w:noProof/>
          </w:rPr>
          <w:t>Attachment III.  Changes in the Payment Methodology for Medicare Part D for CY 2019</w:t>
        </w:r>
        <w:r w:rsidRPr="001569FB">
          <w:rPr>
            <w:noProof/>
            <w:webHidden/>
            <w:spacing w:val="70"/>
          </w:rPr>
          <w:tab/>
        </w:r>
        <w:r w:rsidRPr="001569FB">
          <w:rPr>
            <w:noProof/>
            <w:webHidden/>
          </w:rPr>
          <w:fldChar w:fldCharType="begin"/>
        </w:r>
        <w:r w:rsidRPr="001569FB">
          <w:rPr>
            <w:noProof/>
            <w:webHidden/>
          </w:rPr>
          <w:instrText xml:space="preserve"> PAGEREF _Toc505253788 \h </w:instrText>
        </w:r>
        <w:r w:rsidRPr="001569FB">
          <w:rPr>
            <w:noProof/>
            <w:webHidden/>
          </w:rPr>
        </w:r>
        <w:r w:rsidRPr="001569FB">
          <w:rPr>
            <w:noProof/>
            <w:webHidden/>
          </w:rPr>
          <w:fldChar w:fldCharType="separate"/>
        </w:r>
        <w:r w:rsidR="00A216EC">
          <w:rPr>
            <w:noProof/>
            <w:webHidden/>
          </w:rPr>
          <w:t>45</w:t>
        </w:r>
        <w:r w:rsidRPr="001569FB">
          <w:rPr>
            <w:noProof/>
            <w:webHidden/>
          </w:rPr>
          <w:fldChar w:fldCharType="end"/>
        </w:r>
      </w:hyperlink>
    </w:p>
    <w:p w14:paraId="566590A8" w14:textId="5E622D6F" w:rsidR="00C669E3" w:rsidRPr="001569FB" w:rsidRDefault="00C669E3">
      <w:pPr>
        <w:pStyle w:val="TOC2"/>
        <w:rPr>
          <w:rFonts w:asciiTheme="minorHAnsi" w:eastAsiaTheme="minorEastAsia" w:hAnsiTheme="minorHAnsi" w:cstheme="minorBidi"/>
          <w:bCs w:val="0"/>
          <w:sz w:val="22"/>
        </w:rPr>
      </w:pPr>
      <w:hyperlink w:anchor="_Toc505253789" w:history="1">
        <w:r w:rsidRPr="001569FB">
          <w:rPr>
            <w:rStyle w:val="Hyperlink"/>
          </w:rPr>
          <w:t>Section A.  Update of the RxHCC Model</w:t>
        </w:r>
        <w:r w:rsidRPr="001569FB">
          <w:rPr>
            <w:webHidden/>
            <w:spacing w:val="70"/>
          </w:rPr>
          <w:tab/>
        </w:r>
        <w:r w:rsidRPr="001569FB">
          <w:rPr>
            <w:webHidden/>
          </w:rPr>
          <w:fldChar w:fldCharType="begin"/>
        </w:r>
        <w:r w:rsidRPr="001569FB">
          <w:rPr>
            <w:webHidden/>
          </w:rPr>
          <w:instrText xml:space="preserve"> PAGEREF _Toc505253789 \h </w:instrText>
        </w:r>
        <w:r w:rsidRPr="001569FB">
          <w:rPr>
            <w:webHidden/>
          </w:rPr>
        </w:r>
        <w:r w:rsidRPr="001569FB">
          <w:rPr>
            <w:webHidden/>
          </w:rPr>
          <w:fldChar w:fldCharType="separate"/>
        </w:r>
        <w:r w:rsidR="00A216EC">
          <w:rPr>
            <w:webHidden/>
          </w:rPr>
          <w:t>45</w:t>
        </w:r>
        <w:r w:rsidRPr="001569FB">
          <w:rPr>
            <w:webHidden/>
          </w:rPr>
          <w:fldChar w:fldCharType="end"/>
        </w:r>
      </w:hyperlink>
    </w:p>
    <w:p w14:paraId="116B5992" w14:textId="029E6E79" w:rsidR="00C669E3" w:rsidRPr="001569FB" w:rsidRDefault="00C669E3">
      <w:pPr>
        <w:pStyle w:val="TOC2"/>
        <w:rPr>
          <w:rFonts w:asciiTheme="minorHAnsi" w:eastAsiaTheme="minorEastAsia" w:hAnsiTheme="minorHAnsi" w:cstheme="minorBidi"/>
          <w:bCs w:val="0"/>
          <w:sz w:val="22"/>
        </w:rPr>
      </w:pPr>
      <w:hyperlink w:anchor="_Toc505253790" w:history="1">
        <w:r w:rsidRPr="001569FB">
          <w:rPr>
            <w:rStyle w:val="Hyperlink"/>
          </w:rPr>
          <w:t>Section B.  Encounter Data as a Diagnosis Source for 2019</w:t>
        </w:r>
        <w:r w:rsidRPr="001569FB">
          <w:rPr>
            <w:webHidden/>
            <w:spacing w:val="70"/>
          </w:rPr>
          <w:tab/>
        </w:r>
        <w:r w:rsidRPr="001569FB">
          <w:rPr>
            <w:webHidden/>
          </w:rPr>
          <w:fldChar w:fldCharType="begin"/>
        </w:r>
        <w:r w:rsidRPr="001569FB">
          <w:rPr>
            <w:webHidden/>
          </w:rPr>
          <w:instrText xml:space="preserve"> PAGEREF _Toc505253790 \h </w:instrText>
        </w:r>
        <w:r w:rsidRPr="001569FB">
          <w:rPr>
            <w:webHidden/>
          </w:rPr>
        </w:r>
        <w:r w:rsidRPr="001569FB">
          <w:rPr>
            <w:webHidden/>
          </w:rPr>
          <w:fldChar w:fldCharType="separate"/>
        </w:r>
        <w:r w:rsidR="00A216EC">
          <w:rPr>
            <w:webHidden/>
          </w:rPr>
          <w:t>46</w:t>
        </w:r>
        <w:r w:rsidRPr="001569FB">
          <w:rPr>
            <w:webHidden/>
          </w:rPr>
          <w:fldChar w:fldCharType="end"/>
        </w:r>
      </w:hyperlink>
    </w:p>
    <w:p w14:paraId="5E57F607" w14:textId="1E0B0FB6" w:rsidR="00C669E3" w:rsidRPr="001569FB" w:rsidRDefault="00C669E3">
      <w:pPr>
        <w:pStyle w:val="TOC2"/>
        <w:rPr>
          <w:rFonts w:asciiTheme="minorHAnsi" w:eastAsiaTheme="minorEastAsia" w:hAnsiTheme="minorHAnsi" w:cstheme="minorBidi"/>
          <w:bCs w:val="0"/>
          <w:sz w:val="22"/>
        </w:rPr>
      </w:pPr>
      <w:hyperlink w:anchor="_Toc505253791" w:history="1">
        <w:r w:rsidRPr="001569FB">
          <w:rPr>
            <w:rStyle w:val="Hyperlink"/>
          </w:rPr>
          <w:t>Section C.  Part D Risk Sharing</w:t>
        </w:r>
        <w:r w:rsidRPr="001569FB">
          <w:rPr>
            <w:webHidden/>
            <w:spacing w:val="70"/>
          </w:rPr>
          <w:tab/>
        </w:r>
        <w:r w:rsidRPr="001569FB">
          <w:rPr>
            <w:webHidden/>
          </w:rPr>
          <w:fldChar w:fldCharType="begin"/>
        </w:r>
        <w:r w:rsidRPr="001569FB">
          <w:rPr>
            <w:webHidden/>
          </w:rPr>
          <w:instrText xml:space="preserve"> PAGEREF _Toc505253791 \h </w:instrText>
        </w:r>
        <w:r w:rsidRPr="001569FB">
          <w:rPr>
            <w:webHidden/>
          </w:rPr>
        </w:r>
        <w:r w:rsidRPr="001569FB">
          <w:rPr>
            <w:webHidden/>
          </w:rPr>
          <w:fldChar w:fldCharType="separate"/>
        </w:r>
        <w:r w:rsidR="00A216EC">
          <w:rPr>
            <w:webHidden/>
          </w:rPr>
          <w:t>46</w:t>
        </w:r>
        <w:r w:rsidRPr="001569FB">
          <w:rPr>
            <w:webHidden/>
          </w:rPr>
          <w:fldChar w:fldCharType="end"/>
        </w:r>
      </w:hyperlink>
    </w:p>
    <w:p w14:paraId="6F864906" w14:textId="5BE1D80D" w:rsidR="00C669E3" w:rsidRPr="001569FB" w:rsidRDefault="00C669E3">
      <w:pPr>
        <w:pStyle w:val="TOC2"/>
        <w:rPr>
          <w:rFonts w:asciiTheme="minorHAnsi" w:eastAsiaTheme="minorEastAsia" w:hAnsiTheme="minorHAnsi" w:cstheme="minorBidi"/>
          <w:bCs w:val="0"/>
          <w:sz w:val="22"/>
        </w:rPr>
      </w:pPr>
      <w:hyperlink w:anchor="_Toc505253792" w:history="1">
        <w:r w:rsidRPr="001569FB">
          <w:rPr>
            <w:rStyle w:val="Hyperlink"/>
          </w:rPr>
          <w:t>Section D.  Medicare Part D Benefit Parameters: Annual Adjustments for Defined Standard Benefit in 2019</w:t>
        </w:r>
        <w:r w:rsidRPr="001569FB">
          <w:rPr>
            <w:webHidden/>
            <w:spacing w:val="70"/>
          </w:rPr>
          <w:tab/>
        </w:r>
        <w:r w:rsidRPr="001569FB">
          <w:rPr>
            <w:webHidden/>
          </w:rPr>
          <w:fldChar w:fldCharType="begin"/>
        </w:r>
        <w:r w:rsidRPr="001569FB">
          <w:rPr>
            <w:webHidden/>
          </w:rPr>
          <w:instrText xml:space="preserve"> PAGEREF _Toc505253792 \h </w:instrText>
        </w:r>
        <w:r w:rsidRPr="001569FB">
          <w:rPr>
            <w:webHidden/>
          </w:rPr>
        </w:r>
        <w:r w:rsidRPr="001569FB">
          <w:rPr>
            <w:webHidden/>
          </w:rPr>
          <w:fldChar w:fldCharType="separate"/>
        </w:r>
        <w:r w:rsidR="00A216EC">
          <w:rPr>
            <w:webHidden/>
          </w:rPr>
          <w:t>49</w:t>
        </w:r>
        <w:r w:rsidRPr="001569FB">
          <w:rPr>
            <w:webHidden/>
          </w:rPr>
          <w:fldChar w:fldCharType="end"/>
        </w:r>
      </w:hyperlink>
    </w:p>
    <w:p w14:paraId="0DAC6D42" w14:textId="2AC5F7CA" w:rsidR="00C669E3" w:rsidRPr="001569FB" w:rsidRDefault="00C669E3">
      <w:pPr>
        <w:pStyle w:val="TOC2"/>
        <w:rPr>
          <w:rFonts w:asciiTheme="minorHAnsi" w:eastAsiaTheme="minorEastAsia" w:hAnsiTheme="minorHAnsi" w:cstheme="minorBidi"/>
          <w:bCs w:val="0"/>
          <w:sz w:val="22"/>
        </w:rPr>
      </w:pPr>
      <w:hyperlink w:anchor="_Toc505253793" w:history="1">
        <w:r w:rsidRPr="001569FB">
          <w:rPr>
            <w:rStyle w:val="Hyperlink"/>
          </w:rPr>
          <w:t>Section E.  Reduced Coinsurance for Applicable Beneficiaries in the Coverage Gap</w:t>
        </w:r>
        <w:r w:rsidRPr="001569FB">
          <w:rPr>
            <w:webHidden/>
            <w:spacing w:val="70"/>
          </w:rPr>
          <w:tab/>
        </w:r>
        <w:r w:rsidRPr="001569FB">
          <w:rPr>
            <w:webHidden/>
          </w:rPr>
          <w:fldChar w:fldCharType="begin"/>
        </w:r>
        <w:r w:rsidRPr="001569FB">
          <w:rPr>
            <w:webHidden/>
          </w:rPr>
          <w:instrText xml:space="preserve"> PAGEREF _Toc505253793 \h </w:instrText>
        </w:r>
        <w:r w:rsidRPr="001569FB">
          <w:rPr>
            <w:webHidden/>
          </w:rPr>
        </w:r>
        <w:r w:rsidRPr="001569FB">
          <w:rPr>
            <w:webHidden/>
          </w:rPr>
          <w:fldChar w:fldCharType="separate"/>
        </w:r>
        <w:r w:rsidR="00A216EC">
          <w:rPr>
            <w:webHidden/>
          </w:rPr>
          <w:t>54</w:t>
        </w:r>
        <w:r w:rsidRPr="001569FB">
          <w:rPr>
            <w:webHidden/>
          </w:rPr>
          <w:fldChar w:fldCharType="end"/>
        </w:r>
      </w:hyperlink>
    </w:p>
    <w:p w14:paraId="2AE83D0B" w14:textId="61527CDC" w:rsidR="00C669E3" w:rsidRPr="001569FB" w:rsidRDefault="00C669E3">
      <w:pPr>
        <w:pStyle w:val="TOC2"/>
        <w:rPr>
          <w:rFonts w:asciiTheme="minorHAnsi" w:eastAsiaTheme="minorEastAsia" w:hAnsiTheme="minorHAnsi" w:cstheme="minorBidi"/>
          <w:bCs w:val="0"/>
          <w:sz w:val="22"/>
        </w:rPr>
      </w:pPr>
      <w:hyperlink w:anchor="_Toc505253794" w:history="1">
        <w:r w:rsidRPr="001569FB">
          <w:rPr>
            <w:rStyle w:val="Hyperlink"/>
          </w:rPr>
          <w:t>Section F.  Dispensing Fees and Vaccine Administration Fees for Applicable Drugs in the Coverage Gap</w:t>
        </w:r>
        <w:r w:rsidRPr="001569FB">
          <w:rPr>
            <w:webHidden/>
            <w:spacing w:val="70"/>
          </w:rPr>
          <w:tab/>
        </w:r>
        <w:r w:rsidRPr="001569FB">
          <w:rPr>
            <w:webHidden/>
          </w:rPr>
          <w:fldChar w:fldCharType="begin"/>
        </w:r>
        <w:r w:rsidRPr="001569FB">
          <w:rPr>
            <w:webHidden/>
          </w:rPr>
          <w:instrText xml:space="preserve"> PAGEREF _Toc505253794 \h </w:instrText>
        </w:r>
        <w:r w:rsidRPr="001569FB">
          <w:rPr>
            <w:webHidden/>
          </w:rPr>
        </w:r>
        <w:r w:rsidRPr="001569FB">
          <w:rPr>
            <w:webHidden/>
          </w:rPr>
          <w:fldChar w:fldCharType="separate"/>
        </w:r>
        <w:r w:rsidR="00A216EC">
          <w:rPr>
            <w:webHidden/>
          </w:rPr>
          <w:t>56</w:t>
        </w:r>
        <w:r w:rsidRPr="001569FB">
          <w:rPr>
            <w:webHidden/>
          </w:rPr>
          <w:fldChar w:fldCharType="end"/>
        </w:r>
      </w:hyperlink>
    </w:p>
    <w:p w14:paraId="2A7A8E16" w14:textId="1FF29C2A" w:rsidR="00C669E3" w:rsidRPr="001569FB" w:rsidRDefault="00C669E3">
      <w:pPr>
        <w:pStyle w:val="TOC2"/>
        <w:rPr>
          <w:rFonts w:asciiTheme="minorHAnsi" w:eastAsiaTheme="minorEastAsia" w:hAnsiTheme="minorHAnsi" w:cstheme="minorBidi"/>
          <w:bCs w:val="0"/>
          <w:sz w:val="22"/>
        </w:rPr>
      </w:pPr>
      <w:hyperlink w:anchor="_Toc505253795" w:history="1">
        <w:r w:rsidRPr="001569FB">
          <w:rPr>
            <w:rStyle w:val="Hyperlink"/>
          </w:rPr>
          <w:t>Section G.  Part D Calendar Year Employer Group Waiver Plans Prospective Reinsurance Payment Amount</w:t>
        </w:r>
        <w:r w:rsidRPr="001569FB">
          <w:rPr>
            <w:webHidden/>
            <w:spacing w:val="70"/>
          </w:rPr>
          <w:tab/>
        </w:r>
        <w:r w:rsidRPr="001569FB">
          <w:rPr>
            <w:webHidden/>
          </w:rPr>
          <w:fldChar w:fldCharType="begin"/>
        </w:r>
        <w:r w:rsidRPr="001569FB">
          <w:rPr>
            <w:webHidden/>
          </w:rPr>
          <w:instrText xml:space="preserve"> PAGEREF _Toc505253795 \h </w:instrText>
        </w:r>
        <w:r w:rsidRPr="001569FB">
          <w:rPr>
            <w:webHidden/>
          </w:rPr>
        </w:r>
        <w:r w:rsidRPr="001569FB">
          <w:rPr>
            <w:webHidden/>
          </w:rPr>
          <w:fldChar w:fldCharType="separate"/>
        </w:r>
        <w:r w:rsidR="00A216EC">
          <w:rPr>
            <w:webHidden/>
          </w:rPr>
          <w:t>56</w:t>
        </w:r>
        <w:r w:rsidRPr="001569FB">
          <w:rPr>
            <w:webHidden/>
          </w:rPr>
          <w:fldChar w:fldCharType="end"/>
        </w:r>
      </w:hyperlink>
    </w:p>
    <w:p w14:paraId="3AA9B996" w14:textId="597CFF31" w:rsidR="00C669E3" w:rsidRPr="001569FB" w:rsidRDefault="00C669E3">
      <w:pPr>
        <w:pStyle w:val="TOC2"/>
        <w:rPr>
          <w:rFonts w:asciiTheme="minorHAnsi" w:eastAsiaTheme="minorEastAsia" w:hAnsiTheme="minorHAnsi" w:cstheme="minorBidi"/>
          <w:bCs w:val="0"/>
          <w:sz w:val="22"/>
        </w:rPr>
      </w:pPr>
      <w:hyperlink w:anchor="_Toc505253796" w:history="1">
        <w:r w:rsidRPr="001569FB">
          <w:rPr>
            <w:rStyle w:val="Hyperlink"/>
          </w:rPr>
          <w:t>Section H.  Enhanced Medication Therapy Management (MTM) Model</w:t>
        </w:r>
        <w:r w:rsidRPr="001569FB">
          <w:rPr>
            <w:webHidden/>
            <w:spacing w:val="70"/>
          </w:rPr>
          <w:tab/>
        </w:r>
        <w:r w:rsidRPr="001569FB">
          <w:rPr>
            <w:webHidden/>
          </w:rPr>
          <w:fldChar w:fldCharType="begin"/>
        </w:r>
        <w:r w:rsidRPr="001569FB">
          <w:rPr>
            <w:webHidden/>
          </w:rPr>
          <w:instrText xml:space="preserve"> PAGEREF _Toc505253796 \h </w:instrText>
        </w:r>
        <w:r w:rsidRPr="001569FB">
          <w:rPr>
            <w:webHidden/>
          </w:rPr>
        </w:r>
        <w:r w:rsidRPr="001569FB">
          <w:rPr>
            <w:webHidden/>
          </w:rPr>
          <w:fldChar w:fldCharType="separate"/>
        </w:r>
        <w:r w:rsidR="00A216EC">
          <w:rPr>
            <w:webHidden/>
          </w:rPr>
          <w:t>56</w:t>
        </w:r>
        <w:r w:rsidRPr="001569FB">
          <w:rPr>
            <w:webHidden/>
          </w:rPr>
          <w:fldChar w:fldCharType="end"/>
        </w:r>
      </w:hyperlink>
    </w:p>
    <w:p w14:paraId="1C416FEF" w14:textId="3F22527D" w:rsidR="00C669E3" w:rsidRPr="001569FB" w:rsidRDefault="00C669E3">
      <w:pPr>
        <w:pStyle w:val="TOC1"/>
        <w:rPr>
          <w:rFonts w:asciiTheme="minorHAnsi" w:eastAsiaTheme="minorEastAsia" w:hAnsiTheme="minorHAnsi" w:cstheme="minorBidi"/>
          <w:bCs w:val="0"/>
          <w:noProof/>
          <w:sz w:val="22"/>
        </w:rPr>
      </w:pPr>
      <w:hyperlink w:anchor="_Toc505253797" w:history="1">
        <w:r w:rsidRPr="001569FB">
          <w:rPr>
            <w:rStyle w:val="Hyperlink"/>
            <w:noProof/>
          </w:rPr>
          <w:t>Attachment IV.  Medicare Part D Benefit Parameters for the Defined Standard Benefit:  Annual Adjustments for 2019</w:t>
        </w:r>
        <w:r w:rsidRPr="001569FB">
          <w:rPr>
            <w:noProof/>
            <w:webHidden/>
            <w:spacing w:val="70"/>
          </w:rPr>
          <w:tab/>
        </w:r>
        <w:r w:rsidRPr="001569FB">
          <w:rPr>
            <w:noProof/>
            <w:webHidden/>
          </w:rPr>
          <w:fldChar w:fldCharType="begin"/>
        </w:r>
        <w:r w:rsidRPr="001569FB">
          <w:rPr>
            <w:noProof/>
            <w:webHidden/>
          </w:rPr>
          <w:instrText xml:space="preserve"> PAGEREF _Toc505253797 \h </w:instrText>
        </w:r>
        <w:r w:rsidRPr="001569FB">
          <w:rPr>
            <w:noProof/>
            <w:webHidden/>
          </w:rPr>
        </w:r>
        <w:r w:rsidRPr="001569FB">
          <w:rPr>
            <w:noProof/>
            <w:webHidden/>
          </w:rPr>
          <w:fldChar w:fldCharType="separate"/>
        </w:r>
        <w:r w:rsidR="00A216EC">
          <w:rPr>
            <w:noProof/>
            <w:webHidden/>
          </w:rPr>
          <w:t>58</w:t>
        </w:r>
        <w:r w:rsidRPr="001569FB">
          <w:rPr>
            <w:noProof/>
            <w:webHidden/>
          </w:rPr>
          <w:fldChar w:fldCharType="end"/>
        </w:r>
      </w:hyperlink>
    </w:p>
    <w:p w14:paraId="156FDF65" w14:textId="3CA2A67E" w:rsidR="00C669E3" w:rsidRPr="001569FB" w:rsidRDefault="00C669E3">
      <w:pPr>
        <w:pStyle w:val="TOC2"/>
        <w:rPr>
          <w:rFonts w:asciiTheme="minorHAnsi" w:eastAsiaTheme="minorEastAsia" w:hAnsiTheme="minorHAnsi" w:cstheme="minorBidi"/>
          <w:bCs w:val="0"/>
          <w:sz w:val="22"/>
        </w:rPr>
      </w:pPr>
      <w:hyperlink w:anchor="_Toc505253798" w:history="1">
        <w:r w:rsidRPr="001569FB">
          <w:rPr>
            <w:rStyle w:val="Hyperlink"/>
          </w:rPr>
          <w:t>Section A. Annual Percentage Increase in Average Expenditures for Part D Drugs per Eligible Beneficiary (API)</w:t>
        </w:r>
        <w:r w:rsidRPr="001569FB">
          <w:rPr>
            <w:webHidden/>
            <w:spacing w:val="70"/>
          </w:rPr>
          <w:tab/>
        </w:r>
        <w:r w:rsidRPr="001569FB">
          <w:rPr>
            <w:webHidden/>
          </w:rPr>
          <w:fldChar w:fldCharType="begin"/>
        </w:r>
        <w:r w:rsidRPr="001569FB">
          <w:rPr>
            <w:webHidden/>
          </w:rPr>
          <w:instrText xml:space="preserve"> PAGEREF _Toc505253798 \h </w:instrText>
        </w:r>
        <w:r w:rsidRPr="001569FB">
          <w:rPr>
            <w:webHidden/>
          </w:rPr>
        </w:r>
        <w:r w:rsidRPr="001569FB">
          <w:rPr>
            <w:webHidden/>
          </w:rPr>
          <w:fldChar w:fldCharType="separate"/>
        </w:r>
        <w:r w:rsidR="00A216EC">
          <w:rPr>
            <w:webHidden/>
          </w:rPr>
          <w:t>58</w:t>
        </w:r>
        <w:r w:rsidRPr="001569FB">
          <w:rPr>
            <w:webHidden/>
          </w:rPr>
          <w:fldChar w:fldCharType="end"/>
        </w:r>
      </w:hyperlink>
    </w:p>
    <w:p w14:paraId="7FD9E8AC" w14:textId="32AD405E" w:rsidR="00C669E3" w:rsidRPr="001569FB" w:rsidRDefault="00C669E3">
      <w:pPr>
        <w:pStyle w:val="TOC2"/>
        <w:rPr>
          <w:rFonts w:asciiTheme="minorHAnsi" w:eastAsiaTheme="minorEastAsia" w:hAnsiTheme="minorHAnsi" w:cstheme="minorBidi"/>
          <w:bCs w:val="0"/>
          <w:sz w:val="22"/>
        </w:rPr>
      </w:pPr>
      <w:hyperlink w:anchor="_Toc505253799" w:history="1">
        <w:r w:rsidRPr="001569FB">
          <w:rPr>
            <w:rStyle w:val="Hyperlink"/>
          </w:rPr>
          <w:t>Section B. Annual Percentage Increase in Consumer Price Index (CPI)</w:t>
        </w:r>
        <w:r w:rsidRPr="001569FB">
          <w:rPr>
            <w:webHidden/>
            <w:spacing w:val="70"/>
          </w:rPr>
          <w:tab/>
        </w:r>
        <w:r w:rsidRPr="001569FB">
          <w:rPr>
            <w:webHidden/>
          </w:rPr>
          <w:fldChar w:fldCharType="begin"/>
        </w:r>
        <w:r w:rsidRPr="001569FB">
          <w:rPr>
            <w:webHidden/>
          </w:rPr>
          <w:instrText xml:space="preserve"> PAGEREF _Toc505253799 \h </w:instrText>
        </w:r>
        <w:r w:rsidRPr="001569FB">
          <w:rPr>
            <w:webHidden/>
          </w:rPr>
        </w:r>
        <w:r w:rsidRPr="001569FB">
          <w:rPr>
            <w:webHidden/>
          </w:rPr>
          <w:fldChar w:fldCharType="separate"/>
        </w:r>
        <w:r w:rsidR="00A216EC">
          <w:rPr>
            <w:webHidden/>
          </w:rPr>
          <w:t>59</w:t>
        </w:r>
        <w:r w:rsidRPr="001569FB">
          <w:rPr>
            <w:webHidden/>
          </w:rPr>
          <w:fldChar w:fldCharType="end"/>
        </w:r>
      </w:hyperlink>
    </w:p>
    <w:p w14:paraId="65C01D85" w14:textId="64751D53" w:rsidR="00C669E3" w:rsidRPr="001569FB" w:rsidRDefault="00C669E3">
      <w:pPr>
        <w:pStyle w:val="TOC2"/>
        <w:rPr>
          <w:rFonts w:asciiTheme="minorHAnsi" w:eastAsiaTheme="minorEastAsia" w:hAnsiTheme="minorHAnsi" w:cstheme="minorBidi"/>
          <w:bCs w:val="0"/>
          <w:sz w:val="22"/>
        </w:rPr>
      </w:pPr>
      <w:hyperlink w:anchor="_Toc505253800" w:history="1">
        <w:r w:rsidRPr="001569FB">
          <w:rPr>
            <w:rStyle w:val="Hyperlink"/>
          </w:rPr>
          <w:t>Section C. Calculation Methodology</w:t>
        </w:r>
        <w:r w:rsidRPr="001569FB">
          <w:rPr>
            <w:webHidden/>
            <w:spacing w:val="70"/>
          </w:rPr>
          <w:tab/>
        </w:r>
        <w:r w:rsidRPr="001569FB">
          <w:rPr>
            <w:webHidden/>
          </w:rPr>
          <w:fldChar w:fldCharType="begin"/>
        </w:r>
        <w:r w:rsidRPr="001569FB">
          <w:rPr>
            <w:webHidden/>
          </w:rPr>
          <w:instrText xml:space="preserve"> PAGEREF _Toc505253800 \h </w:instrText>
        </w:r>
        <w:r w:rsidRPr="001569FB">
          <w:rPr>
            <w:webHidden/>
          </w:rPr>
        </w:r>
        <w:r w:rsidRPr="001569FB">
          <w:rPr>
            <w:webHidden/>
          </w:rPr>
          <w:fldChar w:fldCharType="separate"/>
        </w:r>
        <w:r w:rsidR="00A216EC">
          <w:rPr>
            <w:webHidden/>
          </w:rPr>
          <w:t>60</w:t>
        </w:r>
        <w:r w:rsidRPr="001569FB">
          <w:rPr>
            <w:webHidden/>
          </w:rPr>
          <w:fldChar w:fldCharType="end"/>
        </w:r>
      </w:hyperlink>
    </w:p>
    <w:p w14:paraId="16396E15" w14:textId="2EEE1C6D" w:rsidR="00C669E3" w:rsidRPr="001569FB" w:rsidRDefault="00C669E3">
      <w:pPr>
        <w:pStyle w:val="TOC2"/>
        <w:rPr>
          <w:rFonts w:asciiTheme="minorHAnsi" w:eastAsiaTheme="minorEastAsia" w:hAnsiTheme="minorHAnsi" w:cstheme="minorBidi"/>
          <w:bCs w:val="0"/>
          <w:sz w:val="22"/>
        </w:rPr>
      </w:pPr>
      <w:hyperlink w:anchor="_Toc505253801" w:history="1">
        <w:r w:rsidRPr="001569FB">
          <w:rPr>
            <w:rStyle w:val="Hyperlink"/>
          </w:rPr>
          <w:t>Section D.  Retiree Drug Subsidy Amounts</w:t>
        </w:r>
        <w:r w:rsidRPr="001569FB">
          <w:rPr>
            <w:webHidden/>
            <w:spacing w:val="70"/>
          </w:rPr>
          <w:tab/>
        </w:r>
        <w:r w:rsidRPr="001569FB">
          <w:rPr>
            <w:webHidden/>
          </w:rPr>
          <w:fldChar w:fldCharType="begin"/>
        </w:r>
        <w:r w:rsidRPr="001569FB">
          <w:rPr>
            <w:webHidden/>
          </w:rPr>
          <w:instrText xml:space="preserve"> PAGEREF _Toc505253801 \h </w:instrText>
        </w:r>
        <w:r w:rsidRPr="001569FB">
          <w:rPr>
            <w:webHidden/>
          </w:rPr>
        </w:r>
        <w:r w:rsidRPr="001569FB">
          <w:rPr>
            <w:webHidden/>
          </w:rPr>
          <w:fldChar w:fldCharType="separate"/>
        </w:r>
        <w:r w:rsidR="00A216EC">
          <w:rPr>
            <w:webHidden/>
          </w:rPr>
          <w:t>63</w:t>
        </w:r>
        <w:r w:rsidRPr="001569FB">
          <w:rPr>
            <w:webHidden/>
          </w:rPr>
          <w:fldChar w:fldCharType="end"/>
        </w:r>
      </w:hyperlink>
    </w:p>
    <w:p w14:paraId="3440CB49" w14:textId="51E722A2" w:rsidR="00C669E3" w:rsidRPr="001569FB" w:rsidRDefault="00C669E3">
      <w:pPr>
        <w:pStyle w:val="TOC2"/>
        <w:rPr>
          <w:rFonts w:asciiTheme="minorHAnsi" w:eastAsiaTheme="minorEastAsia" w:hAnsiTheme="minorHAnsi" w:cstheme="minorBidi"/>
          <w:bCs w:val="0"/>
          <w:sz w:val="22"/>
        </w:rPr>
      </w:pPr>
      <w:hyperlink w:anchor="_Toc505253802" w:history="1">
        <w:r w:rsidRPr="001569FB">
          <w:rPr>
            <w:rStyle w:val="Hyperlink"/>
          </w:rPr>
          <w:t>Section E.  Estimated Total Covered Part D Spending at Out-of-Pocket Threshold for Applicable Beneficiaries</w:t>
        </w:r>
        <w:r w:rsidRPr="001569FB">
          <w:rPr>
            <w:webHidden/>
            <w:spacing w:val="70"/>
          </w:rPr>
          <w:tab/>
        </w:r>
        <w:r w:rsidRPr="001569FB">
          <w:rPr>
            <w:webHidden/>
          </w:rPr>
          <w:fldChar w:fldCharType="begin"/>
        </w:r>
        <w:r w:rsidRPr="001569FB">
          <w:rPr>
            <w:webHidden/>
          </w:rPr>
          <w:instrText xml:space="preserve"> PAGEREF _Toc505253802 \h </w:instrText>
        </w:r>
        <w:r w:rsidRPr="001569FB">
          <w:rPr>
            <w:webHidden/>
          </w:rPr>
        </w:r>
        <w:r w:rsidRPr="001569FB">
          <w:rPr>
            <w:webHidden/>
          </w:rPr>
          <w:fldChar w:fldCharType="separate"/>
        </w:r>
        <w:r w:rsidR="00A216EC">
          <w:rPr>
            <w:webHidden/>
          </w:rPr>
          <w:t>63</w:t>
        </w:r>
        <w:r w:rsidRPr="001569FB">
          <w:rPr>
            <w:webHidden/>
          </w:rPr>
          <w:fldChar w:fldCharType="end"/>
        </w:r>
      </w:hyperlink>
    </w:p>
    <w:p w14:paraId="34C37714" w14:textId="4D4D8F13" w:rsidR="00C669E3" w:rsidRPr="001569FB" w:rsidRDefault="00C669E3">
      <w:pPr>
        <w:pStyle w:val="TOC1"/>
        <w:rPr>
          <w:rFonts w:asciiTheme="minorHAnsi" w:eastAsiaTheme="minorEastAsia" w:hAnsiTheme="minorHAnsi" w:cstheme="minorBidi"/>
          <w:bCs w:val="0"/>
          <w:noProof/>
          <w:sz w:val="22"/>
        </w:rPr>
      </w:pPr>
      <w:hyperlink w:anchor="_Toc505253803" w:history="1">
        <w:r w:rsidRPr="001569FB">
          <w:rPr>
            <w:rStyle w:val="Hyperlink"/>
            <w:noProof/>
          </w:rPr>
          <w:t>Attachment V.  RxHCC and ESRD Risk Adjustment Factors</w:t>
        </w:r>
        <w:r w:rsidRPr="001569FB">
          <w:rPr>
            <w:noProof/>
            <w:webHidden/>
            <w:spacing w:val="70"/>
          </w:rPr>
          <w:tab/>
        </w:r>
        <w:r w:rsidRPr="001569FB">
          <w:rPr>
            <w:noProof/>
            <w:webHidden/>
          </w:rPr>
          <w:fldChar w:fldCharType="begin"/>
        </w:r>
        <w:r w:rsidRPr="001569FB">
          <w:rPr>
            <w:noProof/>
            <w:webHidden/>
          </w:rPr>
          <w:instrText xml:space="preserve"> PAGEREF _Toc505253803 \h </w:instrText>
        </w:r>
        <w:r w:rsidRPr="001569FB">
          <w:rPr>
            <w:noProof/>
            <w:webHidden/>
          </w:rPr>
        </w:r>
        <w:r w:rsidRPr="001569FB">
          <w:rPr>
            <w:noProof/>
            <w:webHidden/>
          </w:rPr>
          <w:fldChar w:fldCharType="separate"/>
        </w:r>
        <w:r w:rsidR="00A216EC">
          <w:rPr>
            <w:noProof/>
            <w:webHidden/>
          </w:rPr>
          <w:t>65</w:t>
        </w:r>
        <w:r w:rsidRPr="001569FB">
          <w:rPr>
            <w:noProof/>
            <w:webHidden/>
          </w:rPr>
          <w:fldChar w:fldCharType="end"/>
        </w:r>
      </w:hyperlink>
    </w:p>
    <w:p w14:paraId="49BBFFA6" w14:textId="67B6133B" w:rsidR="00C669E3" w:rsidRPr="001569FB" w:rsidRDefault="00C669E3">
      <w:pPr>
        <w:pStyle w:val="TOC1"/>
        <w:rPr>
          <w:rFonts w:asciiTheme="minorHAnsi" w:eastAsiaTheme="minorEastAsia" w:hAnsiTheme="minorHAnsi" w:cstheme="minorBidi"/>
          <w:bCs w:val="0"/>
          <w:noProof/>
          <w:sz w:val="22"/>
        </w:rPr>
      </w:pPr>
      <w:hyperlink w:anchor="_Toc505253804" w:history="1">
        <w:r w:rsidRPr="001569FB">
          <w:rPr>
            <w:rStyle w:val="Hyperlink"/>
            <w:noProof/>
          </w:rPr>
          <w:t>Attachment VI. Draft CY 2019 Call</w:t>
        </w:r>
        <w:r w:rsidRPr="001569FB">
          <w:rPr>
            <w:rStyle w:val="Hyperlink"/>
            <w:noProof/>
            <w:spacing w:val="-8"/>
          </w:rPr>
          <w:t xml:space="preserve"> </w:t>
        </w:r>
        <w:r w:rsidRPr="001569FB">
          <w:rPr>
            <w:rStyle w:val="Hyperlink"/>
            <w:noProof/>
          </w:rPr>
          <w:t>Letter</w:t>
        </w:r>
        <w:r w:rsidRPr="001569FB">
          <w:rPr>
            <w:noProof/>
            <w:webHidden/>
            <w:spacing w:val="70"/>
          </w:rPr>
          <w:tab/>
        </w:r>
        <w:r w:rsidRPr="001569FB">
          <w:rPr>
            <w:noProof/>
            <w:webHidden/>
          </w:rPr>
          <w:fldChar w:fldCharType="begin"/>
        </w:r>
        <w:r w:rsidRPr="001569FB">
          <w:rPr>
            <w:noProof/>
            <w:webHidden/>
          </w:rPr>
          <w:instrText xml:space="preserve"> PAGEREF _Toc505253804 \h </w:instrText>
        </w:r>
        <w:r w:rsidRPr="001569FB">
          <w:rPr>
            <w:noProof/>
            <w:webHidden/>
          </w:rPr>
        </w:r>
        <w:r w:rsidRPr="001569FB">
          <w:rPr>
            <w:noProof/>
            <w:webHidden/>
          </w:rPr>
          <w:fldChar w:fldCharType="separate"/>
        </w:r>
        <w:r w:rsidR="00A216EC">
          <w:rPr>
            <w:noProof/>
            <w:webHidden/>
          </w:rPr>
          <w:t>97</w:t>
        </w:r>
        <w:r w:rsidRPr="001569FB">
          <w:rPr>
            <w:noProof/>
            <w:webHidden/>
          </w:rPr>
          <w:fldChar w:fldCharType="end"/>
        </w:r>
      </w:hyperlink>
    </w:p>
    <w:p w14:paraId="4C4B64C9" w14:textId="3453E369" w:rsidR="00C669E3" w:rsidRPr="001569FB" w:rsidRDefault="00C669E3">
      <w:pPr>
        <w:pStyle w:val="TOC2"/>
        <w:rPr>
          <w:rFonts w:asciiTheme="minorHAnsi" w:eastAsiaTheme="minorEastAsia" w:hAnsiTheme="minorHAnsi" w:cstheme="minorBidi"/>
          <w:bCs w:val="0"/>
          <w:sz w:val="22"/>
        </w:rPr>
      </w:pPr>
      <w:hyperlink w:anchor="_Toc505253805" w:history="1">
        <w:r w:rsidRPr="001569FB">
          <w:rPr>
            <w:rStyle w:val="Hyperlink"/>
          </w:rPr>
          <w:t>How to Use This Call</w:t>
        </w:r>
        <w:r w:rsidRPr="001569FB">
          <w:rPr>
            <w:rStyle w:val="Hyperlink"/>
            <w:spacing w:val="-7"/>
          </w:rPr>
          <w:t xml:space="preserve"> </w:t>
        </w:r>
        <w:r w:rsidRPr="001569FB">
          <w:rPr>
            <w:rStyle w:val="Hyperlink"/>
          </w:rPr>
          <w:t>Letter</w:t>
        </w:r>
        <w:r w:rsidRPr="001569FB">
          <w:rPr>
            <w:webHidden/>
            <w:spacing w:val="70"/>
          </w:rPr>
          <w:tab/>
        </w:r>
        <w:r w:rsidRPr="001569FB">
          <w:rPr>
            <w:webHidden/>
          </w:rPr>
          <w:fldChar w:fldCharType="begin"/>
        </w:r>
        <w:r w:rsidRPr="001569FB">
          <w:rPr>
            <w:webHidden/>
          </w:rPr>
          <w:instrText xml:space="preserve"> PAGEREF _Toc505253805 \h </w:instrText>
        </w:r>
        <w:r w:rsidRPr="001569FB">
          <w:rPr>
            <w:webHidden/>
          </w:rPr>
        </w:r>
        <w:r w:rsidRPr="001569FB">
          <w:rPr>
            <w:webHidden/>
          </w:rPr>
          <w:fldChar w:fldCharType="separate"/>
        </w:r>
        <w:r w:rsidR="00A216EC">
          <w:rPr>
            <w:webHidden/>
          </w:rPr>
          <w:t>99</w:t>
        </w:r>
        <w:r w:rsidRPr="001569FB">
          <w:rPr>
            <w:webHidden/>
          </w:rPr>
          <w:fldChar w:fldCharType="end"/>
        </w:r>
      </w:hyperlink>
    </w:p>
    <w:p w14:paraId="036658ED" w14:textId="105B5CEF" w:rsidR="00C669E3" w:rsidRPr="001569FB" w:rsidRDefault="00C669E3">
      <w:pPr>
        <w:pStyle w:val="TOC2"/>
        <w:rPr>
          <w:rFonts w:asciiTheme="minorHAnsi" w:eastAsiaTheme="minorEastAsia" w:hAnsiTheme="minorHAnsi" w:cstheme="minorBidi"/>
          <w:bCs w:val="0"/>
          <w:sz w:val="22"/>
        </w:rPr>
      </w:pPr>
      <w:hyperlink w:anchor="_Toc505253806" w:history="1">
        <w:r w:rsidRPr="001569FB">
          <w:rPr>
            <w:rStyle w:val="Hyperlink"/>
          </w:rPr>
          <w:t>Section I – Parts C and</w:t>
        </w:r>
        <w:r w:rsidRPr="001569FB">
          <w:rPr>
            <w:rStyle w:val="Hyperlink"/>
            <w:spacing w:val="-5"/>
          </w:rPr>
          <w:t xml:space="preserve"> </w:t>
        </w:r>
        <w:r w:rsidRPr="001569FB">
          <w:rPr>
            <w:rStyle w:val="Hyperlink"/>
          </w:rPr>
          <w:t>D</w:t>
        </w:r>
        <w:r w:rsidRPr="001569FB">
          <w:rPr>
            <w:webHidden/>
            <w:spacing w:val="70"/>
          </w:rPr>
          <w:tab/>
        </w:r>
        <w:r w:rsidRPr="001569FB">
          <w:rPr>
            <w:webHidden/>
          </w:rPr>
          <w:fldChar w:fldCharType="begin"/>
        </w:r>
        <w:r w:rsidRPr="001569FB">
          <w:rPr>
            <w:webHidden/>
          </w:rPr>
          <w:instrText xml:space="preserve"> PAGEREF _Toc505253806 \h </w:instrText>
        </w:r>
        <w:r w:rsidRPr="001569FB">
          <w:rPr>
            <w:webHidden/>
          </w:rPr>
        </w:r>
        <w:r w:rsidRPr="001569FB">
          <w:rPr>
            <w:webHidden/>
          </w:rPr>
          <w:fldChar w:fldCharType="separate"/>
        </w:r>
        <w:r w:rsidR="00A216EC">
          <w:rPr>
            <w:webHidden/>
          </w:rPr>
          <w:t>100</w:t>
        </w:r>
        <w:r w:rsidRPr="001569FB">
          <w:rPr>
            <w:webHidden/>
          </w:rPr>
          <w:fldChar w:fldCharType="end"/>
        </w:r>
      </w:hyperlink>
    </w:p>
    <w:p w14:paraId="086E30C7" w14:textId="1FAC77FD" w:rsidR="00C669E3" w:rsidRPr="001569FB" w:rsidRDefault="00C669E3">
      <w:pPr>
        <w:pStyle w:val="TOC2"/>
        <w:rPr>
          <w:rFonts w:asciiTheme="minorHAnsi" w:eastAsiaTheme="minorEastAsia" w:hAnsiTheme="minorHAnsi" w:cstheme="minorBidi"/>
          <w:bCs w:val="0"/>
          <w:sz w:val="22"/>
        </w:rPr>
      </w:pPr>
      <w:hyperlink w:anchor="_Toc505253807" w:history="1">
        <w:r w:rsidRPr="001569FB">
          <w:rPr>
            <w:rStyle w:val="Hyperlink"/>
          </w:rPr>
          <w:t>Section II – Part</w:t>
        </w:r>
        <w:r w:rsidRPr="001569FB">
          <w:rPr>
            <w:rStyle w:val="Hyperlink"/>
            <w:spacing w:val="-4"/>
          </w:rPr>
          <w:t xml:space="preserve"> </w:t>
        </w:r>
        <w:r w:rsidRPr="001569FB">
          <w:rPr>
            <w:rStyle w:val="Hyperlink"/>
          </w:rPr>
          <w:t>C</w:t>
        </w:r>
        <w:r w:rsidRPr="001569FB">
          <w:rPr>
            <w:webHidden/>
            <w:spacing w:val="70"/>
          </w:rPr>
          <w:tab/>
        </w:r>
        <w:r w:rsidRPr="001569FB">
          <w:rPr>
            <w:webHidden/>
          </w:rPr>
          <w:fldChar w:fldCharType="begin"/>
        </w:r>
        <w:r w:rsidRPr="001569FB">
          <w:rPr>
            <w:webHidden/>
          </w:rPr>
          <w:instrText xml:space="preserve"> PAGEREF _Toc505253807 \h </w:instrText>
        </w:r>
        <w:r w:rsidRPr="001569FB">
          <w:rPr>
            <w:webHidden/>
          </w:rPr>
        </w:r>
        <w:r w:rsidRPr="001569FB">
          <w:rPr>
            <w:webHidden/>
          </w:rPr>
          <w:fldChar w:fldCharType="separate"/>
        </w:r>
        <w:r w:rsidR="00A216EC">
          <w:rPr>
            <w:webHidden/>
          </w:rPr>
          <w:t>168</w:t>
        </w:r>
        <w:r w:rsidRPr="001569FB">
          <w:rPr>
            <w:webHidden/>
          </w:rPr>
          <w:fldChar w:fldCharType="end"/>
        </w:r>
      </w:hyperlink>
    </w:p>
    <w:p w14:paraId="0651EA02" w14:textId="7EDCB3EC" w:rsidR="00C669E3" w:rsidRPr="001569FB" w:rsidRDefault="00C669E3">
      <w:pPr>
        <w:pStyle w:val="TOC2"/>
        <w:rPr>
          <w:rFonts w:asciiTheme="minorHAnsi" w:eastAsiaTheme="minorEastAsia" w:hAnsiTheme="minorHAnsi" w:cstheme="minorBidi"/>
          <w:bCs w:val="0"/>
          <w:sz w:val="22"/>
        </w:rPr>
      </w:pPr>
      <w:hyperlink w:anchor="_Toc505253808" w:history="1">
        <w:r w:rsidRPr="001569FB">
          <w:rPr>
            <w:rStyle w:val="Hyperlink"/>
          </w:rPr>
          <w:t>Section III – Part D</w:t>
        </w:r>
        <w:r w:rsidRPr="001569FB">
          <w:rPr>
            <w:webHidden/>
            <w:spacing w:val="70"/>
          </w:rPr>
          <w:tab/>
        </w:r>
        <w:r w:rsidRPr="001569FB">
          <w:rPr>
            <w:webHidden/>
          </w:rPr>
          <w:fldChar w:fldCharType="begin"/>
        </w:r>
        <w:r w:rsidRPr="001569FB">
          <w:rPr>
            <w:webHidden/>
          </w:rPr>
          <w:instrText xml:space="preserve"> PAGEREF _Toc505253808 \h </w:instrText>
        </w:r>
        <w:r w:rsidRPr="001569FB">
          <w:rPr>
            <w:webHidden/>
          </w:rPr>
        </w:r>
        <w:r w:rsidRPr="001569FB">
          <w:rPr>
            <w:webHidden/>
          </w:rPr>
          <w:fldChar w:fldCharType="separate"/>
        </w:r>
        <w:r w:rsidR="00A216EC">
          <w:rPr>
            <w:webHidden/>
          </w:rPr>
          <w:t>193</w:t>
        </w:r>
        <w:r w:rsidRPr="001569FB">
          <w:rPr>
            <w:webHidden/>
          </w:rPr>
          <w:fldChar w:fldCharType="end"/>
        </w:r>
      </w:hyperlink>
    </w:p>
    <w:p w14:paraId="0F8B0C8C" w14:textId="4028B225" w:rsidR="00C669E3" w:rsidRPr="001569FB" w:rsidRDefault="00C669E3">
      <w:pPr>
        <w:pStyle w:val="TOC2"/>
        <w:rPr>
          <w:rFonts w:asciiTheme="minorHAnsi" w:eastAsiaTheme="minorEastAsia" w:hAnsiTheme="minorHAnsi" w:cstheme="minorBidi"/>
          <w:bCs w:val="0"/>
          <w:sz w:val="22"/>
        </w:rPr>
      </w:pPr>
      <w:hyperlink w:anchor="_Toc505253809" w:history="1">
        <w:r w:rsidRPr="001569FB">
          <w:rPr>
            <w:rStyle w:val="Hyperlink"/>
          </w:rPr>
          <w:t>Section IV – Medicare-Medicaid Plans</w:t>
        </w:r>
        <w:r w:rsidRPr="001569FB">
          <w:rPr>
            <w:webHidden/>
            <w:spacing w:val="70"/>
          </w:rPr>
          <w:tab/>
        </w:r>
        <w:r w:rsidRPr="001569FB">
          <w:rPr>
            <w:webHidden/>
          </w:rPr>
          <w:fldChar w:fldCharType="begin"/>
        </w:r>
        <w:r w:rsidRPr="001569FB">
          <w:rPr>
            <w:webHidden/>
          </w:rPr>
          <w:instrText xml:space="preserve"> PAGEREF _Toc505253809 \h </w:instrText>
        </w:r>
        <w:r w:rsidRPr="001569FB">
          <w:rPr>
            <w:webHidden/>
          </w:rPr>
        </w:r>
        <w:r w:rsidRPr="001569FB">
          <w:rPr>
            <w:webHidden/>
          </w:rPr>
          <w:fldChar w:fldCharType="separate"/>
        </w:r>
        <w:r w:rsidR="00A216EC">
          <w:rPr>
            <w:webHidden/>
          </w:rPr>
          <w:t>222</w:t>
        </w:r>
        <w:r w:rsidRPr="001569FB">
          <w:rPr>
            <w:webHidden/>
          </w:rPr>
          <w:fldChar w:fldCharType="end"/>
        </w:r>
      </w:hyperlink>
    </w:p>
    <w:p w14:paraId="646D04B7" w14:textId="63EB9CCB" w:rsidR="00C669E3" w:rsidRPr="001569FB" w:rsidRDefault="00C669E3">
      <w:pPr>
        <w:pStyle w:val="TOC1"/>
        <w:rPr>
          <w:rFonts w:asciiTheme="minorHAnsi" w:eastAsiaTheme="minorEastAsia" w:hAnsiTheme="minorHAnsi" w:cstheme="minorBidi"/>
          <w:bCs w:val="0"/>
          <w:noProof/>
          <w:sz w:val="22"/>
        </w:rPr>
      </w:pPr>
      <w:hyperlink w:anchor="_Toc505253810" w:history="1">
        <w:r w:rsidRPr="001569FB">
          <w:rPr>
            <w:rStyle w:val="Hyperlink"/>
            <w:noProof/>
          </w:rPr>
          <w:t>Appendix 1: Methodology for Plan Finder (PF) Composite Price Accuracy Display Measure</w:t>
        </w:r>
        <w:r w:rsidRPr="001569FB">
          <w:rPr>
            <w:noProof/>
            <w:webHidden/>
            <w:spacing w:val="70"/>
          </w:rPr>
          <w:tab/>
        </w:r>
        <w:r w:rsidRPr="001569FB">
          <w:rPr>
            <w:noProof/>
            <w:webHidden/>
          </w:rPr>
          <w:fldChar w:fldCharType="begin"/>
        </w:r>
        <w:r w:rsidRPr="001569FB">
          <w:rPr>
            <w:noProof/>
            <w:webHidden/>
          </w:rPr>
          <w:instrText xml:space="preserve"> PAGEREF _Toc505253810 \h </w:instrText>
        </w:r>
        <w:r w:rsidRPr="001569FB">
          <w:rPr>
            <w:noProof/>
            <w:webHidden/>
          </w:rPr>
        </w:r>
        <w:r w:rsidRPr="001569FB">
          <w:rPr>
            <w:noProof/>
            <w:webHidden/>
          </w:rPr>
          <w:fldChar w:fldCharType="separate"/>
        </w:r>
        <w:r w:rsidR="00A216EC">
          <w:rPr>
            <w:noProof/>
            <w:webHidden/>
          </w:rPr>
          <w:t>227</w:t>
        </w:r>
        <w:r w:rsidRPr="001569FB">
          <w:rPr>
            <w:noProof/>
            <w:webHidden/>
          </w:rPr>
          <w:fldChar w:fldCharType="end"/>
        </w:r>
      </w:hyperlink>
    </w:p>
    <w:p w14:paraId="455AC09D" w14:textId="33ACB1DA" w:rsidR="00C669E3" w:rsidRPr="001569FB" w:rsidRDefault="00C669E3">
      <w:pPr>
        <w:pStyle w:val="TOC2"/>
        <w:rPr>
          <w:rFonts w:asciiTheme="minorHAnsi" w:eastAsiaTheme="minorEastAsia" w:hAnsiTheme="minorHAnsi" w:cstheme="minorBidi"/>
          <w:bCs w:val="0"/>
          <w:sz w:val="22"/>
        </w:rPr>
      </w:pPr>
      <w:hyperlink w:anchor="_Toc505253811" w:history="1">
        <w:r w:rsidRPr="001569FB">
          <w:rPr>
            <w:rStyle w:val="Hyperlink"/>
          </w:rPr>
          <w:t>Contract Selection</w:t>
        </w:r>
        <w:r w:rsidRPr="001569FB">
          <w:rPr>
            <w:webHidden/>
            <w:spacing w:val="70"/>
          </w:rPr>
          <w:tab/>
        </w:r>
        <w:r w:rsidRPr="001569FB">
          <w:rPr>
            <w:webHidden/>
          </w:rPr>
          <w:fldChar w:fldCharType="begin"/>
        </w:r>
        <w:r w:rsidRPr="001569FB">
          <w:rPr>
            <w:webHidden/>
          </w:rPr>
          <w:instrText xml:space="preserve"> PAGEREF _Toc505253811 \h </w:instrText>
        </w:r>
        <w:r w:rsidRPr="001569FB">
          <w:rPr>
            <w:webHidden/>
          </w:rPr>
        </w:r>
        <w:r w:rsidRPr="001569FB">
          <w:rPr>
            <w:webHidden/>
          </w:rPr>
          <w:fldChar w:fldCharType="separate"/>
        </w:r>
        <w:r w:rsidR="00A216EC">
          <w:rPr>
            <w:webHidden/>
          </w:rPr>
          <w:t>227</w:t>
        </w:r>
        <w:r w:rsidRPr="001569FB">
          <w:rPr>
            <w:webHidden/>
          </w:rPr>
          <w:fldChar w:fldCharType="end"/>
        </w:r>
      </w:hyperlink>
    </w:p>
    <w:p w14:paraId="459C2299" w14:textId="58C2612B" w:rsidR="00C669E3" w:rsidRPr="001569FB" w:rsidRDefault="00C669E3">
      <w:pPr>
        <w:pStyle w:val="TOC2"/>
        <w:rPr>
          <w:rFonts w:asciiTheme="minorHAnsi" w:eastAsiaTheme="minorEastAsia" w:hAnsiTheme="minorHAnsi" w:cstheme="minorBidi"/>
          <w:bCs w:val="0"/>
          <w:sz w:val="22"/>
        </w:rPr>
      </w:pPr>
      <w:hyperlink w:anchor="_Toc505253812" w:history="1">
        <w:r w:rsidRPr="001569FB">
          <w:rPr>
            <w:rStyle w:val="Hyperlink"/>
          </w:rPr>
          <w:t>PF Composite Price Accuracy Score</w:t>
        </w:r>
        <w:r w:rsidRPr="001569FB">
          <w:rPr>
            <w:webHidden/>
            <w:spacing w:val="70"/>
          </w:rPr>
          <w:tab/>
        </w:r>
        <w:r w:rsidRPr="001569FB">
          <w:rPr>
            <w:webHidden/>
          </w:rPr>
          <w:fldChar w:fldCharType="begin"/>
        </w:r>
        <w:r w:rsidRPr="001569FB">
          <w:rPr>
            <w:webHidden/>
          </w:rPr>
          <w:instrText xml:space="preserve"> PAGEREF _Toc505253812 \h </w:instrText>
        </w:r>
        <w:r w:rsidRPr="001569FB">
          <w:rPr>
            <w:webHidden/>
          </w:rPr>
        </w:r>
        <w:r w:rsidRPr="001569FB">
          <w:rPr>
            <w:webHidden/>
          </w:rPr>
          <w:fldChar w:fldCharType="separate"/>
        </w:r>
        <w:r w:rsidR="00A216EC">
          <w:rPr>
            <w:webHidden/>
          </w:rPr>
          <w:t>227</w:t>
        </w:r>
        <w:r w:rsidRPr="001569FB">
          <w:rPr>
            <w:webHidden/>
          </w:rPr>
          <w:fldChar w:fldCharType="end"/>
        </w:r>
      </w:hyperlink>
    </w:p>
    <w:p w14:paraId="555029A1" w14:textId="71DFE0E8" w:rsidR="00B94A0F" w:rsidRPr="001569FB" w:rsidRDefault="00FC571E" w:rsidP="008E38C8">
      <w:pPr>
        <w:pStyle w:val="Heading1"/>
      </w:pPr>
      <w:r w:rsidRPr="001569FB">
        <w:fldChar w:fldCharType="end"/>
      </w:r>
      <w:r w:rsidR="0025712A" w:rsidRPr="001569FB">
        <w:br w:type="page"/>
      </w:r>
      <w:bookmarkStart w:id="8" w:name="_Toc505253769"/>
      <w:r w:rsidR="001118E7" w:rsidRPr="001569FB">
        <w:lastRenderedPageBreak/>
        <w:t xml:space="preserve">Attachment I. </w:t>
      </w:r>
      <w:r w:rsidR="00F7091F" w:rsidRPr="001569FB">
        <w:t xml:space="preserve"> </w:t>
      </w:r>
      <w:r w:rsidR="001118E7" w:rsidRPr="001569FB">
        <w:t>Preliminary Estimate</w:t>
      </w:r>
      <w:r w:rsidR="0029106F" w:rsidRPr="001569FB">
        <w:t>s</w:t>
      </w:r>
      <w:r w:rsidR="001118E7" w:rsidRPr="001569FB">
        <w:t xml:space="preserve"> of the National Per Capita Growth Percentage </w:t>
      </w:r>
      <w:r w:rsidR="00D16FE5" w:rsidRPr="001569FB">
        <w:t xml:space="preserve">and the National </w:t>
      </w:r>
      <w:r w:rsidR="003831E1" w:rsidRPr="001569FB">
        <w:t xml:space="preserve">Medicare </w:t>
      </w:r>
      <w:r w:rsidR="00D16FE5" w:rsidRPr="001569FB">
        <w:t xml:space="preserve">Fee-for-Service Growth Percentage </w:t>
      </w:r>
      <w:r w:rsidR="001118E7" w:rsidRPr="001569FB">
        <w:t xml:space="preserve">for Calendar Year </w:t>
      </w:r>
      <w:bookmarkEnd w:id="3"/>
      <w:bookmarkEnd w:id="4"/>
      <w:bookmarkEnd w:id="5"/>
      <w:bookmarkEnd w:id="6"/>
      <w:bookmarkEnd w:id="7"/>
      <w:r w:rsidR="00AD6C11" w:rsidRPr="001569FB">
        <w:t>2019</w:t>
      </w:r>
      <w:bookmarkEnd w:id="8"/>
      <w:r w:rsidR="00AD6C11" w:rsidRPr="001569FB">
        <w:t xml:space="preserve"> </w:t>
      </w:r>
    </w:p>
    <w:p w14:paraId="7F59EB03" w14:textId="4C1E9A77" w:rsidR="009D69E4" w:rsidRPr="001569FB" w:rsidRDefault="00F52DC1" w:rsidP="002707EC">
      <w:pPr>
        <w:spacing w:after="200"/>
        <w:rPr>
          <w:szCs w:val="24"/>
        </w:rPr>
      </w:pPr>
      <w:r w:rsidRPr="001569FB">
        <w:rPr>
          <w:szCs w:val="24"/>
        </w:rPr>
        <w:t xml:space="preserve">For </w:t>
      </w:r>
      <w:r w:rsidR="006E0CDE" w:rsidRPr="001569FB">
        <w:rPr>
          <w:szCs w:val="24"/>
        </w:rPr>
        <w:t>2019</w:t>
      </w:r>
      <w:r w:rsidR="00441149" w:rsidRPr="001569FB">
        <w:rPr>
          <w:szCs w:val="24"/>
        </w:rPr>
        <w:t>,</w:t>
      </w:r>
      <w:r w:rsidRPr="001569FB">
        <w:rPr>
          <w:szCs w:val="24"/>
        </w:rPr>
        <w:t xml:space="preserve"> t</w:t>
      </w:r>
      <w:r w:rsidR="00B03251" w:rsidRPr="001569FB">
        <w:rPr>
          <w:szCs w:val="24"/>
        </w:rPr>
        <w:t xml:space="preserve">he MA county rates </w:t>
      </w:r>
      <w:r w:rsidR="006D6989" w:rsidRPr="001569FB">
        <w:rPr>
          <w:szCs w:val="24"/>
        </w:rPr>
        <w:t>are</w:t>
      </w:r>
      <w:r w:rsidR="00B03251" w:rsidRPr="001569FB">
        <w:rPr>
          <w:szCs w:val="24"/>
        </w:rPr>
        <w:t xml:space="preserve"> based </w:t>
      </w:r>
      <w:r w:rsidRPr="001569FB">
        <w:rPr>
          <w:szCs w:val="24"/>
        </w:rPr>
        <w:t xml:space="preserve">on </w:t>
      </w:r>
      <w:r w:rsidR="00493EE2" w:rsidRPr="001569FB">
        <w:rPr>
          <w:szCs w:val="24"/>
        </w:rPr>
        <w:t xml:space="preserve">the specified amount </w:t>
      </w:r>
      <w:r w:rsidR="00820093" w:rsidRPr="001569FB">
        <w:rPr>
          <w:szCs w:val="24"/>
        </w:rPr>
        <w:t>as defined in Section A2 below.</w:t>
      </w:r>
      <w:r w:rsidR="00493EE2" w:rsidRPr="001569FB">
        <w:rPr>
          <w:szCs w:val="24"/>
        </w:rPr>
        <w:t xml:space="preserve"> </w:t>
      </w:r>
      <w:r w:rsidR="007A6384" w:rsidRPr="001569FB">
        <w:rPr>
          <w:szCs w:val="24"/>
        </w:rPr>
        <w:t xml:space="preserve"> </w:t>
      </w:r>
      <w:r w:rsidR="00820093" w:rsidRPr="001569FB">
        <w:rPr>
          <w:szCs w:val="24"/>
        </w:rPr>
        <w:t xml:space="preserve">Section 1853(n)(4) of the Social Security Act requires that the benchmark (increased by quality bonus percentages where applicable) be capped at the level of the 1853(k)(1) applicable amount. </w:t>
      </w:r>
      <w:r w:rsidR="007A6384" w:rsidRPr="001569FB">
        <w:rPr>
          <w:szCs w:val="24"/>
        </w:rPr>
        <w:t xml:space="preserve"> </w:t>
      </w:r>
      <w:r w:rsidR="00493EE2" w:rsidRPr="001569FB">
        <w:rPr>
          <w:szCs w:val="24"/>
        </w:rPr>
        <w:t xml:space="preserve">The </w:t>
      </w:r>
      <w:r w:rsidR="006E0CDE" w:rsidRPr="001569FB">
        <w:rPr>
          <w:szCs w:val="24"/>
        </w:rPr>
        <w:t xml:space="preserve">2019 </w:t>
      </w:r>
      <w:r w:rsidR="00493EE2" w:rsidRPr="001569FB">
        <w:rPr>
          <w:szCs w:val="24"/>
        </w:rPr>
        <w:t xml:space="preserve">FFS </w:t>
      </w:r>
      <w:r w:rsidR="002C79E3" w:rsidRPr="001569FB">
        <w:rPr>
          <w:szCs w:val="24"/>
        </w:rPr>
        <w:t>cost</w:t>
      </w:r>
      <w:r w:rsidR="00493EE2" w:rsidRPr="001569FB">
        <w:rPr>
          <w:szCs w:val="24"/>
        </w:rPr>
        <w:t xml:space="preserve"> is calculated, in part, using the FFS growth percentage.</w:t>
      </w:r>
      <w:r w:rsidR="004068F5" w:rsidRPr="001569FB">
        <w:rPr>
          <w:szCs w:val="24"/>
        </w:rPr>
        <w:t xml:space="preserve"> </w:t>
      </w:r>
      <w:r w:rsidR="007A6384" w:rsidRPr="001569FB">
        <w:rPr>
          <w:szCs w:val="24"/>
        </w:rPr>
        <w:t xml:space="preserve"> </w:t>
      </w:r>
      <w:r w:rsidR="004068F5" w:rsidRPr="001569FB">
        <w:rPr>
          <w:szCs w:val="24"/>
        </w:rPr>
        <w:t xml:space="preserve">CMS </w:t>
      </w:r>
      <w:r w:rsidR="00441149" w:rsidRPr="001569FB">
        <w:rPr>
          <w:szCs w:val="24"/>
        </w:rPr>
        <w:t>intends</w:t>
      </w:r>
      <w:r w:rsidR="004068F5" w:rsidRPr="001569FB">
        <w:rPr>
          <w:szCs w:val="24"/>
        </w:rPr>
        <w:t xml:space="preserve"> to rebase the county FFS rates for </w:t>
      </w:r>
      <w:r w:rsidR="006E0CDE" w:rsidRPr="001569FB">
        <w:rPr>
          <w:szCs w:val="24"/>
        </w:rPr>
        <w:t xml:space="preserve">2019 </w:t>
      </w:r>
      <w:r w:rsidR="004068F5" w:rsidRPr="001569FB">
        <w:rPr>
          <w:szCs w:val="24"/>
        </w:rPr>
        <w:t xml:space="preserve">as part of the calculation of the rates for </w:t>
      </w:r>
      <w:r w:rsidR="006E0CDE" w:rsidRPr="001569FB">
        <w:rPr>
          <w:szCs w:val="24"/>
        </w:rPr>
        <w:t>2019</w:t>
      </w:r>
      <w:r w:rsidR="004068F5" w:rsidRPr="001569FB">
        <w:rPr>
          <w:szCs w:val="24"/>
        </w:rPr>
        <w:t>.</w:t>
      </w:r>
    </w:p>
    <w:p w14:paraId="3799D703" w14:textId="77777777" w:rsidR="00EF1741" w:rsidRPr="001569FB" w:rsidRDefault="002D6D0D" w:rsidP="002707EC">
      <w:pPr>
        <w:spacing w:after="200"/>
        <w:rPr>
          <w:szCs w:val="24"/>
        </w:rPr>
      </w:pPr>
      <w:r w:rsidRPr="001569FB">
        <w:rPr>
          <w:szCs w:val="24"/>
        </w:rPr>
        <w:t>Throughout this document, the Social Security Act will be referred to as “the Act.”</w:t>
      </w:r>
      <w:r w:rsidR="00EF1741" w:rsidRPr="001569FB">
        <w:rPr>
          <w:szCs w:val="24"/>
        </w:rPr>
        <w:t xml:space="preserve"> </w:t>
      </w:r>
    </w:p>
    <w:p w14:paraId="23DA70EC" w14:textId="77777777" w:rsidR="009D69E4" w:rsidRPr="001569FB" w:rsidRDefault="0062772D" w:rsidP="00203CF7">
      <w:pPr>
        <w:pStyle w:val="Heading2"/>
      </w:pPr>
      <w:bookmarkStart w:id="9" w:name="_Toc348432243"/>
      <w:bookmarkStart w:id="10" w:name="_Toc348432879"/>
      <w:bookmarkStart w:id="11" w:name="_Toc505253770"/>
      <w:r w:rsidRPr="001569FB">
        <w:t>Section A</w:t>
      </w:r>
      <w:r w:rsidR="00BF60A0" w:rsidRPr="001569FB">
        <w:t xml:space="preserve">.  </w:t>
      </w:r>
      <w:r w:rsidR="00774DC1" w:rsidRPr="001569FB">
        <w:t>MA Growth Percentage</w:t>
      </w:r>
      <w:bookmarkEnd w:id="9"/>
      <w:bookmarkEnd w:id="10"/>
      <w:bookmarkEnd w:id="11"/>
    </w:p>
    <w:p w14:paraId="0E2AD79E" w14:textId="77777777" w:rsidR="008867CD" w:rsidRPr="001569FB" w:rsidRDefault="009D69E4" w:rsidP="000D379A">
      <w:pPr>
        <w:pStyle w:val="Default"/>
        <w:rPr>
          <w:rFonts w:ascii="Times New Roman" w:hAnsi="Times New Roman"/>
        </w:rPr>
      </w:pPr>
      <w:bookmarkStart w:id="12" w:name="_Toc374351033"/>
      <w:bookmarkStart w:id="13" w:name="_Toc374356512"/>
      <w:r w:rsidRPr="001569FB">
        <w:rPr>
          <w:rFonts w:ascii="Times New Roman" w:hAnsi="Times New Roman"/>
        </w:rPr>
        <w:t>The current estimate of the change in the national per capita MA growth percentage for aged and disabled e</w:t>
      </w:r>
      <w:r w:rsidR="00A70E97" w:rsidRPr="001569FB">
        <w:rPr>
          <w:rFonts w:ascii="Times New Roman" w:hAnsi="Times New Roman"/>
        </w:rPr>
        <w:t xml:space="preserve">nrollees combined in CY </w:t>
      </w:r>
      <w:r w:rsidR="000053E7" w:rsidRPr="001569FB">
        <w:rPr>
          <w:rFonts w:ascii="Times New Roman" w:hAnsi="Times New Roman"/>
        </w:rPr>
        <w:t xml:space="preserve">2019 </w:t>
      </w:r>
      <w:r w:rsidR="00A70E97" w:rsidRPr="001569FB">
        <w:rPr>
          <w:rFonts w:ascii="Times New Roman" w:hAnsi="Times New Roman"/>
        </w:rPr>
        <w:t xml:space="preserve">is </w:t>
      </w:r>
      <w:r w:rsidR="000A6F7A" w:rsidRPr="001569FB">
        <w:rPr>
          <w:rFonts w:ascii="Times New Roman" w:hAnsi="Times New Roman"/>
        </w:rPr>
        <w:t>5.44</w:t>
      </w:r>
      <w:r w:rsidR="00782BC3" w:rsidRPr="001569FB">
        <w:rPr>
          <w:rFonts w:ascii="Times New Roman" w:hAnsi="Times New Roman"/>
        </w:rPr>
        <w:t xml:space="preserve"> </w:t>
      </w:r>
      <w:r w:rsidR="00A70E97" w:rsidRPr="001569FB">
        <w:rPr>
          <w:rFonts w:ascii="Times New Roman" w:hAnsi="Times New Roman"/>
        </w:rPr>
        <w:t>percent</w:t>
      </w:r>
      <w:r w:rsidRPr="001569FB">
        <w:rPr>
          <w:rFonts w:ascii="Times New Roman" w:hAnsi="Times New Roman"/>
        </w:rPr>
        <w:t xml:space="preserve">.  </w:t>
      </w:r>
      <w:bookmarkEnd w:id="12"/>
      <w:bookmarkEnd w:id="13"/>
      <w:r w:rsidR="008867CD" w:rsidRPr="001569FB">
        <w:rPr>
          <w:rFonts w:ascii="Times New Roman" w:hAnsi="Times New Roman"/>
        </w:rPr>
        <w:t xml:space="preserve">This estimate reflects an underlying trend change for CY </w:t>
      </w:r>
      <w:r w:rsidR="008B3316" w:rsidRPr="001569FB">
        <w:rPr>
          <w:rFonts w:ascii="Times New Roman" w:hAnsi="Times New Roman"/>
        </w:rPr>
        <w:t xml:space="preserve">2019 </w:t>
      </w:r>
      <w:r w:rsidR="008867CD" w:rsidRPr="001569FB">
        <w:rPr>
          <w:rFonts w:ascii="Times New Roman" w:hAnsi="Times New Roman"/>
        </w:rPr>
        <w:t xml:space="preserve">in per capita cost of </w:t>
      </w:r>
      <w:r w:rsidR="000A6F7A" w:rsidRPr="001569FB">
        <w:rPr>
          <w:rFonts w:ascii="Times New Roman" w:hAnsi="Times New Roman"/>
        </w:rPr>
        <w:t>4.05</w:t>
      </w:r>
      <w:r w:rsidR="008B3316" w:rsidRPr="001569FB">
        <w:rPr>
          <w:rFonts w:ascii="Times New Roman" w:hAnsi="Times New Roman"/>
        </w:rPr>
        <w:t xml:space="preserve"> </w:t>
      </w:r>
      <w:r w:rsidR="008867CD" w:rsidRPr="001569FB">
        <w:rPr>
          <w:rFonts w:ascii="Times New Roman" w:hAnsi="Times New Roman"/>
        </w:rPr>
        <w:t xml:space="preserve">percent and, as required under section 1853(c)(6)(C) of the Act, adjustments to the estimates for prior years as indicated in the table below. </w:t>
      </w:r>
    </w:p>
    <w:p w14:paraId="1C9E7FA0" w14:textId="77777777" w:rsidR="009D69E4" w:rsidRPr="001569FB" w:rsidRDefault="008867CD" w:rsidP="000D379A">
      <w:pPr>
        <w:spacing w:after="240"/>
        <w:rPr>
          <w:szCs w:val="24"/>
        </w:rPr>
      </w:pPr>
      <w:r w:rsidRPr="001569FB">
        <w:rPr>
          <w:color w:val="000000"/>
          <w:szCs w:val="24"/>
        </w:rPr>
        <w:t xml:space="preserve">Table I-1 below summarizes the estimates for the change in the national per capita MA growth percentage for aged/disabled </w:t>
      </w:r>
      <w:r w:rsidR="00875546" w:rsidRPr="001569FB">
        <w:rPr>
          <w:color w:val="000000"/>
          <w:szCs w:val="24"/>
        </w:rPr>
        <w:t>beneficiaries</w:t>
      </w:r>
      <w:r w:rsidRPr="001569FB">
        <w:rPr>
          <w:color w:val="000000"/>
          <w:szCs w:val="24"/>
        </w:rPr>
        <w:t xml:space="preserve">. </w:t>
      </w:r>
    </w:p>
    <w:p w14:paraId="0792CB96" w14:textId="77777777" w:rsidR="00625C7E" w:rsidRPr="001569FB" w:rsidRDefault="001118E7" w:rsidP="003E32B3">
      <w:pPr>
        <w:keepNext/>
        <w:keepLines/>
        <w:spacing w:after="100" w:line="271" w:lineRule="exact"/>
        <w:jc w:val="center"/>
        <w:rPr>
          <w:b/>
          <w:szCs w:val="24"/>
        </w:rPr>
      </w:pPr>
      <w:r w:rsidRPr="001569FB">
        <w:rPr>
          <w:b/>
          <w:szCs w:val="24"/>
        </w:rPr>
        <w:t xml:space="preserve">Table I-1. </w:t>
      </w:r>
      <w:r w:rsidR="00392AA2" w:rsidRPr="001569FB">
        <w:rPr>
          <w:b/>
          <w:szCs w:val="24"/>
        </w:rPr>
        <w:t xml:space="preserve"> </w:t>
      </w:r>
      <w:r w:rsidR="00CF7E21" w:rsidRPr="001569FB">
        <w:rPr>
          <w:b/>
          <w:szCs w:val="24"/>
        </w:rPr>
        <w:t xml:space="preserve">Increase in the </w:t>
      </w:r>
      <w:r w:rsidRPr="001569FB">
        <w:rPr>
          <w:b/>
          <w:szCs w:val="24"/>
        </w:rPr>
        <w:t>National Per</w:t>
      </w:r>
      <w:r w:rsidR="00D9558B" w:rsidRPr="001569FB">
        <w:rPr>
          <w:b/>
          <w:szCs w:val="24"/>
        </w:rPr>
        <w:t xml:space="preserve"> Capita MA Growth Percentage</w:t>
      </w:r>
      <w:r w:rsidR="00CF7E21" w:rsidRPr="001569FB">
        <w:rPr>
          <w:b/>
          <w:szCs w:val="24"/>
        </w:rPr>
        <w:t>s</w:t>
      </w:r>
      <w:r w:rsidR="00D9558B" w:rsidRPr="001569FB">
        <w:rPr>
          <w:b/>
          <w:szCs w:val="24"/>
        </w:rPr>
        <w:t xml:space="preserve"> </w:t>
      </w:r>
      <w:r w:rsidR="00D725A7" w:rsidRPr="001569FB">
        <w:rPr>
          <w:b/>
          <w:szCs w:val="24"/>
        </w:rPr>
        <w:t xml:space="preserve">for </w:t>
      </w:r>
      <w:r w:rsidR="008B3316" w:rsidRPr="001569FB">
        <w:rPr>
          <w:b/>
          <w:szCs w:val="24"/>
        </w:rPr>
        <w:t>2019</w:t>
      </w:r>
    </w:p>
    <w:tbl>
      <w:tblPr>
        <w:tblW w:w="9444" w:type="dxa"/>
        <w:jc w:val="center"/>
        <w:tblLayout w:type="fixed"/>
        <w:tblLook w:val="04A0" w:firstRow="1" w:lastRow="0" w:firstColumn="1" w:lastColumn="0" w:noHBand="0" w:noVBand="1"/>
      </w:tblPr>
      <w:tblGrid>
        <w:gridCol w:w="1800"/>
        <w:gridCol w:w="1436"/>
        <w:gridCol w:w="1350"/>
        <w:gridCol w:w="1350"/>
        <w:gridCol w:w="1350"/>
        <w:gridCol w:w="2158"/>
      </w:tblGrid>
      <w:tr w:rsidR="004277A7" w:rsidRPr="001569FB" w14:paraId="216388CB" w14:textId="77777777" w:rsidTr="00FD6D3E">
        <w:trPr>
          <w:cantSplit/>
          <w:tblHeader/>
          <w:jc w:val="center"/>
        </w:trPr>
        <w:tc>
          <w:tcPr>
            <w:tcW w:w="1800" w:type="dxa"/>
          </w:tcPr>
          <w:p w14:paraId="2598DE49" w14:textId="77777777" w:rsidR="004277A7" w:rsidRPr="001569FB" w:rsidRDefault="004277A7" w:rsidP="004277A7">
            <w:pPr>
              <w:pStyle w:val="ColHead"/>
              <w:keepNext/>
              <w:keepLines/>
              <w:pBdr>
                <w:bottom w:val="none" w:sz="0" w:space="0" w:color="auto"/>
              </w:pBdr>
              <w:spacing w:after="0"/>
              <w:rPr>
                <w:sz w:val="24"/>
                <w:szCs w:val="24"/>
              </w:rPr>
            </w:pPr>
          </w:p>
        </w:tc>
        <w:tc>
          <w:tcPr>
            <w:tcW w:w="1436" w:type="dxa"/>
            <w:vAlign w:val="bottom"/>
            <w:hideMark/>
          </w:tcPr>
          <w:p w14:paraId="7494511C" w14:textId="77777777" w:rsidR="004277A7" w:rsidRPr="001569FB" w:rsidRDefault="004277A7" w:rsidP="004277A7">
            <w:pPr>
              <w:pStyle w:val="ColHead"/>
              <w:keepNext/>
              <w:keepLines/>
              <w:spacing w:after="0"/>
              <w:rPr>
                <w:b/>
                <w:sz w:val="24"/>
                <w:szCs w:val="24"/>
              </w:rPr>
            </w:pPr>
            <w:r w:rsidRPr="001569FB">
              <w:rPr>
                <w:b/>
                <w:sz w:val="24"/>
                <w:szCs w:val="24"/>
              </w:rPr>
              <w:t>Prior Increases</w:t>
            </w:r>
          </w:p>
        </w:tc>
        <w:tc>
          <w:tcPr>
            <w:tcW w:w="4050" w:type="dxa"/>
            <w:gridSpan w:val="3"/>
            <w:vAlign w:val="bottom"/>
            <w:hideMark/>
          </w:tcPr>
          <w:p w14:paraId="78F8A105" w14:textId="77777777" w:rsidR="004277A7" w:rsidRPr="001569FB" w:rsidRDefault="004277A7" w:rsidP="004277A7">
            <w:pPr>
              <w:pStyle w:val="ColHeadSpan"/>
              <w:keepNext/>
              <w:keepLines/>
              <w:spacing w:after="0"/>
              <w:rPr>
                <w:b/>
                <w:sz w:val="24"/>
                <w:szCs w:val="24"/>
              </w:rPr>
            </w:pPr>
            <w:r w:rsidRPr="001569FB">
              <w:rPr>
                <w:b/>
                <w:sz w:val="24"/>
                <w:szCs w:val="24"/>
              </w:rPr>
              <w:t>Current Increases</w:t>
            </w:r>
          </w:p>
        </w:tc>
        <w:tc>
          <w:tcPr>
            <w:tcW w:w="2158" w:type="dxa"/>
            <w:vMerge w:val="restart"/>
            <w:vAlign w:val="bottom"/>
            <w:hideMark/>
          </w:tcPr>
          <w:p w14:paraId="754634C6" w14:textId="77777777" w:rsidR="004277A7" w:rsidRPr="001569FB" w:rsidRDefault="004277A7">
            <w:pPr>
              <w:pStyle w:val="ColHead"/>
              <w:keepNext/>
              <w:keepLines/>
              <w:rPr>
                <w:b/>
                <w:sz w:val="24"/>
                <w:szCs w:val="24"/>
                <w:vertAlign w:val="superscript"/>
              </w:rPr>
            </w:pPr>
            <w:r w:rsidRPr="001569FB">
              <w:rPr>
                <w:b/>
                <w:sz w:val="24"/>
                <w:szCs w:val="24"/>
              </w:rPr>
              <w:t xml:space="preserve">NPCMAGP for </w:t>
            </w:r>
            <w:r w:rsidR="008B3316" w:rsidRPr="001569FB">
              <w:rPr>
                <w:b/>
                <w:sz w:val="24"/>
                <w:szCs w:val="24"/>
              </w:rPr>
              <w:t xml:space="preserve">2019 </w:t>
            </w:r>
            <w:r w:rsidRPr="001569FB">
              <w:rPr>
                <w:b/>
                <w:sz w:val="24"/>
                <w:szCs w:val="24"/>
              </w:rPr>
              <w:br/>
              <w:t xml:space="preserve">With §1853(c)(6)(C) </w:t>
            </w:r>
            <w:r w:rsidRPr="001569FB">
              <w:rPr>
                <w:b/>
                <w:sz w:val="24"/>
                <w:szCs w:val="24"/>
              </w:rPr>
              <w:br/>
              <w:t>adjustment</w:t>
            </w:r>
            <w:r w:rsidRPr="001569FB">
              <w:rPr>
                <w:b/>
                <w:sz w:val="24"/>
                <w:szCs w:val="24"/>
                <w:vertAlign w:val="superscript"/>
              </w:rPr>
              <w:t>1</w:t>
            </w:r>
          </w:p>
        </w:tc>
      </w:tr>
      <w:tr w:rsidR="004277A7" w:rsidRPr="001569FB" w14:paraId="0D6A4867" w14:textId="77777777" w:rsidTr="00FD6D3E">
        <w:trPr>
          <w:cantSplit/>
          <w:tblHeader/>
          <w:jc w:val="center"/>
        </w:trPr>
        <w:tc>
          <w:tcPr>
            <w:tcW w:w="1800" w:type="dxa"/>
          </w:tcPr>
          <w:p w14:paraId="028386C7" w14:textId="77777777" w:rsidR="004277A7" w:rsidRPr="001569FB" w:rsidRDefault="004277A7" w:rsidP="004277A7">
            <w:pPr>
              <w:pStyle w:val="ColHead"/>
              <w:keepNext/>
              <w:keepLines/>
              <w:pBdr>
                <w:bottom w:val="none" w:sz="0" w:space="0" w:color="auto"/>
              </w:pBdr>
              <w:spacing w:before="400"/>
              <w:rPr>
                <w:sz w:val="24"/>
                <w:szCs w:val="24"/>
              </w:rPr>
            </w:pPr>
          </w:p>
        </w:tc>
        <w:tc>
          <w:tcPr>
            <w:tcW w:w="1436" w:type="dxa"/>
            <w:vAlign w:val="bottom"/>
          </w:tcPr>
          <w:p w14:paraId="0AD62829" w14:textId="77777777" w:rsidR="004277A7" w:rsidRPr="001569FB" w:rsidRDefault="004277A7">
            <w:pPr>
              <w:pStyle w:val="ColHead"/>
              <w:keepNext/>
              <w:keepLines/>
              <w:spacing w:before="400"/>
              <w:rPr>
                <w:b/>
                <w:sz w:val="24"/>
                <w:szCs w:val="24"/>
              </w:rPr>
            </w:pPr>
            <w:r w:rsidRPr="001569FB">
              <w:rPr>
                <w:b/>
                <w:sz w:val="24"/>
                <w:szCs w:val="24"/>
              </w:rPr>
              <w:t xml:space="preserve">2003 to </w:t>
            </w:r>
            <w:r w:rsidR="008B3316" w:rsidRPr="001569FB">
              <w:rPr>
                <w:b/>
                <w:sz w:val="24"/>
                <w:szCs w:val="24"/>
              </w:rPr>
              <w:t>2018</w:t>
            </w:r>
          </w:p>
        </w:tc>
        <w:tc>
          <w:tcPr>
            <w:tcW w:w="1350" w:type="dxa"/>
            <w:vAlign w:val="bottom"/>
          </w:tcPr>
          <w:p w14:paraId="54CF5249" w14:textId="77777777" w:rsidR="004277A7" w:rsidRPr="001569FB" w:rsidRDefault="004277A7">
            <w:pPr>
              <w:pStyle w:val="ColHead"/>
              <w:keepNext/>
              <w:keepLines/>
              <w:spacing w:before="400"/>
              <w:rPr>
                <w:b/>
                <w:sz w:val="24"/>
                <w:szCs w:val="24"/>
              </w:rPr>
            </w:pPr>
            <w:r w:rsidRPr="001569FB">
              <w:rPr>
                <w:b/>
                <w:sz w:val="24"/>
                <w:szCs w:val="24"/>
              </w:rPr>
              <w:t xml:space="preserve">2003 to </w:t>
            </w:r>
            <w:r w:rsidR="008B3316" w:rsidRPr="001569FB">
              <w:rPr>
                <w:b/>
                <w:sz w:val="24"/>
                <w:szCs w:val="24"/>
              </w:rPr>
              <w:t>2018</w:t>
            </w:r>
          </w:p>
        </w:tc>
        <w:tc>
          <w:tcPr>
            <w:tcW w:w="1350" w:type="dxa"/>
            <w:vAlign w:val="bottom"/>
          </w:tcPr>
          <w:p w14:paraId="30949D7E" w14:textId="77777777" w:rsidR="004277A7" w:rsidRPr="001569FB" w:rsidRDefault="004277A7" w:rsidP="00761CA3">
            <w:pPr>
              <w:pStyle w:val="ColHead"/>
              <w:keepNext/>
              <w:keepLines/>
              <w:spacing w:before="400"/>
              <w:rPr>
                <w:b/>
                <w:sz w:val="24"/>
                <w:szCs w:val="24"/>
              </w:rPr>
            </w:pPr>
            <w:r w:rsidRPr="001569FB">
              <w:rPr>
                <w:b/>
                <w:sz w:val="24"/>
                <w:szCs w:val="24"/>
              </w:rPr>
              <w:t>201</w:t>
            </w:r>
            <w:r w:rsidR="00761CA3" w:rsidRPr="001569FB">
              <w:rPr>
                <w:b/>
                <w:sz w:val="24"/>
                <w:szCs w:val="24"/>
              </w:rPr>
              <w:t>8</w:t>
            </w:r>
            <w:r w:rsidRPr="001569FB">
              <w:rPr>
                <w:b/>
                <w:sz w:val="24"/>
                <w:szCs w:val="24"/>
              </w:rPr>
              <w:t xml:space="preserve"> to </w:t>
            </w:r>
            <w:r w:rsidR="008B3316" w:rsidRPr="001569FB">
              <w:rPr>
                <w:b/>
                <w:sz w:val="24"/>
                <w:szCs w:val="24"/>
              </w:rPr>
              <w:t>201</w:t>
            </w:r>
            <w:r w:rsidR="00761CA3" w:rsidRPr="001569FB">
              <w:rPr>
                <w:b/>
                <w:sz w:val="24"/>
                <w:szCs w:val="24"/>
              </w:rPr>
              <w:t>9</w:t>
            </w:r>
          </w:p>
        </w:tc>
        <w:tc>
          <w:tcPr>
            <w:tcW w:w="1350" w:type="dxa"/>
            <w:vAlign w:val="bottom"/>
          </w:tcPr>
          <w:p w14:paraId="506AB34E" w14:textId="77777777" w:rsidR="004277A7" w:rsidRPr="001569FB" w:rsidRDefault="004277A7" w:rsidP="00761CA3">
            <w:pPr>
              <w:pStyle w:val="ColHead"/>
              <w:keepNext/>
              <w:keepLines/>
              <w:spacing w:before="400"/>
              <w:rPr>
                <w:b/>
                <w:sz w:val="24"/>
                <w:szCs w:val="24"/>
              </w:rPr>
            </w:pPr>
            <w:r w:rsidRPr="001569FB">
              <w:rPr>
                <w:b/>
                <w:sz w:val="24"/>
                <w:szCs w:val="24"/>
              </w:rPr>
              <w:t xml:space="preserve">2003 to </w:t>
            </w:r>
            <w:r w:rsidR="008B3316" w:rsidRPr="001569FB">
              <w:rPr>
                <w:b/>
                <w:sz w:val="24"/>
                <w:szCs w:val="24"/>
              </w:rPr>
              <w:t>201</w:t>
            </w:r>
            <w:r w:rsidR="00761CA3" w:rsidRPr="001569FB">
              <w:rPr>
                <w:b/>
                <w:sz w:val="24"/>
                <w:szCs w:val="24"/>
              </w:rPr>
              <w:t>9</w:t>
            </w:r>
          </w:p>
        </w:tc>
        <w:tc>
          <w:tcPr>
            <w:tcW w:w="2158" w:type="dxa"/>
            <w:vMerge/>
            <w:vAlign w:val="center"/>
            <w:hideMark/>
          </w:tcPr>
          <w:p w14:paraId="286D8A95" w14:textId="77777777" w:rsidR="004277A7" w:rsidRPr="001569FB" w:rsidRDefault="004277A7" w:rsidP="004277A7">
            <w:pPr>
              <w:keepNext/>
              <w:keepLines/>
              <w:rPr>
                <w:szCs w:val="24"/>
                <w:vertAlign w:val="superscript"/>
              </w:rPr>
            </w:pPr>
          </w:p>
        </w:tc>
      </w:tr>
      <w:tr w:rsidR="00693C75" w:rsidRPr="001569FB" w14:paraId="5929EB63" w14:textId="77777777" w:rsidTr="00FD6D3E">
        <w:trPr>
          <w:cantSplit/>
          <w:trHeight w:val="306"/>
          <w:jc w:val="center"/>
        </w:trPr>
        <w:tc>
          <w:tcPr>
            <w:tcW w:w="1800" w:type="dxa"/>
            <w:tcBorders>
              <w:top w:val="nil"/>
              <w:left w:val="nil"/>
              <w:bottom w:val="single" w:sz="4" w:space="0" w:color="auto"/>
              <w:right w:val="nil"/>
            </w:tcBorders>
            <w:vAlign w:val="center"/>
          </w:tcPr>
          <w:p w14:paraId="41685BD4" w14:textId="77777777" w:rsidR="00693C75" w:rsidRPr="001569FB" w:rsidRDefault="00693C75" w:rsidP="00FD6D3E">
            <w:pPr>
              <w:spacing w:after="120" w:line="240" w:lineRule="auto"/>
              <w:jc w:val="center"/>
              <w:rPr>
                <w:szCs w:val="24"/>
              </w:rPr>
            </w:pPr>
            <w:r w:rsidRPr="001569FB">
              <w:rPr>
                <w:szCs w:val="24"/>
              </w:rPr>
              <w:t>Aged+Disable</w:t>
            </w:r>
            <w:r w:rsidR="00172DB0" w:rsidRPr="001569FB">
              <w:rPr>
                <w:szCs w:val="24"/>
              </w:rPr>
              <w:t>d</w:t>
            </w:r>
          </w:p>
        </w:tc>
        <w:tc>
          <w:tcPr>
            <w:tcW w:w="1436" w:type="dxa"/>
            <w:tcBorders>
              <w:top w:val="nil"/>
              <w:left w:val="nil"/>
              <w:bottom w:val="single" w:sz="4" w:space="0" w:color="auto"/>
              <w:right w:val="nil"/>
            </w:tcBorders>
            <w:vAlign w:val="center"/>
            <w:hideMark/>
          </w:tcPr>
          <w:p w14:paraId="5B97A7A2" w14:textId="77777777" w:rsidR="00693C75" w:rsidRPr="001569FB" w:rsidRDefault="00693C75" w:rsidP="00FD6D3E">
            <w:pPr>
              <w:tabs>
                <w:tab w:val="decimal" w:pos="610"/>
              </w:tabs>
              <w:spacing w:after="120" w:line="240" w:lineRule="auto"/>
              <w:jc w:val="center"/>
              <w:rPr>
                <w:szCs w:val="24"/>
              </w:rPr>
            </w:pPr>
            <w:r w:rsidRPr="001569FB">
              <w:t>58.76%</w:t>
            </w:r>
          </w:p>
        </w:tc>
        <w:tc>
          <w:tcPr>
            <w:tcW w:w="1350" w:type="dxa"/>
            <w:tcBorders>
              <w:top w:val="nil"/>
              <w:left w:val="nil"/>
              <w:bottom w:val="single" w:sz="4" w:space="0" w:color="auto"/>
              <w:right w:val="nil"/>
            </w:tcBorders>
            <w:vAlign w:val="center"/>
            <w:hideMark/>
          </w:tcPr>
          <w:p w14:paraId="6406E6F6" w14:textId="77777777" w:rsidR="00693C75" w:rsidRPr="001569FB" w:rsidRDefault="00693C75" w:rsidP="00FD6D3E">
            <w:pPr>
              <w:tabs>
                <w:tab w:val="decimal" w:pos="432"/>
              </w:tabs>
              <w:spacing w:after="120" w:line="240" w:lineRule="auto"/>
              <w:jc w:val="center"/>
              <w:rPr>
                <w:szCs w:val="24"/>
              </w:rPr>
            </w:pPr>
            <w:r w:rsidRPr="001569FB">
              <w:t>60.88%</w:t>
            </w:r>
          </w:p>
        </w:tc>
        <w:tc>
          <w:tcPr>
            <w:tcW w:w="1350" w:type="dxa"/>
            <w:tcBorders>
              <w:top w:val="nil"/>
              <w:left w:val="nil"/>
              <w:bottom w:val="single" w:sz="4" w:space="0" w:color="auto"/>
              <w:right w:val="nil"/>
            </w:tcBorders>
            <w:vAlign w:val="center"/>
            <w:hideMark/>
          </w:tcPr>
          <w:p w14:paraId="77D767E5" w14:textId="77777777" w:rsidR="00693C75" w:rsidRPr="001569FB" w:rsidRDefault="00693C75" w:rsidP="00FD6D3E">
            <w:pPr>
              <w:tabs>
                <w:tab w:val="decimal" w:pos="432"/>
              </w:tabs>
              <w:spacing w:after="120" w:line="240" w:lineRule="auto"/>
              <w:jc w:val="center"/>
              <w:rPr>
                <w:szCs w:val="24"/>
              </w:rPr>
            </w:pPr>
            <w:r w:rsidRPr="001569FB">
              <w:t>4.05%</w:t>
            </w:r>
          </w:p>
        </w:tc>
        <w:tc>
          <w:tcPr>
            <w:tcW w:w="1350" w:type="dxa"/>
            <w:tcBorders>
              <w:top w:val="nil"/>
              <w:left w:val="nil"/>
              <w:bottom w:val="single" w:sz="4" w:space="0" w:color="auto"/>
              <w:right w:val="nil"/>
            </w:tcBorders>
            <w:vAlign w:val="center"/>
            <w:hideMark/>
          </w:tcPr>
          <w:p w14:paraId="1DB9B80D" w14:textId="77777777" w:rsidR="00693C75" w:rsidRPr="001569FB" w:rsidRDefault="00693C75" w:rsidP="00FD6D3E">
            <w:pPr>
              <w:tabs>
                <w:tab w:val="decimal" w:pos="432"/>
              </w:tabs>
              <w:spacing w:after="120" w:line="240" w:lineRule="auto"/>
              <w:jc w:val="center"/>
              <w:rPr>
                <w:szCs w:val="24"/>
              </w:rPr>
            </w:pPr>
            <w:r w:rsidRPr="001569FB">
              <w:t>67.40%</w:t>
            </w:r>
          </w:p>
        </w:tc>
        <w:tc>
          <w:tcPr>
            <w:tcW w:w="2158" w:type="dxa"/>
            <w:tcBorders>
              <w:top w:val="nil"/>
              <w:left w:val="nil"/>
              <w:bottom w:val="single" w:sz="4" w:space="0" w:color="auto"/>
              <w:right w:val="nil"/>
            </w:tcBorders>
            <w:vAlign w:val="center"/>
            <w:hideMark/>
          </w:tcPr>
          <w:p w14:paraId="78D687F0" w14:textId="77777777" w:rsidR="00693C75" w:rsidRPr="001569FB" w:rsidRDefault="00693C75" w:rsidP="001F65FB">
            <w:pPr>
              <w:tabs>
                <w:tab w:val="decimal" w:pos="256"/>
              </w:tabs>
              <w:spacing w:after="120" w:line="240" w:lineRule="auto"/>
              <w:jc w:val="center"/>
              <w:rPr>
                <w:szCs w:val="24"/>
              </w:rPr>
            </w:pPr>
            <w:r w:rsidRPr="001569FB">
              <w:t>5.44%</w:t>
            </w:r>
          </w:p>
        </w:tc>
      </w:tr>
    </w:tbl>
    <w:p w14:paraId="38380FB4" w14:textId="77777777" w:rsidR="00625C7E" w:rsidRPr="001569FB" w:rsidRDefault="0048434A" w:rsidP="0048434A">
      <w:pPr>
        <w:pStyle w:val="FN"/>
        <w:tabs>
          <w:tab w:val="left" w:pos="8135"/>
        </w:tabs>
        <w:spacing w:before="0"/>
        <w:rPr>
          <w:sz w:val="24"/>
          <w:szCs w:val="24"/>
        </w:rPr>
      </w:pPr>
      <w:r w:rsidRPr="001569FB">
        <w:rPr>
          <w:sz w:val="24"/>
          <w:szCs w:val="24"/>
          <w:vertAlign w:val="superscript"/>
        </w:rPr>
        <w:t>1</w:t>
      </w:r>
      <w:r w:rsidRPr="001569FB">
        <w:rPr>
          <w:sz w:val="24"/>
          <w:szCs w:val="24"/>
        </w:rPr>
        <w:t>Current increases for 2003-</w:t>
      </w:r>
      <w:r w:rsidR="008B3316" w:rsidRPr="001569FB">
        <w:rPr>
          <w:sz w:val="24"/>
          <w:szCs w:val="24"/>
        </w:rPr>
        <w:t xml:space="preserve">2019 </w:t>
      </w:r>
      <w:r w:rsidRPr="001569FB">
        <w:rPr>
          <w:sz w:val="24"/>
          <w:szCs w:val="24"/>
        </w:rPr>
        <w:t>divided by the prior increases for 2003-</w:t>
      </w:r>
      <w:r w:rsidR="008B3316" w:rsidRPr="001569FB">
        <w:rPr>
          <w:sz w:val="24"/>
          <w:szCs w:val="24"/>
        </w:rPr>
        <w:t>2018</w:t>
      </w:r>
    </w:p>
    <w:p w14:paraId="59BF44F4" w14:textId="77777777" w:rsidR="006625EB" w:rsidRPr="001569FB" w:rsidRDefault="0062772D" w:rsidP="00203CF7">
      <w:pPr>
        <w:pStyle w:val="Heading2"/>
      </w:pPr>
      <w:bookmarkStart w:id="14" w:name="_Toc348432244"/>
      <w:bookmarkStart w:id="15" w:name="_Toc348432880"/>
      <w:bookmarkStart w:id="16" w:name="_Toc505253771"/>
      <w:r w:rsidRPr="001569FB">
        <w:t>Section B</w:t>
      </w:r>
      <w:r w:rsidR="00BF60A0" w:rsidRPr="001569FB">
        <w:t xml:space="preserve">.  </w:t>
      </w:r>
      <w:r w:rsidR="006625EB" w:rsidRPr="001569FB">
        <w:t>FFS Growth Percentage</w:t>
      </w:r>
      <w:bookmarkEnd w:id="14"/>
      <w:bookmarkEnd w:id="15"/>
      <w:bookmarkEnd w:id="16"/>
    </w:p>
    <w:p w14:paraId="19C5394E" w14:textId="29A472D3" w:rsidR="0083365C" w:rsidRPr="001569FB" w:rsidRDefault="007F13D8" w:rsidP="002707EC">
      <w:pPr>
        <w:spacing w:after="200"/>
        <w:rPr>
          <w:szCs w:val="24"/>
        </w:rPr>
      </w:pPr>
      <w:r w:rsidRPr="001569FB">
        <w:rPr>
          <w:szCs w:val="24"/>
        </w:rPr>
        <w:t>Section 1853(n)(2) of the Act</w:t>
      </w:r>
      <w:r w:rsidR="007973E2" w:rsidRPr="001569FB">
        <w:rPr>
          <w:szCs w:val="24"/>
        </w:rPr>
        <w:t xml:space="preserve"> requires that the specified amount </w:t>
      </w:r>
      <w:r w:rsidR="008646CE" w:rsidRPr="001569FB">
        <w:rPr>
          <w:szCs w:val="24"/>
        </w:rPr>
        <w:t xml:space="preserve">for a county </w:t>
      </w:r>
      <w:r w:rsidR="007973E2" w:rsidRPr="001569FB">
        <w:rPr>
          <w:szCs w:val="24"/>
        </w:rPr>
        <w:t xml:space="preserve">be calculated as a percentage of the county FFS </w:t>
      </w:r>
      <w:r w:rsidR="008646CE" w:rsidRPr="001569FB">
        <w:rPr>
          <w:szCs w:val="24"/>
        </w:rPr>
        <w:t>costs</w:t>
      </w:r>
      <w:r w:rsidR="007973E2" w:rsidRPr="001569FB">
        <w:rPr>
          <w:szCs w:val="24"/>
        </w:rPr>
        <w:t>.</w:t>
      </w:r>
      <w:r w:rsidR="0083365C" w:rsidRPr="001569FB">
        <w:rPr>
          <w:szCs w:val="24"/>
        </w:rPr>
        <w:t xml:space="preserve"> </w:t>
      </w:r>
      <w:r w:rsidR="007A6384" w:rsidRPr="001569FB">
        <w:rPr>
          <w:szCs w:val="24"/>
        </w:rPr>
        <w:t xml:space="preserve"> </w:t>
      </w:r>
      <w:r w:rsidR="0083365C" w:rsidRPr="001569FB">
        <w:rPr>
          <w:szCs w:val="24"/>
        </w:rPr>
        <w:t xml:space="preserve">Table I-2 below provides the current estimate of the </w:t>
      </w:r>
      <w:r w:rsidR="00D25C2D" w:rsidRPr="001569FB">
        <w:rPr>
          <w:szCs w:val="24"/>
        </w:rPr>
        <w:t>change</w:t>
      </w:r>
      <w:r w:rsidR="00A073F1" w:rsidRPr="001569FB">
        <w:rPr>
          <w:szCs w:val="24"/>
        </w:rPr>
        <w:t xml:space="preserve"> </w:t>
      </w:r>
      <w:r w:rsidR="0083365C" w:rsidRPr="001569FB">
        <w:rPr>
          <w:szCs w:val="24"/>
        </w:rPr>
        <w:t xml:space="preserve">in the Aged/Disabled FFS United States per capita cost (USPCC), which will be used </w:t>
      </w:r>
      <w:r w:rsidR="00150D4B" w:rsidRPr="001569FB">
        <w:rPr>
          <w:szCs w:val="24"/>
        </w:rPr>
        <w:t xml:space="preserve">as the basis </w:t>
      </w:r>
      <w:r w:rsidR="0083365C" w:rsidRPr="001569FB">
        <w:rPr>
          <w:szCs w:val="24"/>
        </w:rPr>
        <w:t xml:space="preserve">for the county FFS </w:t>
      </w:r>
      <w:r w:rsidR="00441149" w:rsidRPr="001569FB">
        <w:rPr>
          <w:szCs w:val="24"/>
        </w:rPr>
        <w:t>rate</w:t>
      </w:r>
      <w:r w:rsidR="00150D4B" w:rsidRPr="001569FB">
        <w:rPr>
          <w:szCs w:val="24"/>
        </w:rPr>
        <w:t>s</w:t>
      </w:r>
      <w:r w:rsidR="0083365C" w:rsidRPr="001569FB">
        <w:rPr>
          <w:szCs w:val="24"/>
        </w:rPr>
        <w:t xml:space="preserve">. </w:t>
      </w:r>
      <w:r w:rsidR="007A6384" w:rsidRPr="001569FB">
        <w:rPr>
          <w:szCs w:val="24"/>
        </w:rPr>
        <w:t xml:space="preserve"> </w:t>
      </w:r>
      <w:r w:rsidR="0083365C" w:rsidRPr="001569FB">
        <w:rPr>
          <w:szCs w:val="24"/>
        </w:rPr>
        <w:t xml:space="preserve">The percentage </w:t>
      </w:r>
      <w:r w:rsidR="00830B7D" w:rsidRPr="001569FB">
        <w:rPr>
          <w:szCs w:val="24"/>
        </w:rPr>
        <w:t>change</w:t>
      </w:r>
      <w:r w:rsidR="00A073F1" w:rsidRPr="001569FB">
        <w:rPr>
          <w:szCs w:val="24"/>
        </w:rPr>
        <w:t xml:space="preserve"> </w:t>
      </w:r>
      <w:r w:rsidR="0083365C" w:rsidRPr="001569FB">
        <w:rPr>
          <w:szCs w:val="24"/>
        </w:rPr>
        <w:t xml:space="preserve">in the FFS USPCC is shown as the current projected FFS USPCC for </w:t>
      </w:r>
      <w:r w:rsidR="00FF09F2" w:rsidRPr="001569FB">
        <w:rPr>
          <w:szCs w:val="24"/>
        </w:rPr>
        <w:t xml:space="preserve">2019 </w:t>
      </w:r>
      <w:r w:rsidR="0083365C" w:rsidRPr="001569FB">
        <w:rPr>
          <w:szCs w:val="24"/>
        </w:rPr>
        <w:t xml:space="preserve">divided by </w:t>
      </w:r>
      <w:r w:rsidR="008646CE" w:rsidRPr="001569FB">
        <w:rPr>
          <w:szCs w:val="24"/>
        </w:rPr>
        <w:t xml:space="preserve">the prior </w:t>
      </w:r>
      <w:r w:rsidR="0083365C" w:rsidRPr="001569FB">
        <w:rPr>
          <w:szCs w:val="24"/>
        </w:rPr>
        <w:t xml:space="preserve">projected FFS USPCC for </w:t>
      </w:r>
      <w:r w:rsidR="00FF09F2" w:rsidRPr="001569FB">
        <w:rPr>
          <w:szCs w:val="24"/>
        </w:rPr>
        <w:t>2018</w:t>
      </w:r>
      <w:r w:rsidR="0083365C" w:rsidRPr="001569FB">
        <w:rPr>
          <w:szCs w:val="24"/>
        </w:rPr>
        <w:t xml:space="preserve">. </w:t>
      </w:r>
    </w:p>
    <w:p w14:paraId="3E34380F" w14:textId="15BB872F" w:rsidR="00EF1741" w:rsidRPr="001569FB" w:rsidRDefault="009E1BE3" w:rsidP="002707EC">
      <w:pPr>
        <w:spacing w:after="200"/>
        <w:rPr>
          <w:szCs w:val="24"/>
        </w:rPr>
      </w:pPr>
      <w:r w:rsidRPr="001569FB">
        <w:rPr>
          <w:color w:val="000000"/>
          <w:szCs w:val="24"/>
        </w:rPr>
        <w:t xml:space="preserve">Table I-2 also shows the change in the FFS USPCC for dialysis-only ESRD. </w:t>
      </w:r>
      <w:r w:rsidR="007A6384" w:rsidRPr="001569FB">
        <w:rPr>
          <w:color w:val="000000"/>
          <w:szCs w:val="24"/>
        </w:rPr>
        <w:t xml:space="preserve"> </w:t>
      </w:r>
      <w:r w:rsidRPr="001569FB">
        <w:rPr>
          <w:color w:val="000000"/>
          <w:szCs w:val="24"/>
        </w:rPr>
        <w:t xml:space="preserve">Statewide dialysis-only ESRD rates are determined by applying a historical average geographic adjustment to a projected FFS dialysis-only ESRD USPCC. </w:t>
      </w:r>
      <w:r w:rsidR="007A6384" w:rsidRPr="001569FB">
        <w:rPr>
          <w:color w:val="000000"/>
          <w:szCs w:val="24"/>
        </w:rPr>
        <w:t xml:space="preserve"> </w:t>
      </w:r>
      <w:r w:rsidRPr="001569FB">
        <w:rPr>
          <w:color w:val="000000"/>
          <w:szCs w:val="24"/>
        </w:rPr>
        <w:t xml:space="preserve">We will use a 5-year average of State data to </w:t>
      </w:r>
      <w:r w:rsidRPr="001569FB">
        <w:rPr>
          <w:color w:val="000000"/>
          <w:szCs w:val="24"/>
        </w:rPr>
        <w:lastRenderedPageBreak/>
        <w:t>determine the average geographic adjustment, similar to the method used to determine the geographic adjustments for non-ESRD rates.</w:t>
      </w:r>
      <w:r w:rsidR="00EF1741" w:rsidRPr="001569FB">
        <w:rPr>
          <w:szCs w:val="24"/>
        </w:rPr>
        <w:t xml:space="preserve"> </w:t>
      </w:r>
    </w:p>
    <w:p w14:paraId="74575F4D" w14:textId="3C09FD7A" w:rsidR="009E1BE3" w:rsidRPr="001569FB" w:rsidRDefault="009E1BE3" w:rsidP="003E32B3">
      <w:pPr>
        <w:keepNext/>
        <w:keepLines/>
        <w:spacing w:after="100" w:line="271" w:lineRule="exact"/>
        <w:jc w:val="center"/>
        <w:rPr>
          <w:b/>
          <w:bCs/>
          <w:spacing w:val="2"/>
          <w:position w:val="-1"/>
          <w:szCs w:val="24"/>
        </w:rPr>
      </w:pPr>
      <w:r w:rsidRPr="001569FB">
        <w:rPr>
          <w:b/>
          <w:bCs/>
          <w:spacing w:val="1"/>
          <w:position w:val="-1"/>
          <w:szCs w:val="24"/>
        </w:rPr>
        <w:t>T</w:t>
      </w:r>
      <w:r w:rsidRPr="001569FB">
        <w:rPr>
          <w:b/>
          <w:bCs/>
          <w:position w:val="-1"/>
          <w:szCs w:val="24"/>
        </w:rPr>
        <w:t>a</w:t>
      </w:r>
      <w:r w:rsidRPr="001569FB">
        <w:rPr>
          <w:b/>
          <w:bCs/>
          <w:spacing w:val="1"/>
          <w:position w:val="-1"/>
          <w:szCs w:val="24"/>
        </w:rPr>
        <w:t>b</w:t>
      </w:r>
      <w:r w:rsidRPr="001569FB">
        <w:rPr>
          <w:b/>
          <w:bCs/>
          <w:position w:val="-1"/>
          <w:szCs w:val="24"/>
        </w:rPr>
        <w:t>le</w:t>
      </w:r>
      <w:r w:rsidRPr="001569FB">
        <w:rPr>
          <w:b/>
          <w:bCs/>
          <w:spacing w:val="-1"/>
          <w:position w:val="-1"/>
          <w:szCs w:val="24"/>
        </w:rPr>
        <w:t xml:space="preserve"> </w:t>
      </w:r>
      <w:r w:rsidR="00776266" w:rsidRPr="001569FB">
        <w:rPr>
          <w:b/>
          <w:bCs/>
          <w:position w:val="-1"/>
          <w:szCs w:val="24"/>
        </w:rPr>
        <w:t>I</w:t>
      </w:r>
      <w:r w:rsidRPr="001569FB">
        <w:rPr>
          <w:b/>
          <w:bCs/>
          <w:position w:val="-1"/>
          <w:szCs w:val="24"/>
        </w:rPr>
        <w:t>-2</w:t>
      </w:r>
      <w:r w:rsidR="00E74FEB" w:rsidRPr="001569FB">
        <w:rPr>
          <w:b/>
          <w:bCs/>
          <w:position w:val="-1"/>
          <w:szCs w:val="24"/>
        </w:rPr>
        <w:t>.</w:t>
      </w:r>
      <w:r w:rsidR="00146ED3" w:rsidRPr="001569FB">
        <w:rPr>
          <w:b/>
          <w:bCs/>
          <w:position w:val="-1"/>
          <w:szCs w:val="24"/>
        </w:rPr>
        <w:t xml:space="preserve"> </w:t>
      </w:r>
      <w:r w:rsidRPr="001569FB">
        <w:rPr>
          <w:b/>
          <w:bCs/>
          <w:position w:val="-1"/>
          <w:szCs w:val="24"/>
        </w:rPr>
        <w:t>I</w:t>
      </w:r>
      <w:r w:rsidRPr="001569FB">
        <w:rPr>
          <w:b/>
          <w:bCs/>
          <w:spacing w:val="1"/>
          <w:position w:val="-1"/>
          <w:szCs w:val="24"/>
        </w:rPr>
        <w:t>n</w:t>
      </w:r>
      <w:r w:rsidRPr="001569FB">
        <w:rPr>
          <w:b/>
          <w:bCs/>
          <w:spacing w:val="-1"/>
          <w:position w:val="-1"/>
          <w:szCs w:val="24"/>
        </w:rPr>
        <w:t>cre</w:t>
      </w:r>
      <w:r w:rsidRPr="001569FB">
        <w:rPr>
          <w:b/>
          <w:bCs/>
          <w:position w:val="-1"/>
          <w:szCs w:val="24"/>
        </w:rPr>
        <w:t>ase</w:t>
      </w:r>
      <w:r w:rsidRPr="001569FB">
        <w:rPr>
          <w:b/>
          <w:bCs/>
          <w:spacing w:val="-1"/>
          <w:position w:val="-1"/>
          <w:szCs w:val="24"/>
        </w:rPr>
        <w:t xml:space="preserve"> </w:t>
      </w:r>
      <w:r w:rsidRPr="001569FB">
        <w:rPr>
          <w:b/>
          <w:bCs/>
          <w:position w:val="-1"/>
          <w:szCs w:val="24"/>
        </w:rPr>
        <w:t>in</w:t>
      </w:r>
      <w:r w:rsidRPr="001569FB">
        <w:rPr>
          <w:b/>
          <w:bCs/>
          <w:spacing w:val="1"/>
          <w:position w:val="-1"/>
          <w:szCs w:val="24"/>
        </w:rPr>
        <w:t xml:space="preserve"> </w:t>
      </w:r>
      <w:r w:rsidRPr="001569FB">
        <w:rPr>
          <w:b/>
          <w:bCs/>
          <w:spacing w:val="-1"/>
          <w:position w:val="-1"/>
          <w:szCs w:val="24"/>
        </w:rPr>
        <w:t>t</w:t>
      </w:r>
      <w:r w:rsidRPr="001569FB">
        <w:rPr>
          <w:b/>
          <w:bCs/>
          <w:spacing w:val="1"/>
          <w:position w:val="-1"/>
          <w:szCs w:val="24"/>
        </w:rPr>
        <w:t>h</w:t>
      </w:r>
      <w:r w:rsidRPr="001569FB">
        <w:rPr>
          <w:b/>
          <w:bCs/>
          <w:position w:val="-1"/>
          <w:szCs w:val="24"/>
        </w:rPr>
        <w:t>e</w:t>
      </w:r>
      <w:r w:rsidRPr="001569FB">
        <w:rPr>
          <w:b/>
          <w:bCs/>
          <w:spacing w:val="-1"/>
          <w:position w:val="-1"/>
          <w:szCs w:val="24"/>
        </w:rPr>
        <w:t xml:space="preserve"> </w:t>
      </w:r>
      <w:r w:rsidRPr="001569FB">
        <w:rPr>
          <w:b/>
          <w:bCs/>
          <w:position w:val="-1"/>
          <w:szCs w:val="24"/>
        </w:rPr>
        <w:t>U</w:t>
      </w:r>
      <w:r w:rsidRPr="001569FB">
        <w:rPr>
          <w:b/>
          <w:bCs/>
          <w:spacing w:val="3"/>
          <w:position w:val="-1"/>
          <w:szCs w:val="24"/>
        </w:rPr>
        <w:t>S</w:t>
      </w:r>
      <w:r w:rsidRPr="001569FB">
        <w:rPr>
          <w:b/>
          <w:bCs/>
          <w:spacing w:val="-3"/>
          <w:position w:val="-1"/>
          <w:szCs w:val="24"/>
        </w:rPr>
        <w:t>P</w:t>
      </w:r>
      <w:r w:rsidRPr="001569FB">
        <w:rPr>
          <w:b/>
          <w:bCs/>
          <w:position w:val="-1"/>
          <w:szCs w:val="24"/>
        </w:rPr>
        <w:t>CC</w:t>
      </w:r>
      <w:r w:rsidRPr="001569FB">
        <w:rPr>
          <w:b/>
          <w:bCs/>
          <w:spacing w:val="2"/>
          <w:position w:val="-1"/>
          <w:szCs w:val="24"/>
        </w:rPr>
        <w:t xml:space="preserve"> </w:t>
      </w:r>
      <w:r w:rsidRPr="001569FB">
        <w:rPr>
          <w:b/>
          <w:bCs/>
          <w:spacing w:val="-2"/>
          <w:position w:val="-1"/>
          <w:szCs w:val="24"/>
        </w:rPr>
        <w:t>G</w:t>
      </w:r>
      <w:r w:rsidRPr="001569FB">
        <w:rPr>
          <w:b/>
          <w:bCs/>
          <w:spacing w:val="-1"/>
          <w:position w:val="-1"/>
          <w:szCs w:val="24"/>
        </w:rPr>
        <w:t>r</w:t>
      </w:r>
      <w:r w:rsidRPr="001569FB">
        <w:rPr>
          <w:b/>
          <w:bCs/>
          <w:position w:val="-1"/>
          <w:szCs w:val="24"/>
        </w:rPr>
        <w:t>o</w:t>
      </w:r>
      <w:r w:rsidRPr="001569FB">
        <w:rPr>
          <w:b/>
          <w:bCs/>
          <w:spacing w:val="2"/>
          <w:position w:val="-1"/>
          <w:szCs w:val="24"/>
        </w:rPr>
        <w:t>w</w:t>
      </w:r>
      <w:r w:rsidRPr="001569FB">
        <w:rPr>
          <w:b/>
          <w:bCs/>
          <w:spacing w:val="-1"/>
          <w:position w:val="-1"/>
          <w:szCs w:val="24"/>
        </w:rPr>
        <w:t>t</w:t>
      </w:r>
      <w:r w:rsidRPr="001569FB">
        <w:rPr>
          <w:b/>
          <w:bCs/>
          <w:position w:val="-1"/>
          <w:szCs w:val="24"/>
        </w:rPr>
        <w:t>h</w:t>
      </w:r>
      <w:r w:rsidRPr="001569FB">
        <w:rPr>
          <w:b/>
          <w:bCs/>
          <w:spacing w:val="3"/>
          <w:position w:val="-1"/>
          <w:szCs w:val="24"/>
        </w:rPr>
        <w:t xml:space="preserve"> </w:t>
      </w:r>
      <w:r w:rsidRPr="001569FB">
        <w:rPr>
          <w:b/>
          <w:bCs/>
          <w:spacing w:val="-3"/>
          <w:position w:val="-1"/>
          <w:szCs w:val="24"/>
        </w:rPr>
        <w:t>P</w:t>
      </w:r>
      <w:r w:rsidRPr="001569FB">
        <w:rPr>
          <w:b/>
          <w:bCs/>
          <w:spacing w:val="1"/>
          <w:position w:val="-1"/>
          <w:szCs w:val="24"/>
        </w:rPr>
        <w:t>e</w:t>
      </w:r>
      <w:r w:rsidRPr="001569FB">
        <w:rPr>
          <w:b/>
          <w:bCs/>
          <w:spacing w:val="-1"/>
          <w:position w:val="-1"/>
          <w:szCs w:val="24"/>
        </w:rPr>
        <w:t>r</w:t>
      </w:r>
      <w:r w:rsidRPr="001569FB">
        <w:rPr>
          <w:b/>
          <w:bCs/>
          <w:spacing w:val="1"/>
          <w:position w:val="-1"/>
          <w:szCs w:val="24"/>
        </w:rPr>
        <w:t>c</w:t>
      </w:r>
      <w:r w:rsidRPr="001569FB">
        <w:rPr>
          <w:b/>
          <w:bCs/>
          <w:spacing w:val="-1"/>
          <w:position w:val="-1"/>
          <w:szCs w:val="24"/>
        </w:rPr>
        <w:t>e</w:t>
      </w:r>
      <w:r w:rsidRPr="001569FB">
        <w:rPr>
          <w:b/>
          <w:bCs/>
          <w:spacing w:val="1"/>
          <w:position w:val="-1"/>
          <w:szCs w:val="24"/>
        </w:rPr>
        <w:t>n</w:t>
      </w:r>
      <w:r w:rsidRPr="001569FB">
        <w:rPr>
          <w:b/>
          <w:bCs/>
          <w:spacing w:val="-1"/>
          <w:position w:val="-1"/>
          <w:szCs w:val="24"/>
        </w:rPr>
        <w:t>t</w:t>
      </w:r>
      <w:r w:rsidRPr="001569FB">
        <w:rPr>
          <w:b/>
          <w:bCs/>
          <w:position w:val="-1"/>
          <w:szCs w:val="24"/>
        </w:rPr>
        <w:t>age</w:t>
      </w:r>
      <w:r w:rsidRPr="001569FB">
        <w:rPr>
          <w:b/>
          <w:bCs/>
          <w:spacing w:val="-1"/>
          <w:position w:val="-1"/>
          <w:szCs w:val="24"/>
        </w:rPr>
        <w:t xml:space="preserve"> </w:t>
      </w:r>
      <w:r w:rsidRPr="001569FB">
        <w:rPr>
          <w:b/>
          <w:bCs/>
          <w:spacing w:val="2"/>
          <w:position w:val="-1"/>
          <w:szCs w:val="24"/>
        </w:rPr>
        <w:t>f</w:t>
      </w:r>
      <w:r w:rsidRPr="001569FB">
        <w:rPr>
          <w:b/>
          <w:bCs/>
          <w:position w:val="-1"/>
          <w:szCs w:val="24"/>
        </w:rPr>
        <w:t>or</w:t>
      </w:r>
      <w:r w:rsidRPr="001569FB">
        <w:rPr>
          <w:b/>
          <w:bCs/>
          <w:spacing w:val="-1"/>
          <w:position w:val="-1"/>
          <w:szCs w:val="24"/>
        </w:rPr>
        <w:t xml:space="preserve"> </w:t>
      </w:r>
      <w:r w:rsidRPr="001569FB">
        <w:rPr>
          <w:b/>
          <w:bCs/>
          <w:position w:val="-1"/>
          <w:szCs w:val="24"/>
        </w:rPr>
        <w:t xml:space="preserve">CY </w:t>
      </w:r>
      <w:r w:rsidR="009814CF" w:rsidRPr="001569FB">
        <w:rPr>
          <w:b/>
          <w:bCs/>
          <w:position w:val="-1"/>
          <w:szCs w:val="24"/>
        </w:rPr>
        <w:t>20</w:t>
      </w:r>
      <w:r w:rsidR="009814CF" w:rsidRPr="001569FB">
        <w:rPr>
          <w:b/>
          <w:bCs/>
          <w:spacing w:val="2"/>
          <w:position w:val="-1"/>
          <w:szCs w:val="24"/>
        </w:rPr>
        <w:t>19</w:t>
      </w:r>
    </w:p>
    <w:tbl>
      <w:tblPr>
        <w:tblW w:w="9720" w:type="dxa"/>
        <w:tblLayout w:type="fixed"/>
        <w:tblCellMar>
          <w:left w:w="0" w:type="dxa"/>
          <w:right w:w="0" w:type="dxa"/>
        </w:tblCellMar>
        <w:tblLook w:val="01E0" w:firstRow="1" w:lastRow="1" w:firstColumn="1" w:lastColumn="1" w:noHBand="0" w:noVBand="0"/>
      </w:tblPr>
      <w:tblGrid>
        <w:gridCol w:w="2250"/>
        <w:gridCol w:w="2520"/>
        <w:gridCol w:w="270"/>
        <w:gridCol w:w="2160"/>
        <w:gridCol w:w="450"/>
        <w:gridCol w:w="2070"/>
      </w:tblGrid>
      <w:tr w:rsidR="006B1789" w:rsidRPr="001569FB" w14:paraId="11A8C225" w14:textId="77777777" w:rsidTr="002707EC">
        <w:trPr>
          <w:cantSplit/>
          <w:trHeight w:hRule="exact" w:val="355"/>
          <w:tblHeader/>
        </w:trPr>
        <w:tc>
          <w:tcPr>
            <w:tcW w:w="2250" w:type="dxa"/>
            <w:tcBorders>
              <w:top w:val="nil"/>
              <w:left w:val="nil"/>
              <w:bottom w:val="nil"/>
              <w:right w:val="nil"/>
            </w:tcBorders>
          </w:tcPr>
          <w:p w14:paraId="56F01498" w14:textId="77777777" w:rsidR="006B1789" w:rsidRPr="001569FB" w:rsidRDefault="006B1789" w:rsidP="0049126F">
            <w:pPr>
              <w:keepNext/>
              <w:keepLines/>
              <w:rPr>
                <w:sz w:val="23"/>
                <w:szCs w:val="23"/>
              </w:rPr>
            </w:pPr>
          </w:p>
        </w:tc>
        <w:tc>
          <w:tcPr>
            <w:tcW w:w="2790" w:type="dxa"/>
            <w:gridSpan w:val="2"/>
            <w:tcBorders>
              <w:top w:val="nil"/>
              <w:left w:val="nil"/>
              <w:bottom w:val="single" w:sz="4" w:space="0" w:color="000000"/>
              <w:right w:val="nil"/>
            </w:tcBorders>
          </w:tcPr>
          <w:p w14:paraId="5352DC5E" w14:textId="77777777" w:rsidR="006B1789" w:rsidRPr="001569FB" w:rsidRDefault="006B1789" w:rsidP="002707EC">
            <w:pPr>
              <w:keepNext/>
              <w:keepLines/>
              <w:spacing w:before="73"/>
              <w:ind w:right="-20"/>
              <w:rPr>
                <w:sz w:val="23"/>
                <w:szCs w:val="23"/>
              </w:rPr>
            </w:pPr>
            <w:r w:rsidRPr="001569FB">
              <w:rPr>
                <w:sz w:val="23"/>
                <w:szCs w:val="23"/>
              </w:rPr>
              <w:t>Total USPCC – Non-ESRD</w:t>
            </w:r>
          </w:p>
        </w:tc>
        <w:tc>
          <w:tcPr>
            <w:tcW w:w="2610" w:type="dxa"/>
            <w:gridSpan w:val="2"/>
            <w:tcBorders>
              <w:top w:val="nil"/>
              <w:left w:val="nil"/>
              <w:bottom w:val="single" w:sz="4" w:space="0" w:color="000000"/>
              <w:right w:val="nil"/>
            </w:tcBorders>
          </w:tcPr>
          <w:p w14:paraId="2CDCD120" w14:textId="77777777" w:rsidR="006B1789" w:rsidRPr="001569FB" w:rsidRDefault="006B1789" w:rsidP="00866B81">
            <w:pPr>
              <w:keepNext/>
              <w:keepLines/>
              <w:spacing w:before="73"/>
              <w:ind w:left="-180" w:right="-20"/>
              <w:jc w:val="center"/>
              <w:rPr>
                <w:sz w:val="23"/>
                <w:szCs w:val="23"/>
              </w:rPr>
            </w:pPr>
            <w:r w:rsidRPr="001569FB">
              <w:rPr>
                <w:sz w:val="23"/>
                <w:szCs w:val="23"/>
              </w:rPr>
              <w:t>FFS USPCC – Non-ESRD</w:t>
            </w:r>
          </w:p>
        </w:tc>
        <w:tc>
          <w:tcPr>
            <w:tcW w:w="2070" w:type="dxa"/>
            <w:tcBorders>
              <w:top w:val="nil"/>
              <w:left w:val="nil"/>
              <w:bottom w:val="single" w:sz="4" w:space="0" w:color="000000"/>
              <w:right w:val="nil"/>
            </w:tcBorders>
          </w:tcPr>
          <w:p w14:paraId="3A88155F" w14:textId="163CB3DE" w:rsidR="006B1789" w:rsidRPr="001569FB" w:rsidRDefault="006B1789" w:rsidP="002707EC">
            <w:pPr>
              <w:keepNext/>
              <w:keepLines/>
              <w:spacing w:before="73"/>
              <w:ind w:left="90" w:hanging="180"/>
              <w:jc w:val="center"/>
              <w:rPr>
                <w:sz w:val="23"/>
                <w:szCs w:val="23"/>
              </w:rPr>
            </w:pPr>
            <w:r w:rsidRPr="001569FB">
              <w:rPr>
                <w:sz w:val="23"/>
                <w:szCs w:val="23"/>
              </w:rPr>
              <w:t>Dialysis-only ESRD USPCC</w:t>
            </w:r>
          </w:p>
        </w:tc>
      </w:tr>
      <w:tr w:rsidR="00693C75" w:rsidRPr="001569FB" w14:paraId="4FE56DDA" w14:textId="77777777" w:rsidTr="002707EC">
        <w:trPr>
          <w:cantSplit/>
          <w:trHeight w:hRule="exact" w:val="253"/>
        </w:trPr>
        <w:tc>
          <w:tcPr>
            <w:tcW w:w="2250" w:type="dxa"/>
            <w:tcBorders>
              <w:top w:val="nil"/>
              <w:left w:val="nil"/>
              <w:bottom w:val="nil"/>
              <w:right w:val="nil"/>
            </w:tcBorders>
          </w:tcPr>
          <w:p w14:paraId="122CB6BF" w14:textId="77777777" w:rsidR="00693C75" w:rsidRPr="001569FB" w:rsidRDefault="00693C75" w:rsidP="002707EC">
            <w:pPr>
              <w:keepNext/>
              <w:keepLines/>
              <w:spacing w:line="225" w:lineRule="exact"/>
              <w:ind w:left="90" w:right="-20"/>
              <w:rPr>
                <w:sz w:val="23"/>
                <w:szCs w:val="23"/>
              </w:rPr>
            </w:pPr>
            <w:r w:rsidRPr="001569FB">
              <w:rPr>
                <w:spacing w:val="-1"/>
                <w:sz w:val="23"/>
                <w:szCs w:val="23"/>
              </w:rPr>
              <w:t>Cu</w:t>
            </w:r>
            <w:r w:rsidRPr="001569FB">
              <w:rPr>
                <w:spacing w:val="1"/>
                <w:sz w:val="23"/>
                <w:szCs w:val="23"/>
              </w:rPr>
              <w:t>rr</w:t>
            </w:r>
            <w:r w:rsidRPr="001569FB">
              <w:rPr>
                <w:sz w:val="23"/>
                <w:szCs w:val="23"/>
              </w:rPr>
              <w:t>e</w:t>
            </w:r>
            <w:r w:rsidRPr="001569FB">
              <w:rPr>
                <w:spacing w:val="1"/>
                <w:sz w:val="23"/>
                <w:szCs w:val="23"/>
              </w:rPr>
              <w:t>n</w:t>
            </w:r>
            <w:r w:rsidRPr="001569FB">
              <w:rPr>
                <w:sz w:val="23"/>
                <w:szCs w:val="23"/>
              </w:rPr>
              <w:t>t</w:t>
            </w:r>
            <w:r w:rsidRPr="001569FB">
              <w:rPr>
                <w:spacing w:val="-6"/>
                <w:sz w:val="23"/>
                <w:szCs w:val="23"/>
              </w:rPr>
              <w:t xml:space="preserve"> </w:t>
            </w:r>
            <w:r w:rsidRPr="001569FB">
              <w:rPr>
                <w:spacing w:val="1"/>
                <w:sz w:val="23"/>
                <w:szCs w:val="23"/>
              </w:rPr>
              <w:t>pro</w:t>
            </w:r>
            <w:r w:rsidRPr="001569FB">
              <w:rPr>
                <w:spacing w:val="2"/>
                <w:sz w:val="23"/>
                <w:szCs w:val="23"/>
              </w:rPr>
              <w:t>j</w:t>
            </w:r>
            <w:r w:rsidRPr="001569FB">
              <w:rPr>
                <w:sz w:val="23"/>
                <w:szCs w:val="23"/>
              </w:rPr>
              <w:t>ect</w:t>
            </w:r>
            <w:r w:rsidRPr="001569FB">
              <w:rPr>
                <w:spacing w:val="-2"/>
                <w:sz w:val="23"/>
                <w:szCs w:val="23"/>
              </w:rPr>
              <w:t>e</w:t>
            </w:r>
            <w:r w:rsidRPr="001569FB">
              <w:rPr>
                <w:sz w:val="23"/>
                <w:szCs w:val="23"/>
              </w:rPr>
              <w:t>d</w:t>
            </w:r>
            <w:r w:rsidRPr="001569FB">
              <w:rPr>
                <w:spacing w:val="-5"/>
                <w:sz w:val="23"/>
                <w:szCs w:val="23"/>
              </w:rPr>
              <w:t xml:space="preserve"> </w:t>
            </w:r>
            <w:r w:rsidRPr="001569FB">
              <w:rPr>
                <w:spacing w:val="1"/>
                <w:sz w:val="23"/>
                <w:szCs w:val="23"/>
              </w:rPr>
              <w:t>2</w:t>
            </w:r>
            <w:r w:rsidRPr="001569FB">
              <w:rPr>
                <w:spacing w:val="-1"/>
                <w:sz w:val="23"/>
                <w:szCs w:val="23"/>
              </w:rPr>
              <w:t>0</w:t>
            </w:r>
            <w:r w:rsidRPr="001569FB">
              <w:rPr>
                <w:spacing w:val="1"/>
                <w:sz w:val="23"/>
                <w:szCs w:val="23"/>
              </w:rPr>
              <w:t>19</w:t>
            </w:r>
            <w:r w:rsidRPr="001569FB">
              <w:rPr>
                <w:spacing w:val="-3"/>
                <w:sz w:val="23"/>
                <w:szCs w:val="23"/>
              </w:rPr>
              <w:t xml:space="preserve"> </w:t>
            </w:r>
            <w:r w:rsidRPr="001569FB">
              <w:rPr>
                <w:sz w:val="23"/>
                <w:szCs w:val="23"/>
              </w:rPr>
              <w:t>US</w:t>
            </w:r>
            <w:r w:rsidRPr="001569FB">
              <w:rPr>
                <w:spacing w:val="2"/>
                <w:sz w:val="23"/>
                <w:szCs w:val="23"/>
              </w:rPr>
              <w:t>P</w:t>
            </w:r>
            <w:r w:rsidRPr="001569FB">
              <w:rPr>
                <w:spacing w:val="-1"/>
                <w:sz w:val="23"/>
                <w:szCs w:val="23"/>
              </w:rPr>
              <w:t>C</w:t>
            </w:r>
            <w:r w:rsidRPr="001569FB">
              <w:rPr>
                <w:sz w:val="23"/>
                <w:szCs w:val="23"/>
              </w:rPr>
              <w:t>C</w:t>
            </w:r>
          </w:p>
        </w:tc>
        <w:tc>
          <w:tcPr>
            <w:tcW w:w="2520" w:type="dxa"/>
            <w:tcBorders>
              <w:top w:val="single" w:sz="4" w:space="0" w:color="000000"/>
              <w:left w:val="nil"/>
              <w:bottom w:val="nil"/>
              <w:right w:val="nil"/>
            </w:tcBorders>
          </w:tcPr>
          <w:p w14:paraId="586B84CB" w14:textId="77777777" w:rsidR="00693C75" w:rsidRPr="001569FB" w:rsidRDefault="00693C75" w:rsidP="002707EC">
            <w:pPr>
              <w:keepNext/>
              <w:keepLines/>
              <w:tabs>
                <w:tab w:val="decimal" w:pos="1260"/>
              </w:tabs>
              <w:spacing w:line="225" w:lineRule="exact"/>
              <w:ind w:right="270"/>
              <w:rPr>
                <w:sz w:val="23"/>
                <w:szCs w:val="23"/>
              </w:rPr>
            </w:pPr>
            <w:r w:rsidRPr="001569FB">
              <w:rPr>
                <w:sz w:val="23"/>
                <w:szCs w:val="23"/>
              </w:rPr>
              <w:t>$910.38</w:t>
            </w:r>
          </w:p>
        </w:tc>
        <w:tc>
          <w:tcPr>
            <w:tcW w:w="2430" w:type="dxa"/>
            <w:gridSpan w:val="2"/>
            <w:tcBorders>
              <w:top w:val="single" w:sz="4" w:space="0" w:color="000000"/>
              <w:left w:val="nil"/>
              <w:bottom w:val="nil"/>
              <w:right w:val="nil"/>
            </w:tcBorders>
          </w:tcPr>
          <w:p w14:paraId="2FD23D8F" w14:textId="77777777" w:rsidR="00693C75" w:rsidRPr="001569FB" w:rsidRDefault="00693C75" w:rsidP="002707EC">
            <w:pPr>
              <w:keepNext/>
              <w:keepLines/>
              <w:tabs>
                <w:tab w:val="decimal" w:pos="1260"/>
              </w:tabs>
              <w:spacing w:line="225" w:lineRule="exact"/>
              <w:rPr>
                <w:sz w:val="23"/>
                <w:szCs w:val="23"/>
              </w:rPr>
            </w:pPr>
            <w:r w:rsidRPr="001569FB">
              <w:rPr>
                <w:sz w:val="23"/>
                <w:szCs w:val="23"/>
              </w:rPr>
              <w:t>$882.33</w:t>
            </w:r>
          </w:p>
        </w:tc>
        <w:tc>
          <w:tcPr>
            <w:tcW w:w="2520" w:type="dxa"/>
            <w:gridSpan w:val="2"/>
            <w:tcBorders>
              <w:top w:val="single" w:sz="4" w:space="0" w:color="000000"/>
              <w:left w:val="nil"/>
              <w:bottom w:val="nil"/>
              <w:right w:val="nil"/>
            </w:tcBorders>
          </w:tcPr>
          <w:p w14:paraId="2F905A50" w14:textId="77777777" w:rsidR="00693C75" w:rsidRPr="001569FB" w:rsidRDefault="00693C75" w:rsidP="002707EC">
            <w:pPr>
              <w:keepNext/>
              <w:keepLines/>
              <w:tabs>
                <w:tab w:val="decimal" w:pos="1620"/>
              </w:tabs>
              <w:spacing w:line="225" w:lineRule="exact"/>
              <w:ind w:left="720"/>
              <w:rPr>
                <w:sz w:val="23"/>
                <w:szCs w:val="23"/>
              </w:rPr>
            </w:pPr>
            <w:r w:rsidRPr="001569FB">
              <w:rPr>
                <w:sz w:val="23"/>
                <w:szCs w:val="23"/>
              </w:rPr>
              <w:t>$7,495.03</w:t>
            </w:r>
          </w:p>
        </w:tc>
      </w:tr>
      <w:tr w:rsidR="00693C75" w:rsidRPr="001569FB" w14:paraId="0132FDA4" w14:textId="77777777" w:rsidTr="002707EC">
        <w:trPr>
          <w:cantSplit/>
          <w:trHeight w:hRule="exact" w:val="264"/>
        </w:trPr>
        <w:tc>
          <w:tcPr>
            <w:tcW w:w="2250" w:type="dxa"/>
            <w:tcBorders>
              <w:top w:val="nil"/>
              <w:left w:val="nil"/>
              <w:bottom w:val="nil"/>
              <w:right w:val="nil"/>
            </w:tcBorders>
          </w:tcPr>
          <w:p w14:paraId="2FB42647" w14:textId="77777777" w:rsidR="00693C75" w:rsidRPr="001569FB" w:rsidRDefault="00693C75" w:rsidP="002707EC">
            <w:pPr>
              <w:keepNext/>
              <w:keepLines/>
              <w:spacing w:before="6"/>
              <w:ind w:left="90" w:right="-20"/>
              <w:rPr>
                <w:sz w:val="23"/>
                <w:szCs w:val="23"/>
              </w:rPr>
            </w:pPr>
            <w:r w:rsidRPr="001569FB">
              <w:rPr>
                <w:spacing w:val="2"/>
                <w:sz w:val="23"/>
                <w:szCs w:val="23"/>
              </w:rPr>
              <w:t>P</w:t>
            </w:r>
            <w:r w:rsidRPr="001569FB">
              <w:rPr>
                <w:spacing w:val="1"/>
                <w:sz w:val="23"/>
                <w:szCs w:val="23"/>
              </w:rPr>
              <w:t>r</w:t>
            </w:r>
            <w:r w:rsidRPr="001569FB">
              <w:rPr>
                <w:sz w:val="23"/>
                <w:szCs w:val="23"/>
              </w:rPr>
              <w:t>i</w:t>
            </w:r>
            <w:r w:rsidRPr="001569FB">
              <w:rPr>
                <w:spacing w:val="1"/>
                <w:sz w:val="23"/>
                <w:szCs w:val="23"/>
              </w:rPr>
              <w:t>o</w:t>
            </w:r>
            <w:r w:rsidRPr="001569FB">
              <w:rPr>
                <w:sz w:val="23"/>
                <w:szCs w:val="23"/>
              </w:rPr>
              <w:t>r</w:t>
            </w:r>
            <w:r w:rsidRPr="001569FB">
              <w:rPr>
                <w:spacing w:val="-5"/>
                <w:sz w:val="23"/>
                <w:szCs w:val="23"/>
              </w:rPr>
              <w:t xml:space="preserve"> </w:t>
            </w:r>
            <w:r w:rsidRPr="001569FB">
              <w:rPr>
                <w:spacing w:val="1"/>
                <w:sz w:val="23"/>
                <w:szCs w:val="23"/>
              </w:rPr>
              <w:t>pr</w:t>
            </w:r>
            <w:r w:rsidRPr="001569FB">
              <w:rPr>
                <w:spacing w:val="-1"/>
                <w:sz w:val="23"/>
                <w:szCs w:val="23"/>
              </w:rPr>
              <w:t>o</w:t>
            </w:r>
            <w:r w:rsidRPr="001569FB">
              <w:rPr>
                <w:spacing w:val="2"/>
                <w:sz w:val="23"/>
                <w:szCs w:val="23"/>
              </w:rPr>
              <w:t>j</w:t>
            </w:r>
            <w:r w:rsidRPr="001569FB">
              <w:rPr>
                <w:sz w:val="23"/>
                <w:szCs w:val="23"/>
              </w:rPr>
              <w:t>ected</w:t>
            </w:r>
            <w:r w:rsidRPr="001569FB">
              <w:rPr>
                <w:spacing w:val="-8"/>
                <w:sz w:val="23"/>
                <w:szCs w:val="23"/>
              </w:rPr>
              <w:t xml:space="preserve"> </w:t>
            </w:r>
            <w:r w:rsidRPr="001569FB">
              <w:rPr>
                <w:spacing w:val="1"/>
                <w:sz w:val="23"/>
                <w:szCs w:val="23"/>
              </w:rPr>
              <w:t>2</w:t>
            </w:r>
            <w:r w:rsidRPr="001569FB">
              <w:rPr>
                <w:spacing w:val="-1"/>
                <w:sz w:val="23"/>
                <w:szCs w:val="23"/>
              </w:rPr>
              <w:t>0</w:t>
            </w:r>
            <w:r w:rsidRPr="001569FB">
              <w:rPr>
                <w:spacing w:val="1"/>
                <w:sz w:val="23"/>
                <w:szCs w:val="23"/>
              </w:rPr>
              <w:t>1</w:t>
            </w:r>
            <w:r w:rsidRPr="001569FB">
              <w:rPr>
                <w:sz w:val="23"/>
                <w:szCs w:val="23"/>
              </w:rPr>
              <w:t>8</w:t>
            </w:r>
            <w:r w:rsidRPr="001569FB">
              <w:rPr>
                <w:spacing w:val="-3"/>
                <w:sz w:val="23"/>
                <w:szCs w:val="23"/>
              </w:rPr>
              <w:t xml:space="preserve"> </w:t>
            </w:r>
            <w:r w:rsidRPr="001569FB">
              <w:rPr>
                <w:sz w:val="23"/>
                <w:szCs w:val="23"/>
              </w:rPr>
              <w:t>US</w:t>
            </w:r>
            <w:r w:rsidRPr="001569FB">
              <w:rPr>
                <w:spacing w:val="2"/>
                <w:sz w:val="23"/>
                <w:szCs w:val="23"/>
              </w:rPr>
              <w:t>P</w:t>
            </w:r>
            <w:r w:rsidRPr="001569FB">
              <w:rPr>
                <w:spacing w:val="-1"/>
                <w:sz w:val="23"/>
                <w:szCs w:val="23"/>
              </w:rPr>
              <w:t>C</w:t>
            </w:r>
            <w:r w:rsidRPr="001569FB">
              <w:rPr>
                <w:sz w:val="23"/>
                <w:szCs w:val="23"/>
              </w:rPr>
              <w:t>C</w:t>
            </w:r>
          </w:p>
        </w:tc>
        <w:tc>
          <w:tcPr>
            <w:tcW w:w="2520" w:type="dxa"/>
            <w:tcBorders>
              <w:top w:val="nil"/>
              <w:left w:val="nil"/>
              <w:bottom w:val="nil"/>
              <w:right w:val="nil"/>
            </w:tcBorders>
          </w:tcPr>
          <w:p w14:paraId="2D2D42B8" w14:textId="77777777" w:rsidR="00693C75" w:rsidRPr="001569FB" w:rsidRDefault="00693C75" w:rsidP="002707EC">
            <w:pPr>
              <w:keepNext/>
              <w:keepLines/>
              <w:tabs>
                <w:tab w:val="decimal" w:pos="1260"/>
              </w:tabs>
              <w:spacing w:before="6"/>
              <w:ind w:right="270"/>
              <w:rPr>
                <w:sz w:val="23"/>
                <w:szCs w:val="23"/>
              </w:rPr>
            </w:pPr>
            <w:r w:rsidRPr="001569FB">
              <w:rPr>
                <w:sz w:val="23"/>
                <w:szCs w:val="23"/>
              </w:rPr>
              <w:t>$863.39</w:t>
            </w:r>
          </w:p>
        </w:tc>
        <w:tc>
          <w:tcPr>
            <w:tcW w:w="2430" w:type="dxa"/>
            <w:gridSpan w:val="2"/>
            <w:tcBorders>
              <w:top w:val="nil"/>
              <w:left w:val="nil"/>
              <w:bottom w:val="nil"/>
              <w:right w:val="nil"/>
            </w:tcBorders>
          </w:tcPr>
          <w:p w14:paraId="3C6546EA" w14:textId="77777777" w:rsidR="00693C75" w:rsidRPr="001569FB" w:rsidRDefault="00693C75" w:rsidP="002707EC">
            <w:pPr>
              <w:keepNext/>
              <w:keepLines/>
              <w:tabs>
                <w:tab w:val="decimal" w:pos="1260"/>
              </w:tabs>
              <w:spacing w:before="6"/>
              <w:rPr>
                <w:sz w:val="23"/>
                <w:szCs w:val="23"/>
              </w:rPr>
            </w:pPr>
            <w:r w:rsidRPr="001569FB">
              <w:rPr>
                <w:sz w:val="23"/>
                <w:szCs w:val="23"/>
              </w:rPr>
              <w:t>$847.73</w:t>
            </w:r>
          </w:p>
        </w:tc>
        <w:tc>
          <w:tcPr>
            <w:tcW w:w="2520" w:type="dxa"/>
            <w:gridSpan w:val="2"/>
            <w:tcBorders>
              <w:top w:val="nil"/>
              <w:left w:val="nil"/>
              <w:bottom w:val="nil"/>
              <w:right w:val="nil"/>
            </w:tcBorders>
          </w:tcPr>
          <w:p w14:paraId="145E5015" w14:textId="77777777" w:rsidR="00693C75" w:rsidRPr="001569FB" w:rsidRDefault="00693C75" w:rsidP="002707EC">
            <w:pPr>
              <w:keepNext/>
              <w:keepLines/>
              <w:tabs>
                <w:tab w:val="decimal" w:pos="1620"/>
              </w:tabs>
              <w:spacing w:before="6"/>
              <w:ind w:left="720"/>
              <w:rPr>
                <w:sz w:val="23"/>
                <w:szCs w:val="23"/>
              </w:rPr>
            </w:pPr>
            <w:r w:rsidRPr="001569FB">
              <w:rPr>
                <w:sz w:val="23"/>
                <w:szCs w:val="23"/>
              </w:rPr>
              <w:t>$7,133.42</w:t>
            </w:r>
          </w:p>
        </w:tc>
      </w:tr>
      <w:tr w:rsidR="00693C75" w:rsidRPr="001569FB" w14:paraId="44B241A6" w14:textId="77777777" w:rsidTr="002707EC">
        <w:trPr>
          <w:cantSplit/>
          <w:trHeight w:hRule="exact" w:val="285"/>
        </w:trPr>
        <w:tc>
          <w:tcPr>
            <w:tcW w:w="2250" w:type="dxa"/>
            <w:tcBorders>
              <w:top w:val="nil"/>
              <w:left w:val="nil"/>
              <w:bottom w:val="single" w:sz="4" w:space="0" w:color="000000"/>
              <w:right w:val="nil"/>
            </w:tcBorders>
          </w:tcPr>
          <w:p w14:paraId="1C391F0C" w14:textId="77777777" w:rsidR="00693C75" w:rsidRPr="001569FB" w:rsidRDefault="00693C75" w:rsidP="002707EC">
            <w:pPr>
              <w:spacing w:before="6"/>
              <w:ind w:left="90" w:right="-20"/>
              <w:rPr>
                <w:sz w:val="23"/>
                <w:szCs w:val="23"/>
              </w:rPr>
            </w:pPr>
            <w:r w:rsidRPr="001569FB">
              <w:rPr>
                <w:spacing w:val="2"/>
                <w:sz w:val="23"/>
                <w:szCs w:val="23"/>
              </w:rPr>
              <w:t>P</w:t>
            </w:r>
            <w:r w:rsidRPr="001569FB">
              <w:rPr>
                <w:sz w:val="23"/>
                <w:szCs w:val="23"/>
              </w:rPr>
              <w:t>e</w:t>
            </w:r>
            <w:r w:rsidRPr="001569FB">
              <w:rPr>
                <w:spacing w:val="1"/>
                <w:sz w:val="23"/>
                <w:szCs w:val="23"/>
              </w:rPr>
              <w:t>r</w:t>
            </w:r>
            <w:r w:rsidRPr="001569FB">
              <w:rPr>
                <w:sz w:val="23"/>
                <w:szCs w:val="23"/>
              </w:rPr>
              <w:t>ce</w:t>
            </w:r>
            <w:r w:rsidRPr="001569FB">
              <w:rPr>
                <w:spacing w:val="-1"/>
                <w:sz w:val="23"/>
                <w:szCs w:val="23"/>
              </w:rPr>
              <w:t>n</w:t>
            </w:r>
            <w:r w:rsidRPr="001569FB">
              <w:rPr>
                <w:sz w:val="23"/>
                <w:szCs w:val="23"/>
              </w:rPr>
              <w:t>t</w:t>
            </w:r>
            <w:r w:rsidRPr="001569FB">
              <w:rPr>
                <w:spacing w:val="-6"/>
                <w:sz w:val="23"/>
                <w:szCs w:val="23"/>
              </w:rPr>
              <w:t xml:space="preserve"> </w:t>
            </w:r>
            <w:r w:rsidRPr="001569FB">
              <w:rPr>
                <w:sz w:val="23"/>
                <w:szCs w:val="23"/>
              </w:rPr>
              <w:t>i</w:t>
            </w:r>
            <w:r w:rsidRPr="001569FB">
              <w:rPr>
                <w:spacing w:val="-1"/>
                <w:sz w:val="23"/>
                <w:szCs w:val="23"/>
              </w:rPr>
              <w:t>n</w:t>
            </w:r>
            <w:r w:rsidRPr="001569FB">
              <w:rPr>
                <w:sz w:val="23"/>
                <w:szCs w:val="23"/>
              </w:rPr>
              <w:t>c</w:t>
            </w:r>
            <w:r w:rsidRPr="001569FB">
              <w:rPr>
                <w:spacing w:val="1"/>
                <w:sz w:val="23"/>
                <w:szCs w:val="23"/>
              </w:rPr>
              <w:t>r</w:t>
            </w:r>
            <w:r w:rsidRPr="001569FB">
              <w:rPr>
                <w:sz w:val="23"/>
                <w:szCs w:val="23"/>
              </w:rPr>
              <w:t>ea</w:t>
            </w:r>
            <w:r w:rsidRPr="001569FB">
              <w:rPr>
                <w:spacing w:val="-1"/>
                <w:sz w:val="23"/>
                <w:szCs w:val="23"/>
              </w:rPr>
              <w:t>s</w:t>
            </w:r>
            <w:r w:rsidRPr="001569FB">
              <w:rPr>
                <w:sz w:val="23"/>
                <w:szCs w:val="23"/>
              </w:rPr>
              <w:t>e</w:t>
            </w:r>
          </w:p>
        </w:tc>
        <w:tc>
          <w:tcPr>
            <w:tcW w:w="2520" w:type="dxa"/>
            <w:tcBorders>
              <w:top w:val="nil"/>
              <w:left w:val="nil"/>
              <w:bottom w:val="single" w:sz="4" w:space="0" w:color="000000"/>
              <w:right w:val="nil"/>
            </w:tcBorders>
          </w:tcPr>
          <w:p w14:paraId="5668D81D" w14:textId="77777777" w:rsidR="00693C75" w:rsidRPr="001569FB" w:rsidRDefault="00693C75" w:rsidP="002707EC">
            <w:pPr>
              <w:tabs>
                <w:tab w:val="decimal" w:pos="1080"/>
              </w:tabs>
              <w:spacing w:before="6"/>
              <w:ind w:right="270"/>
              <w:rPr>
                <w:sz w:val="23"/>
                <w:szCs w:val="23"/>
              </w:rPr>
            </w:pPr>
            <w:r w:rsidRPr="001569FB">
              <w:rPr>
                <w:sz w:val="23"/>
                <w:szCs w:val="23"/>
              </w:rPr>
              <w:t>5.44%</w:t>
            </w:r>
          </w:p>
        </w:tc>
        <w:tc>
          <w:tcPr>
            <w:tcW w:w="2430" w:type="dxa"/>
            <w:gridSpan w:val="2"/>
            <w:tcBorders>
              <w:top w:val="nil"/>
              <w:left w:val="nil"/>
              <w:bottom w:val="single" w:sz="4" w:space="0" w:color="000000"/>
              <w:right w:val="nil"/>
            </w:tcBorders>
          </w:tcPr>
          <w:p w14:paraId="0F37C431" w14:textId="77777777" w:rsidR="00693C75" w:rsidRPr="001569FB" w:rsidRDefault="00693C75" w:rsidP="002707EC">
            <w:pPr>
              <w:tabs>
                <w:tab w:val="decimal" w:pos="1080"/>
              </w:tabs>
              <w:spacing w:before="6"/>
              <w:ind w:hanging="684"/>
              <w:rPr>
                <w:sz w:val="23"/>
                <w:szCs w:val="23"/>
              </w:rPr>
            </w:pPr>
            <w:r w:rsidRPr="001569FB">
              <w:rPr>
                <w:sz w:val="23"/>
                <w:szCs w:val="23"/>
              </w:rPr>
              <w:t>4.08%</w:t>
            </w:r>
          </w:p>
        </w:tc>
        <w:tc>
          <w:tcPr>
            <w:tcW w:w="2520" w:type="dxa"/>
            <w:gridSpan w:val="2"/>
            <w:tcBorders>
              <w:top w:val="nil"/>
              <w:left w:val="nil"/>
              <w:bottom w:val="single" w:sz="4" w:space="0" w:color="000000"/>
              <w:right w:val="nil"/>
            </w:tcBorders>
          </w:tcPr>
          <w:p w14:paraId="696E39F4" w14:textId="77777777" w:rsidR="00693C75" w:rsidRPr="001569FB" w:rsidRDefault="00693C75" w:rsidP="002707EC">
            <w:pPr>
              <w:tabs>
                <w:tab w:val="decimal" w:pos="1440"/>
              </w:tabs>
              <w:spacing w:before="6"/>
              <w:ind w:right="-270"/>
              <w:rPr>
                <w:sz w:val="23"/>
                <w:szCs w:val="23"/>
              </w:rPr>
            </w:pPr>
            <w:r w:rsidRPr="001569FB">
              <w:rPr>
                <w:sz w:val="23"/>
                <w:szCs w:val="23"/>
              </w:rPr>
              <w:t>5.07%</w:t>
            </w:r>
          </w:p>
        </w:tc>
      </w:tr>
    </w:tbl>
    <w:p w14:paraId="058D4863" w14:textId="4DEA500C" w:rsidR="00BA0718" w:rsidRPr="001569FB" w:rsidRDefault="00BA0718" w:rsidP="00542786">
      <w:pPr>
        <w:keepLines/>
        <w:spacing w:before="400" w:after="200"/>
        <w:rPr>
          <w:szCs w:val="24"/>
        </w:rPr>
      </w:pPr>
      <w:r w:rsidRPr="001569FB">
        <w:rPr>
          <w:szCs w:val="24"/>
        </w:rPr>
        <w:t>Table I-3 compares last year’s estimate of the total non-ESRD USPCC with current estimates for 200</w:t>
      </w:r>
      <w:r w:rsidR="0065365E" w:rsidRPr="001569FB">
        <w:rPr>
          <w:szCs w:val="24"/>
        </w:rPr>
        <w:t>3</w:t>
      </w:r>
      <w:r w:rsidRPr="001569FB">
        <w:rPr>
          <w:szCs w:val="24"/>
        </w:rPr>
        <w:t xml:space="preserve"> to </w:t>
      </w:r>
      <w:r w:rsidR="005B47B8" w:rsidRPr="001569FB">
        <w:rPr>
          <w:szCs w:val="24"/>
        </w:rPr>
        <w:t>2021</w:t>
      </w:r>
      <w:r w:rsidRPr="001569FB">
        <w:rPr>
          <w:szCs w:val="24"/>
        </w:rPr>
        <w:t xml:space="preserve">, and Table I-4 compares last year’s FFS non-ESRD USPCC estimates with </w:t>
      </w:r>
      <w:r w:rsidR="008646CE" w:rsidRPr="001569FB">
        <w:rPr>
          <w:szCs w:val="24"/>
        </w:rPr>
        <w:t xml:space="preserve">current </w:t>
      </w:r>
      <w:r w:rsidRPr="001569FB">
        <w:rPr>
          <w:szCs w:val="24"/>
        </w:rPr>
        <w:t>estimates</w:t>
      </w:r>
      <w:r w:rsidR="008646CE" w:rsidRPr="001569FB">
        <w:rPr>
          <w:szCs w:val="24"/>
        </w:rPr>
        <w:t>.</w:t>
      </w:r>
      <w:r w:rsidRPr="001569FB">
        <w:rPr>
          <w:szCs w:val="24"/>
        </w:rPr>
        <w:t xml:space="preserve"> </w:t>
      </w:r>
      <w:r w:rsidR="007A6384" w:rsidRPr="001569FB">
        <w:rPr>
          <w:szCs w:val="24"/>
        </w:rPr>
        <w:t xml:space="preserve"> </w:t>
      </w:r>
      <w:r w:rsidRPr="001569FB">
        <w:rPr>
          <w:szCs w:val="24"/>
        </w:rPr>
        <w:t xml:space="preserve">The </w:t>
      </w:r>
      <w:r w:rsidR="008646CE" w:rsidRPr="001569FB">
        <w:rPr>
          <w:szCs w:val="24"/>
        </w:rPr>
        <w:t xml:space="preserve">total </w:t>
      </w:r>
      <w:r w:rsidRPr="001569FB">
        <w:rPr>
          <w:szCs w:val="24"/>
        </w:rPr>
        <w:t xml:space="preserve">USPCCs are the basis for the National Per Capita MA Growth Percentages. </w:t>
      </w:r>
      <w:r w:rsidR="00067315" w:rsidRPr="001569FB">
        <w:rPr>
          <w:szCs w:val="24"/>
        </w:rPr>
        <w:t xml:space="preserve"> </w:t>
      </w:r>
      <w:r w:rsidRPr="001569FB">
        <w:rPr>
          <w:szCs w:val="24"/>
        </w:rPr>
        <w:t xml:space="preserve">In addition, these tables show the current projections of the USPCCs through </w:t>
      </w:r>
      <w:r w:rsidR="005B47B8" w:rsidRPr="001569FB">
        <w:rPr>
          <w:szCs w:val="24"/>
        </w:rPr>
        <w:t>2021</w:t>
      </w:r>
      <w:r w:rsidRPr="001569FB">
        <w:rPr>
          <w:szCs w:val="24"/>
        </w:rPr>
        <w:t xml:space="preserve">. </w:t>
      </w:r>
      <w:r w:rsidR="007A6384" w:rsidRPr="001569FB">
        <w:rPr>
          <w:szCs w:val="24"/>
        </w:rPr>
        <w:t xml:space="preserve"> </w:t>
      </w:r>
      <w:r w:rsidRPr="001569FB">
        <w:rPr>
          <w:szCs w:val="24"/>
        </w:rPr>
        <w:t>Caution should be employed in the use of this information.</w:t>
      </w:r>
      <w:r w:rsidR="007A6384" w:rsidRPr="001569FB">
        <w:rPr>
          <w:szCs w:val="24"/>
        </w:rPr>
        <w:t xml:space="preserve"> </w:t>
      </w:r>
      <w:r w:rsidRPr="001569FB">
        <w:rPr>
          <w:szCs w:val="24"/>
        </w:rPr>
        <w:t xml:space="preserve"> It is based upon nationwide averages, and local conditions can differ substantially from conditions nationwide. None of the data presented here pertain to the Medicare prescription drug benefit.</w:t>
      </w:r>
    </w:p>
    <w:p w14:paraId="181EB198" w14:textId="31CD002D" w:rsidR="002C6D3A" w:rsidRPr="001569FB" w:rsidRDefault="002C6D3A" w:rsidP="002707EC">
      <w:pPr>
        <w:keepLines/>
        <w:spacing w:before="200" w:after="200"/>
        <w:rPr>
          <w:szCs w:val="24"/>
        </w:rPr>
      </w:pPr>
      <w:r w:rsidRPr="001569FB">
        <w:rPr>
          <w:bCs/>
          <w:iCs/>
          <w:color w:val="000000"/>
          <w:szCs w:val="24"/>
        </w:rPr>
        <w:t xml:space="preserve">In accordance with the </w:t>
      </w:r>
      <w:r w:rsidRPr="001569FB">
        <w:t xml:space="preserve">CY 2017 Quality Payment Program (QPP) </w:t>
      </w:r>
      <w:r w:rsidRPr="001569FB">
        <w:rPr>
          <w:bCs/>
          <w:iCs/>
          <w:color w:val="000000"/>
          <w:szCs w:val="24"/>
        </w:rPr>
        <w:t>final rule with comment period (81 FR 77008), we expect that clinician payment adjustments will be made in CY 2019.  Consistent with current policy, FFS incentives will continue to be included in the calculation of FFS costs for MA ratesetting purposes such that an estimate of the aggregate impact will be</w:t>
      </w:r>
      <w:r w:rsidR="005B714E" w:rsidRPr="001569FB">
        <w:rPr>
          <w:bCs/>
          <w:iCs/>
          <w:color w:val="000000"/>
          <w:szCs w:val="24"/>
        </w:rPr>
        <w:t xml:space="preserve"> </w:t>
      </w:r>
      <w:r w:rsidRPr="001569FB">
        <w:rPr>
          <w:bCs/>
          <w:iCs/>
          <w:color w:val="000000"/>
          <w:szCs w:val="24"/>
        </w:rPr>
        <w:t>taken into account in the projected FFS USPCC for 2019.</w:t>
      </w:r>
      <w:r w:rsidR="009C48F8" w:rsidRPr="001569FB">
        <w:rPr>
          <w:bCs/>
          <w:iCs/>
          <w:color w:val="000000"/>
          <w:szCs w:val="24"/>
        </w:rPr>
        <w:t xml:space="preserve">  Attachment II Section B contains additional information regarding the calculation of FFS costs.</w:t>
      </w:r>
    </w:p>
    <w:p w14:paraId="6C8FCD76" w14:textId="664E0041" w:rsidR="009E1BE3" w:rsidRPr="001569FB" w:rsidRDefault="009E1BE3" w:rsidP="0065679D">
      <w:pPr>
        <w:keepNext/>
        <w:keepLines/>
        <w:spacing w:after="100" w:line="271" w:lineRule="exact"/>
        <w:rPr>
          <w:b/>
          <w:bCs/>
          <w:spacing w:val="-4"/>
          <w:szCs w:val="24"/>
        </w:rPr>
      </w:pPr>
      <w:bookmarkStart w:id="17" w:name="_Toc351037786"/>
      <w:bookmarkStart w:id="18" w:name="_Toc350845489"/>
      <w:bookmarkStart w:id="19" w:name="_Toc350845400"/>
      <w:bookmarkStart w:id="20" w:name="_Toc289668831"/>
      <w:r w:rsidRPr="001569FB">
        <w:rPr>
          <w:b/>
          <w:bCs/>
          <w:spacing w:val="-4"/>
          <w:szCs w:val="24"/>
        </w:rPr>
        <w:lastRenderedPageBreak/>
        <w:t xml:space="preserve">Table </w:t>
      </w:r>
      <w:r w:rsidR="00776266" w:rsidRPr="001569FB">
        <w:rPr>
          <w:b/>
          <w:bCs/>
          <w:spacing w:val="-4"/>
          <w:szCs w:val="24"/>
        </w:rPr>
        <w:t>I</w:t>
      </w:r>
      <w:r w:rsidRPr="001569FB">
        <w:rPr>
          <w:b/>
          <w:bCs/>
          <w:spacing w:val="-4"/>
          <w:szCs w:val="24"/>
        </w:rPr>
        <w:t>-3</w:t>
      </w:r>
      <w:r w:rsidR="00E74FEB" w:rsidRPr="001569FB">
        <w:rPr>
          <w:b/>
          <w:bCs/>
          <w:spacing w:val="-4"/>
          <w:szCs w:val="24"/>
        </w:rPr>
        <w:t>.</w:t>
      </w:r>
      <w:r w:rsidRPr="001569FB">
        <w:rPr>
          <w:b/>
          <w:bCs/>
          <w:spacing w:val="-4"/>
          <w:szCs w:val="24"/>
        </w:rPr>
        <w:t xml:space="preserve">-Comparison of Current &amp; </w:t>
      </w:r>
      <w:r w:rsidRPr="001569FB">
        <w:rPr>
          <w:b/>
          <w:bCs/>
          <w:spacing w:val="-4"/>
          <w:position w:val="-1"/>
          <w:szCs w:val="24"/>
        </w:rPr>
        <w:t>Previous</w:t>
      </w:r>
      <w:r w:rsidRPr="001569FB">
        <w:rPr>
          <w:b/>
          <w:bCs/>
          <w:spacing w:val="-4"/>
          <w:szCs w:val="24"/>
        </w:rPr>
        <w:t xml:space="preserve"> Estimates of the Total USPCC – Non-ESRD</w:t>
      </w:r>
    </w:p>
    <w:tbl>
      <w:tblPr>
        <w:tblW w:w="7788" w:type="dxa"/>
        <w:jc w:val="center"/>
        <w:tblBorders>
          <w:top w:val="single" w:sz="4"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73"/>
        <w:gridCol w:w="973"/>
        <w:gridCol w:w="973"/>
        <w:gridCol w:w="973"/>
        <w:gridCol w:w="974"/>
        <w:gridCol w:w="974"/>
        <w:gridCol w:w="974"/>
        <w:gridCol w:w="974"/>
      </w:tblGrid>
      <w:tr w:rsidR="006C7E0D" w:rsidRPr="001569FB" w14:paraId="2C28FCCB" w14:textId="77777777" w:rsidTr="00956EAA">
        <w:trPr>
          <w:tblHeader/>
          <w:jc w:val="center"/>
        </w:trPr>
        <w:tc>
          <w:tcPr>
            <w:tcW w:w="960" w:type="dxa"/>
            <w:shd w:val="clear" w:color="auto" w:fill="auto"/>
            <w:vAlign w:val="center"/>
            <w:hideMark/>
          </w:tcPr>
          <w:p w14:paraId="63CA1F60" w14:textId="77777777" w:rsidR="006C7E0D" w:rsidRPr="001569FB" w:rsidRDefault="006C7E0D" w:rsidP="0065679D">
            <w:pPr>
              <w:keepNext/>
              <w:keepLines/>
              <w:jc w:val="center"/>
              <w:rPr>
                <w:color w:val="000000"/>
                <w:sz w:val="19"/>
                <w:szCs w:val="19"/>
              </w:rPr>
            </w:pPr>
            <w:r w:rsidRPr="001569FB">
              <w:rPr>
                <w:color w:val="000000"/>
                <w:sz w:val="19"/>
                <w:szCs w:val="19"/>
              </w:rPr>
              <w:t> </w:t>
            </w:r>
          </w:p>
        </w:tc>
        <w:tc>
          <w:tcPr>
            <w:tcW w:w="1920" w:type="dxa"/>
            <w:gridSpan w:val="2"/>
            <w:shd w:val="clear" w:color="auto" w:fill="auto"/>
            <w:vAlign w:val="center"/>
            <w:hideMark/>
          </w:tcPr>
          <w:p w14:paraId="5C229B49" w14:textId="77777777" w:rsidR="006C7E0D" w:rsidRPr="001569FB" w:rsidRDefault="006C7E0D" w:rsidP="0065679D">
            <w:pPr>
              <w:keepNext/>
              <w:keepLines/>
              <w:jc w:val="center"/>
              <w:rPr>
                <w:color w:val="000000"/>
                <w:sz w:val="19"/>
                <w:szCs w:val="19"/>
              </w:rPr>
            </w:pPr>
            <w:r w:rsidRPr="001569FB">
              <w:rPr>
                <w:color w:val="000000"/>
                <w:sz w:val="19"/>
                <w:szCs w:val="19"/>
              </w:rPr>
              <w:t>Part A</w:t>
            </w:r>
          </w:p>
        </w:tc>
        <w:tc>
          <w:tcPr>
            <w:tcW w:w="1920" w:type="dxa"/>
            <w:gridSpan w:val="2"/>
            <w:shd w:val="clear" w:color="auto" w:fill="auto"/>
            <w:vAlign w:val="center"/>
            <w:hideMark/>
          </w:tcPr>
          <w:p w14:paraId="36AC3190" w14:textId="77777777" w:rsidR="006C7E0D" w:rsidRPr="001569FB" w:rsidRDefault="006C7E0D" w:rsidP="0065679D">
            <w:pPr>
              <w:keepNext/>
              <w:keepLines/>
              <w:jc w:val="center"/>
              <w:rPr>
                <w:color w:val="000000"/>
                <w:sz w:val="19"/>
                <w:szCs w:val="19"/>
              </w:rPr>
            </w:pPr>
            <w:r w:rsidRPr="001569FB">
              <w:rPr>
                <w:color w:val="000000"/>
                <w:sz w:val="19"/>
                <w:szCs w:val="19"/>
              </w:rPr>
              <w:t>Part B</w:t>
            </w:r>
          </w:p>
        </w:tc>
        <w:tc>
          <w:tcPr>
            <w:tcW w:w="2880" w:type="dxa"/>
            <w:gridSpan w:val="3"/>
            <w:shd w:val="clear" w:color="auto" w:fill="auto"/>
            <w:vAlign w:val="center"/>
            <w:hideMark/>
          </w:tcPr>
          <w:p w14:paraId="06F62653" w14:textId="77777777" w:rsidR="006C7E0D" w:rsidRPr="001569FB" w:rsidRDefault="006C7E0D" w:rsidP="0065679D">
            <w:pPr>
              <w:keepNext/>
              <w:keepLines/>
              <w:jc w:val="center"/>
              <w:rPr>
                <w:color w:val="000000"/>
                <w:sz w:val="19"/>
                <w:szCs w:val="19"/>
              </w:rPr>
            </w:pPr>
            <w:r w:rsidRPr="001569FB">
              <w:rPr>
                <w:color w:val="000000"/>
                <w:sz w:val="19"/>
                <w:szCs w:val="19"/>
              </w:rPr>
              <w:t>Part A &amp; Part B</w:t>
            </w:r>
          </w:p>
        </w:tc>
      </w:tr>
      <w:tr w:rsidR="006C7E0D" w:rsidRPr="001569FB" w14:paraId="602CEB20" w14:textId="77777777" w:rsidTr="00956EAA">
        <w:trPr>
          <w:tblHeader/>
          <w:jc w:val="center"/>
        </w:trPr>
        <w:tc>
          <w:tcPr>
            <w:tcW w:w="960" w:type="dxa"/>
            <w:shd w:val="clear" w:color="auto" w:fill="auto"/>
            <w:vAlign w:val="center"/>
            <w:hideMark/>
          </w:tcPr>
          <w:p w14:paraId="3B76CBE4"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Calendar Year</w:t>
            </w:r>
          </w:p>
        </w:tc>
        <w:tc>
          <w:tcPr>
            <w:tcW w:w="960" w:type="dxa"/>
            <w:shd w:val="clear" w:color="auto" w:fill="auto"/>
            <w:vAlign w:val="center"/>
            <w:hideMark/>
          </w:tcPr>
          <w:p w14:paraId="5778C2FE"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Current Estimate</w:t>
            </w:r>
          </w:p>
        </w:tc>
        <w:tc>
          <w:tcPr>
            <w:tcW w:w="960" w:type="dxa"/>
            <w:shd w:val="clear" w:color="auto" w:fill="auto"/>
            <w:vAlign w:val="center"/>
            <w:hideMark/>
          </w:tcPr>
          <w:p w14:paraId="4EDD69F5"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Last Year’s Estimate</w:t>
            </w:r>
          </w:p>
        </w:tc>
        <w:tc>
          <w:tcPr>
            <w:tcW w:w="960" w:type="dxa"/>
            <w:shd w:val="clear" w:color="auto" w:fill="auto"/>
            <w:vAlign w:val="center"/>
            <w:hideMark/>
          </w:tcPr>
          <w:p w14:paraId="1F36B41F"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Current Estimate</w:t>
            </w:r>
          </w:p>
        </w:tc>
        <w:tc>
          <w:tcPr>
            <w:tcW w:w="960" w:type="dxa"/>
            <w:shd w:val="clear" w:color="auto" w:fill="auto"/>
            <w:vAlign w:val="center"/>
            <w:hideMark/>
          </w:tcPr>
          <w:p w14:paraId="10A8D41E"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Last Year’s Estimate</w:t>
            </w:r>
          </w:p>
        </w:tc>
        <w:tc>
          <w:tcPr>
            <w:tcW w:w="960" w:type="dxa"/>
            <w:shd w:val="clear" w:color="auto" w:fill="auto"/>
            <w:vAlign w:val="center"/>
            <w:hideMark/>
          </w:tcPr>
          <w:p w14:paraId="37DE47FC"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Current Estimate</w:t>
            </w:r>
          </w:p>
        </w:tc>
        <w:tc>
          <w:tcPr>
            <w:tcW w:w="960" w:type="dxa"/>
            <w:shd w:val="clear" w:color="auto" w:fill="auto"/>
            <w:vAlign w:val="center"/>
            <w:hideMark/>
          </w:tcPr>
          <w:p w14:paraId="657C5427"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Last Year’s Estimate</w:t>
            </w:r>
          </w:p>
        </w:tc>
        <w:tc>
          <w:tcPr>
            <w:tcW w:w="960" w:type="dxa"/>
            <w:shd w:val="clear" w:color="auto" w:fill="auto"/>
            <w:vAlign w:val="center"/>
            <w:hideMark/>
          </w:tcPr>
          <w:p w14:paraId="6DB5528D"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Ratio</w:t>
            </w:r>
          </w:p>
        </w:tc>
      </w:tr>
      <w:tr w:rsidR="006C7E0D" w:rsidRPr="001569FB" w14:paraId="3EC56EE3" w14:textId="77777777" w:rsidTr="00956EAA">
        <w:trPr>
          <w:jc w:val="center"/>
        </w:trPr>
        <w:tc>
          <w:tcPr>
            <w:tcW w:w="960" w:type="dxa"/>
            <w:shd w:val="clear" w:color="auto" w:fill="auto"/>
            <w:noWrap/>
            <w:vAlign w:val="bottom"/>
            <w:hideMark/>
          </w:tcPr>
          <w:p w14:paraId="364506DD" w14:textId="77777777" w:rsidR="006C7E0D" w:rsidRPr="001569FB" w:rsidRDefault="006C7E0D" w:rsidP="0065679D">
            <w:pPr>
              <w:keepNext/>
              <w:keepLines/>
              <w:jc w:val="center"/>
              <w:rPr>
                <w:sz w:val="18"/>
                <w:szCs w:val="18"/>
              </w:rPr>
            </w:pPr>
            <w:r w:rsidRPr="001569FB">
              <w:rPr>
                <w:sz w:val="18"/>
                <w:szCs w:val="18"/>
              </w:rPr>
              <w:t>2003</w:t>
            </w:r>
          </w:p>
        </w:tc>
        <w:tc>
          <w:tcPr>
            <w:tcW w:w="960" w:type="dxa"/>
            <w:shd w:val="clear" w:color="auto" w:fill="auto"/>
            <w:noWrap/>
            <w:hideMark/>
          </w:tcPr>
          <w:p w14:paraId="112516C4" w14:textId="77777777" w:rsidR="006C7E0D" w:rsidRPr="001569FB" w:rsidRDefault="006C7E0D" w:rsidP="0065679D">
            <w:pPr>
              <w:keepNext/>
              <w:keepLines/>
              <w:jc w:val="right"/>
              <w:rPr>
                <w:sz w:val="18"/>
                <w:szCs w:val="18"/>
              </w:rPr>
            </w:pPr>
            <w:r w:rsidRPr="001569FB">
              <w:rPr>
                <w:sz w:val="18"/>
                <w:szCs w:val="18"/>
              </w:rPr>
              <w:t xml:space="preserve">$296.18 </w:t>
            </w:r>
          </w:p>
        </w:tc>
        <w:tc>
          <w:tcPr>
            <w:tcW w:w="960" w:type="dxa"/>
            <w:shd w:val="clear" w:color="auto" w:fill="auto"/>
            <w:noWrap/>
            <w:hideMark/>
          </w:tcPr>
          <w:p w14:paraId="56E725CF" w14:textId="77777777" w:rsidR="006C7E0D" w:rsidRPr="001569FB" w:rsidRDefault="006C7E0D" w:rsidP="0065679D">
            <w:pPr>
              <w:keepNext/>
              <w:keepLines/>
              <w:jc w:val="right"/>
              <w:rPr>
                <w:sz w:val="18"/>
                <w:szCs w:val="18"/>
              </w:rPr>
            </w:pPr>
            <w:r w:rsidRPr="001569FB">
              <w:rPr>
                <w:sz w:val="18"/>
                <w:szCs w:val="18"/>
              </w:rPr>
              <w:t xml:space="preserve">$296.18 </w:t>
            </w:r>
          </w:p>
        </w:tc>
        <w:tc>
          <w:tcPr>
            <w:tcW w:w="960" w:type="dxa"/>
            <w:shd w:val="clear" w:color="auto" w:fill="auto"/>
            <w:noWrap/>
            <w:hideMark/>
          </w:tcPr>
          <w:p w14:paraId="7CA25069" w14:textId="77777777" w:rsidR="006C7E0D" w:rsidRPr="001569FB" w:rsidRDefault="006C7E0D" w:rsidP="0065679D">
            <w:pPr>
              <w:keepNext/>
              <w:keepLines/>
              <w:jc w:val="right"/>
              <w:rPr>
                <w:sz w:val="18"/>
                <w:szCs w:val="18"/>
              </w:rPr>
            </w:pPr>
            <w:r w:rsidRPr="001569FB">
              <w:rPr>
                <w:sz w:val="18"/>
                <w:szCs w:val="18"/>
              </w:rPr>
              <w:t>$247.66</w:t>
            </w:r>
          </w:p>
        </w:tc>
        <w:tc>
          <w:tcPr>
            <w:tcW w:w="960" w:type="dxa"/>
            <w:shd w:val="clear" w:color="auto" w:fill="auto"/>
            <w:noWrap/>
            <w:hideMark/>
          </w:tcPr>
          <w:p w14:paraId="79F3C0A8" w14:textId="77777777" w:rsidR="006C7E0D" w:rsidRPr="001569FB" w:rsidRDefault="006C7E0D" w:rsidP="0065679D">
            <w:pPr>
              <w:keepNext/>
              <w:keepLines/>
              <w:jc w:val="right"/>
              <w:rPr>
                <w:sz w:val="18"/>
                <w:szCs w:val="18"/>
              </w:rPr>
            </w:pPr>
            <w:r w:rsidRPr="001569FB">
              <w:rPr>
                <w:sz w:val="18"/>
                <w:szCs w:val="18"/>
              </w:rPr>
              <w:t>$247.66</w:t>
            </w:r>
          </w:p>
        </w:tc>
        <w:tc>
          <w:tcPr>
            <w:tcW w:w="960" w:type="dxa"/>
            <w:shd w:val="clear" w:color="auto" w:fill="auto"/>
            <w:noWrap/>
            <w:hideMark/>
          </w:tcPr>
          <w:p w14:paraId="1732D842" w14:textId="77777777" w:rsidR="006C7E0D" w:rsidRPr="001569FB" w:rsidRDefault="006C7E0D" w:rsidP="0065679D">
            <w:pPr>
              <w:keepNext/>
              <w:keepLines/>
              <w:jc w:val="right"/>
              <w:rPr>
                <w:sz w:val="18"/>
                <w:szCs w:val="18"/>
              </w:rPr>
            </w:pPr>
            <w:r w:rsidRPr="001569FB">
              <w:rPr>
                <w:sz w:val="18"/>
                <w:szCs w:val="18"/>
              </w:rPr>
              <w:t xml:space="preserve">$543.84 </w:t>
            </w:r>
          </w:p>
        </w:tc>
        <w:tc>
          <w:tcPr>
            <w:tcW w:w="960" w:type="dxa"/>
            <w:shd w:val="clear" w:color="auto" w:fill="auto"/>
            <w:noWrap/>
            <w:hideMark/>
          </w:tcPr>
          <w:p w14:paraId="149F0CC2" w14:textId="77777777" w:rsidR="006C7E0D" w:rsidRPr="001569FB" w:rsidRDefault="006C7E0D" w:rsidP="0065679D">
            <w:pPr>
              <w:keepNext/>
              <w:keepLines/>
              <w:jc w:val="right"/>
              <w:rPr>
                <w:sz w:val="18"/>
                <w:szCs w:val="18"/>
              </w:rPr>
            </w:pPr>
            <w:r w:rsidRPr="001569FB">
              <w:rPr>
                <w:sz w:val="18"/>
                <w:szCs w:val="18"/>
              </w:rPr>
              <w:t xml:space="preserve">$543.84 </w:t>
            </w:r>
          </w:p>
        </w:tc>
        <w:tc>
          <w:tcPr>
            <w:tcW w:w="960" w:type="dxa"/>
            <w:shd w:val="clear" w:color="auto" w:fill="auto"/>
            <w:noWrap/>
            <w:hideMark/>
          </w:tcPr>
          <w:p w14:paraId="34B92B78"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F25FBB2" w14:textId="77777777" w:rsidTr="00956EAA">
        <w:trPr>
          <w:jc w:val="center"/>
        </w:trPr>
        <w:tc>
          <w:tcPr>
            <w:tcW w:w="960" w:type="dxa"/>
            <w:shd w:val="clear" w:color="auto" w:fill="auto"/>
            <w:noWrap/>
            <w:vAlign w:val="bottom"/>
            <w:hideMark/>
          </w:tcPr>
          <w:p w14:paraId="373BE191" w14:textId="77777777" w:rsidR="006C7E0D" w:rsidRPr="001569FB" w:rsidRDefault="006C7E0D" w:rsidP="0065679D">
            <w:pPr>
              <w:keepNext/>
              <w:keepLines/>
              <w:jc w:val="center"/>
              <w:rPr>
                <w:sz w:val="18"/>
                <w:szCs w:val="18"/>
              </w:rPr>
            </w:pPr>
            <w:r w:rsidRPr="001569FB">
              <w:rPr>
                <w:sz w:val="18"/>
                <w:szCs w:val="18"/>
              </w:rPr>
              <w:t>2004</w:t>
            </w:r>
          </w:p>
        </w:tc>
        <w:tc>
          <w:tcPr>
            <w:tcW w:w="960" w:type="dxa"/>
            <w:shd w:val="clear" w:color="auto" w:fill="auto"/>
            <w:noWrap/>
            <w:hideMark/>
          </w:tcPr>
          <w:p w14:paraId="0F494F1F" w14:textId="77777777" w:rsidR="006C7E0D" w:rsidRPr="001569FB" w:rsidRDefault="006C7E0D" w:rsidP="0065679D">
            <w:pPr>
              <w:keepNext/>
              <w:keepLines/>
              <w:jc w:val="right"/>
              <w:rPr>
                <w:sz w:val="18"/>
                <w:szCs w:val="18"/>
              </w:rPr>
            </w:pPr>
            <w:r w:rsidRPr="001569FB">
              <w:rPr>
                <w:sz w:val="18"/>
                <w:szCs w:val="18"/>
              </w:rPr>
              <w:t xml:space="preserve">$314.08 </w:t>
            </w:r>
          </w:p>
        </w:tc>
        <w:tc>
          <w:tcPr>
            <w:tcW w:w="960" w:type="dxa"/>
            <w:shd w:val="clear" w:color="auto" w:fill="auto"/>
            <w:noWrap/>
            <w:hideMark/>
          </w:tcPr>
          <w:p w14:paraId="0A6D0AC4" w14:textId="77777777" w:rsidR="006C7E0D" w:rsidRPr="001569FB" w:rsidRDefault="006C7E0D" w:rsidP="0065679D">
            <w:pPr>
              <w:keepNext/>
              <w:keepLines/>
              <w:jc w:val="right"/>
              <w:rPr>
                <w:sz w:val="18"/>
                <w:szCs w:val="18"/>
              </w:rPr>
            </w:pPr>
            <w:r w:rsidRPr="001569FB">
              <w:rPr>
                <w:sz w:val="18"/>
                <w:szCs w:val="18"/>
              </w:rPr>
              <w:t xml:space="preserve">$314.08 </w:t>
            </w:r>
          </w:p>
        </w:tc>
        <w:tc>
          <w:tcPr>
            <w:tcW w:w="960" w:type="dxa"/>
            <w:shd w:val="clear" w:color="auto" w:fill="auto"/>
            <w:noWrap/>
            <w:hideMark/>
          </w:tcPr>
          <w:p w14:paraId="1442C504" w14:textId="77777777" w:rsidR="006C7E0D" w:rsidRPr="001569FB" w:rsidRDefault="006C7E0D" w:rsidP="0065679D">
            <w:pPr>
              <w:keepNext/>
              <w:keepLines/>
              <w:jc w:val="right"/>
              <w:rPr>
                <w:sz w:val="18"/>
                <w:szCs w:val="18"/>
              </w:rPr>
            </w:pPr>
            <w:r w:rsidRPr="001569FB">
              <w:rPr>
                <w:sz w:val="18"/>
                <w:szCs w:val="18"/>
              </w:rPr>
              <w:t>$271.06</w:t>
            </w:r>
          </w:p>
        </w:tc>
        <w:tc>
          <w:tcPr>
            <w:tcW w:w="960" w:type="dxa"/>
            <w:shd w:val="clear" w:color="auto" w:fill="auto"/>
            <w:noWrap/>
            <w:hideMark/>
          </w:tcPr>
          <w:p w14:paraId="608CECB0" w14:textId="77777777" w:rsidR="006C7E0D" w:rsidRPr="001569FB" w:rsidRDefault="006C7E0D" w:rsidP="0065679D">
            <w:pPr>
              <w:keepNext/>
              <w:keepLines/>
              <w:jc w:val="right"/>
              <w:rPr>
                <w:sz w:val="18"/>
                <w:szCs w:val="18"/>
              </w:rPr>
            </w:pPr>
            <w:r w:rsidRPr="001569FB">
              <w:rPr>
                <w:sz w:val="18"/>
                <w:szCs w:val="18"/>
              </w:rPr>
              <w:t>$271.06</w:t>
            </w:r>
          </w:p>
        </w:tc>
        <w:tc>
          <w:tcPr>
            <w:tcW w:w="960" w:type="dxa"/>
            <w:shd w:val="clear" w:color="auto" w:fill="auto"/>
            <w:noWrap/>
            <w:hideMark/>
          </w:tcPr>
          <w:p w14:paraId="19610BA9" w14:textId="77777777" w:rsidR="006C7E0D" w:rsidRPr="001569FB" w:rsidRDefault="006C7E0D" w:rsidP="0065679D">
            <w:pPr>
              <w:keepNext/>
              <w:keepLines/>
              <w:jc w:val="right"/>
              <w:rPr>
                <w:sz w:val="18"/>
                <w:szCs w:val="18"/>
              </w:rPr>
            </w:pPr>
            <w:r w:rsidRPr="001569FB">
              <w:rPr>
                <w:sz w:val="18"/>
                <w:szCs w:val="18"/>
              </w:rPr>
              <w:t xml:space="preserve">$585.14 </w:t>
            </w:r>
          </w:p>
        </w:tc>
        <w:tc>
          <w:tcPr>
            <w:tcW w:w="960" w:type="dxa"/>
            <w:shd w:val="clear" w:color="auto" w:fill="auto"/>
            <w:noWrap/>
            <w:hideMark/>
          </w:tcPr>
          <w:p w14:paraId="3B08FF34" w14:textId="77777777" w:rsidR="006C7E0D" w:rsidRPr="001569FB" w:rsidRDefault="006C7E0D" w:rsidP="0065679D">
            <w:pPr>
              <w:keepNext/>
              <w:keepLines/>
              <w:jc w:val="right"/>
              <w:rPr>
                <w:sz w:val="18"/>
                <w:szCs w:val="18"/>
              </w:rPr>
            </w:pPr>
            <w:r w:rsidRPr="001569FB">
              <w:rPr>
                <w:sz w:val="18"/>
                <w:szCs w:val="18"/>
              </w:rPr>
              <w:t xml:space="preserve">$585.14 </w:t>
            </w:r>
          </w:p>
        </w:tc>
        <w:tc>
          <w:tcPr>
            <w:tcW w:w="960" w:type="dxa"/>
            <w:shd w:val="clear" w:color="auto" w:fill="auto"/>
            <w:noWrap/>
            <w:hideMark/>
          </w:tcPr>
          <w:p w14:paraId="63333931"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48E0C458" w14:textId="77777777" w:rsidTr="00956EAA">
        <w:trPr>
          <w:jc w:val="center"/>
        </w:trPr>
        <w:tc>
          <w:tcPr>
            <w:tcW w:w="960" w:type="dxa"/>
            <w:shd w:val="clear" w:color="auto" w:fill="auto"/>
            <w:noWrap/>
            <w:vAlign w:val="bottom"/>
            <w:hideMark/>
          </w:tcPr>
          <w:p w14:paraId="2F35AEE9" w14:textId="77777777" w:rsidR="006C7E0D" w:rsidRPr="001569FB" w:rsidRDefault="006C7E0D" w:rsidP="0065679D">
            <w:pPr>
              <w:keepNext/>
              <w:keepLines/>
              <w:jc w:val="center"/>
              <w:rPr>
                <w:sz w:val="18"/>
                <w:szCs w:val="18"/>
              </w:rPr>
            </w:pPr>
            <w:r w:rsidRPr="001569FB">
              <w:rPr>
                <w:sz w:val="18"/>
                <w:szCs w:val="18"/>
              </w:rPr>
              <w:t>2005</w:t>
            </w:r>
          </w:p>
        </w:tc>
        <w:tc>
          <w:tcPr>
            <w:tcW w:w="960" w:type="dxa"/>
            <w:shd w:val="clear" w:color="auto" w:fill="auto"/>
            <w:noWrap/>
            <w:hideMark/>
          </w:tcPr>
          <w:p w14:paraId="3983F2EB" w14:textId="77777777" w:rsidR="006C7E0D" w:rsidRPr="001569FB" w:rsidRDefault="006C7E0D" w:rsidP="0065679D">
            <w:pPr>
              <w:keepNext/>
              <w:keepLines/>
              <w:jc w:val="right"/>
              <w:rPr>
                <w:sz w:val="18"/>
                <w:szCs w:val="18"/>
              </w:rPr>
            </w:pPr>
            <w:r w:rsidRPr="001569FB">
              <w:rPr>
                <w:sz w:val="18"/>
                <w:szCs w:val="18"/>
              </w:rPr>
              <w:t xml:space="preserve">$334.83 </w:t>
            </w:r>
          </w:p>
        </w:tc>
        <w:tc>
          <w:tcPr>
            <w:tcW w:w="960" w:type="dxa"/>
            <w:shd w:val="clear" w:color="auto" w:fill="auto"/>
            <w:noWrap/>
            <w:hideMark/>
          </w:tcPr>
          <w:p w14:paraId="160AE5C9" w14:textId="77777777" w:rsidR="006C7E0D" w:rsidRPr="001569FB" w:rsidRDefault="006C7E0D" w:rsidP="0065679D">
            <w:pPr>
              <w:keepNext/>
              <w:keepLines/>
              <w:jc w:val="right"/>
              <w:rPr>
                <w:sz w:val="18"/>
                <w:szCs w:val="18"/>
              </w:rPr>
            </w:pPr>
            <w:r w:rsidRPr="001569FB">
              <w:rPr>
                <w:sz w:val="18"/>
                <w:szCs w:val="18"/>
              </w:rPr>
              <w:t xml:space="preserve">$334.83 </w:t>
            </w:r>
          </w:p>
        </w:tc>
        <w:tc>
          <w:tcPr>
            <w:tcW w:w="960" w:type="dxa"/>
            <w:shd w:val="clear" w:color="auto" w:fill="auto"/>
            <w:noWrap/>
            <w:hideMark/>
          </w:tcPr>
          <w:p w14:paraId="3B1DFD47" w14:textId="77777777" w:rsidR="006C7E0D" w:rsidRPr="001569FB" w:rsidRDefault="006C7E0D" w:rsidP="0065679D">
            <w:pPr>
              <w:keepNext/>
              <w:keepLines/>
              <w:jc w:val="right"/>
              <w:rPr>
                <w:sz w:val="18"/>
                <w:szCs w:val="18"/>
              </w:rPr>
            </w:pPr>
            <w:r w:rsidRPr="001569FB">
              <w:rPr>
                <w:sz w:val="18"/>
                <w:szCs w:val="18"/>
              </w:rPr>
              <w:t>$292.86</w:t>
            </w:r>
          </w:p>
        </w:tc>
        <w:tc>
          <w:tcPr>
            <w:tcW w:w="960" w:type="dxa"/>
            <w:shd w:val="clear" w:color="auto" w:fill="auto"/>
            <w:noWrap/>
            <w:hideMark/>
          </w:tcPr>
          <w:p w14:paraId="088A5B8C" w14:textId="77777777" w:rsidR="006C7E0D" w:rsidRPr="001569FB" w:rsidRDefault="006C7E0D" w:rsidP="0065679D">
            <w:pPr>
              <w:keepNext/>
              <w:keepLines/>
              <w:jc w:val="right"/>
              <w:rPr>
                <w:sz w:val="18"/>
                <w:szCs w:val="18"/>
              </w:rPr>
            </w:pPr>
            <w:r w:rsidRPr="001569FB">
              <w:rPr>
                <w:sz w:val="18"/>
                <w:szCs w:val="18"/>
              </w:rPr>
              <w:t>$292.86</w:t>
            </w:r>
          </w:p>
        </w:tc>
        <w:tc>
          <w:tcPr>
            <w:tcW w:w="960" w:type="dxa"/>
            <w:shd w:val="clear" w:color="auto" w:fill="auto"/>
            <w:noWrap/>
            <w:hideMark/>
          </w:tcPr>
          <w:p w14:paraId="3EE6B9AA" w14:textId="77777777" w:rsidR="006C7E0D" w:rsidRPr="001569FB" w:rsidRDefault="006C7E0D" w:rsidP="0065679D">
            <w:pPr>
              <w:keepNext/>
              <w:keepLines/>
              <w:jc w:val="right"/>
              <w:rPr>
                <w:sz w:val="18"/>
                <w:szCs w:val="18"/>
              </w:rPr>
            </w:pPr>
            <w:r w:rsidRPr="001569FB">
              <w:rPr>
                <w:sz w:val="18"/>
                <w:szCs w:val="18"/>
              </w:rPr>
              <w:t xml:space="preserve">$627.69 </w:t>
            </w:r>
          </w:p>
        </w:tc>
        <w:tc>
          <w:tcPr>
            <w:tcW w:w="960" w:type="dxa"/>
            <w:shd w:val="clear" w:color="auto" w:fill="auto"/>
            <w:noWrap/>
            <w:hideMark/>
          </w:tcPr>
          <w:p w14:paraId="346D8441" w14:textId="77777777" w:rsidR="006C7E0D" w:rsidRPr="001569FB" w:rsidRDefault="006C7E0D" w:rsidP="0065679D">
            <w:pPr>
              <w:keepNext/>
              <w:keepLines/>
              <w:jc w:val="right"/>
              <w:rPr>
                <w:sz w:val="18"/>
                <w:szCs w:val="18"/>
              </w:rPr>
            </w:pPr>
            <w:r w:rsidRPr="001569FB">
              <w:rPr>
                <w:sz w:val="18"/>
                <w:szCs w:val="18"/>
              </w:rPr>
              <w:t xml:space="preserve">$627.69 </w:t>
            </w:r>
          </w:p>
        </w:tc>
        <w:tc>
          <w:tcPr>
            <w:tcW w:w="960" w:type="dxa"/>
            <w:shd w:val="clear" w:color="auto" w:fill="auto"/>
            <w:noWrap/>
            <w:hideMark/>
          </w:tcPr>
          <w:p w14:paraId="68776EC1"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D2D3038" w14:textId="77777777" w:rsidTr="00956EAA">
        <w:trPr>
          <w:jc w:val="center"/>
        </w:trPr>
        <w:tc>
          <w:tcPr>
            <w:tcW w:w="960" w:type="dxa"/>
            <w:shd w:val="clear" w:color="auto" w:fill="auto"/>
            <w:noWrap/>
            <w:vAlign w:val="bottom"/>
            <w:hideMark/>
          </w:tcPr>
          <w:p w14:paraId="71D942D3" w14:textId="77777777" w:rsidR="006C7E0D" w:rsidRPr="001569FB" w:rsidRDefault="006C7E0D" w:rsidP="0065679D">
            <w:pPr>
              <w:keepNext/>
              <w:keepLines/>
              <w:jc w:val="center"/>
              <w:rPr>
                <w:sz w:val="18"/>
                <w:szCs w:val="18"/>
              </w:rPr>
            </w:pPr>
            <w:r w:rsidRPr="001569FB">
              <w:rPr>
                <w:sz w:val="18"/>
                <w:szCs w:val="18"/>
              </w:rPr>
              <w:t>2006</w:t>
            </w:r>
          </w:p>
        </w:tc>
        <w:tc>
          <w:tcPr>
            <w:tcW w:w="960" w:type="dxa"/>
            <w:shd w:val="clear" w:color="auto" w:fill="auto"/>
            <w:noWrap/>
            <w:hideMark/>
          </w:tcPr>
          <w:p w14:paraId="36E59735" w14:textId="77777777" w:rsidR="006C7E0D" w:rsidRPr="001569FB" w:rsidRDefault="006C7E0D" w:rsidP="0065679D">
            <w:pPr>
              <w:keepNext/>
              <w:keepLines/>
              <w:jc w:val="right"/>
              <w:rPr>
                <w:sz w:val="18"/>
                <w:szCs w:val="18"/>
              </w:rPr>
            </w:pPr>
            <w:r w:rsidRPr="001569FB">
              <w:rPr>
                <w:sz w:val="18"/>
                <w:szCs w:val="18"/>
              </w:rPr>
              <w:t xml:space="preserve">$345.30 </w:t>
            </w:r>
          </w:p>
        </w:tc>
        <w:tc>
          <w:tcPr>
            <w:tcW w:w="960" w:type="dxa"/>
            <w:shd w:val="clear" w:color="auto" w:fill="auto"/>
            <w:noWrap/>
            <w:hideMark/>
          </w:tcPr>
          <w:p w14:paraId="20E69E27" w14:textId="77777777" w:rsidR="006C7E0D" w:rsidRPr="001569FB" w:rsidRDefault="006C7E0D" w:rsidP="0065679D">
            <w:pPr>
              <w:keepNext/>
              <w:keepLines/>
              <w:jc w:val="right"/>
              <w:rPr>
                <w:sz w:val="18"/>
                <w:szCs w:val="18"/>
              </w:rPr>
            </w:pPr>
            <w:r w:rsidRPr="001569FB">
              <w:rPr>
                <w:sz w:val="18"/>
                <w:szCs w:val="18"/>
              </w:rPr>
              <w:t xml:space="preserve">$345.30 </w:t>
            </w:r>
          </w:p>
        </w:tc>
        <w:tc>
          <w:tcPr>
            <w:tcW w:w="960" w:type="dxa"/>
            <w:shd w:val="clear" w:color="auto" w:fill="auto"/>
            <w:noWrap/>
            <w:hideMark/>
          </w:tcPr>
          <w:p w14:paraId="4A4E0619" w14:textId="77777777" w:rsidR="006C7E0D" w:rsidRPr="001569FB" w:rsidRDefault="006C7E0D" w:rsidP="0065679D">
            <w:pPr>
              <w:keepNext/>
              <w:keepLines/>
              <w:jc w:val="right"/>
              <w:rPr>
                <w:sz w:val="18"/>
                <w:szCs w:val="18"/>
              </w:rPr>
            </w:pPr>
            <w:r w:rsidRPr="001569FB">
              <w:rPr>
                <w:sz w:val="18"/>
                <w:szCs w:val="18"/>
              </w:rPr>
              <w:t>$313.70</w:t>
            </w:r>
          </w:p>
        </w:tc>
        <w:tc>
          <w:tcPr>
            <w:tcW w:w="960" w:type="dxa"/>
            <w:shd w:val="clear" w:color="auto" w:fill="auto"/>
            <w:noWrap/>
            <w:hideMark/>
          </w:tcPr>
          <w:p w14:paraId="2E4CD54F" w14:textId="77777777" w:rsidR="006C7E0D" w:rsidRPr="001569FB" w:rsidRDefault="006C7E0D" w:rsidP="0065679D">
            <w:pPr>
              <w:keepNext/>
              <w:keepLines/>
              <w:jc w:val="right"/>
              <w:rPr>
                <w:sz w:val="18"/>
                <w:szCs w:val="18"/>
              </w:rPr>
            </w:pPr>
            <w:r w:rsidRPr="001569FB">
              <w:rPr>
                <w:sz w:val="18"/>
                <w:szCs w:val="18"/>
              </w:rPr>
              <w:t>$313.70</w:t>
            </w:r>
          </w:p>
        </w:tc>
        <w:tc>
          <w:tcPr>
            <w:tcW w:w="960" w:type="dxa"/>
            <w:shd w:val="clear" w:color="auto" w:fill="auto"/>
            <w:noWrap/>
            <w:hideMark/>
          </w:tcPr>
          <w:p w14:paraId="54A00493" w14:textId="77777777" w:rsidR="006C7E0D" w:rsidRPr="001569FB" w:rsidRDefault="006C7E0D" w:rsidP="0065679D">
            <w:pPr>
              <w:keepNext/>
              <w:keepLines/>
              <w:jc w:val="right"/>
              <w:rPr>
                <w:sz w:val="18"/>
                <w:szCs w:val="18"/>
              </w:rPr>
            </w:pPr>
            <w:r w:rsidRPr="001569FB">
              <w:rPr>
                <w:sz w:val="18"/>
                <w:szCs w:val="18"/>
              </w:rPr>
              <w:t xml:space="preserve">$659.00 </w:t>
            </w:r>
          </w:p>
        </w:tc>
        <w:tc>
          <w:tcPr>
            <w:tcW w:w="960" w:type="dxa"/>
            <w:shd w:val="clear" w:color="auto" w:fill="auto"/>
            <w:noWrap/>
            <w:hideMark/>
          </w:tcPr>
          <w:p w14:paraId="19DC632E" w14:textId="77777777" w:rsidR="006C7E0D" w:rsidRPr="001569FB" w:rsidRDefault="006C7E0D" w:rsidP="0065679D">
            <w:pPr>
              <w:keepNext/>
              <w:keepLines/>
              <w:jc w:val="right"/>
              <w:rPr>
                <w:sz w:val="18"/>
                <w:szCs w:val="18"/>
              </w:rPr>
            </w:pPr>
            <w:r w:rsidRPr="001569FB">
              <w:rPr>
                <w:sz w:val="18"/>
                <w:szCs w:val="18"/>
              </w:rPr>
              <w:t xml:space="preserve">$659.00 </w:t>
            </w:r>
          </w:p>
        </w:tc>
        <w:tc>
          <w:tcPr>
            <w:tcW w:w="960" w:type="dxa"/>
            <w:shd w:val="clear" w:color="auto" w:fill="auto"/>
            <w:noWrap/>
            <w:hideMark/>
          </w:tcPr>
          <w:p w14:paraId="36D5A524"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436A7453" w14:textId="77777777" w:rsidTr="00956EAA">
        <w:trPr>
          <w:jc w:val="center"/>
        </w:trPr>
        <w:tc>
          <w:tcPr>
            <w:tcW w:w="960" w:type="dxa"/>
            <w:shd w:val="clear" w:color="auto" w:fill="auto"/>
            <w:noWrap/>
            <w:vAlign w:val="bottom"/>
            <w:hideMark/>
          </w:tcPr>
          <w:p w14:paraId="099F9B87" w14:textId="77777777" w:rsidR="006C7E0D" w:rsidRPr="001569FB" w:rsidRDefault="006C7E0D" w:rsidP="0065679D">
            <w:pPr>
              <w:keepNext/>
              <w:keepLines/>
              <w:jc w:val="center"/>
              <w:rPr>
                <w:sz w:val="18"/>
                <w:szCs w:val="18"/>
              </w:rPr>
            </w:pPr>
            <w:r w:rsidRPr="001569FB">
              <w:rPr>
                <w:sz w:val="18"/>
                <w:szCs w:val="18"/>
              </w:rPr>
              <w:t>2007</w:t>
            </w:r>
          </w:p>
        </w:tc>
        <w:tc>
          <w:tcPr>
            <w:tcW w:w="960" w:type="dxa"/>
            <w:shd w:val="clear" w:color="auto" w:fill="auto"/>
            <w:noWrap/>
            <w:hideMark/>
          </w:tcPr>
          <w:p w14:paraId="4B1E52F3" w14:textId="77777777" w:rsidR="006C7E0D" w:rsidRPr="001569FB" w:rsidRDefault="006C7E0D" w:rsidP="0065679D">
            <w:pPr>
              <w:keepNext/>
              <w:keepLines/>
              <w:jc w:val="right"/>
              <w:rPr>
                <w:sz w:val="18"/>
                <w:szCs w:val="18"/>
              </w:rPr>
            </w:pPr>
            <w:r w:rsidRPr="001569FB">
              <w:rPr>
                <w:sz w:val="18"/>
                <w:szCs w:val="18"/>
              </w:rPr>
              <w:t xml:space="preserve">$355.44 </w:t>
            </w:r>
          </w:p>
        </w:tc>
        <w:tc>
          <w:tcPr>
            <w:tcW w:w="960" w:type="dxa"/>
            <w:shd w:val="clear" w:color="auto" w:fill="auto"/>
            <w:noWrap/>
            <w:hideMark/>
          </w:tcPr>
          <w:p w14:paraId="65610400" w14:textId="77777777" w:rsidR="006C7E0D" w:rsidRPr="001569FB" w:rsidRDefault="006C7E0D" w:rsidP="0065679D">
            <w:pPr>
              <w:keepNext/>
              <w:keepLines/>
              <w:jc w:val="right"/>
              <w:rPr>
                <w:sz w:val="18"/>
                <w:szCs w:val="18"/>
              </w:rPr>
            </w:pPr>
            <w:r w:rsidRPr="001569FB">
              <w:rPr>
                <w:sz w:val="18"/>
                <w:szCs w:val="18"/>
              </w:rPr>
              <w:t xml:space="preserve">$355.44 </w:t>
            </w:r>
          </w:p>
        </w:tc>
        <w:tc>
          <w:tcPr>
            <w:tcW w:w="960" w:type="dxa"/>
            <w:shd w:val="clear" w:color="auto" w:fill="auto"/>
            <w:noWrap/>
            <w:hideMark/>
          </w:tcPr>
          <w:p w14:paraId="55E35807" w14:textId="77777777" w:rsidR="006C7E0D" w:rsidRPr="001569FB" w:rsidRDefault="006C7E0D" w:rsidP="0065679D">
            <w:pPr>
              <w:keepNext/>
              <w:keepLines/>
              <w:jc w:val="right"/>
              <w:rPr>
                <w:sz w:val="18"/>
                <w:szCs w:val="18"/>
              </w:rPr>
            </w:pPr>
            <w:r w:rsidRPr="001569FB">
              <w:rPr>
                <w:sz w:val="18"/>
                <w:szCs w:val="18"/>
              </w:rPr>
              <w:t>$330.68</w:t>
            </w:r>
          </w:p>
        </w:tc>
        <w:tc>
          <w:tcPr>
            <w:tcW w:w="960" w:type="dxa"/>
            <w:shd w:val="clear" w:color="auto" w:fill="auto"/>
            <w:noWrap/>
            <w:hideMark/>
          </w:tcPr>
          <w:p w14:paraId="0DB4F131" w14:textId="77777777" w:rsidR="006C7E0D" w:rsidRPr="001569FB" w:rsidRDefault="006C7E0D" w:rsidP="0065679D">
            <w:pPr>
              <w:keepNext/>
              <w:keepLines/>
              <w:jc w:val="right"/>
              <w:rPr>
                <w:sz w:val="18"/>
                <w:szCs w:val="18"/>
              </w:rPr>
            </w:pPr>
            <w:r w:rsidRPr="001569FB">
              <w:rPr>
                <w:sz w:val="18"/>
                <w:szCs w:val="18"/>
              </w:rPr>
              <w:t>$330.68</w:t>
            </w:r>
          </w:p>
        </w:tc>
        <w:tc>
          <w:tcPr>
            <w:tcW w:w="960" w:type="dxa"/>
            <w:shd w:val="clear" w:color="auto" w:fill="auto"/>
            <w:noWrap/>
            <w:hideMark/>
          </w:tcPr>
          <w:p w14:paraId="7195A6CF" w14:textId="77777777" w:rsidR="006C7E0D" w:rsidRPr="001569FB" w:rsidRDefault="006C7E0D" w:rsidP="0065679D">
            <w:pPr>
              <w:keepNext/>
              <w:keepLines/>
              <w:jc w:val="right"/>
              <w:rPr>
                <w:sz w:val="18"/>
                <w:szCs w:val="18"/>
              </w:rPr>
            </w:pPr>
            <w:r w:rsidRPr="001569FB">
              <w:rPr>
                <w:sz w:val="18"/>
                <w:szCs w:val="18"/>
              </w:rPr>
              <w:t xml:space="preserve">$686.12 </w:t>
            </w:r>
          </w:p>
        </w:tc>
        <w:tc>
          <w:tcPr>
            <w:tcW w:w="960" w:type="dxa"/>
            <w:shd w:val="clear" w:color="auto" w:fill="auto"/>
            <w:noWrap/>
            <w:hideMark/>
          </w:tcPr>
          <w:p w14:paraId="152D5461" w14:textId="77777777" w:rsidR="006C7E0D" w:rsidRPr="001569FB" w:rsidRDefault="006C7E0D" w:rsidP="0065679D">
            <w:pPr>
              <w:keepNext/>
              <w:keepLines/>
              <w:jc w:val="right"/>
              <w:rPr>
                <w:sz w:val="18"/>
                <w:szCs w:val="18"/>
              </w:rPr>
            </w:pPr>
            <w:r w:rsidRPr="001569FB">
              <w:rPr>
                <w:sz w:val="18"/>
                <w:szCs w:val="18"/>
              </w:rPr>
              <w:t xml:space="preserve">$686.12 </w:t>
            </w:r>
          </w:p>
        </w:tc>
        <w:tc>
          <w:tcPr>
            <w:tcW w:w="960" w:type="dxa"/>
            <w:shd w:val="clear" w:color="auto" w:fill="auto"/>
            <w:noWrap/>
            <w:hideMark/>
          </w:tcPr>
          <w:p w14:paraId="070AC66A"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55E0775C" w14:textId="77777777" w:rsidTr="00956EAA">
        <w:trPr>
          <w:jc w:val="center"/>
        </w:trPr>
        <w:tc>
          <w:tcPr>
            <w:tcW w:w="960" w:type="dxa"/>
            <w:shd w:val="clear" w:color="auto" w:fill="auto"/>
            <w:noWrap/>
            <w:vAlign w:val="bottom"/>
            <w:hideMark/>
          </w:tcPr>
          <w:p w14:paraId="65FD673F" w14:textId="77777777" w:rsidR="006C7E0D" w:rsidRPr="001569FB" w:rsidRDefault="006C7E0D" w:rsidP="0065679D">
            <w:pPr>
              <w:keepNext/>
              <w:keepLines/>
              <w:jc w:val="center"/>
              <w:rPr>
                <w:sz w:val="18"/>
                <w:szCs w:val="18"/>
              </w:rPr>
            </w:pPr>
            <w:r w:rsidRPr="001569FB">
              <w:rPr>
                <w:sz w:val="18"/>
                <w:szCs w:val="18"/>
              </w:rPr>
              <w:t>2008</w:t>
            </w:r>
          </w:p>
        </w:tc>
        <w:tc>
          <w:tcPr>
            <w:tcW w:w="960" w:type="dxa"/>
            <w:shd w:val="clear" w:color="auto" w:fill="auto"/>
            <w:noWrap/>
            <w:hideMark/>
          </w:tcPr>
          <w:p w14:paraId="456EC696" w14:textId="77777777" w:rsidR="006C7E0D" w:rsidRPr="001569FB" w:rsidRDefault="006C7E0D" w:rsidP="0065679D">
            <w:pPr>
              <w:keepNext/>
              <w:keepLines/>
              <w:jc w:val="right"/>
              <w:rPr>
                <w:sz w:val="18"/>
                <w:szCs w:val="18"/>
              </w:rPr>
            </w:pPr>
            <w:r w:rsidRPr="001569FB">
              <w:rPr>
                <w:sz w:val="18"/>
                <w:szCs w:val="18"/>
              </w:rPr>
              <w:t xml:space="preserve">$371.90 </w:t>
            </w:r>
          </w:p>
        </w:tc>
        <w:tc>
          <w:tcPr>
            <w:tcW w:w="960" w:type="dxa"/>
            <w:shd w:val="clear" w:color="auto" w:fill="auto"/>
            <w:noWrap/>
            <w:hideMark/>
          </w:tcPr>
          <w:p w14:paraId="45C53525" w14:textId="77777777" w:rsidR="006C7E0D" w:rsidRPr="001569FB" w:rsidRDefault="006C7E0D" w:rsidP="0065679D">
            <w:pPr>
              <w:keepNext/>
              <w:keepLines/>
              <w:jc w:val="right"/>
              <w:rPr>
                <w:sz w:val="18"/>
                <w:szCs w:val="18"/>
              </w:rPr>
            </w:pPr>
            <w:r w:rsidRPr="001569FB">
              <w:rPr>
                <w:sz w:val="18"/>
                <w:szCs w:val="18"/>
              </w:rPr>
              <w:t xml:space="preserve">$371.90 </w:t>
            </w:r>
          </w:p>
        </w:tc>
        <w:tc>
          <w:tcPr>
            <w:tcW w:w="960" w:type="dxa"/>
            <w:shd w:val="clear" w:color="auto" w:fill="auto"/>
            <w:noWrap/>
            <w:hideMark/>
          </w:tcPr>
          <w:p w14:paraId="39949F50" w14:textId="77777777" w:rsidR="006C7E0D" w:rsidRPr="001569FB" w:rsidRDefault="006C7E0D" w:rsidP="0065679D">
            <w:pPr>
              <w:keepNext/>
              <w:keepLines/>
              <w:jc w:val="right"/>
              <w:rPr>
                <w:sz w:val="18"/>
                <w:szCs w:val="18"/>
              </w:rPr>
            </w:pPr>
            <w:r w:rsidRPr="001569FB">
              <w:rPr>
                <w:sz w:val="18"/>
                <w:szCs w:val="18"/>
              </w:rPr>
              <w:t>$351.04</w:t>
            </w:r>
          </w:p>
        </w:tc>
        <w:tc>
          <w:tcPr>
            <w:tcW w:w="960" w:type="dxa"/>
            <w:shd w:val="clear" w:color="auto" w:fill="auto"/>
            <w:noWrap/>
            <w:hideMark/>
          </w:tcPr>
          <w:p w14:paraId="15B095DC" w14:textId="77777777" w:rsidR="006C7E0D" w:rsidRPr="001569FB" w:rsidRDefault="006C7E0D" w:rsidP="0065679D">
            <w:pPr>
              <w:keepNext/>
              <w:keepLines/>
              <w:jc w:val="right"/>
              <w:rPr>
                <w:sz w:val="18"/>
                <w:szCs w:val="18"/>
              </w:rPr>
            </w:pPr>
            <w:r w:rsidRPr="001569FB">
              <w:rPr>
                <w:sz w:val="18"/>
                <w:szCs w:val="18"/>
              </w:rPr>
              <w:t>$351.04</w:t>
            </w:r>
          </w:p>
        </w:tc>
        <w:tc>
          <w:tcPr>
            <w:tcW w:w="960" w:type="dxa"/>
            <w:shd w:val="clear" w:color="auto" w:fill="auto"/>
            <w:noWrap/>
            <w:hideMark/>
          </w:tcPr>
          <w:p w14:paraId="3271CB93" w14:textId="77777777" w:rsidR="006C7E0D" w:rsidRPr="001569FB" w:rsidRDefault="006C7E0D" w:rsidP="0065679D">
            <w:pPr>
              <w:keepNext/>
              <w:keepLines/>
              <w:jc w:val="right"/>
              <w:rPr>
                <w:sz w:val="18"/>
                <w:szCs w:val="18"/>
              </w:rPr>
            </w:pPr>
            <w:r w:rsidRPr="001569FB">
              <w:rPr>
                <w:sz w:val="18"/>
                <w:szCs w:val="18"/>
              </w:rPr>
              <w:t xml:space="preserve">$722.94 </w:t>
            </w:r>
          </w:p>
        </w:tc>
        <w:tc>
          <w:tcPr>
            <w:tcW w:w="960" w:type="dxa"/>
            <w:shd w:val="clear" w:color="auto" w:fill="auto"/>
            <w:noWrap/>
            <w:hideMark/>
          </w:tcPr>
          <w:p w14:paraId="529B9826" w14:textId="77777777" w:rsidR="006C7E0D" w:rsidRPr="001569FB" w:rsidRDefault="006C7E0D" w:rsidP="0065679D">
            <w:pPr>
              <w:keepNext/>
              <w:keepLines/>
              <w:jc w:val="right"/>
              <w:rPr>
                <w:sz w:val="18"/>
                <w:szCs w:val="18"/>
              </w:rPr>
            </w:pPr>
            <w:r w:rsidRPr="001569FB">
              <w:rPr>
                <w:sz w:val="18"/>
                <w:szCs w:val="18"/>
              </w:rPr>
              <w:t xml:space="preserve">$722.94 </w:t>
            </w:r>
          </w:p>
        </w:tc>
        <w:tc>
          <w:tcPr>
            <w:tcW w:w="960" w:type="dxa"/>
            <w:shd w:val="clear" w:color="auto" w:fill="auto"/>
            <w:noWrap/>
            <w:hideMark/>
          </w:tcPr>
          <w:p w14:paraId="3628CA2A"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47C680C" w14:textId="77777777" w:rsidTr="00956EAA">
        <w:trPr>
          <w:jc w:val="center"/>
        </w:trPr>
        <w:tc>
          <w:tcPr>
            <w:tcW w:w="960" w:type="dxa"/>
            <w:shd w:val="clear" w:color="auto" w:fill="auto"/>
            <w:noWrap/>
            <w:vAlign w:val="bottom"/>
            <w:hideMark/>
          </w:tcPr>
          <w:p w14:paraId="1F4FF6EA" w14:textId="77777777" w:rsidR="006C7E0D" w:rsidRPr="001569FB" w:rsidRDefault="006C7E0D" w:rsidP="0065679D">
            <w:pPr>
              <w:keepNext/>
              <w:keepLines/>
              <w:jc w:val="center"/>
              <w:rPr>
                <w:sz w:val="18"/>
                <w:szCs w:val="18"/>
              </w:rPr>
            </w:pPr>
            <w:r w:rsidRPr="001569FB">
              <w:rPr>
                <w:sz w:val="18"/>
                <w:szCs w:val="18"/>
              </w:rPr>
              <w:t>2009</w:t>
            </w:r>
          </w:p>
        </w:tc>
        <w:tc>
          <w:tcPr>
            <w:tcW w:w="960" w:type="dxa"/>
            <w:shd w:val="clear" w:color="auto" w:fill="auto"/>
            <w:noWrap/>
            <w:hideMark/>
          </w:tcPr>
          <w:p w14:paraId="59C03776" w14:textId="77777777" w:rsidR="006C7E0D" w:rsidRPr="001569FB" w:rsidRDefault="006C7E0D" w:rsidP="0065679D">
            <w:pPr>
              <w:keepNext/>
              <w:keepLines/>
              <w:jc w:val="right"/>
              <w:rPr>
                <w:sz w:val="18"/>
                <w:szCs w:val="18"/>
              </w:rPr>
            </w:pPr>
            <w:r w:rsidRPr="001569FB">
              <w:rPr>
                <w:sz w:val="18"/>
                <w:szCs w:val="18"/>
              </w:rPr>
              <w:t xml:space="preserve">$383.91 </w:t>
            </w:r>
          </w:p>
        </w:tc>
        <w:tc>
          <w:tcPr>
            <w:tcW w:w="960" w:type="dxa"/>
            <w:shd w:val="clear" w:color="auto" w:fill="auto"/>
            <w:noWrap/>
            <w:hideMark/>
          </w:tcPr>
          <w:p w14:paraId="3E1C9C82" w14:textId="77777777" w:rsidR="006C7E0D" w:rsidRPr="001569FB" w:rsidRDefault="006C7E0D" w:rsidP="0065679D">
            <w:pPr>
              <w:keepNext/>
              <w:keepLines/>
              <w:jc w:val="right"/>
              <w:rPr>
                <w:sz w:val="18"/>
                <w:szCs w:val="18"/>
              </w:rPr>
            </w:pPr>
            <w:r w:rsidRPr="001569FB">
              <w:rPr>
                <w:sz w:val="18"/>
                <w:szCs w:val="18"/>
              </w:rPr>
              <w:t xml:space="preserve">$383.91 </w:t>
            </w:r>
          </w:p>
        </w:tc>
        <w:tc>
          <w:tcPr>
            <w:tcW w:w="960" w:type="dxa"/>
            <w:shd w:val="clear" w:color="auto" w:fill="auto"/>
            <w:noWrap/>
            <w:hideMark/>
          </w:tcPr>
          <w:p w14:paraId="6AACFD9E" w14:textId="77777777" w:rsidR="006C7E0D" w:rsidRPr="001569FB" w:rsidRDefault="006C7E0D" w:rsidP="0065679D">
            <w:pPr>
              <w:keepNext/>
              <w:keepLines/>
              <w:jc w:val="right"/>
              <w:rPr>
                <w:sz w:val="18"/>
                <w:szCs w:val="18"/>
              </w:rPr>
            </w:pPr>
            <w:r w:rsidRPr="001569FB">
              <w:rPr>
                <w:sz w:val="18"/>
                <w:szCs w:val="18"/>
              </w:rPr>
              <w:t>$367.93</w:t>
            </w:r>
          </w:p>
        </w:tc>
        <w:tc>
          <w:tcPr>
            <w:tcW w:w="960" w:type="dxa"/>
            <w:shd w:val="clear" w:color="auto" w:fill="auto"/>
            <w:noWrap/>
            <w:hideMark/>
          </w:tcPr>
          <w:p w14:paraId="098A80CD" w14:textId="77777777" w:rsidR="006C7E0D" w:rsidRPr="001569FB" w:rsidRDefault="006C7E0D" w:rsidP="0065679D">
            <w:pPr>
              <w:keepNext/>
              <w:keepLines/>
              <w:jc w:val="right"/>
              <w:rPr>
                <w:sz w:val="18"/>
                <w:szCs w:val="18"/>
              </w:rPr>
            </w:pPr>
            <w:r w:rsidRPr="001569FB">
              <w:rPr>
                <w:sz w:val="18"/>
                <w:szCs w:val="18"/>
              </w:rPr>
              <w:t>$367.93</w:t>
            </w:r>
          </w:p>
        </w:tc>
        <w:tc>
          <w:tcPr>
            <w:tcW w:w="960" w:type="dxa"/>
            <w:shd w:val="clear" w:color="auto" w:fill="auto"/>
            <w:noWrap/>
            <w:hideMark/>
          </w:tcPr>
          <w:p w14:paraId="217BE941" w14:textId="77777777" w:rsidR="006C7E0D" w:rsidRPr="001569FB" w:rsidRDefault="006C7E0D" w:rsidP="0065679D">
            <w:pPr>
              <w:keepNext/>
              <w:keepLines/>
              <w:jc w:val="right"/>
              <w:rPr>
                <w:sz w:val="18"/>
                <w:szCs w:val="18"/>
              </w:rPr>
            </w:pPr>
            <w:r w:rsidRPr="001569FB">
              <w:rPr>
                <w:sz w:val="18"/>
                <w:szCs w:val="18"/>
              </w:rPr>
              <w:t xml:space="preserve">$751.84 </w:t>
            </w:r>
          </w:p>
        </w:tc>
        <w:tc>
          <w:tcPr>
            <w:tcW w:w="960" w:type="dxa"/>
            <w:shd w:val="clear" w:color="auto" w:fill="auto"/>
            <w:noWrap/>
            <w:hideMark/>
          </w:tcPr>
          <w:p w14:paraId="29B01F9B" w14:textId="77777777" w:rsidR="006C7E0D" w:rsidRPr="001569FB" w:rsidRDefault="006C7E0D" w:rsidP="0065679D">
            <w:pPr>
              <w:keepNext/>
              <w:keepLines/>
              <w:jc w:val="right"/>
              <w:rPr>
                <w:sz w:val="18"/>
                <w:szCs w:val="18"/>
              </w:rPr>
            </w:pPr>
            <w:r w:rsidRPr="001569FB">
              <w:rPr>
                <w:sz w:val="18"/>
                <w:szCs w:val="18"/>
              </w:rPr>
              <w:t xml:space="preserve">$751.84 </w:t>
            </w:r>
          </w:p>
        </w:tc>
        <w:tc>
          <w:tcPr>
            <w:tcW w:w="960" w:type="dxa"/>
            <w:shd w:val="clear" w:color="auto" w:fill="auto"/>
            <w:noWrap/>
            <w:hideMark/>
          </w:tcPr>
          <w:p w14:paraId="64B9519A"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2E1960F8" w14:textId="77777777" w:rsidTr="00956EAA">
        <w:trPr>
          <w:jc w:val="center"/>
        </w:trPr>
        <w:tc>
          <w:tcPr>
            <w:tcW w:w="960" w:type="dxa"/>
            <w:shd w:val="clear" w:color="auto" w:fill="auto"/>
            <w:noWrap/>
            <w:vAlign w:val="bottom"/>
            <w:hideMark/>
          </w:tcPr>
          <w:p w14:paraId="23B06BCE" w14:textId="77777777" w:rsidR="006C7E0D" w:rsidRPr="001569FB" w:rsidRDefault="006C7E0D" w:rsidP="0065679D">
            <w:pPr>
              <w:keepNext/>
              <w:keepLines/>
              <w:jc w:val="center"/>
              <w:rPr>
                <w:sz w:val="18"/>
                <w:szCs w:val="18"/>
              </w:rPr>
            </w:pPr>
            <w:r w:rsidRPr="001569FB">
              <w:rPr>
                <w:sz w:val="18"/>
                <w:szCs w:val="18"/>
              </w:rPr>
              <w:t>2010</w:t>
            </w:r>
          </w:p>
        </w:tc>
        <w:tc>
          <w:tcPr>
            <w:tcW w:w="960" w:type="dxa"/>
            <w:shd w:val="clear" w:color="auto" w:fill="auto"/>
            <w:noWrap/>
            <w:hideMark/>
          </w:tcPr>
          <w:p w14:paraId="42247056" w14:textId="77777777" w:rsidR="006C7E0D" w:rsidRPr="001569FB" w:rsidRDefault="006C7E0D" w:rsidP="0065679D">
            <w:pPr>
              <w:keepNext/>
              <w:keepLines/>
              <w:jc w:val="right"/>
              <w:rPr>
                <w:sz w:val="18"/>
                <w:szCs w:val="18"/>
              </w:rPr>
            </w:pPr>
            <w:r w:rsidRPr="001569FB">
              <w:rPr>
                <w:sz w:val="18"/>
                <w:szCs w:val="18"/>
              </w:rPr>
              <w:t xml:space="preserve">$383.93 </w:t>
            </w:r>
          </w:p>
        </w:tc>
        <w:tc>
          <w:tcPr>
            <w:tcW w:w="960" w:type="dxa"/>
            <w:shd w:val="clear" w:color="auto" w:fill="auto"/>
            <w:noWrap/>
            <w:hideMark/>
          </w:tcPr>
          <w:p w14:paraId="0AF67D6B" w14:textId="77777777" w:rsidR="006C7E0D" w:rsidRPr="001569FB" w:rsidRDefault="006C7E0D" w:rsidP="0065679D">
            <w:pPr>
              <w:keepNext/>
              <w:keepLines/>
              <w:jc w:val="right"/>
              <w:rPr>
                <w:sz w:val="18"/>
                <w:szCs w:val="18"/>
              </w:rPr>
            </w:pPr>
            <w:r w:rsidRPr="001569FB">
              <w:rPr>
                <w:sz w:val="18"/>
                <w:szCs w:val="18"/>
              </w:rPr>
              <w:t xml:space="preserve">$383.94 </w:t>
            </w:r>
          </w:p>
        </w:tc>
        <w:tc>
          <w:tcPr>
            <w:tcW w:w="960" w:type="dxa"/>
            <w:shd w:val="clear" w:color="auto" w:fill="auto"/>
            <w:noWrap/>
            <w:hideMark/>
          </w:tcPr>
          <w:p w14:paraId="2D36341C" w14:textId="77777777" w:rsidR="006C7E0D" w:rsidRPr="001569FB" w:rsidRDefault="006C7E0D" w:rsidP="0065679D">
            <w:pPr>
              <w:keepNext/>
              <w:keepLines/>
              <w:jc w:val="right"/>
              <w:rPr>
                <w:sz w:val="18"/>
                <w:szCs w:val="18"/>
              </w:rPr>
            </w:pPr>
            <w:r w:rsidRPr="001569FB">
              <w:rPr>
                <w:sz w:val="18"/>
                <w:szCs w:val="18"/>
              </w:rPr>
              <w:t>$376.81</w:t>
            </w:r>
          </w:p>
        </w:tc>
        <w:tc>
          <w:tcPr>
            <w:tcW w:w="960" w:type="dxa"/>
            <w:shd w:val="clear" w:color="auto" w:fill="auto"/>
            <w:noWrap/>
            <w:hideMark/>
          </w:tcPr>
          <w:p w14:paraId="1379DF88" w14:textId="77777777" w:rsidR="006C7E0D" w:rsidRPr="001569FB" w:rsidRDefault="006C7E0D" w:rsidP="0065679D">
            <w:pPr>
              <w:keepNext/>
              <w:keepLines/>
              <w:jc w:val="right"/>
              <w:rPr>
                <w:sz w:val="18"/>
                <w:szCs w:val="18"/>
              </w:rPr>
            </w:pPr>
            <w:r w:rsidRPr="001569FB">
              <w:rPr>
                <w:sz w:val="18"/>
                <w:szCs w:val="18"/>
              </w:rPr>
              <w:t>$376.82</w:t>
            </w:r>
          </w:p>
        </w:tc>
        <w:tc>
          <w:tcPr>
            <w:tcW w:w="960" w:type="dxa"/>
            <w:shd w:val="clear" w:color="auto" w:fill="auto"/>
            <w:noWrap/>
            <w:hideMark/>
          </w:tcPr>
          <w:p w14:paraId="45811137" w14:textId="77777777" w:rsidR="006C7E0D" w:rsidRPr="001569FB" w:rsidRDefault="006C7E0D" w:rsidP="0065679D">
            <w:pPr>
              <w:keepNext/>
              <w:keepLines/>
              <w:jc w:val="right"/>
              <w:rPr>
                <w:sz w:val="18"/>
                <w:szCs w:val="18"/>
              </w:rPr>
            </w:pPr>
            <w:r w:rsidRPr="001569FB">
              <w:rPr>
                <w:sz w:val="18"/>
                <w:szCs w:val="18"/>
              </w:rPr>
              <w:t xml:space="preserve">$760.74 </w:t>
            </w:r>
          </w:p>
        </w:tc>
        <w:tc>
          <w:tcPr>
            <w:tcW w:w="960" w:type="dxa"/>
            <w:shd w:val="clear" w:color="auto" w:fill="auto"/>
            <w:noWrap/>
            <w:hideMark/>
          </w:tcPr>
          <w:p w14:paraId="037E364A" w14:textId="77777777" w:rsidR="006C7E0D" w:rsidRPr="001569FB" w:rsidRDefault="006C7E0D" w:rsidP="0065679D">
            <w:pPr>
              <w:keepNext/>
              <w:keepLines/>
              <w:jc w:val="right"/>
              <w:rPr>
                <w:sz w:val="18"/>
                <w:szCs w:val="18"/>
              </w:rPr>
            </w:pPr>
            <w:r w:rsidRPr="001569FB">
              <w:rPr>
                <w:sz w:val="18"/>
                <w:szCs w:val="18"/>
              </w:rPr>
              <w:t xml:space="preserve">$760.76 </w:t>
            </w:r>
          </w:p>
        </w:tc>
        <w:tc>
          <w:tcPr>
            <w:tcW w:w="960" w:type="dxa"/>
            <w:shd w:val="clear" w:color="auto" w:fill="auto"/>
            <w:noWrap/>
            <w:hideMark/>
          </w:tcPr>
          <w:p w14:paraId="1BF5570D"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283DBC8F" w14:textId="77777777" w:rsidTr="00956EAA">
        <w:trPr>
          <w:jc w:val="center"/>
        </w:trPr>
        <w:tc>
          <w:tcPr>
            <w:tcW w:w="960" w:type="dxa"/>
            <w:shd w:val="clear" w:color="auto" w:fill="auto"/>
            <w:noWrap/>
            <w:vAlign w:val="bottom"/>
            <w:hideMark/>
          </w:tcPr>
          <w:p w14:paraId="1EA9DC5E" w14:textId="77777777" w:rsidR="006C7E0D" w:rsidRPr="001569FB" w:rsidRDefault="006C7E0D" w:rsidP="0065679D">
            <w:pPr>
              <w:keepNext/>
              <w:keepLines/>
              <w:jc w:val="center"/>
              <w:rPr>
                <w:sz w:val="18"/>
                <w:szCs w:val="18"/>
              </w:rPr>
            </w:pPr>
            <w:r w:rsidRPr="001569FB">
              <w:rPr>
                <w:sz w:val="18"/>
                <w:szCs w:val="18"/>
              </w:rPr>
              <w:t>2011</w:t>
            </w:r>
          </w:p>
        </w:tc>
        <w:tc>
          <w:tcPr>
            <w:tcW w:w="960" w:type="dxa"/>
            <w:shd w:val="clear" w:color="auto" w:fill="auto"/>
            <w:noWrap/>
            <w:hideMark/>
          </w:tcPr>
          <w:p w14:paraId="7577C68E" w14:textId="77777777" w:rsidR="006C7E0D" w:rsidRPr="001569FB" w:rsidRDefault="006C7E0D" w:rsidP="0065679D">
            <w:pPr>
              <w:keepNext/>
              <w:keepLines/>
              <w:jc w:val="right"/>
              <w:rPr>
                <w:sz w:val="18"/>
                <w:szCs w:val="18"/>
              </w:rPr>
            </w:pPr>
            <w:r w:rsidRPr="001569FB">
              <w:rPr>
                <w:sz w:val="18"/>
                <w:szCs w:val="18"/>
              </w:rPr>
              <w:t xml:space="preserve">$387.95 </w:t>
            </w:r>
          </w:p>
        </w:tc>
        <w:tc>
          <w:tcPr>
            <w:tcW w:w="960" w:type="dxa"/>
            <w:shd w:val="clear" w:color="auto" w:fill="auto"/>
            <w:noWrap/>
            <w:hideMark/>
          </w:tcPr>
          <w:p w14:paraId="0F092F93" w14:textId="77777777" w:rsidR="006C7E0D" w:rsidRPr="001569FB" w:rsidRDefault="006C7E0D" w:rsidP="0065679D">
            <w:pPr>
              <w:keepNext/>
              <w:keepLines/>
              <w:jc w:val="right"/>
              <w:rPr>
                <w:sz w:val="18"/>
                <w:szCs w:val="18"/>
              </w:rPr>
            </w:pPr>
            <w:r w:rsidRPr="001569FB">
              <w:rPr>
                <w:sz w:val="18"/>
                <w:szCs w:val="18"/>
              </w:rPr>
              <w:t xml:space="preserve">$386.94 </w:t>
            </w:r>
          </w:p>
        </w:tc>
        <w:tc>
          <w:tcPr>
            <w:tcW w:w="960" w:type="dxa"/>
            <w:shd w:val="clear" w:color="auto" w:fill="auto"/>
            <w:noWrap/>
            <w:hideMark/>
          </w:tcPr>
          <w:p w14:paraId="6E72C2C9" w14:textId="77777777" w:rsidR="006C7E0D" w:rsidRPr="001569FB" w:rsidRDefault="006C7E0D" w:rsidP="0065679D">
            <w:pPr>
              <w:keepNext/>
              <w:keepLines/>
              <w:jc w:val="right"/>
              <w:rPr>
                <w:sz w:val="18"/>
                <w:szCs w:val="18"/>
              </w:rPr>
            </w:pPr>
            <w:r w:rsidRPr="001569FB">
              <w:rPr>
                <w:sz w:val="18"/>
                <w:szCs w:val="18"/>
              </w:rPr>
              <w:t>$386.23</w:t>
            </w:r>
          </w:p>
        </w:tc>
        <w:tc>
          <w:tcPr>
            <w:tcW w:w="960" w:type="dxa"/>
            <w:shd w:val="clear" w:color="auto" w:fill="auto"/>
            <w:noWrap/>
            <w:hideMark/>
          </w:tcPr>
          <w:p w14:paraId="43A7958D" w14:textId="77777777" w:rsidR="006C7E0D" w:rsidRPr="001569FB" w:rsidRDefault="006C7E0D" w:rsidP="0065679D">
            <w:pPr>
              <w:keepNext/>
              <w:keepLines/>
              <w:jc w:val="right"/>
              <w:rPr>
                <w:sz w:val="18"/>
                <w:szCs w:val="18"/>
              </w:rPr>
            </w:pPr>
            <w:r w:rsidRPr="001569FB">
              <w:rPr>
                <w:sz w:val="18"/>
                <w:szCs w:val="18"/>
              </w:rPr>
              <w:t>$386.24</w:t>
            </w:r>
          </w:p>
        </w:tc>
        <w:tc>
          <w:tcPr>
            <w:tcW w:w="960" w:type="dxa"/>
            <w:shd w:val="clear" w:color="auto" w:fill="auto"/>
            <w:noWrap/>
            <w:hideMark/>
          </w:tcPr>
          <w:p w14:paraId="0F2117DE" w14:textId="77777777" w:rsidR="006C7E0D" w:rsidRPr="001569FB" w:rsidRDefault="006C7E0D" w:rsidP="0065679D">
            <w:pPr>
              <w:keepNext/>
              <w:keepLines/>
              <w:jc w:val="right"/>
              <w:rPr>
                <w:sz w:val="18"/>
                <w:szCs w:val="18"/>
              </w:rPr>
            </w:pPr>
            <w:r w:rsidRPr="001569FB">
              <w:rPr>
                <w:sz w:val="18"/>
                <w:szCs w:val="18"/>
              </w:rPr>
              <w:t xml:space="preserve">$774.18 </w:t>
            </w:r>
          </w:p>
        </w:tc>
        <w:tc>
          <w:tcPr>
            <w:tcW w:w="960" w:type="dxa"/>
            <w:shd w:val="clear" w:color="auto" w:fill="auto"/>
            <w:noWrap/>
            <w:hideMark/>
          </w:tcPr>
          <w:p w14:paraId="039D6ABB" w14:textId="77777777" w:rsidR="006C7E0D" w:rsidRPr="001569FB" w:rsidRDefault="006C7E0D" w:rsidP="0065679D">
            <w:pPr>
              <w:keepNext/>
              <w:keepLines/>
              <w:jc w:val="right"/>
              <w:rPr>
                <w:sz w:val="18"/>
                <w:szCs w:val="18"/>
              </w:rPr>
            </w:pPr>
            <w:r w:rsidRPr="001569FB">
              <w:rPr>
                <w:sz w:val="18"/>
                <w:szCs w:val="18"/>
              </w:rPr>
              <w:t xml:space="preserve">$773.18 </w:t>
            </w:r>
          </w:p>
        </w:tc>
        <w:tc>
          <w:tcPr>
            <w:tcW w:w="960" w:type="dxa"/>
            <w:shd w:val="clear" w:color="auto" w:fill="auto"/>
            <w:noWrap/>
            <w:hideMark/>
          </w:tcPr>
          <w:p w14:paraId="49143B8F" w14:textId="77777777" w:rsidR="006C7E0D" w:rsidRPr="001569FB" w:rsidRDefault="006C7E0D" w:rsidP="0065679D">
            <w:pPr>
              <w:keepNext/>
              <w:keepLines/>
              <w:jc w:val="right"/>
              <w:rPr>
                <w:sz w:val="18"/>
                <w:szCs w:val="18"/>
              </w:rPr>
            </w:pPr>
            <w:r w:rsidRPr="001569FB">
              <w:rPr>
                <w:sz w:val="18"/>
                <w:szCs w:val="18"/>
              </w:rPr>
              <w:t>1.001</w:t>
            </w:r>
          </w:p>
        </w:tc>
      </w:tr>
      <w:tr w:rsidR="006C7E0D" w:rsidRPr="001569FB" w14:paraId="00667079" w14:textId="77777777" w:rsidTr="00956EAA">
        <w:trPr>
          <w:jc w:val="center"/>
        </w:trPr>
        <w:tc>
          <w:tcPr>
            <w:tcW w:w="960" w:type="dxa"/>
            <w:shd w:val="clear" w:color="auto" w:fill="auto"/>
            <w:noWrap/>
            <w:vAlign w:val="bottom"/>
            <w:hideMark/>
          </w:tcPr>
          <w:p w14:paraId="63778B18" w14:textId="77777777" w:rsidR="006C7E0D" w:rsidRPr="001569FB" w:rsidRDefault="006C7E0D" w:rsidP="0065679D">
            <w:pPr>
              <w:keepNext/>
              <w:keepLines/>
              <w:jc w:val="center"/>
              <w:rPr>
                <w:sz w:val="18"/>
                <w:szCs w:val="18"/>
              </w:rPr>
            </w:pPr>
            <w:r w:rsidRPr="001569FB">
              <w:rPr>
                <w:sz w:val="18"/>
                <w:szCs w:val="18"/>
              </w:rPr>
              <w:t>2012</w:t>
            </w:r>
          </w:p>
        </w:tc>
        <w:tc>
          <w:tcPr>
            <w:tcW w:w="960" w:type="dxa"/>
            <w:shd w:val="clear" w:color="auto" w:fill="auto"/>
            <w:noWrap/>
            <w:hideMark/>
          </w:tcPr>
          <w:p w14:paraId="7C200D0E" w14:textId="77777777" w:rsidR="006C7E0D" w:rsidRPr="001569FB" w:rsidRDefault="006C7E0D" w:rsidP="0065679D">
            <w:pPr>
              <w:keepNext/>
              <w:keepLines/>
              <w:jc w:val="right"/>
              <w:rPr>
                <w:sz w:val="18"/>
                <w:szCs w:val="18"/>
              </w:rPr>
            </w:pPr>
            <w:r w:rsidRPr="001569FB">
              <w:rPr>
                <w:sz w:val="18"/>
                <w:szCs w:val="18"/>
              </w:rPr>
              <w:t xml:space="preserve">$377.47 </w:t>
            </w:r>
          </w:p>
        </w:tc>
        <w:tc>
          <w:tcPr>
            <w:tcW w:w="960" w:type="dxa"/>
            <w:shd w:val="clear" w:color="auto" w:fill="auto"/>
            <w:noWrap/>
            <w:hideMark/>
          </w:tcPr>
          <w:p w14:paraId="74A1BD28" w14:textId="77777777" w:rsidR="006C7E0D" w:rsidRPr="001569FB" w:rsidRDefault="006C7E0D" w:rsidP="0065679D">
            <w:pPr>
              <w:keepNext/>
              <w:keepLines/>
              <w:jc w:val="right"/>
              <w:rPr>
                <w:sz w:val="18"/>
                <w:szCs w:val="18"/>
              </w:rPr>
            </w:pPr>
            <w:r w:rsidRPr="001569FB">
              <w:rPr>
                <w:sz w:val="18"/>
                <w:szCs w:val="18"/>
              </w:rPr>
              <w:t xml:space="preserve">$378.95 </w:t>
            </w:r>
          </w:p>
        </w:tc>
        <w:tc>
          <w:tcPr>
            <w:tcW w:w="960" w:type="dxa"/>
            <w:shd w:val="clear" w:color="auto" w:fill="auto"/>
            <w:noWrap/>
            <w:hideMark/>
          </w:tcPr>
          <w:p w14:paraId="7BE29719" w14:textId="77777777" w:rsidR="006C7E0D" w:rsidRPr="001569FB" w:rsidRDefault="006C7E0D" w:rsidP="0065679D">
            <w:pPr>
              <w:keepNext/>
              <w:keepLines/>
              <w:jc w:val="right"/>
              <w:rPr>
                <w:sz w:val="18"/>
                <w:szCs w:val="18"/>
              </w:rPr>
            </w:pPr>
            <w:r w:rsidRPr="001569FB">
              <w:rPr>
                <w:sz w:val="18"/>
                <w:szCs w:val="18"/>
              </w:rPr>
              <w:t>$392.75</w:t>
            </w:r>
          </w:p>
        </w:tc>
        <w:tc>
          <w:tcPr>
            <w:tcW w:w="960" w:type="dxa"/>
            <w:shd w:val="clear" w:color="auto" w:fill="auto"/>
            <w:noWrap/>
            <w:hideMark/>
          </w:tcPr>
          <w:p w14:paraId="3ECB85C1" w14:textId="77777777" w:rsidR="006C7E0D" w:rsidRPr="001569FB" w:rsidRDefault="006C7E0D" w:rsidP="0065679D">
            <w:pPr>
              <w:keepNext/>
              <w:keepLines/>
              <w:jc w:val="right"/>
              <w:rPr>
                <w:sz w:val="18"/>
                <w:szCs w:val="18"/>
              </w:rPr>
            </w:pPr>
            <w:r w:rsidRPr="001569FB">
              <w:rPr>
                <w:sz w:val="18"/>
                <w:szCs w:val="18"/>
              </w:rPr>
              <w:t>$392.77</w:t>
            </w:r>
          </w:p>
        </w:tc>
        <w:tc>
          <w:tcPr>
            <w:tcW w:w="960" w:type="dxa"/>
            <w:shd w:val="clear" w:color="auto" w:fill="auto"/>
            <w:noWrap/>
            <w:hideMark/>
          </w:tcPr>
          <w:p w14:paraId="20D717B4" w14:textId="77777777" w:rsidR="006C7E0D" w:rsidRPr="001569FB" w:rsidRDefault="006C7E0D" w:rsidP="0065679D">
            <w:pPr>
              <w:keepNext/>
              <w:keepLines/>
              <w:jc w:val="right"/>
              <w:rPr>
                <w:sz w:val="18"/>
                <w:szCs w:val="18"/>
              </w:rPr>
            </w:pPr>
            <w:r w:rsidRPr="001569FB">
              <w:rPr>
                <w:sz w:val="18"/>
                <w:szCs w:val="18"/>
              </w:rPr>
              <w:t xml:space="preserve">$770.22 </w:t>
            </w:r>
          </w:p>
        </w:tc>
        <w:tc>
          <w:tcPr>
            <w:tcW w:w="960" w:type="dxa"/>
            <w:shd w:val="clear" w:color="auto" w:fill="auto"/>
            <w:noWrap/>
            <w:hideMark/>
          </w:tcPr>
          <w:p w14:paraId="76B51F04" w14:textId="77777777" w:rsidR="006C7E0D" w:rsidRPr="001569FB" w:rsidRDefault="006C7E0D" w:rsidP="0065679D">
            <w:pPr>
              <w:keepNext/>
              <w:keepLines/>
              <w:jc w:val="right"/>
              <w:rPr>
                <w:sz w:val="18"/>
                <w:szCs w:val="18"/>
              </w:rPr>
            </w:pPr>
            <w:r w:rsidRPr="001569FB">
              <w:rPr>
                <w:sz w:val="18"/>
                <w:szCs w:val="18"/>
              </w:rPr>
              <w:t xml:space="preserve">$771.72 </w:t>
            </w:r>
          </w:p>
        </w:tc>
        <w:tc>
          <w:tcPr>
            <w:tcW w:w="960" w:type="dxa"/>
            <w:shd w:val="clear" w:color="auto" w:fill="auto"/>
            <w:noWrap/>
            <w:hideMark/>
          </w:tcPr>
          <w:p w14:paraId="1D73D95C" w14:textId="77777777" w:rsidR="006C7E0D" w:rsidRPr="001569FB" w:rsidRDefault="006C7E0D" w:rsidP="0065679D">
            <w:pPr>
              <w:keepNext/>
              <w:keepLines/>
              <w:jc w:val="right"/>
              <w:rPr>
                <w:sz w:val="18"/>
                <w:szCs w:val="18"/>
              </w:rPr>
            </w:pPr>
            <w:r w:rsidRPr="001569FB">
              <w:rPr>
                <w:sz w:val="18"/>
                <w:szCs w:val="18"/>
              </w:rPr>
              <w:t>0.998</w:t>
            </w:r>
          </w:p>
        </w:tc>
      </w:tr>
      <w:tr w:rsidR="006C7E0D" w:rsidRPr="001569FB" w14:paraId="2A9C5BDA" w14:textId="77777777" w:rsidTr="00956EAA">
        <w:trPr>
          <w:jc w:val="center"/>
        </w:trPr>
        <w:tc>
          <w:tcPr>
            <w:tcW w:w="960" w:type="dxa"/>
            <w:shd w:val="clear" w:color="auto" w:fill="auto"/>
            <w:noWrap/>
            <w:vAlign w:val="bottom"/>
            <w:hideMark/>
          </w:tcPr>
          <w:p w14:paraId="74F58175" w14:textId="77777777" w:rsidR="006C7E0D" w:rsidRPr="001569FB" w:rsidRDefault="006C7E0D" w:rsidP="0065679D">
            <w:pPr>
              <w:keepNext/>
              <w:keepLines/>
              <w:jc w:val="center"/>
              <w:rPr>
                <w:sz w:val="18"/>
                <w:szCs w:val="18"/>
              </w:rPr>
            </w:pPr>
            <w:r w:rsidRPr="001569FB">
              <w:rPr>
                <w:sz w:val="18"/>
                <w:szCs w:val="18"/>
              </w:rPr>
              <w:t>2013</w:t>
            </w:r>
          </w:p>
        </w:tc>
        <w:tc>
          <w:tcPr>
            <w:tcW w:w="960" w:type="dxa"/>
            <w:shd w:val="clear" w:color="auto" w:fill="auto"/>
            <w:noWrap/>
            <w:hideMark/>
          </w:tcPr>
          <w:p w14:paraId="09746BDB" w14:textId="77777777" w:rsidR="006C7E0D" w:rsidRPr="001569FB" w:rsidRDefault="006C7E0D" w:rsidP="0065679D">
            <w:pPr>
              <w:keepNext/>
              <w:keepLines/>
              <w:jc w:val="right"/>
              <w:rPr>
                <w:sz w:val="18"/>
                <w:szCs w:val="18"/>
              </w:rPr>
            </w:pPr>
            <w:r w:rsidRPr="001569FB">
              <w:rPr>
                <w:sz w:val="18"/>
                <w:szCs w:val="18"/>
              </w:rPr>
              <w:t xml:space="preserve">$381.19 </w:t>
            </w:r>
          </w:p>
        </w:tc>
        <w:tc>
          <w:tcPr>
            <w:tcW w:w="960" w:type="dxa"/>
            <w:shd w:val="clear" w:color="auto" w:fill="auto"/>
            <w:noWrap/>
            <w:hideMark/>
          </w:tcPr>
          <w:p w14:paraId="525A6648" w14:textId="77777777" w:rsidR="006C7E0D" w:rsidRPr="001569FB" w:rsidRDefault="006C7E0D" w:rsidP="0065679D">
            <w:pPr>
              <w:keepNext/>
              <w:keepLines/>
              <w:jc w:val="right"/>
              <w:rPr>
                <w:sz w:val="18"/>
                <w:szCs w:val="18"/>
              </w:rPr>
            </w:pPr>
            <w:r w:rsidRPr="001569FB">
              <w:rPr>
                <w:sz w:val="18"/>
                <w:szCs w:val="18"/>
              </w:rPr>
              <w:t xml:space="preserve">$381.19 </w:t>
            </w:r>
          </w:p>
        </w:tc>
        <w:tc>
          <w:tcPr>
            <w:tcW w:w="960" w:type="dxa"/>
            <w:shd w:val="clear" w:color="auto" w:fill="auto"/>
            <w:noWrap/>
            <w:hideMark/>
          </w:tcPr>
          <w:p w14:paraId="7112BB0F" w14:textId="77777777" w:rsidR="006C7E0D" w:rsidRPr="001569FB" w:rsidRDefault="006C7E0D" w:rsidP="0065679D">
            <w:pPr>
              <w:keepNext/>
              <w:keepLines/>
              <w:jc w:val="right"/>
              <w:rPr>
                <w:sz w:val="18"/>
                <w:szCs w:val="18"/>
              </w:rPr>
            </w:pPr>
            <w:r w:rsidRPr="001569FB">
              <w:rPr>
                <w:sz w:val="18"/>
                <w:szCs w:val="18"/>
              </w:rPr>
              <w:t>$399.46</w:t>
            </w:r>
          </w:p>
        </w:tc>
        <w:tc>
          <w:tcPr>
            <w:tcW w:w="960" w:type="dxa"/>
            <w:shd w:val="clear" w:color="auto" w:fill="auto"/>
            <w:noWrap/>
            <w:hideMark/>
          </w:tcPr>
          <w:p w14:paraId="769F25A8" w14:textId="77777777" w:rsidR="006C7E0D" w:rsidRPr="001569FB" w:rsidRDefault="006C7E0D" w:rsidP="0065679D">
            <w:pPr>
              <w:keepNext/>
              <w:keepLines/>
              <w:jc w:val="right"/>
              <w:rPr>
                <w:sz w:val="18"/>
                <w:szCs w:val="18"/>
              </w:rPr>
            </w:pPr>
            <w:r w:rsidRPr="001569FB">
              <w:rPr>
                <w:sz w:val="18"/>
                <w:szCs w:val="18"/>
              </w:rPr>
              <w:t>$399.56</w:t>
            </w:r>
          </w:p>
        </w:tc>
        <w:tc>
          <w:tcPr>
            <w:tcW w:w="960" w:type="dxa"/>
            <w:shd w:val="clear" w:color="auto" w:fill="auto"/>
            <w:noWrap/>
            <w:hideMark/>
          </w:tcPr>
          <w:p w14:paraId="52749DEF" w14:textId="77777777" w:rsidR="006C7E0D" w:rsidRPr="001569FB" w:rsidRDefault="006C7E0D" w:rsidP="0065679D">
            <w:pPr>
              <w:keepNext/>
              <w:keepLines/>
              <w:jc w:val="right"/>
              <w:rPr>
                <w:sz w:val="18"/>
                <w:szCs w:val="18"/>
              </w:rPr>
            </w:pPr>
            <w:r w:rsidRPr="001569FB">
              <w:rPr>
                <w:sz w:val="18"/>
                <w:szCs w:val="18"/>
              </w:rPr>
              <w:t xml:space="preserve">$780.65 </w:t>
            </w:r>
          </w:p>
        </w:tc>
        <w:tc>
          <w:tcPr>
            <w:tcW w:w="960" w:type="dxa"/>
            <w:shd w:val="clear" w:color="auto" w:fill="auto"/>
            <w:noWrap/>
            <w:hideMark/>
          </w:tcPr>
          <w:p w14:paraId="5EDBB60F" w14:textId="77777777" w:rsidR="006C7E0D" w:rsidRPr="001569FB" w:rsidRDefault="006C7E0D" w:rsidP="0065679D">
            <w:pPr>
              <w:keepNext/>
              <w:keepLines/>
              <w:jc w:val="right"/>
              <w:rPr>
                <w:sz w:val="18"/>
                <w:szCs w:val="18"/>
              </w:rPr>
            </w:pPr>
            <w:r w:rsidRPr="001569FB">
              <w:rPr>
                <w:sz w:val="18"/>
                <w:szCs w:val="18"/>
              </w:rPr>
              <w:t xml:space="preserve">$780.75 </w:t>
            </w:r>
          </w:p>
        </w:tc>
        <w:tc>
          <w:tcPr>
            <w:tcW w:w="960" w:type="dxa"/>
            <w:shd w:val="clear" w:color="auto" w:fill="auto"/>
            <w:noWrap/>
            <w:hideMark/>
          </w:tcPr>
          <w:p w14:paraId="2DE44E4B"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0C3CF314" w14:textId="77777777" w:rsidTr="00956EAA">
        <w:trPr>
          <w:jc w:val="center"/>
        </w:trPr>
        <w:tc>
          <w:tcPr>
            <w:tcW w:w="960" w:type="dxa"/>
            <w:shd w:val="clear" w:color="auto" w:fill="auto"/>
            <w:noWrap/>
            <w:vAlign w:val="bottom"/>
            <w:hideMark/>
          </w:tcPr>
          <w:p w14:paraId="4B7C9469" w14:textId="77777777" w:rsidR="006C7E0D" w:rsidRPr="001569FB" w:rsidRDefault="006C7E0D" w:rsidP="0065679D">
            <w:pPr>
              <w:keepNext/>
              <w:keepLines/>
              <w:jc w:val="center"/>
              <w:rPr>
                <w:sz w:val="18"/>
                <w:szCs w:val="18"/>
              </w:rPr>
            </w:pPr>
            <w:r w:rsidRPr="001569FB">
              <w:rPr>
                <w:sz w:val="18"/>
                <w:szCs w:val="18"/>
              </w:rPr>
              <w:t>2014</w:t>
            </w:r>
          </w:p>
        </w:tc>
        <w:tc>
          <w:tcPr>
            <w:tcW w:w="960" w:type="dxa"/>
            <w:shd w:val="clear" w:color="auto" w:fill="auto"/>
            <w:noWrap/>
            <w:hideMark/>
          </w:tcPr>
          <w:p w14:paraId="05564E4C" w14:textId="77777777" w:rsidR="006C7E0D" w:rsidRPr="001569FB" w:rsidRDefault="006C7E0D" w:rsidP="0065679D">
            <w:pPr>
              <w:keepNext/>
              <w:keepLines/>
              <w:jc w:val="right"/>
              <w:rPr>
                <w:sz w:val="18"/>
                <w:szCs w:val="18"/>
              </w:rPr>
            </w:pPr>
            <w:r w:rsidRPr="001569FB">
              <w:rPr>
                <w:sz w:val="18"/>
                <w:szCs w:val="18"/>
              </w:rPr>
              <w:t xml:space="preserve">$371.96 </w:t>
            </w:r>
          </w:p>
        </w:tc>
        <w:tc>
          <w:tcPr>
            <w:tcW w:w="960" w:type="dxa"/>
            <w:shd w:val="clear" w:color="auto" w:fill="auto"/>
            <w:noWrap/>
            <w:hideMark/>
          </w:tcPr>
          <w:p w14:paraId="5B067E64" w14:textId="77777777" w:rsidR="006C7E0D" w:rsidRPr="001569FB" w:rsidRDefault="006C7E0D" w:rsidP="0065679D">
            <w:pPr>
              <w:keepNext/>
              <w:keepLines/>
              <w:jc w:val="right"/>
              <w:rPr>
                <w:sz w:val="18"/>
                <w:szCs w:val="18"/>
              </w:rPr>
            </w:pPr>
            <w:r w:rsidRPr="001569FB">
              <w:rPr>
                <w:sz w:val="18"/>
                <w:szCs w:val="18"/>
              </w:rPr>
              <w:t xml:space="preserve">$371.71 </w:t>
            </w:r>
          </w:p>
        </w:tc>
        <w:tc>
          <w:tcPr>
            <w:tcW w:w="960" w:type="dxa"/>
            <w:shd w:val="clear" w:color="auto" w:fill="auto"/>
            <w:noWrap/>
            <w:hideMark/>
          </w:tcPr>
          <w:p w14:paraId="232BB8CB" w14:textId="77777777" w:rsidR="006C7E0D" w:rsidRPr="001569FB" w:rsidRDefault="006C7E0D" w:rsidP="0065679D">
            <w:pPr>
              <w:keepNext/>
              <w:keepLines/>
              <w:jc w:val="right"/>
              <w:rPr>
                <w:sz w:val="18"/>
                <w:szCs w:val="18"/>
              </w:rPr>
            </w:pPr>
            <w:r w:rsidRPr="001569FB">
              <w:rPr>
                <w:sz w:val="18"/>
                <w:szCs w:val="18"/>
              </w:rPr>
              <w:t>$418.42</w:t>
            </w:r>
          </w:p>
        </w:tc>
        <w:tc>
          <w:tcPr>
            <w:tcW w:w="960" w:type="dxa"/>
            <w:shd w:val="clear" w:color="auto" w:fill="auto"/>
            <w:noWrap/>
            <w:hideMark/>
          </w:tcPr>
          <w:p w14:paraId="5F5CFDE4" w14:textId="77777777" w:rsidR="006C7E0D" w:rsidRPr="001569FB" w:rsidRDefault="006C7E0D" w:rsidP="0065679D">
            <w:pPr>
              <w:keepNext/>
              <w:keepLines/>
              <w:jc w:val="right"/>
              <w:rPr>
                <w:sz w:val="18"/>
                <w:szCs w:val="18"/>
              </w:rPr>
            </w:pPr>
            <w:r w:rsidRPr="001569FB">
              <w:rPr>
                <w:sz w:val="18"/>
                <w:szCs w:val="18"/>
              </w:rPr>
              <w:t>$418.73</w:t>
            </w:r>
          </w:p>
        </w:tc>
        <w:tc>
          <w:tcPr>
            <w:tcW w:w="960" w:type="dxa"/>
            <w:shd w:val="clear" w:color="auto" w:fill="auto"/>
            <w:noWrap/>
            <w:hideMark/>
          </w:tcPr>
          <w:p w14:paraId="0D84EBDF" w14:textId="77777777" w:rsidR="006C7E0D" w:rsidRPr="001569FB" w:rsidRDefault="006C7E0D" w:rsidP="0065679D">
            <w:pPr>
              <w:keepNext/>
              <w:keepLines/>
              <w:jc w:val="right"/>
              <w:rPr>
                <w:sz w:val="18"/>
                <w:szCs w:val="18"/>
              </w:rPr>
            </w:pPr>
            <w:r w:rsidRPr="001569FB">
              <w:rPr>
                <w:sz w:val="18"/>
                <w:szCs w:val="18"/>
              </w:rPr>
              <w:t xml:space="preserve">$790.38 </w:t>
            </w:r>
          </w:p>
        </w:tc>
        <w:tc>
          <w:tcPr>
            <w:tcW w:w="960" w:type="dxa"/>
            <w:shd w:val="clear" w:color="auto" w:fill="auto"/>
            <w:noWrap/>
            <w:hideMark/>
          </w:tcPr>
          <w:p w14:paraId="3F598DE6" w14:textId="77777777" w:rsidR="006C7E0D" w:rsidRPr="001569FB" w:rsidRDefault="006C7E0D" w:rsidP="0065679D">
            <w:pPr>
              <w:keepNext/>
              <w:keepLines/>
              <w:jc w:val="right"/>
              <w:rPr>
                <w:sz w:val="18"/>
                <w:szCs w:val="18"/>
              </w:rPr>
            </w:pPr>
            <w:r w:rsidRPr="001569FB">
              <w:rPr>
                <w:sz w:val="18"/>
                <w:szCs w:val="18"/>
              </w:rPr>
              <w:t xml:space="preserve">$790.44 </w:t>
            </w:r>
          </w:p>
        </w:tc>
        <w:tc>
          <w:tcPr>
            <w:tcW w:w="960" w:type="dxa"/>
            <w:shd w:val="clear" w:color="auto" w:fill="auto"/>
            <w:noWrap/>
            <w:hideMark/>
          </w:tcPr>
          <w:p w14:paraId="69A579C2"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457BDE6" w14:textId="77777777" w:rsidTr="00956EAA">
        <w:trPr>
          <w:jc w:val="center"/>
        </w:trPr>
        <w:tc>
          <w:tcPr>
            <w:tcW w:w="960" w:type="dxa"/>
            <w:shd w:val="clear" w:color="auto" w:fill="auto"/>
            <w:noWrap/>
            <w:vAlign w:val="bottom"/>
            <w:hideMark/>
          </w:tcPr>
          <w:p w14:paraId="1945F373" w14:textId="77777777" w:rsidR="006C7E0D" w:rsidRPr="001569FB" w:rsidRDefault="006C7E0D" w:rsidP="0065679D">
            <w:pPr>
              <w:keepNext/>
              <w:keepLines/>
              <w:jc w:val="center"/>
              <w:rPr>
                <w:sz w:val="18"/>
                <w:szCs w:val="18"/>
              </w:rPr>
            </w:pPr>
            <w:r w:rsidRPr="001569FB">
              <w:rPr>
                <w:sz w:val="18"/>
                <w:szCs w:val="18"/>
              </w:rPr>
              <w:t>2015</w:t>
            </w:r>
          </w:p>
        </w:tc>
        <w:tc>
          <w:tcPr>
            <w:tcW w:w="960" w:type="dxa"/>
            <w:shd w:val="clear" w:color="auto" w:fill="auto"/>
            <w:noWrap/>
            <w:hideMark/>
          </w:tcPr>
          <w:p w14:paraId="2B994A8F" w14:textId="77777777" w:rsidR="006C7E0D" w:rsidRPr="001569FB" w:rsidRDefault="006C7E0D" w:rsidP="0065679D">
            <w:pPr>
              <w:keepNext/>
              <w:keepLines/>
              <w:jc w:val="right"/>
              <w:rPr>
                <w:sz w:val="18"/>
                <w:szCs w:val="18"/>
              </w:rPr>
            </w:pPr>
            <w:r w:rsidRPr="001569FB">
              <w:rPr>
                <w:sz w:val="18"/>
                <w:szCs w:val="18"/>
              </w:rPr>
              <w:t xml:space="preserve">$375.48 </w:t>
            </w:r>
          </w:p>
        </w:tc>
        <w:tc>
          <w:tcPr>
            <w:tcW w:w="960" w:type="dxa"/>
            <w:shd w:val="clear" w:color="auto" w:fill="auto"/>
            <w:noWrap/>
            <w:hideMark/>
          </w:tcPr>
          <w:p w14:paraId="32CE2A3D" w14:textId="77777777" w:rsidR="006C7E0D" w:rsidRPr="001569FB" w:rsidRDefault="006C7E0D" w:rsidP="0065679D">
            <w:pPr>
              <w:keepNext/>
              <w:keepLines/>
              <w:jc w:val="right"/>
              <w:rPr>
                <w:sz w:val="18"/>
                <w:szCs w:val="18"/>
              </w:rPr>
            </w:pPr>
            <w:r w:rsidRPr="001569FB">
              <w:rPr>
                <w:sz w:val="18"/>
                <w:szCs w:val="18"/>
              </w:rPr>
              <w:t xml:space="preserve">$374.40 </w:t>
            </w:r>
          </w:p>
        </w:tc>
        <w:tc>
          <w:tcPr>
            <w:tcW w:w="960" w:type="dxa"/>
            <w:shd w:val="clear" w:color="auto" w:fill="auto"/>
            <w:noWrap/>
            <w:hideMark/>
          </w:tcPr>
          <w:p w14:paraId="2A373B48" w14:textId="77777777" w:rsidR="006C7E0D" w:rsidRPr="001569FB" w:rsidRDefault="006C7E0D" w:rsidP="0065679D">
            <w:pPr>
              <w:keepNext/>
              <w:keepLines/>
              <w:jc w:val="right"/>
              <w:rPr>
                <w:sz w:val="18"/>
                <w:szCs w:val="18"/>
              </w:rPr>
            </w:pPr>
            <w:r w:rsidRPr="001569FB">
              <w:rPr>
                <w:sz w:val="18"/>
                <w:szCs w:val="18"/>
              </w:rPr>
              <w:t>$435.69</w:t>
            </w:r>
          </w:p>
        </w:tc>
        <w:tc>
          <w:tcPr>
            <w:tcW w:w="960" w:type="dxa"/>
            <w:shd w:val="clear" w:color="auto" w:fill="auto"/>
            <w:noWrap/>
            <w:hideMark/>
          </w:tcPr>
          <w:p w14:paraId="23E9F9D2" w14:textId="77777777" w:rsidR="006C7E0D" w:rsidRPr="001569FB" w:rsidRDefault="006C7E0D" w:rsidP="0065679D">
            <w:pPr>
              <w:keepNext/>
              <w:keepLines/>
              <w:jc w:val="right"/>
              <w:rPr>
                <w:sz w:val="18"/>
                <w:szCs w:val="18"/>
              </w:rPr>
            </w:pPr>
            <w:r w:rsidRPr="001569FB">
              <w:rPr>
                <w:sz w:val="18"/>
                <w:szCs w:val="18"/>
              </w:rPr>
              <w:t>$436.25</w:t>
            </w:r>
          </w:p>
        </w:tc>
        <w:tc>
          <w:tcPr>
            <w:tcW w:w="960" w:type="dxa"/>
            <w:shd w:val="clear" w:color="auto" w:fill="auto"/>
            <w:noWrap/>
            <w:hideMark/>
          </w:tcPr>
          <w:p w14:paraId="6221BDC3" w14:textId="77777777" w:rsidR="006C7E0D" w:rsidRPr="001569FB" w:rsidRDefault="006C7E0D" w:rsidP="0065679D">
            <w:pPr>
              <w:keepNext/>
              <w:keepLines/>
              <w:jc w:val="right"/>
              <w:rPr>
                <w:sz w:val="18"/>
                <w:szCs w:val="18"/>
              </w:rPr>
            </w:pPr>
            <w:r w:rsidRPr="001569FB">
              <w:rPr>
                <w:sz w:val="18"/>
                <w:szCs w:val="18"/>
              </w:rPr>
              <w:t xml:space="preserve">$811.17 </w:t>
            </w:r>
          </w:p>
        </w:tc>
        <w:tc>
          <w:tcPr>
            <w:tcW w:w="960" w:type="dxa"/>
            <w:shd w:val="clear" w:color="auto" w:fill="auto"/>
            <w:noWrap/>
            <w:hideMark/>
          </w:tcPr>
          <w:p w14:paraId="4379BED3" w14:textId="77777777" w:rsidR="006C7E0D" w:rsidRPr="001569FB" w:rsidRDefault="006C7E0D" w:rsidP="0065679D">
            <w:pPr>
              <w:keepNext/>
              <w:keepLines/>
              <w:jc w:val="right"/>
              <w:rPr>
                <w:sz w:val="18"/>
                <w:szCs w:val="18"/>
              </w:rPr>
            </w:pPr>
            <w:r w:rsidRPr="001569FB">
              <w:rPr>
                <w:sz w:val="18"/>
                <w:szCs w:val="18"/>
              </w:rPr>
              <w:t xml:space="preserve">$810.65 </w:t>
            </w:r>
          </w:p>
        </w:tc>
        <w:tc>
          <w:tcPr>
            <w:tcW w:w="960" w:type="dxa"/>
            <w:shd w:val="clear" w:color="auto" w:fill="auto"/>
            <w:noWrap/>
            <w:hideMark/>
          </w:tcPr>
          <w:p w14:paraId="309A8E74" w14:textId="77777777" w:rsidR="006C7E0D" w:rsidRPr="001569FB" w:rsidRDefault="006C7E0D" w:rsidP="0065679D">
            <w:pPr>
              <w:keepNext/>
              <w:keepLines/>
              <w:jc w:val="right"/>
              <w:rPr>
                <w:sz w:val="18"/>
                <w:szCs w:val="18"/>
              </w:rPr>
            </w:pPr>
            <w:r w:rsidRPr="001569FB">
              <w:rPr>
                <w:sz w:val="18"/>
                <w:szCs w:val="18"/>
              </w:rPr>
              <w:t>1.001</w:t>
            </w:r>
          </w:p>
        </w:tc>
      </w:tr>
      <w:tr w:rsidR="006C7E0D" w:rsidRPr="001569FB" w14:paraId="2AE23EB7" w14:textId="77777777" w:rsidTr="00956EAA">
        <w:trPr>
          <w:jc w:val="center"/>
        </w:trPr>
        <w:tc>
          <w:tcPr>
            <w:tcW w:w="960" w:type="dxa"/>
            <w:shd w:val="clear" w:color="auto" w:fill="auto"/>
            <w:noWrap/>
            <w:vAlign w:val="bottom"/>
            <w:hideMark/>
          </w:tcPr>
          <w:p w14:paraId="251CFE84" w14:textId="77777777" w:rsidR="006C7E0D" w:rsidRPr="001569FB" w:rsidRDefault="006C7E0D" w:rsidP="0065679D">
            <w:pPr>
              <w:keepNext/>
              <w:keepLines/>
              <w:jc w:val="center"/>
              <w:rPr>
                <w:sz w:val="18"/>
                <w:szCs w:val="18"/>
              </w:rPr>
            </w:pPr>
            <w:r w:rsidRPr="001569FB">
              <w:rPr>
                <w:sz w:val="18"/>
                <w:szCs w:val="18"/>
              </w:rPr>
              <w:t>2016</w:t>
            </w:r>
          </w:p>
        </w:tc>
        <w:tc>
          <w:tcPr>
            <w:tcW w:w="960" w:type="dxa"/>
            <w:shd w:val="clear" w:color="auto" w:fill="auto"/>
            <w:noWrap/>
            <w:hideMark/>
          </w:tcPr>
          <w:p w14:paraId="645CDF40" w14:textId="77777777" w:rsidR="006C7E0D" w:rsidRPr="001569FB" w:rsidRDefault="006C7E0D" w:rsidP="0065679D">
            <w:pPr>
              <w:keepNext/>
              <w:keepLines/>
              <w:jc w:val="right"/>
              <w:rPr>
                <w:sz w:val="18"/>
                <w:szCs w:val="18"/>
              </w:rPr>
            </w:pPr>
            <w:r w:rsidRPr="001569FB">
              <w:rPr>
                <w:sz w:val="18"/>
                <w:szCs w:val="18"/>
              </w:rPr>
              <w:t xml:space="preserve">$380.16 </w:t>
            </w:r>
          </w:p>
        </w:tc>
        <w:tc>
          <w:tcPr>
            <w:tcW w:w="960" w:type="dxa"/>
            <w:shd w:val="clear" w:color="auto" w:fill="auto"/>
            <w:noWrap/>
            <w:hideMark/>
          </w:tcPr>
          <w:p w14:paraId="59ED7729" w14:textId="77777777" w:rsidR="006C7E0D" w:rsidRPr="001569FB" w:rsidRDefault="006C7E0D" w:rsidP="0065679D">
            <w:pPr>
              <w:keepNext/>
              <w:keepLines/>
              <w:jc w:val="right"/>
              <w:rPr>
                <w:sz w:val="18"/>
                <w:szCs w:val="18"/>
              </w:rPr>
            </w:pPr>
            <w:r w:rsidRPr="001569FB">
              <w:rPr>
                <w:sz w:val="18"/>
                <w:szCs w:val="18"/>
              </w:rPr>
              <w:t xml:space="preserve">$374.68 </w:t>
            </w:r>
          </w:p>
        </w:tc>
        <w:tc>
          <w:tcPr>
            <w:tcW w:w="960" w:type="dxa"/>
            <w:shd w:val="clear" w:color="auto" w:fill="auto"/>
            <w:noWrap/>
            <w:hideMark/>
          </w:tcPr>
          <w:p w14:paraId="060142BB" w14:textId="77777777" w:rsidR="006C7E0D" w:rsidRPr="001569FB" w:rsidRDefault="006C7E0D" w:rsidP="0065679D">
            <w:pPr>
              <w:keepNext/>
              <w:keepLines/>
              <w:jc w:val="right"/>
              <w:rPr>
                <w:sz w:val="18"/>
                <w:szCs w:val="18"/>
              </w:rPr>
            </w:pPr>
            <w:r w:rsidRPr="001569FB">
              <w:rPr>
                <w:sz w:val="18"/>
                <w:szCs w:val="18"/>
              </w:rPr>
              <w:t>$446.33</w:t>
            </w:r>
          </w:p>
        </w:tc>
        <w:tc>
          <w:tcPr>
            <w:tcW w:w="960" w:type="dxa"/>
            <w:shd w:val="clear" w:color="auto" w:fill="auto"/>
            <w:noWrap/>
            <w:hideMark/>
          </w:tcPr>
          <w:p w14:paraId="7969A372" w14:textId="77777777" w:rsidR="006C7E0D" w:rsidRPr="001569FB" w:rsidRDefault="006C7E0D" w:rsidP="0065679D">
            <w:pPr>
              <w:keepNext/>
              <w:keepLines/>
              <w:jc w:val="right"/>
              <w:rPr>
                <w:sz w:val="18"/>
                <w:szCs w:val="18"/>
              </w:rPr>
            </w:pPr>
            <w:r w:rsidRPr="001569FB">
              <w:rPr>
                <w:sz w:val="18"/>
                <w:szCs w:val="18"/>
              </w:rPr>
              <w:t>$447.60</w:t>
            </w:r>
          </w:p>
        </w:tc>
        <w:tc>
          <w:tcPr>
            <w:tcW w:w="960" w:type="dxa"/>
            <w:shd w:val="clear" w:color="auto" w:fill="auto"/>
            <w:noWrap/>
            <w:hideMark/>
          </w:tcPr>
          <w:p w14:paraId="64B0505C" w14:textId="77777777" w:rsidR="006C7E0D" w:rsidRPr="001569FB" w:rsidRDefault="006C7E0D" w:rsidP="0065679D">
            <w:pPr>
              <w:keepNext/>
              <w:keepLines/>
              <w:jc w:val="right"/>
              <w:rPr>
                <w:sz w:val="18"/>
                <w:szCs w:val="18"/>
              </w:rPr>
            </w:pPr>
            <w:r w:rsidRPr="001569FB">
              <w:rPr>
                <w:sz w:val="18"/>
                <w:szCs w:val="18"/>
              </w:rPr>
              <w:t xml:space="preserve">$826.49 </w:t>
            </w:r>
          </w:p>
        </w:tc>
        <w:tc>
          <w:tcPr>
            <w:tcW w:w="960" w:type="dxa"/>
            <w:shd w:val="clear" w:color="auto" w:fill="auto"/>
            <w:noWrap/>
            <w:hideMark/>
          </w:tcPr>
          <w:p w14:paraId="5B07D4AD" w14:textId="77777777" w:rsidR="006C7E0D" w:rsidRPr="001569FB" w:rsidRDefault="006C7E0D" w:rsidP="0065679D">
            <w:pPr>
              <w:keepNext/>
              <w:keepLines/>
              <w:jc w:val="right"/>
              <w:rPr>
                <w:sz w:val="18"/>
                <w:szCs w:val="18"/>
              </w:rPr>
            </w:pPr>
            <w:r w:rsidRPr="001569FB">
              <w:rPr>
                <w:sz w:val="18"/>
                <w:szCs w:val="18"/>
              </w:rPr>
              <w:t xml:space="preserve">$822.28 </w:t>
            </w:r>
          </w:p>
        </w:tc>
        <w:tc>
          <w:tcPr>
            <w:tcW w:w="960" w:type="dxa"/>
            <w:shd w:val="clear" w:color="auto" w:fill="auto"/>
            <w:noWrap/>
            <w:hideMark/>
          </w:tcPr>
          <w:p w14:paraId="5676E955" w14:textId="77777777" w:rsidR="006C7E0D" w:rsidRPr="001569FB" w:rsidRDefault="006C7E0D" w:rsidP="0065679D">
            <w:pPr>
              <w:keepNext/>
              <w:keepLines/>
              <w:jc w:val="right"/>
              <w:rPr>
                <w:sz w:val="18"/>
                <w:szCs w:val="18"/>
              </w:rPr>
            </w:pPr>
            <w:r w:rsidRPr="001569FB">
              <w:rPr>
                <w:sz w:val="18"/>
                <w:szCs w:val="18"/>
              </w:rPr>
              <w:t>1.005</w:t>
            </w:r>
          </w:p>
        </w:tc>
      </w:tr>
      <w:tr w:rsidR="006C7E0D" w:rsidRPr="001569FB" w14:paraId="5F4AB089" w14:textId="77777777" w:rsidTr="00956EAA">
        <w:trPr>
          <w:jc w:val="center"/>
        </w:trPr>
        <w:tc>
          <w:tcPr>
            <w:tcW w:w="960" w:type="dxa"/>
            <w:shd w:val="clear" w:color="auto" w:fill="auto"/>
            <w:noWrap/>
            <w:vAlign w:val="bottom"/>
            <w:hideMark/>
          </w:tcPr>
          <w:p w14:paraId="448CCE58" w14:textId="77777777" w:rsidR="006C7E0D" w:rsidRPr="001569FB" w:rsidRDefault="006C7E0D" w:rsidP="0065679D">
            <w:pPr>
              <w:keepNext/>
              <w:keepLines/>
              <w:jc w:val="center"/>
              <w:rPr>
                <w:sz w:val="18"/>
                <w:szCs w:val="18"/>
              </w:rPr>
            </w:pPr>
            <w:r w:rsidRPr="001569FB">
              <w:rPr>
                <w:sz w:val="18"/>
                <w:szCs w:val="18"/>
              </w:rPr>
              <w:t>2017</w:t>
            </w:r>
          </w:p>
        </w:tc>
        <w:tc>
          <w:tcPr>
            <w:tcW w:w="960" w:type="dxa"/>
            <w:shd w:val="clear" w:color="auto" w:fill="auto"/>
            <w:noWrap/>
            <w:hideMark/>
          </w:tcPr>
          <w:p w14:paraId="68D4D3F8" w14:textId="77777777" w:rsidR="006C7E0D" w:rsidRPr="001569FB" w:rsidRDefault="006C7E0D" w:rsidP="0065679D">
            <w:pPr>
              <w:keepNext/>
              <w:keepLines/>
              <w:jc w:val="right"/>
              <w:rPr>
                <w:sz w:val="18"/>
                <w:szCs w:val="18"/>
              </w:rPr>
            </w:pPr>
            <w:r w:rsidRPr="001569FB">
              <w:rPr>
                <w:sz w:val="18"/>
                <w:szCs w:val="18"/>
              </w:rPr>
              <w:t xml:space="preserve">$386.19 </w:t>
            </w:r>
          </w:p>
        </w:tc>
        <w:tc>
          <w:tcPr>
            <w:tcW w:w="960" w:type="dxa"/>
            <w:shd w:val="clear" w:color="auto" w:fill="auto"/>
            <w:noWrap/>
            <w:hideMark/>
          </w:tcPr>
          <w:p w14:paraId="47D4AE4E" w14:textId="77777777" w:rsidR="006C7E0D" w:rsidRPr="001569FB" w:rsidRDefault="006C7E0D" w:rsidP="0065679D">
            <w:pPr>
              <w:keepNext/>
              <w:keepLines/>
              <w:jc w:val="right"/>
              <w:rPr>
                <w:sz w:val="18"/>
                <w:szCs w:val="18"/>
              </w:rPr>
            </w:pPr>
            <w:r w:rsidRPr="001569FB">
              <w:rPr>
                <w:sz w:val="18"/>
                <w:szCs w:val="18"/>
              </w:rPr>
              <w:t xml:space="preserve">$378.11 </w:t>
            </w:r>
          </w:p>
        </w:tc>
        <w:tc>
          <w:tcPr>
            <w:tcW w:w="960" w:type="dxa"/>
            <w:shd w:val="clear" w:color="auto" w:fill="auto"/>
            <w:noWrap/>
            <w:hideMark/>
          </w:tcPr>
          <w:p w14:paraId="452FBEAD" w14:textId="77777777" w:rsidR="006C7E0D" w:rsidRPr="001569FB" w:rsidRDefault="006C7E0D" w:rsidP="0065679D">
            <w:pPr>
              <w:keepNext/>
              <w:keepLines/>
              <w:jc w:val="right"/>
              <w:rPr>
                <w:sz w:val="18"/>
                <w:szCs w:val="18"/>
              </w:rPr>
            </w:pPr>
            <w:r w:rsidRPr="001569FB">
              <w:rPr>
                <w:sz w:val="18"/>
                <w:szCs w:val="18"/>
              </w:rPr>
              <w:t>$464.62</w:t>
            </w:r>
          </w:p>
        </w:tc>
        <w:tc>
          <w:tcPr>
            <w:tcW w:w="960" w:type="dxa"/>
            <w:shd w:val="clear" w:color="auto" w:fill="auto"/>
            <w:noWrap/>
            <w:hideMark/>
          </w:tcPr>
          <w:p w14:paraId="53B2D29B" w14:textId="77777777" w:rsidR="006C7E0D" w:rsidRPr="001569FB" w:rsidRDefault="006C7E0D" w:rsidP="0065679D">
            <w:pPr>
              <w:keepNext/>
              <w:keepLines/>
              <w:jc w:val="right"/>
              <w:rPr>
                <w:sz w:val="18"/>
                <w:szCs w:val="18"/>
              </w:rPr>
            </w:pPr>
            <w:r w:rsidRPr="001569FB">
              <w:rPr>
                <w:sz w:val="18"/>
                <w:szCs w:val="18"/>
              </w:rPr>
              <w:t>$462.05</w:t>
            </w:r>
          </w:p>
        </w:tc>
        <w:tc>
          <w:tcPr>
            <w:tcW w:w="960" w:type="dxa"/>
            <w:shd w:val="clear" w:color="auto" w:fill="auto"/>
            <w:noWrap/>
            <w:hideMark/>
          </w:tcPr>
          <w:p w14:paraId="0E466365" w14:textId="77777777" w:rsidR="006C7E0D" w:rsidRPr="001569FB" w:rsidRDefault="006C7E0D" w:rsidP="0065679D">
            <w:pPr>
              <w:keepNext/>
              <w:keepLines/>
              <w:jc w:val="right"/>
              <w:rPr>
                <w:sz w:val="18"/>
                <w:szCs w:val="18"/>
              </w:rPr>
            </w:pPr>
            <w:r w:rsidRPr="001569FB">
              <w:rPr>
                <w:sz w:val="18"/>
                <w:szCs w:val="18"/>
              </w:rPr>
              <w:t xml:space="preserve">$850.81 </w:t>
            </w:r>
          </w:p>
        </w:tc>
        <w:tc>
          <w:tcPr>
            <w:tcW w:w="960" w:type="dxa"/>
            <w:shd w:val="clear" w:color="auto" w:fill="auto"/>
            <w:noWrap/>
            <w:hideMark/>
          </w:tcPr>
          <w:p w14:paraId="3D5FE06D" w14:textId="77777777" w:rsidR="006C7E0D" w:rsidRPr="001569FB" w:rsidRDefault="006C7E0D" w:rsidP="0065679D">
            <w:pPr>
              <w:keepNext/>
              <w:keepLines/>
              <w:jc w:val="right"/>
              <w:rPr>
                <w:sz w:val="18"/>
                <w:szCs w:val="18"/>
              </w:rPr>
            </w:pPr>
            <w:r w:rsidRPr="001569FB">
              <w:rPr>
                <w:sz w:val="18"/>
                <w:szCs w:val="18"/>
              </w:rPr>
              <w:t xml:space="preserve">$840.16 </w:t>
            </w:r>
          </w:p>
        </w:tc>
        <w:tc>
          <w:tcPr>
            <w:tcW w:w="960" w:type="dxa"/>
            <w:shd w:val="clear" w:color="auto" w:fill="auto"/>
            <w:noWrap/>
            <w:hideMark/>
          </w:tcPr>
          <w:p w14:paraId="22317B0F" w14:textId="77777777" w:rsidR="006C7E0D" w:rsidRPr="001569FB" w:rsidRDefault="006C7E0D" w:rsidP="0065679D">
            <w:pPr>
              <w:keepNext/>
              <w:keepLines/>
              <w:jc w:val="right"/>
              <w:rPr>
                <w:sz w:val="18"/>
                <w:szCs w:val="18"/>
              </w:rPr>
            </w:pPr>
            <w:r w:rsidRPr="001569FB">
              <w:rPr>
                <w:sz w:val="18"/>
                <w:szCs w:val="18"/>
              </w:rPr>
              <w:t>1.013</w:t>
            </w:r>
          </w:p>
        </w:tc>
      </w:tr>
      <w:tr w:rsidR="006C7E0D" w:rsidRPr="001569FB" w14:paraId="055C2E4F" w14:textId="77777777" w:rsidTr="00956EAA">
        <w:trPr>
          <w:jc w:val="center"/>
        </w:trPr>
        <w:tc>
          <w:tcPr>
            <w:tcW w:w="960" w:type="dxa"/>
            <w:shd w:val="clear" w:color="auto" w:fill="auto"/>
            <w:noWrap/>
            <w:vAlign w:val="bottom"/>
            <w:hideMark/>
          </w:tcPr>
          <w:p w14:paraId="4F63598D" w14:textId="77777777" w:rsidR="006C7E0D" w:rsidRPr="001569FB" w:rsidRDefault="006C7E0D" w:rsidP="0065679D">
            <w:pPr>
              <w:keepNext/>
              <w:keepLines/>
              <w:jc w:val="center"/>
              <w:rPr>
                <w:sz w:val="18"/>
                <w:szCs w:val="18"/>
              </w:rPr>
            </w:pPr>
            <w:r w:rsidRPr="001569FB">
              <w:rPr>
                <w:sz w:val="18"/>
                <w:szCs w:val="18"/>
              </w:rPr>
              <w:t>2018</w:t>
            </w:r>
          </w:p>
        </w:tc>
        <w:tc>
          <w:tcPr>
            <w:tcW w:w="960" w:type="dxa"/>
            <w:shd w:val="clear" w:color="auto" w:fill="auto"/>
            <w:noWrap/>
            <w:hideMark/>
          </w:tcPr>
          <w:p w14:paraId="316F51A3" w14:textId="77777777" w:rsidR="006C7E0D" w:rsidRPr="001569FB" w:rsidRDefault="006C7E0D" w:rsidP="0065679D">
            <w:pPr>
              <w:keepNext/>
              <w:keepLines/>
              <w:jc w:val="right"/>
              <w:rPr>
                <w:sz w:val="18"/>
                <w:szCs w:val="18"/>
              </w:rPr>
            </w:pPr>
            <w:r w:rsidRPr="001569FB">
              <w:rPr>
                <w:sz w:val="18"/>
                <w:szCs w:val="18"/>
              </w:rPr>
              <w:t xml:space="preserve">$389.05 </w:t>
            </w:r>
          </w:p>
        </w:tc>
        <w:tc>
          <w:tcPr>
            <w:tcW w:w="960" w:type="dxa"/>
            <w:shd w:val="clear" w:color="auto" w:fill="auto"/>
            <w:noWrap/>
            <w:hideMark/>
          </w:tcPr>
          <w:p w14:paraId="169BA4C5" w14:textId="77777777" w:rsidR="006C7E0D" w:rsidRPr="001569FB" w:rsidRDefault="006C7E0D" w:rsidP="0065679D">
            <w:pPr>
              <w:keepNext/>
              <w:keepLines/>
              <w:jc w:val="right"/>
              <w:rPr>
                <w:sz w:val="18"/>
                <w:szCs w:val="18"/>
              </w:rPr>
            </w:pPr>
            <w:r w:rsidRPr="001569FB">
              <w:rPr>
                <w:sz w:val="18"/>
                <w:szCs w:val="18"/>
              </w:rPr>
              <w:t xml:space="preserve">$382.86 </w:t>
            </w:r>
          </w:p>
        </w:tc>
        <w:tc>
          <w:tcPr>
            <w:tcW w:w="960" w:type="dxa"/>
            <w:shd w:val="clear" w:color="auto" w:fill="auto"/>
            <w:noWrap/>
            <w:hideMark/>
          </w:tcPr>
          <w:p w14:paraId="6C0CE923" w14:textId="77777777" w:rsidR="006C7E0D" w:rsidRPr="001569FB" w:rsidRDefault="006C7E0D" w:rsidP="0065679D">
            <w:pPr>
              <w:keepNext/>
              <w:keepLines/>
              <w:jc w:val="right"/>
              <w:rPr>
                <w:sz w:val="18"/>
                <w:szCs w:val="18"/>
              </w:rPr>
            </w:pPr>
            <w:r w:rsidRPr="001569FB">
              <w:rPr>
                <w:sz w:val="18"/>
                <w:szCs w:val="18"/>
              </w:rPr>
              <w:t>$485.88</w:t>
            </w:r>
          </w:p>
        </w:tc>
        <w:tc>
          <w:tcPr>
            <w:tcW w:w="960" w:type="dxa"/>
            <w:shd w:val="clear" w:color="auto" w:fill="auto"/>
            <w:noWrap/>
            <w:hideMark/>
          </w:tcPr>
          <w:p w14:paraId="4658E02C" w14:textId="77777777" w:rsidR="006C7E0D" w:rsidRPr="001569FB" w:rsidRDefault="006C7E0D" w:rsidP="0065679D">
            <w:pPr>
              <w:keepNext/>
              <w:keepLines/>
              <w:jc w:val="right"/>
              <w:rPr>
                <w:sz w:val="18"/>
                <w:szCs w:val="18"/>
              </w:rPr>
            </w:pPr>
            <w:r w:rsidRPr="001569FB">
              <w:rPr>
                <w:sz w:val="18"/>
                <w:szCs w:val="18"/>
              </w:rPr>
              <w:t>$480.53</w:t>
            </w:r>
          </w:p>
        </w:tc>
        <w:tc>
          <w:tcPr>
            <w:tcW w:w="960" w:type="dxa"/>
            <w:shd w:val="clear" w:color="auto" w:fill="auto"/>
            <w:noWrap/>
            <w:hideMark/>
          </w:tcPr>
          <w:p w14:paraId="5A9CC695" w14:textId="77777777" w:rsidR="006C7E0D" w:rsidRPr="001569FB" w:rsidRDefault="006C7E0D" w:rsidP="0065679D">
            <w:pPr>
              <w:keepNext/>
              <w:keepLines/>
              <w:jc w:val="right"/>
              <w:rPr>
                <w:sz w:val="18"/>
                <w:szCs w:val="18"/>
              </w:rPr>
            </w:pPr>
            <w:r w:rsidRPr="001569FB">
              <w:rPr>
                <w:sz w:val="18"/>
                <w:szCs w:val="18"/>
              </w:rPr>
              <w:t xml:space="preserve">$874.93 </w:t>
            </w:r>
          </w:p>
        </w:tc>
        <w:tc>
          <w:tcPr>
            <w:tcW w:w="960" w:type="dxa"/>
            <w:shd w:val="clear" w:color="auto" w:fill="auto"/>
            <w:noWrap/>
            <w:hideMark/>
          </w:tcPr>
          <w:p w14:paraId="4B7B30B9" w14:textId="77777777" w:rsidR="006C7E0D" w:rsidRPr="001569FB" w:rsidRDefault="006C7E0D" w:rsidP="0065679D">
            <w:pPr>
              <w:keepNext/>
              <w:keepLines/>
              <w:jc w:val="right"/>
              <w:rPr>
                <w:sz w:val="18"/>
                <w:szCs w:val="18"/>
              </w:rPr>
            </w:pPr>
            <w:r w:rsidRPr="001569FB">
              <w:rPr>
                <w:sz w:val="18"/>
                <w:szCs w:val="18"/>
              </w:rPr>
              <w:t xml:space="preserve">$863.39 </w:t>
            </w:r>
          </w:p>
        </w:tc>
        <w:tc>
          <w:tcPr>
            <w:tcW w:w="960" w:type="dxa"/>
            <w:shd w:val="clear" w:color="auto" w:fill="auto"/>
            <w:noWrap/>
            <w:hideMark/>
          </w:tcPr>
          <w:p w14:paraId="500906F1" w14:textId="77777777" w:rsidR="006C7E0D" w:rsidRPr="001569FB" w:rsidRDefault="006C7E0D" w:rsidP="0065679D">
            <w:pPr>
              <w:keepNext/>
              <w:keepLines/>
              <w:jc w:val="right"/>
              <w:rPr>
                <w:sz w:val="18"/>
                <w:szCs w:val="18"/>
              </w:rPr>
            </w:pPr>
            <w:r w:rsidRPr="001569FB">
              <w:rPr>
                <w:sz w:val="18"/>
                <w:szCs w:val="18"/>
              </w:rPr>
              <w:t>1.013</w:t>
            </w:r>
          </w:p>
        </w:tc>
      </w:tr>
      <w:tr w:rsidR="006C7E0D" w:rsidRPr="001569FB" w14:paraId="0196859A" w14:textId="77777777" w:rsidTr="00956EAA">
        <w:trPr>
          <w:jc w:val="center"/>
        </w:trPr>
        <w:tc>
          <w:tcPr>
            <w:tcW w:w="960" w:type="dxa"/>
            <w:shd w:val="clear" w:color="auto" w:fill="auto"/>
            <w:noWrap/>
            <w:vAlign w:val="bottom"/>
            <w:hideMark/>
          </w:tcPr>
          <w:p w14:paraId="3C694F9C" w14:textId="77777777" w:rsidR="006C7E0D" w:rsidRPr="001569FB" w:rsidRDefault="006C7E0D" w:rsidP="0065679D">
            <w:pPr>
              <w:keepNext/>
              <w:keepLines/>
              <w:jc w:val="center"/>
              <w:rPr>
                <w:sz w:val="18"/>
                <w:szCs w:val="18"/>
              </w:rPr>
            </w:pPr>
            <w:r w:rsidRPr="001569FB">
              <w:rPr>
                <w:sz w:val="18"/>
                <w:szCs w:val="18"/>
              </w:rPr>
              <w:t>2019</w:t>
            </w:r>
          </w:p>
        </w:tc>
        <w:tc>
          <w:tcPr>
            <w:tcW w:w="960" w:type="dxa"/>
            <w:shd w:val="clear" w:color="auto" w:fill="auto"/>
            <w:noWrap/>
            <w:hideMark/>
          </w:tcPr>
          <w:p w14:paraId="2F1FF561" w14:textId="77777777" w:rsidR="006C7E0D" w:rsidRPr="001569FB" w:rsidRDefault="006C7E0D" w:rsidP="0065679D">
            <w:pPr>
              <w:keepNext/>
              <w:keepLines/>
              <w:jc w:val="right"/>
              <w:rPr>
                <w:sz w:val="18"/>
                <w:szCs w:val="18"/>
              </w:rPr>
            </w:pPr>
            <w:r w:rsidRPr="001569FB">
              <w:rPr>
                <w:sz w:val="18"/>
                <w:szCs w:val="18"/>
              </w:rPr>
              <w:t xml:space="preserve">$400.71 </w:t>
            </w:r>
          </w:p>
        </w:tc>
        <w:tc>
          <w:tcPr>
            <w:tcW w:w="960" w:type="dxa"/>
            <w:shd w:val="clear" w:color="auto" w:fill="auto"/>
            <w:noWrap/>
            <w:hideMark/>
          </w:tcPr>
          <w:p w14:paraId="78155EAE" w14:textId="77777777" w:rsidR="006C7E0D" w:rsidRPr="001569FB" w:rsidRDefault="006C7E0D" w:rsidP="0065679D">
            <w:pPr>
              <w:keepNext/>
              <w:keepLines/>
              <w:jc w:val="right"/>
              <w:rPr>
                <w:sz w:val="18"/>
                <w:szCs w:val="18"/>
              </w:rPr>
            </w:pPr>
            <w:r w:rsidRPr="001569FB">
              <w:rPr>
                <w:sz w:val="18"/>
                <w:szCs w:val="18"/>
              </w:rPr>
              <w:t xml:space="preserve">$396.50 </w:t>
            </w:r>
          </w:p>
        </w:tc>
        <w:tc>
          <w:tcPr>
            <w:tcW w:w="960" w:type="dxa"/>
            <w:shd w:val="clear" w:color="auto" w:fill="auto"/>
            <w:noWrap/>
            <w:hideMark/>
          </w:tcPr>
          <w:p w14:paraId="66DE2E3F" w14:textId="77777777" w:rsidR="006C7E0D" w:rsidRPr="001569FB" w:rsidRDefault="006C7E0D" w:rsidP="0065679D">
            <w:pPr>
              <w:keepNext/>
              <w:keepLines/>
              <w:jc w:val="right"/>
              <w:rPr>
                <w:sz w:val="18"/>
                <w:szCs w:val="18"/>
              </w:rPr>
            </w:pPr>
            <w:r w:rsidRPr="001569FB">
              <w:rPr>
                <w:sz w:val="18"/>
                <w:szCs w:val="18"/>
              </w:rPr>
              <w:t>$509.67</w:t>
            </w:r>
          </w:p>
        </w:tc>
        <w:tc>
          <w:tcPr>
            <w:tcW w:w="960" w:type="dxa"/>
            <w:shd w:val="clear" w:color="auto" w:fill="auto"/>
            <w:noWrap/>
            <w:hideMark/>
          </w:tcPr>
          <w:p w14:paraId="74A11C99" w14:textId="77777777" w:rsidR="006C7E0D" w:rsidRPr="001569FB" w:rsidRDefault="006C7E0D" w:rsidP="0065679D">
            <w:pPr>
              <w:keepNext/>
              <w:keepLines/>
              <w:jc w:val="right"/>
              <w:rPr>
                <w:sz w:val="18"/>
                <w:szCs w:val="18"/>
              </w:rPr>
            </w:pPr>
            <w:r w:rsidRPr="001569FB">
              <w:rPr>
                <w:sz w:val="18"/>
                <w:szCs w:val="18"/>
              </w:rPr>
              <w:t>$511.10</w:t>
            </w:r>
          </w:p>
        </w:tc>
        <w:tc>
          <w:tcPr>
            <w:tcW w:w="960" w:type="dxa"/>
            <w:shd w:val="clear" w:color="auto" w:fill="auto"/>
            <w:noWrap/>
            <w:hideMark/>
          </w:tcPr>
          <w:p w14:paraId="63D30122" w14:textId="77777777" w:rsidR="006C7E0D" w:rsidRPr="001569FB" w:rsidRDefault="006C7E0D" w:rsidP="0065679D">
            <w:pPr>
              <w:keepNext/>
              <w:keepLines/>
              <w:jc w:val="right"/>
              <w:rPr>
                <w:sz w:val="18"/>
                <w:szCs w:val="18"/>
              </w:rPr>
            </w:pPr>
            <w:r w:rsidRPr="001569FB">
              <w:rPr>
                <w:sz w:val="18"/>
                <w:szCs w:val="18"/>
              </w:rPr>
              <w:t xml:space="preserve">$910.38 </w:t>
            </w:r>
          </w:p>
        </w:tc>
        <w:tc>
          <w:tcPr>
            <w:tcW w:w="960" w:type="dxa"/>
            <w:shd w:val="clear" w:color="auto" w:fill="auto"/>
            <w:noWrap/>
            <w:hideMark/>
          </w:tcPr>
          <w:p w14:paraId="30DF5064" w14:textId="77777777" w:rsidR="006C7E0D" w:rsidRPr="001569FB" w:rsidRDefault="006C7E0D" w:rsidP="0065679D">
            <w:pPr>
              <w:keepNext/>
              <w:keepLines/>
              <w:jc w:val="right"/>
              <w:rPr>
                <w:sz w:val="18"/>
                <w:szCs w:val="18"/>
              </w:rPr>
            </w:pPr>
            <w:r w:rsidRPr="001569FB">
              <w:rPr>
                <w:sz w:val="18"/>
                <w:szCs w:val="18"/>
              </w:rPr>
              <w:t xml:space="preserve">$907.60 </w:t>
            </w:r>
          </w:p>
        </w:tc>
        <w:tc>
          <w:tcPr>
            <w:tcW w:w="960" w:type="dxa"/>
            <w:shd w:val="clear" w:color="auto" w:fill="auto"/>
            <w:noWrap/>
            <w:hideMark/>
          </w:tcPr>
          <w:p w14:paraId="021BDA68" w14:textId="77777777" w:rsidR="006C7E0D" w:rsidRPr="001569FB" w:rsidRDefault="006C7E0D" w:rsidP="0065679D">
            <w:pPr>
              <w:keepNext/>
              <w:keepLines/>
              <w:jc w:val="right"/>
              <w:rPr>
                <w:sz w:val="18"/>
                <w:szCs w:val="18"/>
              </w:rPr>
            </w:pPr>
            <w:r w:rsidRPr="001569FB">
              <w:rPr>
                <w:sz w:val="18"/>
                <w:szCs w:val="18"/>
              </w:rPr>
              <w:t>1.003</w:t>
            </w:r>
          </w:p>
        </w:tc>
      </w:tr>
      <w:tr w:rsidR="006C7E0D" w:rsidRPr="001569FB" w14:paraId="08DB4754" w14:textId="77777777" w:rsidTr="00956EAA">
        <w:trPr>
          <w:jc w:val="center"/>
        </w:trPr>
        <w:tc>
          <w:tcPr>
            <w:tcW w:w="960" w:type="dxa"/>
            <w:shd w:val="clear" w:color="auto" w:fill="auto"/>
            <w:noWrap/>
            <w:vAlign w:val="bottom"/>
          </w:tcPr>
          <w:p w14:paraId="069012CF" w14:textId="77777777" w:rsidR="006C7E0D" w:rsidRPr="001569FB" w:rsidRDefault="006C7E0D" w:rsidP="0065679D">
            <w:pPr>
              <w:keepNext/>
              <w:keepLines/>
              <w:jc w:val="center"/>
              <w:rPr>
                <w:sz w:val="18"/>
                <w:szCs w:val="18"/>
              </w:rPr>
            </w:pPr>
            <w:r w:rsidRPr="001569FB">
              <w:rPr>
                <w:sz w:val="18"/>
                <w:szCs w:val="18"/>
              </w:rPr>
              <w:t>2020</w:t>
            </w:r>
          </w:p>
        </w:tc>
        <w:tc>
          <w:tcPr>
            <w:tcW w:w="960" w:type="dxa"/>
            <w:shd w:val="clear" w:color="auto" w:fill="auto"/>
            <w:noWrap/>
          </w:tcPr>
          <w:p w14:paraId="602E399A" w14:textId="77777777" w:rsidR="006C7E0D" w:rsidRPr="001569FB" w:rsidRDefault="006C7E0D" w:rsidP="0065679D">
            <w:pPr>
              <w:keepNext/>
              <w:keepLines/>
              <w:jc w:val="right"/>
              <w:rPr>
                <w:sz w:val="18"/>
                <w:szCs w:val="18"/>
              </w:rPr>
            </w:pPr>
            <w:r w:rsidRPr="001569FB">
              <w:rPr>
                <w:sz w:val="18"/>
                <w:szCs w:val="18"/>
              </w:rPr>
              <w:t>$416.99</w:t>
            </w:r>
          </w:p>
        </w:tc>
        <w:tc>
          <w:tcPr>
            <w:tcW w:w="960" w:type="dxa"/>
            <w:shd w:val="clear" w:color="auto" w:fill="auto"/>
            <w:noWrap/>
          </w:tcPr>
          <w:p w14:paraId="6864AEAD" w14:textId="77777777" w:rsidR="006C7E0D" w:rsidRPr="001569FB" w:rsidRDefault="006C7E0D" w:rsidP="0065679D">
            <w:pPr>
              <w:keepNext/>
              <w:keepLines/>
              <w:jc w:val="right"/>
              <w:rPr>
                <w:sz w:val="18"/>
                <w:szCs w:val="18"/>
              </w:rPr>
            </w:pPr>
            <w:r w:rsidRPr="001569FB">
              <w:rPr>
                <w:sz w:val="18"/>
                <w:szCs w:val="18"/>
              </w:rPr>
              <w:t>$412.63</w:t>
            </w:r>
          </w:p>
        </w:tc>
        <w:tc>
          <w:tcPr>
            <w:tcW w:w="960" w:type="dxa"/>
            <w:shd w:val="clear" w:color="auto" w:fill="auto"/>
            <w:noWrap/>
          </w:tcPr>
          <w:p w14:paraId="798E1E2D" w14:textId="77777777" w:rsidR="006C7E0D" w:rsidRPr="001569FB" w:rsidRDefault="006C7E0D" w:rsidP="0065679D">
            <w:pPr>
              <w:keepNext/>
              <w:keepLines/>
              <w:jc w:val="right"/>
              <w:rPr>
                <w:sz w:val="18"/>
                <w:szCs w:val="18"/>
              </w:rPr>
            </w:pPr>
            <w:r w:rsidRPr="001569FB">
              <w:rPr>
                <w:sz w:val="18"/>
                <w:szCs w:val="18"/>
              </w:rPr>
              <w:t>$535.66</w:t>
            </w:r>
          </w:p>
        </w:tc>
        <w:tc>
          <w:tcPr>
            <w:tcW w:w="960" w:type="dxa"/>
            <w:shd w:val="clear" w:color="auto" w:fill="auto"/>
            <w:noWrap/>
          </w:tcPr>
          <w:p w14:paraId="5C28A3CD" w14:textId="77777777" w:rsidR="006C7E0D" w:rsidRPr="001569FB" w:rsidRDefault="006C7E0D" w:rsidP="0065679D">
            <w:pPr>
              <w:keepNext/>
              <w:keepLines/>
              <w:jc w:val="right"/>
              <w:rPr>
                <w:sz w:val="18"/>
                <w:szCs w:val="18"/>
              </w:rPr>
            </w:pPr>
            <w:r w:rsidRPr="001569FB">
              <w:rPr>
                <w:sz w:val="18"/>
                <w:szCs w:val="18"/>
              </w:rPr>
              <w:t>$538.17</w:t>
            </w:r>
          </w:p>
        </w:tc>
        <w:tc>
          <w:tcPr>
            <w:tcW w:w="960" w:type="dxa"/>
            <w:shd w:val="clear" w:color="auto" w:fill="auto"/>
            <w:noWrap/>
          </w:tcPr>
          <w:p w14:paraId="1E20C844" w14:textId="77777777" w:rsidR="006C7E0D" w:rsidRPr="001569FB" w:rsidRDefault="006C7E0D" w:rsidP="0065679D">
            <w:pPr>
              <w:keepNext/>
              <w:keepLines/>
              <w:jc w:val="right"/>
              <w:rPr>
                <w:sz w:val="18"/>
                <w:szCs w:val="18"/>
              </w:rPr>
            </w:pPr>
            <w:r w:rsidRPr="001569FB">
              <w:rPr>
                <w:sz w:val="18"/>
                <w:szCs w:val="18"/>
              </w:rPr>
              <w:t xml:space="preserve">$952.65 </w:t>
            </w:r>
          </w:p>
        </w:tc>
        <w:tc>
          <w:tcPr>
            <w:tcW w:w="960" w:type="dxa"/>
            <w:shd w:val="clear" w:color="auto" w:fill="auto"/>
            <w:noWrap/>
          </w:tcPr>
          <w:p w14:paraId="6AAF958B" w14:textId="77777777" w:rsidR="006C7E0D" w:rsidRPr="001569FB" w:rsidRDefault="006C7E0D" w:rsidP="0065679D">
            <w:pPr>
              <w:keepNext/>
              <w:keepLines/>
              <w:jc w:val="right"/>
              <w:rPr>
                <w:sz w:val="18"/>
                <w:szCs w:val="18"/>
              </w:rPr>
            </w:pPr>
            <w:r w:rsidRPr="001569FB">
              <w:rPr>
                <w:sz w:val="18"/>
                <w:szCs w:val="18"/>
              </w:rPr>
              <w:t xml:space="preserve">$950.80 </w:t>
            </w:r>
          </w:p>
        </w:tc>
        <w:tc>
          <w:tcPr>
            <w:tcW w:w="960" w:type="dxa"/>
            <w:shd w:val="clear" w:color="auto" w:fill="auto"/>
            <w:noWrap/>
          </w:tcPr>
          <w:p w14:paraId="6D08E237" w14:textId="77777777" w:rsidR="006C7E0D" w:rsidRPr="001569FB" w:rsidRDefault="006C7E0D" w:rsidP="0065679D">
            <w:pPr>
              <w:keepNext/>
              <w:keepLines/>
              <w:jc w:val="right"/>
              <w:rPr>
                <w:sz w:val="18"/>
                <w:szCs w:val="18"/>
              </w:rPr>
            </w:pPr>
            <w:r w:rsidRPr="001569FB">
              <w:rPr>
                <w:sz w:val="18"/>
                <w:szCs w:val="18"/>
              </w:rPr>
              <w:t>1.002</w:t>
            </w:r>
          </w:p>
        </w:tc>
      </w:tr>
      <w:tr w:rsidR="006C7E0D" w:rsidRPr="001569FB" w14:paraId="2AF13409" w14:textId="77777777" w:rsidTr="00956EAA">
        <w:trPr>
          <w:jc w:val="center"/>
        </w:trPr>
        <w:tc>
          <w:tcPr>
            <w:tcW w:w="960" w:type="dxa"/>
            <w:shd w:val="clear" w:color="auto" w:fill="auto"/>
            <w:noWrap/>
            <w:vAlign w:val="bottom"/>
            <w:hideMark/>
          </w:tcPr>
          <w:p w14:paraId="5F4C11FE" w14:textId="77777777" w:rsidR="006C7E0D" w:rsidRPr="001569FB" w:rsidRDefault="006C7E0D" w:rsidP="006B32D6">
            <w:pPr>
              <w:jc w:val="center"/>
              <w:rPr>
                <w:sz w:val="18"/>
                <w:szCs w:val="18"/>
              </w:rPr>
            </w:pPr>
            <w:r w:rsidRPr="001569FB">
              <w:rPr>
                <w:sz w:val="18"/>
                <w:szCs w:val="18"/>
              </w:rPr>
              <w:t>2021</w:t>
            </w:r>
          </w:p>
        </w:tc>
        <w:tc>
          <w:tcPr>
            <w:tcW w:w="960" w:type="dxa"/>
            <w:shd w:val="clear" w:color="auto" w:fill="auto"/>
            <w:noWrap/>
            <w:hideMark/>
          </w:tcPr>
          <w:p w14:paraId="045B2B1F" w14:textId="77777777" w:rsidR="006C7E0D" w:rsidRPr="001569FB" w:rsidRDefault="006C7E0D" w:rsidP="006B32D6">
            <w:pPr>
              <w:jc w:val="right"/>
              <w:rPr>
                <w:sz w:val="18"/>
                <w:szCs w:val="18"/>
              </w:rPr>
            </w:pPr>
            <w:r w:rsidRPr="001569FB">
              <w:rPr>
                <w:sz w:val="18"/>
                <w:szCs w:val="18"/>
              </w:rPr>
              <w:t>$437.08</w:t>
            </w:r>
          </w:p>
        </w:tc>
        <w:tc>
          <w:tcPr>
            <w:tcW w:w="960" w:type="dxa"/>
            <w:shd w:val="clear" w:color="auto" w:fill="auto"/>
            <w:noWrap/>
            <w:hideMark/>
          </w:tcPr>
          <w:p w14:paraId="389202AE" w14:textId="77777777" w:rsidR="006C7E0D" w:rsidRPr="001569FB" w:rsidRDefault="006C7E0D" w:rsidP="006B32D6">
            <w:pPr>
              <w:jc w:val="right"/>
              <w:rPr>
                <w:sz w:val="18"/>
                <w:szCs w:val="18"/>
              </w:rPr>
            </w:pPr>
          </w:p>
        </w:tc>
        <w:tc>
          <w:tcPr>
            <w:tcW w:w="960" w:type="dxa"/>
            <w:shd w:val="clear" w:color="auto" w:fill="auto"/>
            <w:noWrap/>
            <w:hideMark/>
          </w:tcPr>
          <w:p w14:paraId="547D8C73" w14:textId="77777777" w:rsidR="006C7E0D" w:rsidRPr="001569FB" w:rsidRDefault="006C7E0D" w:rsidP="006B32D6">
            <w:pPr>
              <w:jc w:val="right"/>
              <w:rPr>
                <w:sz w:val="18"/>
                <w:szCs w:val="18"/>
              </w:rPr>
            </w:pPr>
            <w:r w:rsidRPr="001569FB">
              <w:rPr>
                <w:sz w:val="18"/>
                <w:szCs w:val="18"/>
              </w:rPr>
              <w:t>$566.33</w:t>
            </w:r>
          </w:p>
        </w:tc>
        <w:tc>
          <w:tcPr>
            <w:tcW w:w="960" w:type="dxa"/>
            <w:shd w:val="clear" w:color="auto" w:fill="auto"/>
            <w:noWrap/>
            <w:hideMark/>
          </w:tcPr>
          <w:p w14:paraId="6F81FD4D" w14:textId="77777777" w:rsidR="006C7E0D" w:rsidRPr="001569FB" w:rsidRDefault="006C7E0D" w:rsidP="006B32D6">
            <w:pPr>
              <w:jc w:val="right"/>
              <w:rPr>
                <w:sz w:val="18"/>
                <w:szCs w:val="18"/>
              </w:rPr>
            </w:pPr>
          </w:p>
        </w:tc>
        <w:tc>
          <w:tcPr>
            <w:tcW w:w="960" w:type="dxa"/>
            <w:shd w:val="clear" w:color="auto" w:fill="auto"/>
            <w:noWrap/>
            <w:hideMark/>
          </w:tcPr>
          <w:p w14:paraId="68DF77E5" w14:textId="77777777" w:rsidR="006C7E0D" w:rsidRPr="001569FB" w:rsidRDefault="006C7E0D" w:rsidP="006B32D6">
            <w:pPr>
              <w:jc w:val="right"/>
              <w:rPr>
                <w:sz w:val="18"/>
                <w:szCs w:val="18"/>
              </w:rPr>
            </w:pPr>
            <w:r w:rsidRPr="001569FB">
              <w:rPr>
                <w:sz w:val="18"/>
                <w:szCs w:val="18"/>
              </w:rPr>
              <w:t>$1,003.41</w:t>
            </w:r>
          </w:p>
        </w:tc>
        <w:tc>
          <w:tcPr>
            <w:tcW w:w="960" w:type="dxa"/>
            <w:shd w:val="clear" w:color="auto" w:fill="auto"/>
            <w:noWrap/>
            <w:hideMark/>
          </w:tcPr>
          <w:p w14:paraId="60076F05" w14:textId="77777777" w:rsidR="006C7E0D" w:rsidRPr="001569FB" w:rsidRDefault="006C7E0D" w:rsidP="006B32D6">
            <w:pPr>
              <w:jc w:val="right"/>
              <w:rPr>
                <w:sz w:val="18"/>
                <w:szCs w:val="18"/>
              </w:rPr>
            </w:pPr>
          </w:p>
        </w:tc>
        <w:tc>
          <w:tcPr>
            <w:tcW w:w="960" w:type="dxa"/>
            <w:shd w:val="clear" w:color="auto" w:fill="auto"/>
            <w:noWrap/>
            <w:hideMark/>
          </w:tcPr>
          <w:p w14:paraId="183B0310" w14:textId="77777777" w:rsidR="006C7E0D" w:rsidRPr="001569FB" w:rsidRDefault="006C7E0D" w:rsidP="006B32D6">
            <w:pPr>
              <w:jc w:val="right"/>
              <w:rPr>
                <w:sz w:val="18"/>
                <w:szCs w:val="18"/>
              </w:rPr>
            </w:pPr>
          </w:p>
        </w:tc>
      </w:tr>
    </w:tbl>
    <w:p w14:paraId="20D0C783" w14:textId="596CB858" w:rsidR="009E1BE3" w:rsidRPr="001569FB" w:rsidRDefault="009E1BE3" w:rsidP="003E32B3">
      <w:pPr>
        <w:keepNext/>
        <w:keepLines/>
        <w:spacing w:before="480" w:after="100" w:line="271" w:lineRule="exact"/>
        <w:rPr>
          <w:b/>
          <w:bCs/>
          <w:szCs w:val="24"/>
        </w:rPr>
      </w:pPr>
      <w:r w:rsidRPr="001569FB">
        <w:rPr>
          <w:b/>
          <w:bCs/>
          <w:spacing w:val="1"/>
          <w:szCs w:val="24"/>
        </w:rPr>
        <w:t>T</w:t>
      </w:r>
      <w:r w:rsidRPr="001569FB">
        <w:rPr>
          <w:b/>
          <w:bCs/>
          <w:szCs w:val="24"/>
        </w:rPr>
        <w:t>a</w:t>
      </w:r>
      <w:r w:rsidRPr="001569FB">
        <w:rPr>
          <w:b/>
          <w:bCs/>
          <w:spacing w:val="1"/>
          <w:szCs w:val="24"/>
        </w:rPr>
        <w:t>b</w:t>
      </w:r>
      <w:r w:rsidRPr="001569FB">
        <w:rPr>
          <w:b/>
          <w:bCs/>
          <w:szCs w:val="24"/>
        </w:rPr>
        <w:t>le</w:t>
      </w:r>
      <w:r w:rsidRPr="001569FB">
        <w:rPr>
          <w:b/>
          <w:bCs/>
          <w:spacing w:val="-1"/>
          <w:szCs w:val="24"/>
        </w:rPr>
        <w:t xml:space="preserve"> </w:t>
      </w:r>
      <w:r w:rsidR="00776266" w:rsidRPr="001569FB">
        <w:rPr>
          <w:b/>
          <w:bCs/>
          <w:spacing w:val="-1"/>
          <w:szCs w:val="24"/>
        </w:rPr>
        <w:t>I</w:t>
      </w:r>
      <w:r w:rsidRPr="001569FB">
        <w:rPr>
          <w:b/>
          <w:bCs/>
          <w:spacing w:val="-1"/>
          <w:szCs w:val="24"/>
        </w:rPr>
        <w:t>-4</w:t>
      </w:r>
      <w:r w:rsidR="00146ED3" w:rsidRPr="001569FB">
        <w:rPr>
          <w:b/>
          <w:bCs/>
          <w:spacing w:val="-1"/>
          <w:szCs w:val="24"/>
        </w:rPr>
        <w:t>.</w:t>
      </w:r>
      <w:r w:rsidRPr="001569FB">
        <w:rPr>
          <w:b/>
          <w:bCs/>
          <w:spacing w:val="-1"/>
          <w:szCs w:val="24"/>
        </w:rPr>
        <w:t xml:space="preserve"> </w:t>
      </w:r>
      <w:r w:rsidRPr="001569FB">
        <w:rPr>
          <w:b/>
          <w:bCs/>
          <w:spacing w:val="-4"/>
          <w:szCs w:val="24"/>
        </w:rPr>
        <w:t>Comparison</w:t>
      </w:r>
      <w:r w:rsidRPr="001569FB">
        <w:rPr>
          <w:b/>
          <w:bCs/>
          <w:spacing w:val="1"/>
          <w:szCs w:val="24"/>
        </w:rPr>
        <w:t xml:space="preserve"> </w:t>
      </w:r>
      <w:r w:rsidRPr="001569FB">
        <w:rPr>
          <w:b/>
          <w:bCs/>
          <w:szCs w:val="24"/>
        </w:rPr>
        <w:t>of</w:t>
      </w:r>
      <w:r w:rsidRPr="001569FB">
        <w:rPr>
          <w:b/>
          <w:bCs/>
          <w:spacing w:val="2"/>
          <w:szCs w:val="24"/>
        </w:rPr>
        <w:t xml:space="preserve"> </w:t>
      </w:r>
      <w:r w:rsidRPr="001569FB">
        <w:rPr>
          <w:b/>
          <w:bCs/>
          <w:szCs w:val="24"/>
        </w:rPr>
        <w:t>C</w:t>
      </w:r>
      <w:r w:rsidRPr="001569FB">
        <w:rPr>
          <w:b/>
          <w:bCs/>
          <w:spacing w:val="1"/>
          <w:szCs w:val="24"/>
        </w:rPr>
        <w:t>u</w:t>
      </w:r>
      <w:r w:rsidRPr="001569FB">
        <w:rPr>
          <w:b/>
          <w:bCs/>
          <w:spacing w:val="-1"/>
          <w:szCs w:val="24"/>
        </w:rPr>
        <w:t>rre</w:t>
      </w:r>
      <w:r w:rsidRPr="001569FB">
        <w:rPr>
          <w:b/>
          <w:bCs/>
          <w:spacing w:val="1"/>
          <w:szCs w:val="24"/>
        </w:rPr>
        <w:t>n</w:t>
      </w:r>
      <w:r w:rsidRPr="001569FB">
        <w:rPr>
          <w:b/>
          <w:bCs/>
          <w:szCs w:val="24"/>
        </w:rPr>
        <w:t>t</w:t>
      </w:r>
      <w:r w:rsidRPr="001569FB">
        <w:rPr>
          <w:b/>
          <w:bCs/>
          <w:spacing w:val="-1"/>
          <w:szCs w:val="24"/>
        </w:rPr>
        <w:t xml:space="preserve"> </w:t>
      </w:r>
      <w:r w:rsidRPr="001569FB">
        <w:rPr>
          <w:b/>
          <w:bCs/>
          <w:szCs w:val="24"/>
        </w:rPr>
        <w:t>&amp;</w:t>
      </w:r>
      <w:r w:rsidRPr="001569FB">
        <w:rPr>
          <w:b/>
          <w:bCs/>
          <w:spacing w:val="2"/>
          <w:szCs w:val="24"/>
        </w:rPr>
        <w:t xml:space="preserve"> </w:t>
      </w:r>
      <w:r w:rsidRPr="001569FB">
        <w:rPr>
          <w:b/>
          <w:bCs/>
          <w:spacing w:val="-3"/>
          <w:szCs w:val="24"/>
        </w:rPr>
        <w:t>P</w:t>
      </w:r>
      <w:r w:rsidRPr="001569FB">
        <w:rPr>
          <w:b/>
          <w:bCs/>
          <w:spacing w:val="-1"/>
          <w:szCs w:val="24"/>
        </w:rPr>
        <w:t>re</w:t>
      </w:r>
      <w:r w:rsidRPr="001569FB">
        <w:rPr>
          <w:b/>
          <w:bCs/>
          <w:szCs w:val="24"/>
        </w:rPr>
        <w:t>vio</w:t>
      </w:r>
      <w:r w:rsidRPr="001569FB">
        <w:rPr>
          <w:b/>
          <w:bCs/>
          <w:spacing w:val="1"/>
          <w:szCs w:val="24"/>
        </w:rPr>
        <w:t>u</w:t>
      </w:r>
      <w:r w:rsidRPr="001569FB">
        <w:rPr>
          <w:b/>
          <w:bCs/>
          <w:szCs w:val="24"/>
        </w:rPr>
        <w:t>s</w:t>
      </w:r>
      <w:r w:rsidRPr="001569FB">
        <w:rPr>
          <w:b/>
          <w:bCs/>
          <w:spacing w:val="3"/>
          <w:szCs w:val="24"/>
        </w:rPr>
        <w:t xml:space="preserve"> </w:t>
      </w:r>
      <w:r w:rsidRPr="001569FB">
        <w:rPr>
          <w:b/>
          <w:bCs/>
          <w:spacing w:val="1"/>
          <w:szCs w:val="24"/>
        </w:rPr>
        <w:t>E</w:t>
      </w:r>
      <w:r w:rsidRPr="001569FB">
        <w:rPr>
          <w:b/>
          <w:bCs/>
          <w:szCs w:val="24"/>
        </w:rPr>
        <w:t>s</w:t>
      </w:r>
      <w:r w:rsidRPr="001569FB">
        <w:rPr>
          <w:b/>
          <w:bCs/>
          <w:spacing w:val="-1"/>
          <w:szCs w:val="24"/>
        </w:rPr>
        <w:t>t</w:t>
      </w:r>
      <w:r w:rsidRPr="001569FB">
        <w:rPr>
          <w:b/>
          <w:bCs/>
          <w:szCs w:val="24"/>
        </w:rPr>
        <w:t>i</w:t>
      </w:r>
      <w:r w:rsidRPr="001569FB">
        <w:rPr>
          <w:b/>
          <w:bCs/>
          <w:spacing w:val="-3"/>
          <w:szCs w:val="24"/>
        </w:rPr>
        <w:t>m</w:t>
      </w:r>
      <w:r w:rsidRPr="001569FB">
        <w:rPr>
          <w:b/>
          <w:bCs/>
          <w:szCs w:val="24"/>
        </w:rPr>
        <w:t>a</w:t>
      </w:r>
      <w:r w:rsidRPr="001569FB">
        <w:rPr>
          <w:b/>
          <w:bCs/>
          <w:spacing w:val="2"/>
          <w:szCs w:val="24"/>
        </w:rPr>
        <w:t>t</w:t>
      </w:r>
      <w:r w:rsidRPr="001569FB">
        <w:rPr>
          <w:b/>
          <w:bCs/>
          <w:spacing w:val="-1"/>
          <w:szCs w:val="24"/>
        </w:rPr>
        <w:t>e</w:t>
      </w:r>
      <w:r w:rsidRPr="001569FB">
        <w:rPr>
          <w:b/>
          <w:bCs/>
          <w:szCs w:val="24"/>
        </w:rPr>
        <w:t>s of</w:t>
      </w:r>
      <w:r w:rsidRPr="001569FB">
        <w:rPr>
          <w:b/>
          <w:bCs/>
          <w:spacing w:val="2"/>
          <w:szCs w:val="24"/>
        </w:rPr>
        <w:t xml:space="preserve"> </w:t>
      </w:r>
      <w:r w:rsidRPr="001569FB">
        <w:rPr>
          <w:b/>
          <w:bCs/>
          <w:spacing w:val="-1"/>
          <w:szCs w:val="24"/>
        </w:rPr>
        <w:t>t</w:t>
      </w:r>
      <w:r w:rsidRPr="001569FB">
        <w:rPr>
          <w:b/>
          <w:bCs/>
          <w:spacing w:val="1"/>
          <w:szCs w:val="24"/>
        </w:rPr>
        <w:t>h</w:t>
      </w:r>
      <w:r w:rsidRPr="001569FB">
        <w:rPr>
          <w:b/>
          <w:bCs/>
          <w:szCs w:val="24"/>
        </w:rPr>
        <w:t>e</w:t>
      </w:r>
      <w:r w:rsidRPr="001569FB">
        <w:rPr>
          <w:b/>
          <w:bCs/>
          <w:spacing w:val="-1"/>
          <w:szCs w:val="24"/>
        </w:rPr>
        <w:t xml:space="preserve"> </w:t>
      </w:r>
      <w:r w:rsidRPr="001569FB">
        <w:rPr>
          <w:b/>
          <w:bCs/>
          <w:szCs w:val="24"/>
        </w:rPr>
        <w:t>F</w:t>
      </w:r>
      <w:r w:rsidRPr="001569FB">
        <w:rPr>
          <w:b/>
          <w:bCs/>
          <w:spacing w:val="-3"/>
          <w:szCs w:val="24"/>
        </w:rPr>
        <w:t>F</w:t>
      </w:r>
      <w:r w:rsidRPr="001569FB">
        <w:rPr>
          <w:b/>
          <w:bCs/>
          <w:szCs w:val="24"/>
        </w:rPr>
        <w:t>S</w:t>
      </w:r>
      <w:r w:rsidRPr="001569FB">
        <w:rPr>
          <w:b/>
          <w:bCs/>
          <w:spacing w:val="1"/>
          <w:szCs w:val="24"/>
        </w:rPr>
        <w:t xml:space="preserve"> </w:t>
      </w:r>
      <w:r w:rsidRPr="001569FB">
        <w:rPr>
          <w:b/>
          <w:bCs/>
          <w:spacing w:val="2"/>
          <w:szCs w:val="24"/>
        </w:rPr>
        <w:t>U</w:t>
      </w:r>
      <w:r w:rsidRPr="001569FB">
        <w:rPr>
          <w:b/>
          <w:bCs/>
          <w:spacing w:val="1"/>
          <w:szCs w:val="24"/>
        </w:rPr>
        <w:t>S</w:t>
      </w:r>
      <w:r w:rsidRPr="001569FB">
        <w:rPr>
          <w:b/>
          <w:bCs/>
          <w:spacing w:val="-3"/>
          <w:szCs w:val="24"/>
        </w:rPr>
        <w:t>P</w:t>
      </w:r>
      <w:r w:rsidRPr="001569FB">
        <w:rPr>
          <w:b/>
          <w:bCs/>
          <w:szCs w:val="24"/>
        </w:rPr>
        <w:t xml:space="preserve">CC – </w:t>
      </w:r>
      <w:r w:rsidRPr="001569FB">
        <w:rPr>
          <w:b/>
          <w:bCs/>
          <w:spacing w:val="1"/>
          <w:szCs w:val="24"/>
        </w:rPr>
        <w:t>N</w:t>
      </w:r>
      <w:r w:rsidRPr="001569FB">
        <w:rPr>
          <w:b/>
          <w:bCs/>
          <w:szCs w:val="24"/>
        </w:rPr>
        <w:t>o</w:t>
      </w:r>
      <w:r w:rsidRPr="001569FB">
        <w:rPr>
          <w:b/>
          <w:bCs/>
          <w:spacing w:val="1"/>
          <w:szCs w:val="24"/>
        </w:rPr>
        <w:t>n</w:t>
      </w:r>
      <w:r w:rsidRPr="001569FB">
        <w:rPr>
          <w:b/>
          <w:bCs/>
          <w:spacing w:val="-1"/>
          <w:szCs w:val="24"/>
        </w:rPr>
        <w:t>-</w:t>
      </w:r>
      <w:r w:rsidRPr="001569FB">
        <w:rPr>
          <w:b/>
          <w:bCs/>
          <w:spacing w:val="1"/>
          <w:szCs w:val="24"/>
        </w:rPr>
        <w:t>ES</w:t>
      </w:r>
      <w:r w:rsidRPr="001569FB">
        <w:rPr>
          <w:b/>
          <w:bCs/>
          <w:szCs w:val="24"/>
        </w:rPr>
        <w:t>RD</w:t>
      </w:r>
    </w:p>
    <w:tbl>
      <w:tblPr>
        <w:tblW w:w="7680" w:type="dxa"/>
        <w:jc w:val="center"/>
        <w:tblLayout w:type="fixed"/>
        <w:tblCellMar>
          <w:left w:w="115" w:type="dxa"/>
          <w:right w:w="115" w:type="dxa"/>
        </w:tblCellMar>
        <w:tblLook w:val="04A0" w:firstRow="1" w:lastRow="0" w:firstColumn="1" w:lastColumn="0" w:noHBand="0" w:noVBand="1"/>
      </w:tblPr>
      <w:tblGrid>
        <w:gridCol w:w="960"/>
        <w:gridCol w:w="960"/>
        <w:gridCol w:w="960"/>
        <w:gridCol w:w="960"/>
        <w:gridCol w:w="960"/>
        <w:gridCol w:w="960"/>
        <w:gridCol w:w="960"/>
        <w:gridCol w:w="960"/>
      </w:tblGrid>
      <w:tr w:rsidR="004867CA" w:rsidRPr="001569FB" w14:paraId="6A33EDE1" w14:textId="77777777" w:rsidTr="00956EAA">
        <w:trPr>
          <w:cantSplit/>
          <w:tblHeader/>
          <w:jc w:val="center"/>
        </w:trPr>
        <w:tc>
          <w:tcPr>
            <w:tcW w:w="9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482A731" w14:textId="77777777" w:rsidR="004867CA" w:rsidRPr="001569FB" w:rsidRDefault="004867CA" w:rsidP="006B32D6">
            <w:pPr>
              <w:rPr>
                <w:color w:val="000000"/>
                <w:sz w:val="19"/>
                <w:szCs w:val="19"/>
              </w:rPr>
            </w:pPr>
            <w:r w:rsidRPr="001569FB">
              <w:rPr>
                <w:color w:val="000000"/>
                <w:sz w:val="19"/>
                <w:szCs w:val="19"/>
              </w:rPr>
              <w:t> </w:t>
            </w:r>
          </w:p>
        </w:tc>
        <w:tc>
          <w:tcPr>
            <w:tcW w:w="1920" w:type="dxa"/>
            <w:gridSpan w:val="2"/>
            <w:tcBorders>
              <w:top w:val="single" w:sz="8" w:space="0" w:color="auto"/>
              <w:left w:val="single" w:sz="4" w:space="0" w:color="auto"/>
              <w:bottom w:val="single" w:sz="4" w:space="0" w:color="auto"/>
              <w:right w:val="single" w:sz="4" w:space="0" w:color="auto"/>
            </w:tcBorders>
            <w:shd w:val="clear" w:color="auto" w:fill="auto"/>
            <w:vAlign w:val="center"/>
            <w:hideMark/>
          </w:tcPr>
          <w:p w14:paraId="2354A891" w14:textId="77777777" w:rsidR="004867CA" w:rsidRPr="001569FB" w:rsidRDefault="004867CA" w:rsidP="006B32D6">
            <w:pPr>
              <w:jc w:val="center"/>
              <w:rPr>
                <w:color w:val="000000"/>
                <w:sz w:val="19"/>
                <w:szCs w:val="19"/>
              </w:rPr>
            </w:pPr>
            <w:r w:rsidRPr="001569FB">
              <w:rPr>
                <w:color w:val="000000"/>
                <w:sz w:val="19"/>
                <w:szCs w:val="19"/>
              </w:rPr>
              <w:t>Part A</w:t>
            </w:r>
          </w:p>
        </w:tc>
        <w:tc>
          <w:tcPr>
            <w:tcW w:w="1920" w:type="dxa"/>
            <w:gridSpan w:val="2"/>
            <w:tcBorders>
              <w:top w:val="single" w:sz="8" w:space="0" w:color="auto"/>
              <w:left w:val="single" w:sz="4" w:space="0" w:color="auto"/>
              <w:bottom w:val="single" w:sz="4" w:space="0" w:color="auto"/>
              <w:right w:val="single" w:sz="4" w:space="0" w:color="auto"/>
            </w:tcBorders>
            <w:shd w:val="clear" w:color="auto" w:fill="auto"/>
            <w:vAlign w:val="center"/>
            <w:hideMark/>
          </w:tcPr>
          <w:p w14:paraId="01D38B23" w14:textId="77777777" w:rsidR="004867CA" w:rsidRPr="001569FB" w:rsidRDefault="004867CA" w:rsidP="006B32D6">
            <w:pPr>
              <w:jc w:val="center"/>
              <w:rPr>
                <w:color w:val="000000"/>
                <w:sz w:val="19"/>
                <w:szCs w:val="19"/>
              </w:rPr>
            </w:pPr>
            <w:r w:rsidRPr="001569FB">
              <w:rPr>
                <w:color w:val="000000"/>
                <w:sz w:val="19"/>
                <w:szCs w:val="19"/>
              </w:rPr>
              <w:t>Part B</w:t>
            </w:r>
          </w:p>
        </w:tc>
        <w:tc>
          <w:tcPr>
            <w:tcW w:w="2880" w:type="dxa"/>
            <w:gridSpan w:val="3"/>
            <w:tcBorders>
              <w:top w:val="single" w:sz="8" w:space="0" w:color="auto"/>
              <w:left w:val="single" w:sz="4" w:space="0" w:color="auto"/>
              <w:bottom w:val="single" w:sz="4" w:space="0" w:color="auto"/>
              <w:right w:val="single" w:sz="8" w:space="0" w:color="000000"/>
            </w:tcBorders>
            <w:shd w:val="clear" w:color="auto" w:fill="auto"/>
            <w:vAlign w:val="center"/>
            <w:hideMark/>
          </w:tcPr>
          <w:p w14:paraId="2B8D63A1" w14:textId="77777777" w:rsidR="004867CA" w:rsidRPr="001569FB" w:rsidRDefault="004867CA" w:rsidP="006B32D6">
            <w:pPr>
              <w:jc w:val="center"/>
              <w:rPr>
                <w:color w:val="000000"/>
                <w:sz w:val="19"/>
                <w:szCs w:val="19"/>
              </w:rPr>
            </w:pPr>
            <w:r w:rsidRPr="001569FB">
              <w:rPr>
                <w:color w:val="000000"/>
                <w:sz w:val="19"/>
                <w:szCs w:val="19"/>
              </w:rPr>
              <w:t>Part A &amp; Part B</w:t>
            </w:r>
          </w:p>
        </w:tc>
      </w:tr>
      <w:tr w:rsidR="004867CA" w:rsidRPr="001569FB" w14:paraId="0750FB09" w14:textId="77777777" w:rsidTr="00956EAA">
        <w:trPr>
          <w:cantSplit/>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539D223" w14:textId="77777777" w:rsidR="004867CA" w:rsidRPr="001569FB" w:rsidRDefault="004867CA" w:rsidP="00956EAA">
            <w:pPr>
              <w:spacing w:line="240" w:lineRule="auto"/>
              <w:jc w:val="center"/>
              <w:rPr>
                <w:color w:val="000000"/>
                <w:sz w:val="19"/>
                <w:szCs w:val="19"/>
              </w:rPr>
            </w:pPr>
            <w:r w:rsidRPr="001569FB">
              <w:rPr>
                <w:color w:val="000000"/>
                <w:sz w:val="19"/>
                <w:szCs w:val="19"/>
              </w:rPr>
              <w:t>Calendar Year</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F7D27" w14:textId="77777777" w:rsidR="004867CA" w:rsidRPr="001569FB" w:rsidRDefault="004867CA" w:rsidP="00956EAA">
            <w:pPr>
              <w:spacing w:line="240" w:lineRule="auto"/>
              <w:jc w:val="center"/>
              <w:rPr>
                <w:color w:val="000000"/>
                <w:sz w:val="19"/>
                <w:szCs w:val="19"/>
              </w:rPr>
            </w:pPr>
            <w:r w:rsidRPr="001569FB">
              <w:rPr>
                <w:color w:val="000000"/>
                <w:sz w:val="19"/>
                <w:szCs w:val="19"/>
              </w:rPr>
              <w:t>Current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12558" w14:textId="77777777" w:rsidR="004867CA" w:rsidRPr="001569FB" w:rsidRDefault="004867CA" w:rsidP="00956EAA">
            <w:pPr>
              <w:spacing w:line="240" w:lineRule="auto"/>
              <w:jc w:val="center"/>
              <w:rPr>
                <w:color w:val="000000"/>
                <w:sz w:val="19"/>
                <w:szCs w:val="19"/>
              </w:rPr>
            </w:pPr>
            <w:r w:rsidRPr="001569FB">
              <w:rPr>
                <w:color w:val="000000"/>
                <w:sz w:val="19"/>
                <w:szCs w:val="19"/>
              </w:rPr>
              <w:t>Last Year’s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F29BA1" w14:textId="77777777" w:rsidR="004867CA" w:rsidRPr="001569FB" w:rsidRDefault="004867CA" w:rsidP="00956EAA">
            <w:pPr>
              <w:spacing w:line="240" w:lineRule="auto"/>
              <w:jc w:val="center"/>
              <w:rPr>
                <w:color w:val="000000"/>
                <w:sz w:val="19"/>
                <w:szCs w:val="19"/>
              </w:rPr>
            </w:pPr>
            <w:r w:rsidRPr="001569FB">
              <w:rPr>
                <w:color w:val="000000"/>
                <w:sz w:val="19"/>
                <w:szCs w:val="19"/>
              </w:rPr>
              <w:t>Current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49304E" w14:textId="77777777" w:rsidR="004867CA" w:rsidRPr="001569FB" w:rsidRDefault="004867CA" w:rsidP="00956EAA">
            <w:pPr>
              <w:spacing w:line="240" w:lineRule="auto"/>
              <w:jc w:val="center"/>
              <w:rPr>
                <w:color w:val="000000"/>
                <w:sz w:val="19"/>
                <w:szCs w:val="19"/>
              </w:rPr>
            </w:pPr>
            <w:r w:rsidRPr="001569FB">
              <w:rPr>
                <w:color w:val="000000"/>
                <w:sz w:val="19"/>
                <w:szCs w:val="19"/>
              </w:rPr>
              <w:t>Last Year’s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CED862" w14:textId="77777777" w:rsidR="004867CA" w:rsidRPr="001569FB" w:rsidRDefault="004867CA" w:rsidP="00956EAA">
            <w:pPr>
              <w:spacing w:line="240" w:lineRule="auto"/>
              <w:jc w:val="center"/>
              <w:rPr>
                <w:color w:val="000000"/>
                <w:sz w:val="19"/>
                <w:szCs w:val="19"/>
              </w:rPr>
            </w:pPr>
            <w:r w:rsidRPr="001569FB">
              <w:rPr>
                <w:color w:val="000000"/>
                <w:sz w:val="19"/>
                <w:szCs w:val="19"/>
              </w:rPr>
              <w:t>Current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4FFC58" w14:textId="77777777" w:rsidR="004867CA" w:rsidRPr="001569FB" w:rsidRDefault="004867CA" w:rsidP="00956EAA">
            <w:pPr>
              <w:spacing w:line="240" w:lineRule="auto"/>
              <w:jc w:val="center"/>
              <w:rPr>
                <w:color w:val="000000"/>
                <w:sz w:val="19"/>
                <w:szCs w:val="19"/>
              </w:rPr>
            </w:pPr>
            <w:r w:rsidRPr="001569FB">
              <w:rPr>
                <w:color w:val="000000"/>
                <w:sz w:val="19"/>
                <w:szCs w:val="19"/>
              </w:rPr>
              <w:t>Last Year’s Estimate</w:t>
            </w:r>
          </w:p>
        </w:tc>
        <w:tc>
          <w:tcPr>
            <w:tcW w:w="96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B90A684" w14:textId="77777777" w:rsidR="004867CA" w:rsidRPr="001569FB" w:rsidRDefault="004867CA" w:rsidP="00956EAA">
            <w:pPr>
              <w:spacing w:line="240" w:lineRule="auto"/>
              <w:jc w:val="center"/>
              <w:rPr>
                <w:color w:val="000000"/>
                <w:sz w:val="19"/>
                <w:szCs w:val="19"/>
              </w:rPr>
            </w:pPr>
            <w:r w:rsidRPr="001569FB">
              <w:rPr>
                <w:color w:val="000000"/>
                <w:sz w:val="19"/>
                <w:szCs w:val="19"/>
              </w:rPr>
              <w:t>Ratio</w:t>
            </w:r>
          </w:p>
        </w:tc>
      </w:tr>
      <w:tr w:rsidR="004867CA" w:rsidRPr="001569FB" w14:paraId="2AC6C21C"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8BB3D05" w14:textId="77777777" w:rsidR="004867CA" w:rsidRPr="001569FB" w:rsidRDefault="004867CA" w:rsidP="006B32D6">
            <w:pPr>
              <w:jc w:val="center"/>
              <w:rPr>
                <w:color w:val="000000"/>
                <w:sz w:val="18"/>
                <w:szCs w:val="18"/>
              </w:rPr>
            </w:pPr>
            <w:r w:rsidRPr="001569FB">
              <w:rPr>
                <w:color w:val="000000"/>
                <w:sz w:val="18"/>
                <w:szCs w:val="18"/>
              </w:rPr>
              <w:t>2010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220BDDC" w14:textId="77777777" w:rsidR="004867CA" w:rsidRPr="001569FB" w:rsidRDefault="004867CA" w:rsidP="006B32D6">
            <w:pPr>
              <w:jc w:val="right"/>
              <w:rPr>
                <w:sz w:val="18"/>
                <w:szCs w:val="18"/>
              </w:rPr>
            </w:pPr>
            <w:r w:rsidRPr="001569FB">
              <w:rPr>
                <w:sz w:val="18"/>
                <w:szCs w:val="18"/>
              </w:rPr>
              <w:t>$371.17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D2080FB" w14:textId="77777777" w:rsidR="004867CA" w:rsidRPr="001569FB" w:rsidRDefault="004867CA" w:rsidP="006B32D6">
            <w:pPr>
              <w:jc w:val="right"/>
              <w:rPr>
                <w:sz w:val="18"/>
                <w:szCs w:val="18"/>
              </w:rPr>
            </w:pPr>
            <w:r w:rsidRPr="001569FB">
              <w:rPr>
                <w:sz w:val="18"/>
                <w:szCs w:val="18"/>
              </w:rPr>
              <w:t>$371.17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300F1C6" w14:textId="77777777" w:rsidR="004867CA" w:rsidRPr="001569FB" w:rsidRDefault="004867CA" w:rsidP="006B32D6">
            <w:pPr>
              <w:jc w:val="right"/>
              <w:rPr>
                <w:sz w:val="18"/>
                <w:szCs w:val="18"/>
              </w:rPr>
            </w:pPr>
            <w:r w:rsidRPr="001569FB">
              <w:rPr>
                <w:sz w:val="18"/>
                <w:szCs w:val="18"/>
              </w:rPr>
              <w:t>$374.91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6483BE8" w14:textId="77777777" w:rsidR="004867CA" w:rsidRPr="001569FB" w:rsidRDefault="004867CA" w:rsidP="006B32D6">
            <w:pPr>
              <w:jc w:val="right"/>
              <w:rPr>
                <w:sz w:val="18"/>
                <w:szCs w:val="18"/>
              </w:rPr>
            </w:pPr>
            <w:r w:rsidRPr="001569FB">
              <w:rPr>
                <w:sz w:val="18"/>
                <w:szCs w:val="18"/>
              </w:rPr>
              <w:t>$374.91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C2EFA3E" w14:textId="77777777" w:rsidR="004867CA" w:rsidRPr="001569FB" w:rsidRDefault="004867CA" w:rsidP="006B32D6">
            <w:pPr>
              <w:jc w:val="right"/>
              <w:rPr>
                <w:sz w:val="18"/>
                <w:szCs w:val="18"/>
              </w:rPr>
            </w:pPr>
            <w:r w:rsidRPr="001569FB">
              <w:rPr>
                <w:sz w:val="18"/>
                <w:szCs w:val="18"/>
              </w:rPr>
              <w:t>$746.08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142D086" w14:textId="77777777" w:rsidR="004867CA" w:rsidRPr="001569FB" w:rsidRDefault="004867CA" w:rsidP="006B32D6">
            <w:pPr>
              <w:jc w:val="right"/>
              <w:rPr>
                <w:sz w:val="18"/>
                <w:szCs w:val="18"/>
              </w:rPr>
            </w:pPr>
            <w:r w:rsidRPr="001569FB">
              <w:rPr>
                <w:sz w:val="18"/>
                <w:szCs w:val="18"/>
              </w:rPr>
              <w:t>$746.08</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0B4680C5" w14:textId="77777777" w:rsidR="004867CA" w:rsidRPr="001569FB" w:rsidRDefault="004867CA" w:rsidP="006B32D6">
            <w:pPr>
              <w:jc w:val="right"/>
              <w:rPr>
                <w:sz w:val="18"/>
                <w:szCs w:val="18"/>
              </w:rPr>
            </w:pPr>
            <w:r w:rsidRPr="001569FB">
              <w:rPr>
                <w:sz w:val="18"/>
                <w:szCs w:val="18"/>
              </w:rPr>
              <w:t>1.000</w:t>
            </w:r>
          </w:p>
        </w:tc>
      </w:tr>
      <w:tr w:rsidR="004867CA" w:rsidRPr="001569FB" w14:paraId="30A1DC93"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6117D05" w14:textId="77777777" w:rsidR="004867CA" w:rsidRPr="001569FB" w:rsidRDefault="004867CA" w:rsidP="006B32D6">
            <w:pPr>
              <w:jc w:val="center"/>
              <w:rPr>
                <w:color w:val="000000"/>
                <w:sz w:val="18"/>
                <w:szCs w:val="18"/>
              </w:rPr>
            </w:pPr>
            <w:r w:rsidRPr="001569FB">
              <w:rPr>
                <w:color w:val="000000"/>
                <w:sz w:val="18"/>
                <w:szCs w:val="18"/>
              </w:rPr>
              <w:t>2011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7F60249" w14:textId="77777777" w:rsidR="004867CA" w:rsidRPr="001569FB" w:rsidRDefault="004867CA" w:rsidP="006B32D6">
            <w:pPr>
              <w:jc w:val="right"/>
              <w:rPr>
                <w:sz w:val="18"/>
                <w:szCs w:val="18"/>
              </w:rPr>
            </w:pPr>
            <w:r w:rsidRPr="001569FB">
              <w:rPr>
                <w:sz w:val="18"/>
                <w:szCs w:val="18"/>
              </w:rPr>
              <w:t>$371.38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3C2595B" w14:textId="77777777" w:rsidR="004867CA" w:rsidRPr="001569FB" w:rsidRDefault="004867CA" w:rsidP="006B32D6">
            <w:pPr>
              <w:jc w:val="right"/>
              <w:rPr>
                <w:sz w:val="18"/>
                <w:szCs w:val="18"/>
              </w:rPr>
            </w:pPr>
            <w:r w:rsidRPr="001569FB">
              <w:rPr>
                <w:sz w:val="18"/>
                <w:szCs w:val="18"/>
              </w:rPr>
              <w:t>$370.01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1EA9953" w14:textId="77777777" w:rsidR="004867CA" w:rsidRPr="001569FB" w:rsidRDefault="004867CA" w:rsidP="006B32D6">
            <w:pPr>
              <w:jc w:val="right"/>
              <w:rPr>
                <w:sz w:val="18"/>
                <w:szCs w:val="18"/>
              </w:rPr>
            </w:pPr>
            <w:r w:rsidRPr="001569FB">
              <w:rPr>
                <w:sz w:val="18"/>
                <w:szCs w:val="18"/>
              </w:rPr>
              <w:t>$384.39</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008F7DE" w14:textId="77777777" w:rsidR="004867CA" w:rsidRPr="001569FB" w:rsidRDefault="004867CA" w:rsidP="006B32D6">
            <w:pPr>
              <w:jc w:val="right"/>
              <w:rPr>
                <w:sz w:val="18"/>
                <w:szCs w:val="18"/>
              </w:rPr>
            </w:pPr>
            <w:r w:rsidRPr="001569FB">
              <w:rPr>
                <w:sz w:val="18"/>
                <w:szCs w:val="18"/>
              </w:rPr>
              <w:t>$384.39</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319DD02" w14:textId="77777777" w:rsidR="004867CA" w:rsidRPr="001569FB" w:rsidRDefault="004867CA" w:rsidP="006B32D6">
            <w:pPr>
              <w:jc w:val="right"/>
              <w:rPr>
                <w:sz w:val="18"/>
                <w:szCs w:val="18"/>
              </w:rPr>
            </w:pPr>
            <w:r w:rsidRPr="001569FB">
              <w:rPr>
                <w:sz w:val="18"/>
                <w:szCs w:val="18"/>
              </w:rPr>
              <w:t>$755.77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2407C00" w14:textId="77777777" w:rsidR="004867CA" w:rsidRPr="001569FB" w:rsidRDefault="004867CA" w:rsidP="006B32D6">
            <w:pPr>
              <w:jc w:val="right"/>
              <w:rPr>
                <w:sz w:val="18"/>
                <w:szCs w:val="18"/>
              </w:rPr>
            </w:pPr>
            <w:r w:rsidRPr="001569FB">
              <w:rPr>
                <w:sz w:val="18"/>
                <w:szCs w:val="18"/>
              </w:rPr>
              <w:t>$754.40</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2EE209E2" w14:textId="77777777" w:rsidR="004867CA" w:rsidRPr="001569FB" w:rsidRDefault="004867CA" w:rsidP="006B32D6">
            <w:pPr>
              <w:jc w:val="right"/>
              <w:rPr>
                <w:sz w:val="18"/>
                <w:szCs w:val="18"/>
              </w:rPr>
            </w:pPr>
            <w:r w:rsidRPr="001569FB">
              <w:rPr>
                <w:sz w:val="18"/>
                <w:szCs w:val="18"/>
              </w:rPr>
              <w:t>1.002</w:t>
            </w:r>
          </w:p>
        </w:tc>
      </w:tr>
      <w:tr w:rsidR="004867CA" w:rsidRPr="001569FB" w14:paraId="3CAD2A3F"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C97B317" w14:textId="77777777" w:rsidR="004867CA" w:rsidRPr="001569FB" w:rsidRDefault="004867CA" w:rsidP="006B32D6">
            <w:pPr>
              <w:jc w:val="center"/>
              <w:rPr>
                <w:color w:val="000000"/>
                <w:sz w:val="18"/>
                <w:szCs w:val="18"/>
              </w:rPr>
            </w:pPr>
            <w:r w:rsidRPr="001569FB">
              <w:rPr>
                <w:color w:val="000000"/>
                <w:sz w:val="18"/>
                <w:szCs w:val="18"/>
              </w:rPr>
              <w:t>2012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2BE6254" w14:textId="77777777" w:rsidR="004867CA" w:rsidRPr="001569FB" w:rsidRDefault="004867CA" w:rsidP="006B32D6">
            <w:pPr>
              <w:jc w:val="right"/>
              <w:rPr>
                <w:sz w:val="18"/>
                <w:szCs w:val="18"/>
              </w:rPr>
            </w:pPr>
            <w:r w:rsidRPr="001569FB">
              <w:rPr>
                <w:sz w:val="18"/>
                <w:szCs w:val="18"/>
              </w:rPr>
              <w:t>$357.17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CCF1CB7" w14:textId="77777777" w:rsidR="004867CA" w:rsidRPr="001569FB" w:rsidRDefault="004867CA" w:rsidP="006B32D6">
            <w:pPr>
              <w:jc w:val="right"/>
              <w:rPr>
                <w:sz w:val="18"/>
                <w:szCs w:val="18"/>
              </w:rPr>
            </w:pPr>
            <w:r w:rsidRPr="001569FB">
              <w:rPr>
                <w:sz w:val="18"/>
                <w:szCs w:val="18"/>
              </w:rPr>
              <w:t>$359.17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08D570D" w14:textId="77777777" w:rsidR="004867CA" w:rsidRPr="001569FB" w:rsidRDefault="004867CA" w:rsidP="006B32D6">
            <w:pPr>
              <w:jc w:val="right"/>
              <w:rPr>
                <w:sz w:val="18"/>
                <w:szCs w:val="18"/>
              </w:rPr>
            </w:pPr>
            <w:r w:rsidRPr="001569FB">
              <w:rPr>
                <w:sz w:val="18"/>
                <w:szCs w:val="18"/>
              </w:rPr>
              <w:t>$391.94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9513489" w14:textId="77777777" w:rsidR="004867CA" w:rsidRPr="001569FB" w:rsidRDefault="004867CA" w:rsidP="006B32D6">
            <w:pPr>
              <w:jc w:val="right"/>
              <w:rPr>
                <w:sz w:val="18"/>
                <w:szCs w:val="18"/>
              </w:rPr>
            </w:pPr>
            <w:r w:rsidRPr="001569FB">
              <w:rPr>
                <w:sz w:val="18"/>
                <w:szCs w:val="18"/>
              </w:rPr>
              <w:t>$391.94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B59490E" w14:textId="77777777" w:rsidR="004867CA" w:rsidRPr="001569FB" w:rsidRDefault="004867CA" w:rsidP="006B32D6">
            <w:pPr>
              <w:jc w:val="right"/>
              <w:rPr>
                <w:sz w:val="18"/>
                <w:szCs w:val="18"/>
              </w:rPr>
            </w:pPr>
            <w:r w:rsidRPr="001569FB">
              <w:rPr>
                <w:sz w:val="18"/>
                <w:szCs w:val="18"/>
              </w:rPr>
              <w:t>$749.11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5488DC" w14:textId="77777777" w:rsidR="004867CA" w:rsidRPr="001569FB" w:rsidRDefault="004867CA" w:rsidP="006B32D6">
            <w:pPr>
              <w:jc w:val="right"/>
              <w:rPr>
                <w:sz w:val="18"/>
                <w:szCs w:val="18"/>
              </w:rPr>
            </w:pPr>
            <w:r w:rsidRPr="001569FB">
              <w:rPr>
                <w:sz w:val="18"/>
                <w:szCs w:val="18"/>
              </w:rPr>
              <w:t>$751.11</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3513338B" w14:textId="77777777" w:rsidR="004867CA" w:rsidRPr="001569FB" w:rsidRDefault="004867CA" w:rsidP="006B32D6">
            <w:pPr>
              <w:jc w:val="right"/>
              <w:rPr>
                <w:sz w:val="18"/>
                <w:szCs w:val="18"/>
              </w:rPr>
            </w:pPr>
            <w:r w:rsidRPr="001569FB">
              <w:rPr>
                <w:sz w:val="18"/>
                <w:szCs w:val="18"/>
              </w:rPr>
              <w:t>0.997</w:t>
            </w:r>
          </w:p>
        </w:tc>
      </w:tr>
      <w:tr w:rsidR="004867CA" w:rsidRPr="001569FB" w14:paraId="54AFCAC5"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A3A890E" w14:textId="77777777" w:rsidR="004867CA" w:rsidRPr="001569FB" w:rsidRDefault="004867CA" w:rsidP="006B32D6">
            <w:pPr>
              <w:jc w:val="center"/>
              <w:rPr>
                <w:color w:val="000000"/>
                <w:sz w:val="18"/>
                <w:szCs w:val="18"/>
              </w:rPr>
            </w:pPr>
            <w:r w:rsidRPr="001569FB">
              <w:rPr>
                <w:color w:val="000000"/>
                <w:sz w:val="18"/>
                <w:szCs w:val="18"/>
              </w:rPr>
              <w:t>2013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2A8B395" w14:textId="77777777" w:rsidR="004867CA" w:rsidRPr="001569FB" w:rsidRDefault="004867CA" w:rsidP="006B32D6">
            <w:pPr>
              <w:jc w:val="right"/>
              <w:rPr>
                <w:sz w:val="18"/>
                <w:szCs w:val="18"/>
              </w:rPr>
            </w:pPr>
            <w:r w:rsidRPr="001569FB">
              <w:rPr>
                <w:sz w:val="18"/>
                <w:szCs w:val="18"/>
              </w:rPr>
              <w:t>$365.51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CFE1845" w14:textId="77777777" w:rsidR="004867CA" w:rsidRPr="001569FB" w:rsidRDefault="004867CA" w:rsidP="006B32D6">
            <w:pPr>
              <w:jc w:val="right"/>
              <w:rPr>
                <w:sz w:val="18"/>
                <w:szCs w:val="18"/>
              </w:rPr>
            </w:pPr>
            <w:r w:rsidRPr="001569FB">
              <w:rPr>
                <w:sz w:val="18"/>
                <w:szCs w:val="18"/>
              </w:rPr>
              <w:t>$365.50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AF5F14C" w14:textId="77777777" w:rsidR="004867CA" w:rsidRPr="001569FB" w:rsidRDefault="004867CA" w:rsidP="006B32D6">
            <w:pPr>
              <w:jc w:val="right"/>
              <w:rPr>
                <w:sz w:val="18"/>
                <w:szCs w:val="18"/>
              </w:rPr>
            </w:pPr>
            <w:r w:rsidRPr="001569FB">
              <w:rPr>
                <w:sz w:val="18"/>
                <w:szCs w:val="18"/>
              </w:rPr>
              <w:t>$395.73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836CF8A" w14:textId="77777777" w:rsidR="004867CA" w:rsidRPr="001569FB" w:rsidRDefault="004867CA" w:rsidP="006B32D6">
            <w:pPr>
              <w:jc w:val="right"/>
              <w:rPr>
                <w:sz w:val="18"/>
                <w:szCs w:val="18"/>
              </w:rPr>
            </w:pPr>
            <w:r w:rsidRPr="001569FB">
              <w:rPr>
                <w:sz w:val="18"/>
                <w:szCs w:val="18"/>
              </w:rPr>
              <w:t>$395.85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9C4E6BA" w14:textId="77777777" w:rsidR="004867CA" w:rsidRPr="001569FB" w:rsidRDefault="004867CA" w:rsidP="006B32D6">
            <w:pPr>
              <w:jc w:val="right"/>
              <w:rPr>
                <w:sz w:val="18"/>
                <w:szCs w:val="18"/>
              </w:rPr>
            </w:pPr>
            <w:r w:rsidRPr="001569FB">
              <w:rPr>
                <w:sz w:val="18"/>
                <w:szCs w:val="18"/>
              </w:rPr>
              <w:t>$761.24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1D468AD" w14:textId="77777777" w:rsidR="004867CA" w:rsidRPr="001569FB" w:rsidRDefault="004867CA" w:rsidP="006B32D6">
            <w:pPr>
              <w:jc w:val="right"/>
              <w:rPr>
                <w:sz w:val="18"/>
                <w:szCs w:val="18"/>
              </w:rPr>
            </w:pPr>
            <w:r w:rsidRPr="001569FB">
              <w:rPr>
                <w:sz w:val="18"/>
                <w:szCs w:val="18"/>
              </w:rPr>
              <w:t>$761.35</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0CC09F66" w14:textId="77777777" w:rsidR="004867CA" w:rsidRPr="001569FB" w:rsidRDefault="004867CA" w:rsidP="006B32D6">
            <w:pPr>
              <w:jc w:val="right"/>
              <w:rPr>
                <w:sz w:val="18"/>
                <w:szCs w:val="18"/>
              </w:rPr>
            </w:pPr>
            <w:r w:rsidRPr="001569FB">
              <w:rPr>
                <w:sz w:val="18"/>
                <w:szCs w:val="18"/>
              </w:rPr>
              <w:t>1.000</w:t>
            </w:r>
          </w:p>
        </w:tc>
      </w:tr>
      <w:tr w:rsidR="004867CA" w:rsidRPr="001569FB" w14:paraId="159FD84A"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702C2AD" w14:textId="77777777" w:rsidR="004867CA" w:rsidRPr="001569FB" w:rsidRDefault="004867CA" w:rsidP="006B32D6">
            <w:pPr>
              <w:jc w:val="center"/>
              <w:rPr>
                <w:color w:val="000000"/>
                <w:sz w:val="18"/>
                <w:szCs w:val="18"/>
              </w:rPr>
            </w:pPr>
            <w:r w:rsidRPr="001569FB">
              <w:rPr>
                <w:color w:val="000000"/>
                <w:sz w:val="18"/>
                <w:szCs w:val="18"/>
              </w:rPr>
              <w:t>2014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FF36241" w14:textId="77777777" w:rsidR="004867CA" w:rsidRPr="001569FB" w:rsidRDefault="004867CA" w:rsidP="006B32D6">
            <w:pPr>
              <w:jc w:val="right"/>
              <w:rPr>
                <w:sz w:val="18"/>
                <w:szCs w:val="18"/>
              </w:rPr>
            </w:pPr>
            <w:r w:rsidRPr="001569FB">
              <w:rPr>
                <w:sz w:val="18"/>
                <w:szCs w:val="18"/>
              </w:rPr>
              <w:t>$366.25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70D37BE" w14:textId="77777777" w:rsidR="004867CA" w:rsidRPr="001569FB" w:rsidRDefault="004867CA" w:rsidP="006B32D6">
            <w:pPr>
              <w:jc w:val="right"/>
              <w:rPr>
                <w:sz w:val="18"/>
                <w:szCs w:val="18"/>
              </w:rPr>
            </w:pPr>
            <w:r w:rsidRPr="001569FB">
              <w:rPr>
                <w:sz w:val="18"/>
                <w:szCs w:val="18"/>
              </w:rPr>
              <w:t>$365.80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12075F3" w14:textId="77777777" w:rsidR="004867CA" w:rsidRPr="001569FB" w:rsidRDefault="004867CA" w:rsidP="006B32D6">
            <w:pPr>
              <w:jc w:val="right"/>
              <w:rPr>
                <w:sz w:val="18"/>
                <w:szCs w:val="18"/>
              </w:rPr>
            </w:pPr>
            <w:r w:rsidRPr="001569FB">
              <w:rPr>
                <w:sz w:val="18"/>
                <w:szCs w:val="18"/>
              </w:rPr>
              <w:t>$408.81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559C3EA" w14:textId="77777777" w:rsidR="004867CA" w:rsidRPr="001569FB" w:rsidRDefault="004867CA" w:rsidP="006B32D6">
            <w:pPr>
              <w:jc w:val="right"/>
              <w:rPr>
                <w:sz w:val="18"/>
                <w:szCs w:val="18"/>
              </w:rPr>
            </w:pPr>
            <w:r w:rsidRPr="001569FB">
              <w:rPr>
                <w:sz w:val="18"/>
                <w:szCs w:val="18"/>
              </w:rPr>
              <w:t>$409.16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FBDE3A4" w14:textId="77777777" w:rsidR="004867CA" w:rsidRPr="001569FB" w:rsidRDefault="004867CA" w:rsidP="006B32D6">
            <w:pPr>
              <w:jc w:val="right"/>
              <w:rPr>
                <w:sz w:val="18"/>
                <w:szCs w:val="18"/>
              </w:rPr>
            </w:pPr>
            <w:r w:rsidRPr="001569FB">
              <w:rPr>
                <w:sz w:val="18"/>
                <w:szCs w:val="18"/>
              </w:rPr>
              <w:t>$775.06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2D2D92D" w14:textId="77777777" w:rsidR="004867CA" w:rsidRPr="001569FB" w:rsidRDefault="004867CA" w:rsidP="006B32D6">
            <w:pPr>
              <w:jc w:val="right"/>
              <w:rPr>
                <w:sz w:val="18"/>
                <w:szCs w:val="18"/>
              </w:rPr>
            </w:pPr>
            <w:r w:rsidRPr="001569FB">
              <w:rPr>
                <w:sz w:val="18"/>
                <w:szCs w:val="18"/>
              </w:rPr>
              <w:t>$774.96</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1DE281F2" w14:textId="77777777" w:rsidR="004867CA" w:rsidRPr="001569FB" w:rsidRDefault="004867CA" w:rsidP="006B32D6">
            <w:pPr>
              <w:jc w:val="right"/>
              <w:rPr>
                <w:sz w:val="18"/>
                <w:szCs w:val="18"/>
              </w:rPr>
            </w:pPr>
            <w:r w:rsidRPr="001569FB">
              <w:rPr>
                <w:sz w:val="18"/>
                <w:szCs w:val="18"/>
              </w:rPr>
              <w:t>1.000</w:t>
            </w:r>
          </w:p>
        </w:tc>
      </w:tr>
      <w:tr w:rsidR="004867CA" w:rsidRPr="001569FB" w14:paraId="1B35F23A"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0394B47" w14:textId="77777777" w:rsidR="004867CA" w:rsidRPr="001569FB" w:rsidRDefault="004867CA" w:rsidP="006B32D6">
            <w:pPr>
              <w:jc w:val="center"/>
              <w:rPr>
                <w:color w:val="000000"/>
                <w:sz w:val="18"/>
                <w:szCs w:val="18"/>
              </w:rPr>
            </w:pPr>
            <w:r w:rsidRPr="001569FB">
              <w:rPr>
                <w:color w:val="000000"/>
                <w:sz w:val="18"/>
                <w:szCs w:val="18"/>
              </w:rPr>
              <w:t>2015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109A5B5" w14:textId="77777777" w:rsidR="004867CA" w:rsidRPr="001569FB" w:rsidRDefault="004867CA" w:rsidP="006B32D6">
            <w:pPr>
              <w:jc w:val="right"/>
              <w:rPr>
                <w:sz w:val="18"/>
                <w:szCs w:val="18"/>
              </w:rPr>
            </w:pPr>
            <w:r w:rsidRPr="001569FB">
              <w:rPr>
                <w:sz w:val="18"/>
                <w:szCs w:val="18"/>
              </w:rPr>
              <w:t>$371.54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A26CC1A" w14:textId="77777777" w:rsidR="004867CA" w:rsidRPr="001569FB" w:rsidRDefault="004867CA" w:rsidP="006B32D6">
            <w:pPr>
              <w:jc w:val="right"/>
              <w:rPr>
                <w:sz w:val="18"/>
                <w:szCs w:val="18"/>
              </w:rPr>
            </w:pPr>
            <w:r w:rsidRPr="001569FB">
              <w:rPr>
                <w:sz w:val="18"/>
                <w:szCs w:val="18"/>
              </w:rPr>
              <w:t>$370.14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D70AF88" w14:textId="77777777" w:rsidR="004867CA" w:rsidRPr="001569FB" w:rsidRDefault="004867CA" w:rsidP="006B32D6">
            <w:pPr>
              <w:jc w:val="right"/>
              <w:rPr>
                <w:sz w:val="18"/>
                <w:szCs w:val="18"/>
              </w:rPr>
            </w:pPr>
            <w:r w:rsidRPr="001569FB">
              <w:rPr>
                <w:sz w:val="18"/>
                <w:szCs w:val="18"/>
              </w:rPr>
              <w:t>$429.12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70A9CB8" w14:textId="77777777" w:rsidR="004867CA" w:rsidRPr="001569FB" w:rsidRDefault="004867CA" w:rsidP="006B32D6">
            <w:pPr>
              <w:jc w:val="right"/>
              <w:rPr>
                <w:sz w:val="18"/>
                <w:szCs w:val="18"/>
              </w:rPr>
            </w:pPr>
            <w:r w:rsidRPr="001569FB">
              <w:rPr>
                <w:sz w:val="18"/>
                <w:szCs w:val="18"/>
              </w:rPr>
              <w:t>$430.15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D2B0E0B" w14:textId="77777777" w:rsidR="004867CA" w:rsidRPr="001569FB" w:rsidRDefault="004867CA" w:rsidP="006B32D6">
            <w:pPr>
              <w:jc w:val="right"/>
              <w:rPr>
                <w:sz w:val="18"/>
                <w:szCs w:val="18"/>
              </w:rPr>
            </w:pPr>
            <w:r w:rsidRPr="001569FB">
              <w:rPr>
                <w:sz w:val="18"/>
                <w:szCs w:val="18"/>
              </w:rPr>
              <w:t>$800.66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7C6959C" w14:textId="77777777" w:rsidR="004867CA" w:rsidRPr="001569FB" w:rsidRDefault="004867CA" w:rsidP="006B32D6">
            <w:pPr>
              <w:jc w:val="right"/>
              <w:rPr>
                <w:sz w:val="18"/>
                <w:szCs w:val="18"/>
              </w:rPr>
            </w:pPr>
            <w:r w:rsidRPr="001569FB">
              <w:rPr>
                <w:sz w:val="18"/>
                <w:szCs w:val="18"/>
              </w:rPr>
              <w:t>$800.29</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486664CD" w14:textId="77777777" w:rsidR="004867CA" w:rsidRPr="001569FB" w:rsidRDefault="004867CA" w:rsidP="006B32D6">
            <w:pPr>
              <w:jc w:val="right"/>
              <w:rPr>
                <w:sz w:val="18"/>
                <w:szCs w:val="18"/>
              </w:rPr>
            </w:pPr>
            <w:r w:rsidRPr="001569FB">
              <w:rPr>
                <w:sz w:val="18"/>
                <w:szCs w:val="18"/>
              </w:rPr>
              <w:t>1.000</w:t>
            </w:r>
          </w:p>
        </w:tc>
      </w:tr>
      <w:tr w:rsidR="004867CA" w:rsidRPr="001569FB" w14:paraId="2F262933"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F9A682B" w14:textId="77777777" w:rsidR="004867CA" w:rsidRPr="001569FB" w:rsidRDefault="004867CA" w:rsidP="006B32D6">
            <w:pPr>
              <w:jc w:val="center"/>
              <w:rPr>
                <w:color w:val="000000"/>
                <w:sz w:val="18"/>
                <w:szCs w:val="18"/>
              </w:rPr>
            </w:pPr>
            <w:r w:rsidRPr="001569FB">
              <w:rPr>
                <w:color w:val="000000"/>
                <w:sz w:val="18"/>
                <w:szCs w:val="18"/>
              </w:rPr>
              <w:t>2016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19B364D" w14:textId="77777777" w:rsidR="004867CA" w:rsidRPr="001569FB" w:rsidRDefault="004867CA" w:rsidP="006B32D6">
            <w:pPr>
              <w:jc w:val="right"/>
              <w:rPr>
                <w:sz w:val="18"/>
                <w:szCs w:val="18"/>
              </w:rPr>
            </w:pPr>
            <w:r w:rsidRPr="001569FB">
              <w:rPr>
                <w:sz w:val="18"/>
                <w:szCs w:val="18"/>
              </w:rPr>
              <w:t>$375.00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A7F0B68" w14:textId="77777777" w:rsidR="004867CA" w:rsidRPr="001569FB" w:rsidRDefault="004867CA" w:rsidP="006B32D6">
            <w:pPr>
              <w:jc w:val="right"/>
              <w:rPr>
                <w:sz w:val="18"/>
                <w:szCs w:val="18"/>
              </w:rPr>
            </w:pPr>
            <w:r w:rsidRPr="001569FB">
              <w:rPr>
                <w:sz w:val="18"/>
                <w:szCs w:val="18"/>
              </w:rPr>
              <w:t>$367.52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6E549AF" w14:textId="77777777" w:rsidR="004867CA" w:rsidRPr="001569FB" w:rsidRDefault="004867CA" w:rsidP="006B32D6">
            <w:pPr>
              <w:jc w:val="right"/>
              <w:rPr>
                <w:sz w:val="18"/>
                <w:szCs w:val="18"/>
              </w:rPr>
            </w:pPr>
            <w:r w:rsidRPr="001569FB">
              <w:rPr>
                <w:sz w:val="18"/>
                <w:szCs w:val="18"/>
              </w:rPr>
              <w:t>$436.56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5487B30" w14:textId="77777777" w:rsidR="004867CA" w:rsidRPr="001569FB" w:rsidRDefault="004867CA" w:rsidP="006B32D6">
            <w:pPr>
              <w:jc w:val="right"/>
              <w:rPr>
                <w:sz w:val="18"/>
                <w:szCs w:val="18"/>
              </w:rPr>
            </w:pPr>
            <w:r w:rsidRPr="001569FB">
              <w:rPr>
                <w:sz w:val="18"/>
                <w:szCs w:val="18"/>
              </w:rPr>
              <w:t>$439.16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8AADE9D" w14:textId="77777777" w:rsidR="004867CA" w:rsidRPr="001569FB" w:rsidRDefault="004867CA" w:rsidP="006B32D6">
            <w:pPr>
              <w:jc w:val="right"/>
              <w:rPr>
                <w:sz w:val="18"/>
                <w:szCs w:val="18"/>
              </w:rPr>
            </w:pPr>
            <w:r w:rsidRPr="001569FB">
              <w:rPr>
                <w:sz w:val="18"/>
                <w:szCs w:val="18"/>
              </w:rPr>
              <w:t>$811.56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E2B28BE" w14:textId="77777777" w:rsidR="004867CA" w:rsidRPr="001569FB" w:rsidRDefault="004867CA" w:rsidP="006B32D6">
            <w:pPr>
              <w:jc w:val="right"/>
              <w:rPr>
                <w:sz w:val="18"/>
                <w:szCs w:val="18"/>
              </w:rPr>
            </w:pPr>
            <w:r w:rsidRPr="001569FB">
              <w:rPr>
                <w:sz w:val="18"/>
                <w:szCs w:val="18"/>
              </w:rPr>
              <w:t>$806.68</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68C6D6AA" w14:textId="77777777" w:rsidR="004867CA" w:rsidRPr="001569FB" w:rsidRDefault="004867CA" w:rsidP="006B32D6">
            <w:pPr>
              <w:jc w:val="right"/>
              <w:rPr>
                <w:sz w:val="18"/>
                <w:szCs w:val="18"/>
              </w:rPr>
            </w:pPr>
            <w:r w:rsidRPr="001569FB">
              <w:rPr>
                <w:sz w:val="18"/>
                <w:szCs w:val="18"/>
              </w:rPr>
              <w:t>1.006</w:t>
            </w:r>
          </w:p>
        </w:tc>
      </w:tr>
      <w:tr w:rsidR="004867CA" w:rsidRPr="001569FB" w14:paraId="763BAE56"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6076384" w14:textId="77777777" w:rsidR="004867CA" w:rsidRPr="001569FB" w:rsidRDefault="004867CA" w:rsidP="006B32D6">
            <w:pPr>
              <w:jc w:val="center"/>
              <w:rPr>
                <w:color w:val="000000"/>
                <w:sz w:val="18"/>
                <w:szCs w:val="18"/>
              </w:rPr>
            </w:pPr>
            <w:r w:rsidRPr="001569FB">
              <w:rPr>
                <w:color w:val="000000"/>
                <w:sz w:val="18"/>
                <w:szCs w:val="18"/>
              </w:rPr>
              <w:t>2017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4819E90" w14:textId="77777777" w:rsidR="004867CA" w:rsidRPr="001569FB" w:rsidRDefault="004867CA" w:rsidP="006B32D6">
            <w:pPr>
              <w:jc w:val="right"/>
              <w:rPr>
                <w:sz w:val="18"/>
                <w:szCs w:val="18"/>
              </w:rPr>
            </w:pPr>
            <w:r w:rsidRPr="001569FB">
              <w:rPr>
                <w:sz w:val="18"/>
                <w:szCs w:val="18"/>
              </w:rPr>
              <w:t>$377.95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ACCB76" w14:textId="77777777" w:rsidR="004867CA" w:rsidRPr="001569FB" w:rsidRDefault="004867CA" w:rsidP="006B32D6">
            <w:pPr>
              <w:jc w:val="right"/>
              <w:rPr>
                <w:sz w:val="18"/>
                <w:szCs w:val="18"/>
              </w:rPr>
            </w:pPr>
            <w:r w:rsidRPr="001569FB">
              <w:rPr>
                <w:sz w:val="18"/>
                <w:szCs w:val="18"/>
              </w:rPr>
              <w:t>$369.28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F063CD7" w14:textId="77777777" w:rsidR="004867CA" w:rsidRPr="001569FB" w:rsidRDefault="004867CA" w:rsidP="006B32D6">
            <w:pPr>
              <w:jc w:val="right"/>
              <w:rPr>
                <w:sz w:val="18"/>
                <w:szCs w:val="18"/>
              </w:rPr>
            </w:pPr>
            <w:r w:rsidRPr="001569FB">
              <w:rPr>
                <w:sz w:val="18"/>
                <w:szCs w:val="18"/>
              </w:rPr>
              <w:t>$456.08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D58EF2D" w14:textId="77777777" w:rsidR="004867CA" w:rsidRPr="001569FB" w:rsidRDefault="004867CA" w:rsidP="006B32D6">
            <w:pPr>
              <w:jc w:val="right"/>
              <w:rPr>
                <w:sz w:val="18"/>
                <w:szCs w:val="18"/>
              </w:rPr>
            </w:pPr>
            <w:r w:rsidRPr="001569FB">
              <w:rPr>
                <w:sz w:val="18"/>
                <w:szCs w:val="18"/>
              </w:rPr>
              <w:t>$455.72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7DC80EB" w14:textId="77777777" w:rsidR="004867CA" w:rsidRPr="001569FB" w:rsidRDefault="004867CA" w:rsidP="006B32D6">
            <w:pPr>
              <w:jc w:val="right"/>
              <w:rPr>
                <w:sz w:val="18"/>
                <w:szCs w:val="18"/>
              </w:rPr>
            </w:pPr>
            <w:r w:rsidRPr="001569FB">
              <w:rPr>
                <w:sz w:val="18"/>
                <w:szCs w:val="18"/>
              </w:rPr>
              <w:t>$834.03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14A7C9B" w14:textId="77777777" w:rsidR="004867CA" w:rsidRPr="001569FB" w:rsidRDefault="004867CA" w:rsidP="006B32D6">
            <w:pPr>
              <w:jc w:val="right"/>
              <w:rPr>
                <w:sz w:val="18"/>
                <w:szCs w:val="18"/>
              </w:rPr>
            </w:pPr>
            <w:r w:rsidRPr="001569FB">
              <w:rPr>
                <w:sz w:val="18"/>
                <w:szCs w:val="18"/>
              </w:rPr>
              <w:t>$825.00</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419B19DB" w14:textId="77777777" w:rsidR="004867CA" w:rsidRPr="001569FB" w:rsidRDefault="004867CA" w:rsidP="006B32D6">
            <w:pPr>
              <w:jc w:val="right"/>
              <w:rPr>
                <w:sz w:val="18"/>
                <w:szCs w:val="18"/>
              </w:rPr>
            </w:pPr>
            <w:r w:rsidRPr="001569FB">
              <w:rPr>
                <w:sz w:val="18"/>
                <w:szCs w:val="18"/>
              </w:rPr>
              <w:t>1.011</w:t>
            </w:r>
          </w:p>
        </w:tc>
      </w:tr>
      <w:tr w:rsidR="004867CA" w:rsidRPr="001569FB" w14:paraId="64225CEA"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A9C19E4" w14:textId="77777777" w:rsidR="004867CA" w:rsidRPr="001569FB" w:rsidRDefault="004867CA" w:rsidP="006B32D6">
            <w:pPr>
              <w:jc w:val="center"/>
              <w:rPr>
                <w:color w:val="000000"/>
                <w:sz w:val="18"/>
                <w:szCs w:val="18"/>
              </w:rPr>
            </w:pPr>
            <w:r w:rsidRPr="001569FB">
              <w:rPr>
                <w:color w:val="000000"/>
                <w:sz w:val="18"/>
                <w:szCs w:val="18"/>
              </w:rPr>
              <w:t>2018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19A3B64" w14:textId="77777777" w:rsidR="004867CA" w:rsidRPr="001569FB" w:rsidRDefault="004867CA" w:rsidP="006B32D6">
            <w:pPr>
              <w:jc w:val="right"/>
              <w:rPr>
                <w:sz w:val="18"/>
                <w:szCs w:val="18"/>
              </w:rPr>
            </w:pPr>
            <w:r w:rsidRPr="001569FB">
              <w:rPr>
                <w:sz w:val="18"/>
                <w:szCs w:val="18"/>
              </w:rPr>
              <w:t>$379.90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4E50C99" w14:textId="77777777" w:rsidR="004867CA" w:rsidRPr="001569FB" w:rsidRDefault="004867CA" w:rsidP="006B32D6">
            <w:pPr>
              <w:jc w:val="right"/>
              <w:rPr>
                <w:sz w:val="18"/>
                <w:szCs w:val="18"/>
              </w:rPr>
            </w:pPr>
            <w:r w:rsidRPr="001569FB">
              <w:rPr>
                <w:sz w:val="18"/>
                <w:szCs w:val="18"/>
              </w:rPr>
              <w:t>$377.28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22115F0" w14:textId="77777777" w:rsidR="004867CA" w:rsidRPr="001569FB" w:rsidRDefault="004867CA" w:rsidP="006B32D6">
            <w:pPr>
              <w:jc w:val="right"/>
              <w:rPr>
                <w:sz w:val="18"/>
                <w:szCs w:val="18"/>
              </w:rPr>
            </w:pPr>
            <w:r w:rsidRPr="001569FB">
              <w:rPr>
                <w:sz w:val="18"/>
                <w:szCs w:val="18"/>
              </w:rPr>
              <w:t>$470.02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A535AB0" w14:textId="77777777" w:rsidR="004867CA" w:rsidRPr="001569FB" w:rsidRDefault="004867CA" w:rsidP="006B32D6">
            <w:pPr>
              <w:jc w:val="right"/>
              <w:rPr>
                <w:sz w:val="18"/>
                <w:szCs w:val="18"/>
              </w:rPr>
            </w:pPr>
            <w:r w:rsidRPr="001569FB">
              <w:rPr>
                <w:sz w:val="18"/>
                <w:szCs w:val="18"/>
              </w:rPr>
              <w:t>$470.45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ACAE080" w14:textId="77777777" w:rsidR="004867CA" w:rsidRPr="001569FB" w:rsidRDefault="004867CA" w:rsidP="006B32D6">
            <w:pPr>
              <w:jc w:val="right"/>
              <w:rPr>
                <w:sz w:val="18"/>
                <w:szCs w:val="18"/>
              </w:rPr>
            </w:pPr>
            <w:r w:rsidRPr="001569FB">
              <w:rPr>
                <w:sz w:val="18"/>
                <w:szCs w:val="18"/>
              </w:rPr>
              <w:t>$849.92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4136677" w14:textId="77777777" w:rsidR="004867CA" w:rsidRPr="001569FB" w:rsidRDefault="004867CA" w:rsidP="006B32D6">
            <w:pPr>
              <w:jc w:val="right"/>
              <w:rPr>
                <w:sz w:val="18"/>
                <w:szCs w:val="18"/>
              </w:rPr>
            </w:pPr>
            <w:r w:rsidRPr="001569FB">
              <w:rPr>
                <w:sz w:val="18"/>
                <w:szCs w:val="18"/>
              </w:rPr>
              <w:t>$847.73</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374EC683" w14:textId="77777777" w:rsidR="004867CA" w:rsidRPr="001569FB" w:rsidRDefault="004867CA" w:rsidP="006B32D6">
            <w:pPr>
              <w:jc w:val="right"/>
              <w:rPr>
                <w:sz w:val="18"/>
                <w:szCs w:val="18"/>
              </w:rPr>
            </w:pPr>
            <w:r w:rsidRPr="001569FB">
              <w:rPr>
                <w:sz w:val="18"/>
                <w:szCs w:val="18"/>
              </w:rPr>
              <w:t>1.003</w:t>
            </w:r>
          </w:p>
        </w:tc>
      </w:tr>
      <w:tr w:rsidR="004867CA" w:rsidRPr="001569FB" w14:paraId="355CBBFF"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553683C" w14:textId="77777777" w:rsidR="004867CA" w:rsidRPr="001569FB" w:rsidRDefault="004867CA" w:rsidP="006B32D6">
            <w:pPr>
              <w:jc w:val="center"/>
              <w:rPr>
                <w:color w:val="000000"/>
                <w:sz w:val="18"/>
                <w:szCs w:val="18"/>
              </w:rPr>
            </w:pPr>
            <w:r w:rsidRPr="001569FB">
              <w:rPr>
                <w:color w:val="000000"/>
                <w:sz w:val="18"/>
                <w:szCs w:val="18"/>
              </w:rPr>
              <w:t>2019</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D27680" w14:textId="77777777" w:rsidR="004867CA" w:rsidRPr="001569FB" w:rsidRDefault="004867CA" w:rsidP="006B32D6">
            <w:pPr>
              <w:jc w:val="right"/>
              <w:rPr>
                <w:sz w:val="18"/>
                <w:szCs w:val="18"/>
              </w:rPr>
            </w:pPr>
            <w:r w:rsidRPr="001569FB">
              <w:rPr>
                <w:sz w:val="18"/>
                <w:szCs w:val="18"/>
              </w:rPr>
              <w:t>$390.02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418E8E4" w14:textId="77777777" w:rsidR="004867CA" w:rsidRPr="001569FB" w:rsidRDefault="004867CA" w:rsidP="006B32D6">
            <w:pPr>
              <w:jc w:val="right"/>
              <w:rPr>
                <w:sz w:val="18"/>
                <w:szCs w:val="18"/>
              </w:rPr>
            </w:pPr>
            <w:r w:rsidRPr="001569FB">
              <w:rPr>
                <w:sz w:val="18"/>
                <w:szCs w:val="18"/>
              </w:rPr>
              <w:t>$390.42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AAB24E2" w14:textId="77777777" w:rsidR="004867CA" w:rsidRPr="001569FB" w:rsidRDefault="004867CA" w:rsidP="006B32D6">
            <w:pPr>
              <w:jc w:val="right"/>
              <w:rPr>
                <w:sz w:val="18"/>
                <w:szCs w:val="18"/>
              </w:rPr>
            </w:pPr>
            <w:r w:rsidRPr="001569FB">
              <w:rPr>
                <w:sz w:val="18"/>
                <w:szCs w:val="18"/>
              </w:rPr>
              <w:t>$492.31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2B2B277" w14:textId="77777777" w:rsidR="004867CA" w:rsidRPr="001569FB" w:rsidRDefault="004867CA" w:rsidP="006B32D6">
            <w:pPr>
              <w:jc w:val="right"/>
              <w:rPr>
                <w:sz w:val="18"/>
                <w:szCs w:val="18"/>
              </w:rPr>
            </w:pPr>
            <w:r w:rsidRPr="001569FB">
              <w:rPr>
                <w:sz w:val="18"/>
                <w:szCs w:val="18"/>
              </w:rPr>
              <w:t>$498.55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C755A32" w14:textId="77777777" w:rsidR="004867CA" w:rsidRPr="001569FB" w:rsidRDefault="004867CA" w:rsidP="006B32D6">
            <w:pPr>
              <w:jc w:val="right"/>
              <w:rPr>
                <w:sz w:val="18"/>
                <w:szCs w:val="18"/>
              </w:rPr>
            </w:pPr>
            <w:r w:rsidRPr="001569FB">
              <w:rPr>
                <w:sz w:val="18"/>
                <w:szCs w:val="18"/>
              </w:rPr>
              <w:t>$882.33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D11F746" w14:textId="77777777" w:rsidR="004867CA" w:rsidRPr="001569FB" w:rsidRDefault="004867CA" w:rsidP="006B32D6">
            <w:pPr>
              <w:jc w:val="right"/>
              <w:rPr>
                <w:sz w:val="18"/>
                <w:szCs w:val="18"/>
              </w:rPr>
            </w:pPr>
            <w:r w:rsidRPr="001569FB">
              <w:rPr>
                <w:sz w:val="18"/>
                <w:szCs w:val="18"/>
              </w:rPr>
              <w:t>$888.97</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0547FA5F" w14:textId="77777777" w:rsidR="004867CA" w:rsidRPr="001569FB" w:rsidRDefault="004867CA" w:rsidP="006B32D6">
            <w:pPr>
              <w:jc w:val="right"/>
              <w:rPr>
                <w:sz w:val="18"/>
                <w:szCs w:val="18"/>
              </w:rPr>
            </w:pPr>
            <w:r w:rsidRPr="001569FB">
              <w:rPr>
                <w:sz w:val="18"/>
                <w:szCs w:val="18"/>
              </w:rPr>
              <w:t>0.993</w:t>
            </w:r>
          </w:p>
        </w:tc>
      </w:tr>
      <w:tr w:rsidR="004867CA" w:rsidRPr="001569FB" w14:paraId="43865F2E"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tcPr>
          <w:p w14:paraId="41A4E2EE" w14:textId="77777777" w:rsidR="004867CA" w:rsidRPr="001569FB" w:rsidRDefault="004867CA" w:rsidP="006B32D6">
            <w:pPr>
              <w:jc w:val="center"/>
              <w:rPr>
                <w:color w:val="000000"/>
                <w:sz w:val="18"/>
                <w:szCs w:val="18"/>
              </w:rPr>
            </w:pPr>
            <w:r w:rsidRPr="001569FB">
              <w:rPr>
                <w:color w:val="000000"/>
                <w:sz w:val="18"/>
                <w:szCs w:val="18"/>
              </w:rPr>
              <w:t>2020</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6DA28E43" w14:textId="77777777" w:rsidR="004867CA" w:rsidRPr="001569FB" w:rsidRDefault="004867CA" w:rsidP="006B32D6">
            <w:pPr>
              <w:jc w:val="right"/>
              <w:rPr>
                <w:sz w:val="18"/>
                <w:szCs w:val="18"/>
              </w:rPr>
            </w:pPr>
            <w:r w:rsidRPr="001569FB">
              <w:rPr>
                <w:sz w:val="18"/>
                <w:szCs w:val="18"/>
              </w:rPr>
              <w:t>$404.71</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10389D53" w14:textId="77777777" w:rsidR="004867CA" w:rsidRPr="001569FB" w:rsidRDefault="004867CA" w:rsidP="006B32D6">
            <w:pPr>
              <w:jc w:val="right"/>
              <w:rPr>
                <w:sz w:val="18"/>
                <w:szCs w:val="18"/>
              </w:rPr>
            </w:pPr>
            <w:r w:rsidRPr="001569FB">
              <w:rPr>
                <w:sz w:val="18"/>
                <w:szCs w:val="18"/>
              </w:rPr>
              <w:t>$405.85</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66F82BBA" w14:textId="77777777" w:rsidR="004867CA" w:rsidRPr="001569FB" w:rsidRDefault="004867CA" w:rsidP="006B32D6">
            <w:pPr>
              <w:jc w:val="right"/>
              <w:rPr>
                <w:sz w:val="18"/>
                <w:szCs w:val="18"/>
              </w:rPr>
            </w:pPr>
            <w:r w:rsidRPr="001569FB">
              <w:rPr>
                <w:sz w:val="18"/>
                <w:szCs w:val="18"/>
              </w:rPr>
              <w:t>$515.98</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59B26FB6" w14:textId="77777777" w:rsidR="004867CA" w:rsidRPr="001569FB" w:rsidRDefault="004867CA" w:rsidP="006B32D6">
            <w:pPr>
              <w:jc w:val="right"/>
              <w:rPr>
                <w:sz w:val="18"/>
                <w:szCs w:val="18"/>
              </w:rPr>
            </w:pPr>
            <w:r w:rsidRPr="001569FB">
              <w:rPr>
                <w:sz w:val="18"/>
                <w:szCs w:val="18"/>
              </w:rPr>
              <w:t>$524.10</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2D747D99" w14:textId="77777777" w:rsidR="004867CA" w:rsidRPr="001569FB" w:rsidRDefault="004867CA" w:rsidP="006B32D6">
            <w:pPr>
              <w:jc w:val="right"/>
              <w:rPr>
                <w:sz w:val="18"/>
                <w:szCs w:val="18"/>
              </w:rPr>
            </w:pPr>
            <w:r w:rsidRPr="001569FB">
              <w:rPr>
                <w:sz w:val="18"/>
                <w:szCs w:val="18"/>
              </w:rPr>
              <w:t>$920.69</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6903204F" w14:textId="77777777" w:rsidR="004867CA" w:rsidRPr="001569FB" w:rsidRDefault="004867CA" w:rsidP="006B32D6">
            <w:pPr>
              <w:jc w:val="right"/>
              <w:rPr>
                <w:sz w:val="18"/>
                <w:szCs w:val="18"/>
              </w:rPr>
            </w:pPr>
            <w:r w:rsidRPr="001569FB">
              <w:rPr>
                <w:sz w:val="18"/>
                <w:szCs w:val="18"/>
              </w:rPr>
              <w:t>$929.95</w:t>
            </w:r>
          </w:p>
        </w:tc>
        <w:tc>
          <w:tcPr>
            <w:tcW w:w="960" w:type="dxa"/>
            <w:tcBorders>
              <w:top w:val="single" w:sz="4" w:space="0" w:color="auto"/>
              <w:left w:val="single" w:sz="4" w:space="0" w:color="auto"/>
              <w:bottom w:val="single" w:sz="4" w:space="0" w:color="auto"/>
              <w:right w:val="single" w:sz="8" w:space="0" w:color="auto"/>
            </w:tcBorders>
            <w:shd w:val="clear" w:color="auto" w:fill="auto"/>
          </w:tcPr>
          <w:p w14:paraId="37FB6CB6" w14:textId="77777777" w:rsidR="004867CA" w:rsidRPr="001569FB" w:rsidRDefault="004867CA" w:rsidP="006B32D6">
            <w:pPr>
              <w:jc w:val="right"/>
              <w:rPr>
                <w:sz w:val="18"/>
                <w:szCs w:val="18"/>
              </w:rPr>
            </w:pPr>
            <w:r w:rsidRPr="001569FB">
              <w:rPr>
                <w:sz w:val="18"/>
                <w:szCs w:val="18"/>
              </w:rPr>
              <w:t>0.990</w:t>
            </w:r>
          </w:p>
        </w:tc>
      </w:tr>
      <w:tr w:rsidR="004867CA" w:rsidRPr="001569FB" w14:paraId="1718F9CF" w14:textId="77777777" w:rsidTr="00956EAA">
        <w:trPr>
          <w:jc w:val="center"/>
        </w:trPr>
        <w:tc>
          <w:tcPr>
            <w:tcW w:w="9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14FE321E" w14:textId="77777777" w:rsidR="004867CA" w:rsidRPr="001569FB" w:rsidRDefault="004867CA" w:rsidP="006B32D6">
            <w:pPr>
              <w:jc w:val="center"/>
              <w:rPr>
                <w:sz w:val="18"/>
                <w:szCs w:val="18"/>
              </w:rPr>
            </w:pPr>
            <w:r w:rsidRPr="001569FB">
              <w:rPr>
                <w:sz w:val="18"/>
                <w:szCs w:val="18"/>
              </w:rPr>
              <w:t>2021</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76D56A88" w14:textId="77777777" w:rsidR="004867CA" w:rsidRPr="001569FB" w:rsidRDefault="004867CA" w:rsidP="006B32D6">
            <w:pPr>
              <w:jc w:val="right"/>
              <w:rPr>
                <w:sz w:val="18"/>
                <w:szCs w:val="18"/>
              </w:rPr>
            </w:pPr>
            <w:r w:rsidRPr="001569FB">
              <w:rPr>
                <w:sz w:val="18"/>
                <w:szCs w:val="18"/>
              </w:rPr>
              <w:t>$423.38</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7464E81A" w14:textId="77777777" w:rsidR="004867CA" w:rsidRPr="001569FB" w:rsidRDefault="004867CA" w:rsidP="006B32D6">
            <w:pPr>
              <w:jc w:val="right"/>
              <w:rPr>
                <w:sz w:val="18"/>
                <w:szCs w:val="18"/>
              </w:rPr>
            </w:pP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5E2921A8" w14:textId="77777777" w:rsidR="004867CA" w:rsidRPr="001569FB" w:rsidRDefault="004867CA" w:rsidP="006B32D6">
            <w:pPr>
              <w:jc w:val="right"/>
              <w:rPr>
                <w:sz w:val="18"/>
                <w:szCs w:val="18"/>
              </w:rPr>
            </w:pPr>
            <w:r w:rsidRPr="001569FB">
              <w:rPr>
                <w:sz w:val="18"/>
                <w:szCs w:val="18"/>
              </w:rPr>
              <w:t>$544.43</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6AFD1FBE" w14:textId="77777777" w:rsidR="004867CA" w:rsidRPr="001569FB" w:rsidRDefault="004867CA" w:rsidP="006B32D6">
            <w:pPr>
              <w:jc w:val="right"/>
              <w:rPr>
                <w:sz w:val="18"/>
                <w:szCs w:val="18"/>
              </w:rPr>
            </w:pPr>
          </w:p>
        </w:tc>
        <w:tc>
          <w:tcPr>
            <w:tcW w:w="960" w:type="dxa"/>
            <w:tcBorders>
              <w:top w:val="single" w:sz="4" w:space="0" w:color="auto"/>
              <w:left w:val="single" w:sz="4" w:space="0" w:color="auto"/>
              <w:bottom w:val="single" w:sz="8" w:space="0" w:color="auto"/>
              <w:right w:val="single" w:sz="4" w:space="0" w:color="auto"/>
            </w:tcBorders>
            <w:shd w:val="clear" w:color="auto" w:fill="auto"/>
            <w:hideMark/>
          </w:tcPr>
          <w:p w14:paraId="0BB7A394" w14:textId="77777777" w:rsidR="004867CA" w:rsidRPr="001569FB" w:rsidRDefault="004867CA" w:rsidP="006B32D6">
            <w:pPr>
              <w:jc w:val="right"/>
              <w:rPr>
                <w:sz w:val="18"/>
                <w:szCs w:val="18"/>
              </w:rPr>
            </w:pPr>
            <w:r w:rsidRPr="001569FB">
              <w:rPr>
                <w:sz w:val="18"/>
                <w:szCs w:val="18"/>
              </w:rPr>
              <w:t>$967.81</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1F0B1971" w14:textId="77777777" w:rsidR="004867CA" w:rsidRPr="001569FB" w:rsidRDefault="004867CA" w:rsidP="006B32D6">
            <w:pPr>
              <w:jc w:val="right"/>
              <w:rPr>
                <w:sz w:val="18"/>
                <w:szCs w:val="18"/>
              </w:rPr>
            </w:pPr>
          </w:p>
        </w:tc>
        <w:tc>
          <w:tcPr>
            <w:tcW w:w="960" w:type="dxa"/>
            <w:tcBorders>
              <w:top w:val="single" w:sz="4" w:space="0" w:color="auto"/>
              <w:left w:val="single" w:sz="4" w:space="0" w:color="auto"/>
              <w:bottom w:val="single" w:sz="8" w:space="0" w:color="auto"/>
              <w:right w:val="single" w:sz="8" w:space="0" w:color="auto"/>
            </w:tcBorders>
            <w:shd w:val="clear" w:color="auto" w:fill="auto"/>
            <w:noWrap/>
            <w:hideMark/>
          </w:tcPr>
          <w:p w14:paraId="07DBD221" w14:textId="77777777" w:rsidR="004867CA" w:rsidRPr="001569FB" w:rsidRDefault="004867CA" w:rsidP="006B32D6">
            <w:pPr>
              <w:jc w:val="right"/>
              <w:rPr>
                <w:sz w:val="18"/>
                <w:szCs w:val="18"/>
              </w:rPr>
            </w:pPr>
          </w:p>
        </w:tc>
      </w:tr>
    </w:tbl>
    <w:bookmarkEnd w:id="17"/>
    <w:bookmarkEnd w:id="18"/>
    <w:bookmarkEnd w:id="19"/>
    <w:bookmarkEnd w:id="20"/>
    <w:p w14:paraId="4FF18138" w14:textId="14223EFE" w:rsidR="004867CA" w:rsidRPr="001569FB" w:rsidRDefault="005B7F29" w:rsidP="002707EC">
      <w:pPr>
        <w:spacing w:before="400" w:after="200"/>
        <w:rPr>
          <w:szCs w:val="24"/>
        </w:rPr>
      </w:pPr>
      <w:r w:rsidRPr="001569FB">
        <w:rPr>
          <w:szCs w:val="24"/>
        </w:rPr>
        <w:t>These estimates are preliminary and could change when the fin</w:t>
      </w:r>
      <w:r w:rsidR="0080555C" w:rsidRPr="001569FB">
        <w:rPr>
          <w:szCs w:val="24"/>
        </w:rPr>
        <w:t xml:space="preserve">al rates are announced </w:t>
      </w:r>
      <w:r w:rsidR="009C7022" w:rsidRPr="001569FB">
        <w:rPr>
          <w:szCs w:val="24"/>
        </w:rPr>
        <w:t>no later than</w:t>
      </w:r>
      <w:r w:rsidR="0080555C" w:rsidRPr="001569FB">
        <w:rPr>
          <w:szCs w:val="24"/>
        </w:rPr>
        <w:t xml:space="preserve"> April</w:t>
      </w:r>
      <w:r w:rsidR="00542786" w:rsidRPr="001569FB">
        <w:rPr>
          <w:szCs w:val="24"/>
        </w:rPr>
        <w:t> </w:t>
      </w:r>
      <w:r w:rsidR="005B47B8" w:rsidRPr="001569FB">
        <w:rPr>
          <w:szCs w:val="24"/>
        </w:rPr>
        <w:t>2</w:t>
      </w:r>
      <w:r w:rsidR="0080555C" w:rsidRPr="001569FB">
        <w:rPr>
          <w:szCs w:val="24"/>
        </w:rPr>
        <w:t xml:space="preserve">, </w:t>
      </w:r>
      <w:r w:rsidR="005B47B8" w:rsidRPr="001569FB">
        <w:rPr>
          <w:szCs w:val="24"/>
        </w:rPr>
        <w:t xml:space="preserve">2018 </w:t>
      </w:r>
      <w:r w:rsidRPr="001569FB">
        <w:rPr>
          <w:szCs w:val="24"/>
        </w:rPr>
        <w:t xml:space="preserve">in the Announcement of CY </w:t>
      </w:r>
      <w:r w:rsidR="005B47B8" w:rsidRPr="001569FB">
        <w:rPr>
          <w:szCs w:val="24"/>
        </w:rPr>
        <w:t xml:space="preserve">2019 </w:t>
      </w:r>
      <w:r w:rsidRPr="001569FB">
        <w:rPr>
          <w:szCs w:val="24"/>
        </w:rPr>
        <w:t xml:space="preserve">Medicare Advantage Capitation Rates and Medicare Advantage and Part D Payment Policies.  Further details on the derivation of the national per capita MA growth percentage and the </w:t>
      </w:r>
      <w:r w:rsidR="002206C0" w:rsidRPr="001569FB">
        <w:rPr>
          <w:szCs w:val="24"/>
        </w:rPr>
        <w:t>FFS</w:t>
      </w:r>
      <w:r w:rsidRPr="001569FB">
        <w:rPr>
          <w:szCs w:val="24"/>
        </w:rPr>
        <w:t xml:space="preserve"> growth percentage will also be presented in the April</w:t>
      </w:r>
      <w:r w:rsidR="00542786" w:rsidRPr="001569FB">
        <w:rPr>
          <w:szCs w:val="24"/>
        </w:rPr>
        <w:t> </w:t>
      </w:r>
      <w:r w:rsidR="005B47B8" w:rsidRPr="001569FB">
        <w:rPr>
          <w:szCs w:val="24"/>
        </w:rPr>
        <w:t>2</w:t>
      </w:r>
      <w:r w:rsidRPr="001569FB">
        <w:rPr>
          <w:szCs w:val="24"/>
        </w:rPr>
        <w:t xml:space="preserve">, </w:t>
      </w:r>
      <w:r w:rsidR="005B47B8" w:rsidRPr="001569FB">
        <w:rPr>
          <w:szCs w:val="24"/>
        </w:rPr>
        <w:t xml:space="preserve">2018 </w:t>
      </w:r>
      <w:r w:rsidRPr="001569FB">
        <w:rPr>
          <w:szCs w:val="24"/>
        </w:rPr>
        <w:t>Announcement.</w:t>
      </w:r>
    </w:p>
    <w:p w14:paraId="7EF71CE7" w14:textId="77777777" w:rsidR="00E56C19" w:rsidRPr="001569FB" w:rsidRDefault="00FB3419" w:rsidP="00E97F49">
      <w:pPr>
        <w:pStyle w:val="Heading1"/>
        <w:spacing w:before="0"/>
      </w:pPr>
      <w:r w:rsidRPr="001569FB">
        <w:br w:type="page"/>
      </w:r>
      <w:bookmarkStart w:id="21" w:name="_Toc188260054"/>
      <w:bookmarkStart w:id="22" w:name="_Toc188260055"/>
      <w:bookmarkStart w:id="23" w:name="_Toc188260638"/>
      <w:bookmarkStart w:id="24" w:name="_Toc244598067"/>
      <w:bookmarkStart w:id="25" w:name="_Toc251077208"/>
      <w:bookmarkStart w:id="26" w:name="_Toc252786165"/>
      <w:bookmarkStart w:id="27" w:name="_Toc253762189"/>
      <w:bookmarkStart w:id="28" w:name="_Toc254094844"/>
      <w:bookmarkStart w:id="29" w:name="_Toc280340511"/>
      <w:bookmarkStart w:id="30" w:name="_Toc282710011"/>
      <w:bookmarkStart w:id="31" w:name="_Toc348432178"/>
      <w:bookmarkStart w:id="32" w:name="_Toc348432245"/>
      <w:bookmarkStart w:id="33" w:name="_Toc348432881"/>
      <w:bookmarkStart w:id="34" w:name="_Toc505253772"/>
      <w:r w:rsidR="00EB4867" w:rsidRPr="001569FB">
        <w:lastRenderedPageBreak/>
        <w:t>Attachment II</w:t>
      </w:r>
      <w:bookmarkStart w:id="35" w:name="_Toc188260056"/>
      <w:bookmarkStart w:id="36" w:name="_Toc188260639"/>
      <w:bookmarkEnd w:id="21"/>
      <w:bookmarkEnd w:id="22"/>
      <w:bookmarkEnd w:id="23"/>
      <w:r w:rsidR="00BF60A0" w:rsidRPr="001569FB">
        <w:t xml:space="preserve">.  </w:t>
      </w:r>
      <w:r w:rsidR="00EB4867" w:rsidRPr="001569FB">
        <w:t xml:space="preserve">Changes in the </w:t>
      </w:r>
      <w:r w:rsidR="000C3326" w:rsidRPr="001569FB">
        <w:t xml:space="preserve">Part C </w:t>
      </w:r>
      <w:r w:rsidR="00EB4867" w:rsidRPr="001569FB">
        <w:t xml:space="preserve">Payment Methodology for </w:t>
      </w:r>
      <w:bookmarkEnd w:id="35"/>
      <w:bookmarkEnd w:id="36"/>
      <w:r w:rsidR="00EB4867" w:rsidRPr="001569FB">
        <w:t xml:space="preserve">CY </w:t>
      </w:r>
      <w:bookmarkStart w:id="37" w:name="_Toc244598068"/>
      <w:bookmarkStart w:id="38" w:name="_Toc251077209"/>
      <w:bookmarkStart w:id="39" w:name="_Toc252786166"/>
      <w:bookmarkStart w:id="40" w:name="_Toc253762190"/>
      <w:bookmarkStart w:id="41" w:name="_Toc254094845"/>
      <w:bookmarkStart w:id="42" w:name="_Toc188260057"/>
      <w:bookmarkStart w:id="43" w:name="_Toc188260646"/>
      <w:bookmarkEnd w:id="24"/>
      <w:bookmarkEnd w:id="25"/>
      <w:bookmarkEnd w:id="26"/>
      <w:bookmarkEnd w:id="27"/>
      <w:bookmarkEnd w:id="28"/>
      <w:bookmarkEnd w:id="29"/>
      <w:bookmarkEnd w:id="30"/>
      <w:bookmarkEnd w:id="31"/>
      <w:bookmarkEnd w:id="32"/>
      <w:bookmarkEnd w:id="33"/>
      <w:r w:rsidR="001043AB" w:rsidRPr="001569FB">
        <w:t>2019</w:t>
      </w:r>
      <w:bookmarkEnd w:id="34"/>
    </w:p>
    <w:p w14:paraId="691CC8C5" w14:textId="77777777" w:rsidR="00B94A0F" w:rsidRPr="001569FB" w:rsidRDefault="0062772D" w:rsidP="00203CF7">
      <w:pPr>
        <w:pStyle w:val="Heading2"/>
      </w:pPr>
      <w:bookmarkStart w:id="44" w:name="_Toc280340512"/>
      <w:bookmarkStart w:id="45" w:name="_Toc282710012"/>
      <w:bookmarkStart w:id="46" w:name="_Toc348432246"/>
      <w:bookmarkStart w:id="47" w:name="_Toc348432882"/>
      <w:bookmarkStart w:id="48" w:name="_Toc505253773"/>
      <w:bookmarkEnd w:id="37"/>
      <w:bookmarkEnd w:id="38"/>
      <w:bookmarkEnd w:id="39"/>
      <w:bookmarkEnd w:id="40"/>
      <w:bookmarkEnd w:id="41"/>
      <w:r w:rsidRPr="001569FB">
        <w:t>Section A</w:t>
      </w:r>
      <w:r w:rsidR="00BF60A0" w:rsidRPr="001569FB">
        <w:t xml:space="preserve">.  </w:t>
      </w:r>
      <w:r w:rsidR="00E56C19" w:rsidRPr="001569FB">
        <w:t>MA Benchmark, Quality Bonus Payments and Rebate</w:t>
      </w:r>
      <w:bookmarkEnd w:id="44"/>
      <w:bookmarkEnd w:id="45"/>
      <w:bookmarkEnd w:id="46"/>
      <w:bookmarkEnd w:id="47"/>
      <w:bookmarkEnd w:id="48"/>
    </w:p>
    <w:p w14:paraId="104F1B57" w14:textId="77777777" w:rsidR="00B965E6" w:rsidRPr="001569FB" w:rsidRDefault="00485C7A" w:rsidP="002707EC">
      <w:pPr>
        <w:spacing w:after="200"/>
        <w:rPr>
          <w:szCs w:val="24"/>
        </w:rPr>
      </w:pPr>
      <w:bookmarkStart w:id="49" w:name="_Toc280340515"/>
      <w:r w:rsidRPr="001569FB">
        <w:rPr>
          <w:szCs w:val="24"/>
        </w:rPr>
        <w:t>Section 1853(c)(1)(D)(ii) of the Act requires CMS to rebase the county FFS rates, which form the basis of the specified amount</w:t>
      </w:r>
      <w:r w:rsidR="0088271C" w:rsidRPr="001569FB">
        <w:rPr>
          <w:szCs w:val="24"/>
        </w:rPr>
        <w:t xml:space="preserve"> described in Section A2 below</w:t>
      </w:r>
      <w:r w:rsidRPr="001569FB">
        <w:rPr>
          <w:szCs w:val="24"/>
        </w:rPr>
        <w:t>, periodically but not less than once every three years.  When the rates are rebased, CMS updates its estimate of each county’s FFS costs using more current FFS claims information.  CMS intends to rebase the county FFS rates for 201</w:t>
      </w:r>
      <w:r w:rsidR="00912039" w:rsidRPr="001569FB">
        <w:rPr>
          <w:szCs w:val="24"/>
        </w:rPr>
        <w:t>9</w:t>
      </w:r>
      <w:r w:rsidRPr="001569FB">
        <w:rPr>
          <w:szCs w:val="24"/>
        </w:rPr>
        <w:t>.</w:t>
      </w:r>
      <w:r w:rsidR="005D75FB" w:rsidRPr="001569FB">
        <w:rPr>
          <w:szCs w:val="24"/>
        </w:rPr>
        <w:t xml:space="preserve"> </w:t>
      </w:r>
      <w:r w:rsidR="003C4329" w:rsidRPr="001569FB">
        <w:rPr>
          <w:szCs w:val="24"/>
        </w:rPr>
        <w:t xml:space="preserve">(Please note that throughout this document, the terms </w:t>
      </w:r>
      <w:r w:rsidR="00DE6606" w:rsidRPr="001569FB">
        <w:rPr>
          <w:szCs w:val="24"/>
        </w:rPr>
        <w:t>“</w:t>
      </w:r>
      <w:r w:rsidR="003C4329" w:rsidRPr="001569FB">
        <w:rPr>
          <w:szCs w:val="24"/>
        </w:rPr>
        <w:t>benchmark</w:t>
      </w:r>
      <w:r w:rsidR="00DE6606" w:rsidRPr="001569FB">
        <w:rPr>
          <w:szCs w:val="24"/>
        </w:rPr>
        <w:t>”</w:t>
      </w:r>
      <w:r w:rsidR="003C4329" w:rsidRPr="001569FB">
        <w:rPr>
          <w:szCs w:val="24"/>
        </w:rPr>
        <w:t xml:space="preserve"> and </w:t>
      </w:r>
      <w:r w:rsidR="00DE6606" w:rsidRPr="001569FB">
        <w:rPr>
          <w:szCs w:val="24"/>
        </w:rPr>
        <w:t>”</w:t>
      </w:r>
      <w:r w:rsidR="003C4329" w:rsidRPr="001569FB">
        <w:rPr>
          <w:szCs w:val="24"/>
        </w:rPr>
        <w:t>county rate</w:t>
      </w:r>
      <w:r w:rsidR="00DE6606" w:rsidRPr="001569FB">
        <w:rPr>
          <w:szCs w:val="24"/>
        </w:rPr>
        <w:t>”</w:t>
      </w:r>
      <w:r w:rsidR="003C4329" w:rsidRPr="001569FB">
        <w:rPr>
          <w:szCs w:val="24"/>
        </w:rPr>
        <w:t xml:space="preserve"> are used interchangeably, and the term </w:t>
      </w:r>
      <w:r w:rsidR="00DE6606" w:rsidRPr="001569FB">
        <w:rPr>
          <w:szCs w:val="24"/>
        </w:rPr>
        <w:t>“</w:t>
      </w:r>
      <w:r w:rsidR="003C4329" w:rsidRPr="001569FB">
        <w:rPr>
          <w:szCs w:val="24"/>
        </w:rPr>
        <w:t>service area benchmark</w:t>
      </w:r>
      <w:r w:rsidR="00DE6606" w:rsidRPr="001569FB">
        <w:rPr>
          <w:szCs w:val="24"/>
        </w:rPr>
        <w:t>”</w:t>
      </w:r>
      <w:r w:rsidR="003C4329" w:rsidRPr="001569FB">
        <w:rPr>
          <w:szCs w:val="24"/>
        </w:rPr>
        <w:t xml:space="preserve"> indicate</w:t>
      </w:r>
      <w:r w:rsidR="00815CD3" w:rsidRPr="001569FB">
        <w:rPr>
          <w:szCs w:val="24"/>
        </w:rPr>
        <w:t>s</w:t>
      </w:r>
      <w:r w:rsidR="003C4329" w:rsidRPr="001569FB">
        <w:rPr>
          <w:szCs w:val="24"/>
        </w:rPr>
        <w:t xml:space="preserve"> the bidding target for a</w:t>
      </w:r>
      <w:r w:rsidR="00704FBB" w:rsidRPr="001569FB">
        <w:rPr>
          <w:szCs w:val="24"/>
        </w:rPr>
        <w:t>n MA</w:t>
      </w:r>
      <w:r w:rsidR="003C4329" w:rsidRPr="001569FB">
        <w:rPr>
          <w:szCs w:val="24"/>
        </w:rPr>
        <w:t xml:space="preserve"> plan</w:t>
      </w:r>
      <w:r w:rsidR="00A522DD" w:rsidRPr="001569FB">
        <w:rPr>
          <w:szCs w:val="24"/>
        </w:rPr>
        <w:t xml:space="preserve"> based on its specific service area</w:t>
      </w:r>
      <w:r w:rsidR="007F7D84" w:rsidRPr="001569FB">
        <w:rPr>
          <w:szCs w:val="24"/>
        </w:rPr>
        <w:t>.</w:t>
      </w:r>
      <w:r w:rsidR="003C4329" w:rsidRPr="001569FB">
        <w:rPr>
          <w:szCs w:val="24"/>
        </w:rPr>
        <w:t>)</w:t>
      </w:r>
    </w:p>
    <w:p w14:paraId="45D8900D" w14:textId="77777777" w:rsidR="000C1D58" w:rsidRPr="001569FB" w:rsidDel="00CC0A71" w:rsidRDefault="000C1D58" w:rsidP="002707EC">
      <w:pPr>
        <w:spacing w:before="200" w:after="200"/>
        <w:rPr>
          <w:szCs w:val="24"/>
        </w:rPr>
      </w:pPr>
      <w:r w:rsidRPr="001569FB">
        <w:rPr>
          <w:szCs w:val="24"/>
        </w:rPr>
        <w:t>The Program</w:t>
      </w:r>
      <w:r w:rsidR="00F5649B" w:rsidRPr="001569FB">
        <w:rPr>
          <w:szCs w:val="24"/>
        </w:rPr>
        <w:t>s</w:t>
      </w:r>
      <w:r w:rsidRPr="001569FB">
        <w:rPr>
          <w:szCs w:val="24"/>
        </w:rPr>
        <w:t xml:space="preserve"> </w:t>
      </w:r>
      <w:r w:rsidR="00617924" w:rsidRPr="001569FB">
        <w:rPr>
          <w:szCs w:val="24"/>
        </w:rPr>
        <w:t>of</w:t>
      </w:r>
      <w:r w:rsidRPr="001569FB">
        <w:rPr>
          <w:szCs w:val="24"/>
        </w:rPr>
        <w:t xml:space="preserve"> All</w:t>
      </w:r>
      <w:r w:rsidR="002744E3" w:rsidRPr="001569FB">
        <w:rPr>
          <w:szCs w:val="24"/>
        </w:rPr>
        <w:t>-</w:t>
      </w:r>
      <w:r w:rsidRPr="001569FB">
        <w:rPr>
          <w:szCs w:val="24"/>
        </w:rPr>
        <w:t xml:space="preserve">Inclusive Care for the Elderly </w:t>
      </w:r>
      <w:r w:rsidR="00415C62" w:rsidRPr="001569FB">
        <w:rPr>
          <w:szCs w:val="24"/>
        </w:rPr>
        <w:t xml:space="preserve">(PACE) </w:t>
      </w:r>
      <w:r w:rsidR="00103D6B" w:rsidRPr="001569FB">
        <w:rPr>
          <w:szCs w:val="24"/>
        </w:rPr>
        <w:t>plans are</w:t>
      </w:r>
      <w:r w:rsidRPr="001569FB">
        <w:rPr>
          <w:szCs w:val="24"/>
        </w:rPr>
        <w:t xml:space="preserve"> exempt from the </w:t>
      </w:r>
      <w:r w:rsidR="00A522DD" w:rsidRPr="001569FB">
        <w:rPr>
          <w:szCs w:val="24"/>
        </w:rPr>
        <w:t>use of the specified amount</w:t>
      </w:r>
      <w:r w:rsidRPr="001569FB">
        <w:rPr>
          <w:szCs w:val="24"/>
        </w:rPr>
        <w:t xml:space="preserve">, per </w:t>
      </w:r>
      <w:r w:rsidR="004C0B32" w:rsidRPr="001569FB">
        <w:rPr>
          <w:szCs w:val="24"/>
        </w:rPr>
        <w:t>s</w:t>
      </w:r>
      <w:r w:rsidR="00416039" w:rsidRPr="001569FB">
        <w:rPr>
          <w:szCs w:val="24"/>
        </w:rPr>
        <w:t xml:space="preserve">ection </w:t>
      </w:r>
      <w:r w:rsidRPr="001569FB">
        <w:rPr>
          <w:szCs w:val="24"/>
        </w:rPr>
        <w:t>1853(n)(5) of the Act.</w:t>
      </w:r>
    </w:p>
    <w:p w14:paraId="201B2C73" w14:textId="77777777" w:rsidR="008325FD" w:rsidRPr="001569FB" w:rsidRDefault="00320831" w:rsidP="00203CF7">
      <w:pPr>
        <w:pStyle w:val="Heading3"/>
      </w:pPr>
      <w:r w:rsidRPr="001569FB">
        <w:t xml:space="preserve">A1.  </w:t>
      </w:r>
      <w:r w:rsidR="008325FD" w:rsidRPr="001569FB">
        <w:t>Applicable Amount</w:t>
      </w:r>
    </w:p>
    <w:p w14:paraId="4D84F691" w14:textId="77777777" w:rsidR="008325FD" w:rsidRPr="001569FB" w:rsidRDefault="008325FD" w:rsidP="002707EC">
      <w:pPr>
        <w:spacing w:before="200" w:after="200"/>
        <w:rPr>
          <w:szCs w:val="24"/>
        </w:rPr>
      </w:pPr>
      <w:r w:rsidRPr="001569FB">
        <w:rPr>
          <w:szCs w:val="24"/>
        </w:rPr>
        <w:t xml:space="preserve">The applicable amount </w:t>
      </w:r>
      <w:r w:rsidR="001B6EF2" w:rsidRPr="001569FB">
        <w:rPr>
          <w:szCs w:val="24"/>
        </w:rPr>
        <w:t>is</w:t>
      </w:r>
      <w:r w:rsidR="00752529" w:rsidRPr="001569FB">
        <w:rPr>
          <w:szCs w:val="24"/>
        </w:rPr>
        <w:t xml:space="preserve"> </w:t>
      </w:r>
      <w:r w:rsidRPr="001569FB">
        <w:rPr>
          <w:szCs w:val="24"/>
        </w:rPr>
        <w:t>the rate established under section 1853(k)(1)</w:t>
      </w:r>
      <w:r w:rsidR="002D6D0D" w:rsidRPr="001569FB">
        <w:rPr>
          <w:szCs w:val="24"/>
        </w:rPr>
        <w:t xml:space="preserve"> of the Act</w:t>
      </w:r>
      <w:r w:rsidRPr="001569FB">
        <w:rPr>
          <w:szCs w:val="24"/>
        </w:rPr>
        <w:t xml:space="preserve">.  </w:t>
      </w:r>
      <w:r w:rsidR="004963C5" w:rsidRPr="001569FB">
        <w:rPr>
          <w:szCs w:val="24"/>
        </w:rPr>
        <w:t xml:space="preserve">As CMS </w:t>
      </w:r>
      <w:r w:rsidR="00702F98" w:rsidRPr="001569FB">
        <w:rPr>
          <w:szCs w:val="24"/>
        </w:rPr>
        <w:t>intends to</w:t>
      </w:r>
      <w:r w:rsidR="004963C5" w:rsidRPr="001569FB">
        <w:rPr>
          <w:szCs w:val="24"/>
        </w:rPr>
        <w:t xml:space="preserve"> rebase the rates in </w:t>
      </w:r>
      <w:r w:rsidR="00E506C5" w:rsidRPr="001569FB">
        <w:rPr>
          <w:szCs w:val="24"/>
        </w:rPr>
        <w:t>2019</w:t>
      </w:r>
      <w:r w:rsidR="004963C5" w:rsidRPr="001569FB">
        <w:rPr>
          <w:szCs w:val="24"/>
        </w:rPr>
        <w:t>, the applicable amount</w:t>
      </w:r>
      <w:r w:rsidR="001B6EF2" w:rsidRPr="001569FB">
        <w:rPr>
          <w:szCs w:val="24"/>
        </w:rPr>
        <w:t xml:space="preserve"> for </w:t>
      </w:r>
      <w:r w:rsidR="00E506C5" w:rsidRPr="001569FB">
        <w:rPr>
          <w:szCs w:val="24"/>
        </w:rPr>
        <w:t xml:space="preserve">2019 </w:t>
      </w:r>
      <w:r w:rsidR="001B6EF2" w:rsidRPr="001569FB">
        <w:rPr>
          <w:szCs w:val="24"/>
        </w:rPr>
        <w:t>is</w:t>
      </w:r>
      <w:r w:rsidR="00752529" w:rsidRPr="001569FB">
        <w:rPr>
          <w:szCs w:val="24"/>
        </w:rPr>
        <w:t xml:space="preserve"> </w:t>
      </w:r>
      <w:r w:rsidRPr="001569FB">
        <w:rPr>
          <w:szCs w:val="24"/>
        </w:rPr>
        <w:t xml:space="preserve">the greater of: </w:t>
      </w:r>
      <w:r w:rsidR="001B6EF2" w:rsidRPr="001569FB">
        <w:rPr>
          <w:szCs w:val="24"/>
        </w:rPr>
        <w:t>(</w:t>
      </w:r>
      <w:r w:rsidRPr="001569FB">
        <w:rPr>
          <w:szCs w:val="24"/>
        </w:rPr>
        <w:t xml:space="preserve">1) the county’s </w:t>
      </w:r>
      <w:r w:rsidR="00E506C5" w:rsidRPr="001569FB">
        <w:rPr>
          <w:szCs w:val="24"/>
        </w:rPr>
        <w:t xml:space="preserve">2019 </w:t>
      </w:r>
      <w:r w:rsidRPr="001569FB">
        <w:rPr>
          <w:szCs w:val="24"/>
        </w:rPr>
        <w:t xml:space="preserve">FFS </w:t>
      </w:r>
      <w:r w:rsidR="002C79E3" w:rsidRPr="001569FB">
        <w:rPr>
          <w:szCs w:val="24"/>
        </w:rPr>
        <w:t>cost</w:t>
      </w:r>
      <w:r w:rsidRPr="001569FB">
        <w:rPr>
          <w:szCs w:val="24"/>
        </w:rPr>
        <w:t xml:space="preserve"> or </w:t>
      </w:r>
      <w:r w:rsidR="001B6EF2" w:rsidRPr="001569FB">
        <w:rPr>
          <w:szCs w:val="24"/>
        </w:rPr>
        <w:t>(</w:t>
      </w:r>
      <w:r w:rsidRPr="001569FB">
        <w:rPr>
          <w:szCs w:val="24"/>
        </w:rPr>
        <w:t xml:space="preserve">2) the </w:t>
      </w:r>
      <w:r w:rsidR="00E506C5" w:rsidRPr="001569FB">
        <w:rPr>
          <w:szCs w:val="24"/>
        </w:rPr>
        <w:t xml:space="preserve">2018 </w:t>
      </w:r>
      <w:r w:rsidRPr="001569FB">
        <w:rPr>
          <w:szCs w:val="24"/>
        </w:rPr>
        <w:t xml:space="preserve">applicable amount increased by the CY </w:t>
      </w:r>
      <w:r w:rsidR="00E506C5" w:rsidRPr="001569FB">
        <w:rPr>
          <w:szCs w:val="24"/>
        </w:rPr>
        <w:t xml:space="preserve">2019 </w:t>
      </w:r>
      <w:r w:rsidRPr="001569FB">
        <w:rPr>
          <w:szCs w:val="24"/>
        </w:rPr>
        <w:t xml:space="preserve">National Per Capita Medicare Advantage Growth Percentage. </w:t>
      </w:r>
      <w:r w:rsidR="00596697" w:rsidRPr="001569FB">
        <w:rPr>
          <w:szCs w:val="24"/>
        </w:rPr>
        <w:t xml:space="preserve"> </w:t>
      </w:r>
      <w:r w:rsidR="00E506C5" w:rsidRPr="001569FB">
        <w:rPr>
          <w:szCs w:val="24"/>
        </w:rPr>
        <w:t>A</w:t>
      </w:r>
      <w:r w:rsidR="001B6EF2" w:rsidRPr="001569FB">
        <w:rPr>
          <w:szCs w:val="24"/>
        </w:rPr>
        <w:t>s discussed in Section A</w:t>
      </w:r>
      <w:r w:rsidR="00F858F1" w:rsidRPr="001569FB">
        <w:rPr>
          <w:szCs w:val="24"/>
        </w:rPr>
        <w:t>5</w:t>
      </w:r>
      <w:r w:rsidR="001B6EF2" w:rsidRPr="001569FB">
        <w:rPr>
          <w:szCs w:val="24"/>
        </w:rPr>
        <w:t xml:space="preserve">, </w:t>
      </w:r>
      <w:r w:rsidR="00631EF2" w:rsidRPr="001569FB">
        <w:rPr>
          <w:szCs w:val="24"/>
        </w:rPr>
        <w:t>s</w:t>
      </w:r>
      <w:r w:rsidR="001B6EF2" w:rsidRPr="001569FB">
        <w:rPr>
          <w:szCs w:val="24"/>
        </w:rPr>
        <w:t xml:space="preserve">ection 1853(n)(4) of the Act requires that the benchmark </w:t>
      </w:r>
      <w:r w:rsidR="00A522DD" w:rsidRPr="001569FB">
        <w:rPr>
          <w:szCs w:val="24"/>
        </w:rPr>
        <w:t xml:space="preserve">(determined taking into account the quality bonus percentage increase) </w:t>
      </w:r>
      <w:r w:rsidR="001B6EF2" w:rsidRPr="001569FB">
        <w:rPr>
          <w:szCs w:val="24"/>
        </w:rPr>
        <w:t>for each county must be capped at the county’s applicable amount.</w:t>
      </w:r>
    </w:p>
    <w:p w14:paraId="00F3FAC3" w14:textId="77777777" w:rsidR="008325FD" w:rsidRPr="001569FB" w:rsidRDefault="00320831" w:rsidP="00203CF7">
      <w:pPr>
        <w:pStyle w:val="Heading3"/>
      </w:pPr>
      <w:r w:rsidRPr="001569FB">
        <w:t xml:space="preserve">A2.  </w:t>
      </w:r>
      <w:r w:rsidR="008325FD" w:rsidRPr="001569FB">
        <w:t xml:space="preserve">Specified Amount </w:t>
      </w:r>
    </w:p>
    <w:p w14:paraId="2AE7B567" w14:textId="77777777" w:rsidR="008325FD" w:rsidRPr="001569FB" w:rsidRDefault="00B55072" w:rsidP="002707EC">
      <w:pPr>
        <w:spacing w:before="200" w:after="200"/>
        <w:rPr>
          <w:szCs w:val="24"/>
        </w:rPr>
      </w:pPr>
      <w:r w:rsidRPr="001569FB">
        <w:rPr>
          <w:szCs w:val="24"/>
        </w:rPr>
        <w:t>Under section 1853(n)(2)(A)</w:t>
      </w:r>
      <w:r w:rsidR="00103D6B" w:rsidRPr="001569FB">
        <w:rPr>
          <w:szCs w:val="24"/>
        </w:rPr>
        <w:t xml:space="preserve"> of the Act</w:t>
      </w:r>
      <w:r w:rsidRPr="001569FB">
        <w:rPr>
          <w:szCs w:val="24"/>
        </w:rPr>
        <w:t>, t</w:t>
      </w:r>
      <w:r w:rsidR="008325FD" w:rsidRPr="001569FB">
        <w:rPr>
          <w:szCs w:val="24"/>
        </w:rPr>
        <w:t>he specified amount is based upon the following formula</w:t>
      </w:r>
      <w:r w:rsidR="00596697" w:rsidRPr="001569FB">
        <w:rPr>
          <w:szCs w:val="24"/>
        </w:rPr>
        <w:t>:</w:t>
      </w:r>
    </w:p>
    <w:p w14:paraId="1626EA7E" w14:textId="77777777" w:rsidR="008325FD" w:rsidRPr="001569FB" w:rsidRDefault="008325FD" w:rsidP="002707EC">
      <w:pPr>
        <w:spacing w:before="200"/>
        <w:rPr>
          <w:szCs w:val="24"/>
        </w:rPr>
      </w:pPr>
      <w:r w:rsidRPr="001569FB">
        <w:rPr>
          <w:szCs w:val="24"/>
        </w:rPr>
        <w:t>(201</w:t>
      </w:r>
      <w:r w:rsidR="00912039" w:rsidRPr="001569FB">
        <w:rPr>
          <w:szCs w:val="24"/>
        </w:rPr>
        <w:t>9</w:t>
      </w:r>
      <w:r w:rsidRPr="001569FB">
        <w:rPr>
          <w:szCs w:val="24"/>
        </w:rPr>
        <w:t xml:space="preserve"> FFS </w:t>
      </w:r>
      <w:r w:rsidR="002C79E3" w:rsidRPr="001569FB">
        <w:rPr>
          <w:szCs w:val="24"/>
        </w:rPr>
        <w:t>cost</w:t>
      </w:r>
      <w:r w:rsidRPr="001569FB">
        <w:rPr>
          <w:szCs w:val="24"/>
        </w:rPr>
        <w:t xml:space="preserve"> minus IME phase-out amount) × (applicable percentage + applicable percentage quality increase) </w:t>
      </w:r>
    </w:p>
    <w:p w14:paraId="6DFE99FB" w14:textId="77777777" w:rsidR="00B965E6" w:rsidRPr="001569FB" w:rsidRDefault="00EE268B" w:rsidP="002707EC">
      <w:pPr>
        <w:spacing w:after="200"/>
        <w:ind w:left="720"/>
        <w:rPr>
          <w:szCs w:val="24"/>
        </w:rPr>
      </w:pPr>
      <w:r w:rsidRPr="001569FB">
        <w:rPr>
          <w:szCs w:val="24"/>
        </w:rPr>
        <w:t>Where:</w:t>
      </w:r>
    </w:p>
    <w:p w14:paraId="5B662F33" w14:textId="77777777" w:rsidR="00906C5C" w:rsidRPr="001569FB" w:rsidRDefault="00EE268B" w:rsidP="00BB3819">
      <w:pPr>
        <w:spacing w:after="240"/>
        <w:ind w:left="720"/>
        <w:rPr>
          <w:szCs w:val="24"/>
        </w:rPr>
      </w:pPr>
      <w:r w:rsidRPr="001569FB">
        <w:rPr>
          <w:szCs w:val="24"/>
          <w:u w:val="single"/>
        </w:rPr>
        <w:t>IME phase-out amount</w:t>
      </w:r>
      <w:r w:rsidRPr="001569FB">
        <w:rPr>
          <w:szCs w:val="24"/>
        </w:rPr>
        <w:t xml:space="preserve"> </w:t>
      </w:r>
      <w:r w:rsidR="00D22E10" w:rsidRPr="001569FB">
        <w:rPr>
          <w:szCs w:val="24"/>
        </w:rPr>
        <w:t xml:space="preserve">is the </w:t>
      </w:r>
      <w:r w:rsidRPr="001569FB">
        <w:rPr>
          <w:szCs w:val="24"/>
        </w:rPr>
        <w:t>ind</w:t>
      </w:r>
      <w:r w:rsidR="00906C5C" w:rsidRPr="001569FB">
        <w:rPr>
          <w:szCs w:val="24"/>
        </w:rPr>
        <w:t xml:space="preserve">irect costs of medical education phase-out amount </w:t>
      </w:r>
      <w:r w:rsidR="00BC202F" w:rsidRPr="001569FB">
        <w:rPr>
          <w:szCs w:val="24"/>
        </w:rPr>
        <w:t xml:space="preserve">as </w:t>
      </w:r>
      <w:r w:rsidR="00D22E10" w:rsidRPr="001569FB">
        <w:rPr>
          <w:szCs w:val="24"/>
        </w:rPr>
        <w:t xml:space="preserve">specified at </w:t>
      </w:r>
      <w:r w:rsidR="004C0B32" w:rsidRPr="001569FB">
        <w:rPr>
          <w:szCs w:val="24"/>
        </w:rPr>
        <w:t>s</w:t>
      </w:r>
      <w:r w:rsidR="00D22E10" w:rsidRPr="001569FB">
        <w:rPr>
          <w:szCs w:val="24"/>
        </w:rPr>
        <w:t>ection 1853(k)(4)</w:t>
      </w:r>
      <w:r w:rsidR="002744E3" w:rsidRPr="001569FB">
        <w:rPr>
          <w:szCs w:val="24"/>
        </w:rPr>
        <w:t xml:space="preserve"> and section</w:t>
      </w:r>
      <w:r w:rsidR="00103D6B" w:rsidRPr="001569FB">
        <w:rPr>
          <w:szCs w:val="24"/>
        </w:rPr>
        <w:t>s</w:t>
      </w:r>
      <w:r w:rsidR="002744E3" w:rsidRPr="001569FB">
        <w:rPr>
          <w:szCs w:val="24"/>
        </w:rPr>
        <w:t xml:space="preserve"> 1853(n)(2)(E) and (F);</w:t>
      </w:r>
    </w:p>
    <w:p w14:paraId="7A2DA73E" w14:textId="77777777" w:rsidR="00D22E10" w:rsidRPr="001569FB" w:rsidRDefault="00D22E10" w:rsidP="00BB3819">
      <w:pPr>
        <w:spacing w:after="240"/>
        <w:ind w:left="720"/>
        <w:rPr>
          <w:szCs w:val="24"/>
        </w:rPr>
      </w:pPr>
      <w:r w:rsidRPr="001569FB">
        <w:rPr>
          <w:szCs w:val="24"/>
          <w:u w:val="single"/>
        </w:rPr>
        <w:t>Applicable percentage</w:t>
      </w:r>
      <w:r w:rsidRPr="001569FB">
        <w:rPr>
          <w:szCs w:val="24"/>
        </w:rPr>
        <w:t xml:space="preserve"> is a statutory percentage applied to the county’s base payment amount, as described at </w:t>
      </w:r>
      <w:r w:rsidR="009318A4" w:rsidRPr="001569FB">
        <w:rPr>
          <w:szCs w:val="24"/>
        </w:rPr>
        <w:t>section</w:t>
      </w:r>
      <w:r w:rsidRPr="001569FB">
        <w:rPr>
          <w:szCs w:val="24"/>
        </w:rPr>
        <w:t xml:space="preserve"> 1853(n)(2)(B); and</w:t>
      </w:r>
    </w:p>
    <w:p w14:paraId="4475EF0F" w14:textId="77777777" w:rsidR="00D22E10" w:rsidRPr="001569FB" w:rsidRDefault="00D22E10" w:rsidP="00BB3819">
      <w:pPr>
        <w:spacing w:after="240"/>
        <w:ind w:left="720"/>
        <w:rPr>
          <w:szCs w:val="24"/>
        </w:rPr>
      </w:pPr>
      <w:r w:rsidRPr="001569FB">
        <w:rPr>
          <w:szCs w:val="24"/>
          <w:u w:val="single"/>
        </w:rPr>
        <w:t>Applicable percentage quality increase</w:t>
      </w:r>
      <w:r w:rsidRPr="001569FB">
        <w:rPr>
          <w:szCs w:val="24"/>
        </w:rPr>
        <w:t xml:space="preserve">, </w:t>
      </w:r>
      <w:r w:rsidR="0051692C" w:rsidRPr="001569FB">
        <w:rPr>
          <w:szCs w:val="24"/>
        </w:rPr>
        <w:t>referred to in this document as the q</w:t>
      </w:r>
      <w:r w:rsidR="00EC4CE3" w:rsidRPr="001569FB">
        <w:rPr>
          <w:szCs w:val="24"/>
        </w:rPr>
        <w:t>uality bonus payment (QBP) percentage</w:t>
      </w:r>
      <w:r w:rsidR="0051692C" w:rsidRPr="001569FB">
        <w:rPr>
          <w:szCs w:val="24"/>
        </w:rPr>
        <w:t>, is a percentage point increase to the applicable percentage for a county in a qualifying plan’s service area.</w:t>
      </w:r>
    </w:p>
    <w:p w14:paraId="7B60DDE6" w14:textId="77777777" w:rsidR="00CE35E8" w:rsidRPr="001569FB" w:rsidRDefault="008325FD" w:rsidP="002707EC">
      <w:pPr>
        <w:spacing w:before="200" w:after="200"/>
        <w:rPr>
          <w:szCs w:val="24"/>
        </w:rPr>
      </w:pPr>
      <w:r w:rsidRPr="001569FB">
        <w:rPr>
          <w:szCs w:val="24"/>
        </w:rPr>
        <w:lastRenderedPageBreak/>
        <w:t xml:space="preserve">Section 1853(n)(2)(C) </w:t>
      </w:r>
      <w:r w:rsidR="009C088E" w:rsidRPr="001569FB">
        <w:rPr>
          <w:szCs w:val="24"/>
        </w:rPr>
        <w:t xml:space="preserve">of the Act </w:t>
      </w:r>
      <w:r w:rsidRPr="001569FB">
        <w:rPr>
          <w:szCs w:val="24"/>
        </w:rPr>
        <w:t xml:space="preserve">requires CMS to determine applicable percentages for a year based on county FFS rate rankings for the </w:t>
      </w:r>
      <w:r w:rsidR="00EC4CE3" w:rsidRPr="001569FB">
        <w:rPr>
          <w:szCs w:val="24"/>
        </w:rPr>
        <w:t xml:space="preserve">most recent </w:t>
      </w:r>
      <w:r w:rsidRPr="001569FB">
        <w:rPr>
          <w:szCs w:val="24"/>
        </w:rPr>
        <w:t xml:space="preserve">year that was a rebasing year.  To determine the CY </w:t>
      </w:r>
      <w:r w:rsidR="00AA6AFC" w:rsidRPr="001569FB">
        <w:rPr>
          <w:szCs w:val="24"/>
        </w:rPr>
        <w:t xml:space="preserve">2019 </w:t>
      </w:r>
      <w:r w:rsidRPr="001569FB">
        <w:rPr>
          <w:szCs w:val="24"/>
        </w:rPr>
        <w:t xml:space="preserve">applicable percentages for counties in the 50 States and the District of Columbia, CMS will rank counties from highest to lowest based upon their </w:t>
      </w:r>
      <w:r w:rsidR="00AA6AFC" w:rsidRPr="001569FB">
        <w:rPr>
          <w:szCs w:val="24"/>
        </w:rPr>
        <w:t xml:space="preserve">2018 </w:t>
      </w:r>
      <w:r w:rsidR="0009658A" w:rsidRPr="001569FB">
        <w:rPr>
          <w:szCs w:val="24"/>
        </w:rPr>
        <w:t xml:space="preserve">average per capita </w:t>
      </w:r>
      <w:r w:rsidRPr="001569FB">
        <w:rPr>
          <w:szCs w:val="24"/>
        </w:rPr>
        <w:t xml:space="preserve">FFS </w:t>
      </w:r>
      <w:r w:rsidR="00200D58" w:rsidRPr="001569FB">
        <w:rPr>
          <w:szCs w:val="24"/>
        </w:rPr>
        <w:t>rate</w:t>
      </w:r>
      <w:r w:rsidRPr="001569FB">
        <w:rPr>
          <w:szCs w:val="24"/>
        </w:rPr>
        <w:t xml:space="preserve">, because </w:t>
      </w:r>
      <w:r w:rsidR="00AA6AFC" w:rsidRPr="001569FB">
        <w:rPr>
          <w:szCs w:val="24"/>
        </w:rPr>
        <w:t xml:space="preserve">2018 </w:t>
      </w:r>
      <w:r w:rsidRPr="001569FB">
        <w:rPr>
          <w:szCs w:val="24"/>
        </w:rPr>
        <w:t xml:space="preserve">is the most recent rebasing year prior to </w:t>
      </w:r>
      <w:r w:rsidR="00AA6AFC" w:rsidRPr="001569FB">
        <w:rPr>
          <w:szCs w:val="24"/>
        </w:rPr>
        <w:t>2019</w:t>
      </w:r>
      <w:r w:rsidRPr="001569FB">
        <w:rPr>
          <w:szCs w:val="24"/>
        </w:rPr>
        <w:t xml:space="preserve">.  CMS will then place the rates into four quartiles.  For the territories, CMS will assign an applicable percentage to each </w:t>
      </w:r>
      <w:r w:rsidR="00BC3C22" w:rsidRPr="001569FB">
        <w:rPr>
          <w:szCs w:val="24"/>
        </w:rPr>
        <w:t xml:space="preserve">territory </w:t>
      </w:r>
      <w:r w:rsidRPr="001569FB">
        <w:rPr>
          <w:szCs w:val="24"/>
        </w:rPr>
        <w:t xml:space="preserve">county based on where the </w:t>
      </w:r>
      <w:r w:rsidR="00BC3C22" w:rsidRPr="001569FB">
        <w:rPr>
          <w:szCs w:val="24"/>
        </w:rPr>
        <w:t xml:space="preserve">territory </w:t>
      </w:r>
      <w:r w:rsidRPr="001569FB">
        <w:rPr>
          <w:szCs w:val="24"/>
        </w:rPr>
        <w:t>county rate falls in the quartiles established for the 50 States and the District of Columbia</w:t>
      </w:r>
      <w:r w:rsidR="00BF60A0" w:rsidRPr="001569FB">
        <w:rPr>
          <w:szCs w:val="24"/>
        </w:rPr>
        <w:t>.</w:t>
      </w:r>
      <w:r w:rsidR="00CE35E8" w:rsidRPr="001569FB">
        <w:rPr>
          <w:szCs w:val="24"/>
        </w:rPr>
        <w:t xml:space="preserve"> </w:t>
      </w:r>
    </w:p>
    <w:p w14:paraId="4E2DBD62" w14:textId="2424B87D" w:rsidR="008325FD" w:rsidRPr="001569FB" w:rsidRDefault="001C241A" w:rsidP="002707EC">
      <w:pPr>
        <w:spacing w:before="200" w:after="200"/>
        <w:rPr>
          <w:szCs w:val="24"/>
        </w:rPr>
      </w:pPr>
      <w:r w:rsidRPr="001569FB">
        <w:rPr>
          <w:szCs w:val="24"/>
        </w:rPr>
        <w:t xml:space="preserve">CMS is publishing the </w:t>
      </w:r>
      <w:r w:rsidR="00AA6AFC" w:rsidRPr="001569FB">
        <w:rPr>
          <w:szCs w:val="24"/>
        </w:rPr>
        <w:t xml:space="preserve">2019 </w:t>
      </w:r>
      <w:r w:rsidRPr="001569FB">
        <w:rPr>
          <w:szCs w:val="24"/>
        </w:rPr>
        <w:t>applicable percentages by county with the Advance Notice at</w:t>
      </w:r>
      <w:r w:rsidR="00FB3419" w:rsidRPr="001569FB">
        <w:rPr>
          <w:szCs w:val="24"/>
        </w:rPr>
        <w:t xml:space="preserve"> </w:t>
      </w:r>
      <w:hyperlink r:id="rId13" w:history="1">
        <w:r w:rsidR="00146ED3" w:rsidRPr="001569FB">
          <w:rPr>
            <w:rStyle w:val="Hyperlink"/>
            <w:szCs w:val="24"/>
          </w:rPr>
          <w:t>https://www.c</w:t>
        </w:r>
        <w:r w:rsidR="00146ED3" w:rsidRPr="001569FB">
          <w:rPr>
            <w:rStyle w:val="Hyperlink"/>
            <w:szCs w:val="24"/>
          </w:rPr>
          <w:t>m</w:t>
        </w:r>
        <w:r w:rsidR="00146ED3" w:rsidRPr="001569FB">
          <w:rPr>
            <w:rStyle w:val="Hyperlink"/>
            <w:szCs w:val="24"/>
          </w:rPr>
          <w:t>s.gov/Medicare/Health-Plans/​MedicareAdvtgSpecRateStats/​Announcements-and-Documents.html</w:t>
        </w:r>
      </w:hyperlink>
      <w:r w:rsidR="00146ED3" w:rsidRPr="001569FB">
        <w:rPr>
          <w:szCs w:val="24"/>
        </w:rPr>
        <w:t xml:space="preserve">. </w:t>
      </w:r>
      <w:r w:rsidR="008325FD" w:rsidRPr="001569FB">
        <w:rPr>
          <w:szCs w:val="24"/>
        </w:rPr>
        <w:t>Each county</w:t>
      </w:r>
      <w:r w:rsidR="00596697" w:rsidRPr="001569FB">
        <w:rPr>
          <w:szCs w:val="24"/>
        </w:rPr>
        <w:t>’</w:t>
      </w:r>
      <w:r w:rsidR="008325FD" w:rsidRPr="001569FB">
        <w:rPr>
          <w:szCs w:val="24"/>
        </w:rPr>
        <w:t xml:space="preserve">s applicable percentage is assigned based upon its quartile ranking, as follows: </w:t>
      </w:r>
    </w:p>
    <w:p w14:paraId="4BC74A1E" w14:textId="77777777" w:rsidR="008325FD" w:rsidRPr="001569FB" w:rsidRDefault="008325FD" w:rsidP="00E54CD1">
      <w:pPr>
        <w:pStyle w:val="TableTitle0"/>
        <w:rPr>
          <w:szCs w:val="24"/>
        </w:rPr>
      </w:pPr>
      <w:r w:rsidRPr="001569FB">
        <w:rPr>
          <w:szCs w:val="24"/>
        </w:rPr>
        <w:t>Table II-1</w:t>
      </w:r>
      <w:r w:rsidR="00392AA2" w:rsidRPr="001569FB">
        <w:rPr>
          <w:szCs w:val="24"/>
        </w:rPr>
        <w:t xml:space="preserve">. </w:t>
      </w:r>
      <w:r w:rsidRPr="001569FB">
        <w:rPr>
          <w:szCs w:val="24"/>
        </w:rPr>
        <w:t xml:space="preserve"> FFS Quartile Assignment </w:t>
      </w:r>
    </w:p>
    <w:tbl>
      <w:tblPr>
        <w:tblW w:w="0" w:type="auto"/>
        <w:jc w:val="center"/>
        <w:tblLayout w:type="fixed"/>
        <w:tblCellMar>
          <w:left w:w="115" w:type="dxa"/>
          <w:right w:w="115" w:type="dxa"/>
        </w:tblCellMar>
        <w:tblLook w:val="04A0" w:firstRow="1" w:lastRow="0" w:firstColumn="1" w:lastColumn="0" w:noHBand="0" w:noVBand="1"/>
      </w:tblPr>
      <w:tblGrid>
        <w:gridCol w:w="1698"/>
        <w:gridCol w:w="2160"/>
      </w:tblGrid>
      <w:tr w:rsidR="008325FD" w:rsidRPr="001569FB" w14:paraId="61CF7FE1" w14:textId="77777777" w:rsidTr="00BF7934">
        <w:trPr>
          <w:cantSplit/>
          <w:tblHeader/>
          <w:jc w:val="center"/>
        </w:trPr>
        <w:tc>
          <w:tcPr>
            <w:tcW w:w="1698" w:type="dxa"/>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bottom"/>
            <w:hideMark/>
          </w:tcPr>
          <w:p w14:paraId="377341DB" w14:textId="77777777" w:rsidR="008325FD" w:rsidRPr="001569FB" w:rsidRDefault="008325FD" w:rsidP="009C088E">
            <w:pPr>
              <w:keepNext/>
              <w:keepLines/>
              <w:spacing w:before="40" w:after="40"/>
              <w:jc w:val="center"/>
              <w:rPr>
                <w:b/>
                <w:szCs w:val="24"/>
              </w:rPr>
            </w:pPr>
            <w:r w:rsidRPr="001569FB">
              <w:rPr>
                <w:b/>
                <w:szCs w:val="24"/>
              </w:rPr>
              <w:t>Quartile</w:t>
            </w:r>
          </w:p>
        </w:tc>
        <w:tc>
          <w:tcPr>
            <w:tcW w:w="2160" w:type="dxa"/>
            <w:tcBorders>
              <w:top w:val="single" w:sz="4" w:space="0" w:color="auto"/>
              <w:left w:val="nil"/>
              <w:bottom w:val="single" w:sz="4" w:space="0" w:color="auto"/>
              <w:right w:val="single" w:sz="4" w:space="0" w:color="auto"/>
            </w:tcBorders>
            <w:shd w:val="clear" w:color="auto" w:fill="DDD9C3" w:themeFill="background2" w:themeFillShade="E6"/>
            <w:noWrap/>
            <w:vAlign w:val="bottom"/>
            <w:hideMark/>
          </w:tcPr>
          <w:p w14:paraId="5BB24A0B" w14:textId="77777777" w:rsidR="008325FD" w:rsidRPr="001569FB" w:rsidRDefault="008325FD" w:rsidP="009F12EC">
            <w:pPr>
              <w:keepNext/>
              <w:keepLines/>
              <w:spacing w:before="40" w:after="40"/>
              <w:jc w:val="center"/>
              <w:rPr>
                <w:b/>
                <w:szCs w:val="24"/>
              </w:rPr>
            </w:pPr>
            <w:r w:rsidRPr="001569FB">
              <w:rPr>
                <w:b/>
                <w:szCs w:val="24"/>
              </w:rPr>
              <w:t xml:space="preserve">Applicable </w:t>
            </w:r>
            <w:r w:rsidR="009F12EC" w:rsidRPr="001569FB">
              <w:rPr>
                <w:b/>
                <w:szCs w:val="24"/>
              </w:rPr>
              <w:br/>
            </w:r>
            <w:r w:rsidRPr="001569FB">
              <w:rPr>
                <w:b/>
                <w:szCs w:val="24"/>
              </w:rPr>
              <w:t>Percentage</w:t>
            </w:r>
          </w:p>
        </w:tc>
      </w:tr>
      <w:tr w:rsidR="008325FD" w:rsidRPr="001569FB" w14:paraId="1994F63E"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7069CC8D" w14:textId="77777777" w:rsidR="008325FD" w:rsidRPr="001569FB" w:rsidRDefault="008325FD" w:rsidP="00BF7934">
            <w:pPr>
              <w:keepNext/>
              <w:keepLines/>
              <w:spacing w:before="40" w:after="40"/>
              <w:ind w:left="70"/>
              <w:rPr>
                <w:szCs w:val="24"/>
              </w:rPr>
            </w:pPr>
            <w:r w:rsidRPr="001569FB">
              <w:rPr>
                <w:szCs w:val="24"/>
              </w:rPr>
              <w:t>4</w:t>
            </w:r>
            <w:r w:rsidRPr="001569FB">
              <w:rPr>
                <w:szCs w:val="24"/>
                <w:vertAlign w:val="superscript"/>
              </w:rPr>
              <w:t>th</w:t>
            </w:r>
            <w:r w:rsidRPr="001569FB">
              <w:rPr>
                <w:szCs w:val="24"/>
              </w:rPr>
              <w:t xml:space="preserve"> (highest)</w:t>
            </w:r>
          </w:p>
        </w:tc>
        <w:tc>
          <w:tcPr>
            <w:tcW w:w="2160" w:type="dxa"/>
            <w:tcBorders>
              <w:top w:val="nil"/>
              <w:left w:val="nil"/>
              <w:bottom w:val="single" w:sz="4" w:space="0" w:color="auto"/>
              <w:right w:val="single" w:sz="4" w:space="0" w:color="auto"/>
            </w:tcBorders>
            <w:shd w:val="clear" w:color="auto" w:fill="auto"/>
            <w:noWrap/>
            <w:vAlign w:val="bottom"/>
            <w:hideMark/>
          </w:tcPr>
          <w:p w14:paraId="25D93A0E" w14:textId="77777777" w:rsidR="008325FD" w:rsidRPr="001569FB" w:rsidRDefault="009F12EC" w:rsidP="009F12EC">
            <w:pPr>
              <w:keepNext/>
              <w:keepLines/>
              <w:tabs>
                <w:tab w:val="decimal" w:pos="882"/>
                <w:tab w:val="decimal" w:pos="2571"/>
              </w:tabs>
              <w:spacing w:before="40" w:after="40"/>
              <w:rPr>
                <w:szCs w:val="24"/>
              </w:rPr>
            </w:pPr>
            <w:r w:rsidRPr="001569FB">
              <w:rPr>
                <w:szCs w:val="24"/>
              </w:rPr>
              <w:tab/>
            </w:r>
            <w:r w:rsidR="008325FD" w:rsidRPr="001569FB">
              <w:rPr>
                <w:szCs w:val="24"/>
              </w:rPr>
              <w:t>95%</w:t>
            </w:r>
          </w:p>
        </w:tc>
      </w:tr>
      <w:tr w:rsidR="008325FD" w:rsidRPr="001569FB" w14:paraId="66D9147D"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02B7631F" w14:textId="77777777" w:rsidR="008325FD" w:rsidRPr="001569FB" w:rsidRDefault="008325FD" w:rsidP="00BF7934">
            <w:pPr>
              <w:keepNext/>
              <w:keepLines/>
              <w:spacing w:before="40" w:after="40"/>
              <w:ind w:left="70"/>
              <w:rPr>
                <w:szCs w:val="24"/>
              </w:rPr>
            </w:pPr>
            <w:r w:rsidRPr="001569FB">
              <w:rPr>
                <w:szCs w:val="24"/>
              </w:rPr>
              <w:t>3</w:t>
            </w:r>
            <w:r w:rsidRPr="001569FB">
              <w:rPr>
                <w:szCs w:val="24"/>
                <w:vertAlign w:val="superscript"/>
              </w:rPr>
              <w:t>rd</w:t>
            </w:r>
          </w:p>
        </w:tc>
        <w:tc>
          <w:tcPr>
            <w:tcW w:w="2160" w:type="dxa"/>
            <w:tcBorders>
              <w:top w:val="nil"/>
              <w:left w:val="nil"/>
              <w:bottom w:val="single" w:sz="4" w:space="0" w:color="auto"/>
              <w:right w:val="single" w:sz="4" w:space="0" w:color="auto"/>
            </w:tcBorders>
            <w:shd w:val="clear" w:color="auto" w:fill="auto"/>
            <w:noWrap/>
            <w:vAlign w:val="center"/>
            <w:hideMark/>
          </w:tcPr>
          <w:p w14:paraId="50625163" w14:textId="77777777" w:rsidR="008325FD" w:rsidRPr="001569FB" w:rsidRDefault="009F12EC" w:rsidP="009F12EC">
            <w:pPr>
              <w:keepNext/>
              <w:keepLines/>
              <w:tabs>
                <w:tab w:val="decimal" w:pos="882"/>
                <w:tab w:val="decimal" w:pos="2571"/>
              </w:tabs>
              <w:spacing w:before="40" w:after="40"/>
              <w:rPr>
                <w:szCs w:val="24"/>
              </w:rPr>
            </w:pPr>
            <w:r w:rsidRPr="001569FB">
              <w:rPr>
                <w:szCs w:val="24"/>
              </w:rPr>
              <w:tab/>
            </w:r>
            <w:r w:rsidR="008325FD" w:rsidRPr="001569FB">
              <w:rPr>
                <w:szCs w:val="24"/>
              </w:rPr>
              <w:t>100%</w:t>
            </w:r>
          </w:p>
        </w:tc>
      </w:tr>
      <w:tr w:rsidR="008325FD" w:rsidRPr="001569FB" w14:paraId="2D0FF18D"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30F3E1DE" w14:textId="77777777" w:rsidR="008325FD" w:rsidRPr="001569FB" w:rsidRDefault="008325FD" w:rsidP="00BF7934">
            <w:pPr>
              <w:keepNext/>
              <w:keepLines/>
              <w:spacing w:before="40" w:after="40"/>
              <w:ind w:left="70"/>
              <w:rPr>
                <w:szCs w:val="24"/>
              </w:rPr>
            </w:pPr>
            <w:r w:rsidRPr="001569FB">
              <w:rPr>
                <w:szCs w:val="24"/>
              </w:rPr>
              <w:t>2</w:t>
            </w:r>
            <w:r w:rsidRPr="001569FB">
              <w:rPr>
                <w:szCs w:val="24"/>
                <w:vertAlign w:val="superscript"/>
              </w:rPr>
              <w:t>nd</w:t>
            </w:r>
          </w:p>
        </w:tc>
        <w:tc>
          <w:tcPr>
            <w:tcW w:w="2160" w:type="dxa"/>
            <w:tcBorders>
              <w:top w:val="nil"/>
              <w:left w:val="nil"/>
              <w:bottom w:val="single" w:sz="4" w:space="0" w:color="auto"/>
              <w:right w:val="single" w:sz="4" w:space="0" w:color="auto"/>
            </w:tcBorders>
            <w:shd w:val="clear" w:color="auto" w:fill="auto"/>
            <w:noWrap/>
            <w:vAlign w:val="center"/>
            <w:hideMark/>
          </w:tcPr>
          <w:p w14:paraId="172CCF0D" w14:textId="77777777" w:rsidR="008325FD" w:rsidRPr="001569FB" w:rsidRDefault="009F12EC" w:rsidP="009F12EC">
            <w:pPr>
              <w:keepNext/>
              <w:keepLines/>
              <w:tabs>
                <w:tab w:val="decimal" w:pos="882"/>
                <w:tab w:val="decimal" w:pos="2571"/>
              </w:tabs>
              <w:spacing w:before="40" w:after="40"/>
              <w:rPr>
                <w:szCs w:val="24"/>
              </w:rPr>
            </w:pPr>
            <w:r w:rsidRPr="001569FB">
              <w:rPr>
                <w:szCs w:val="24"/>
              </w:rPr>
              <w:tab/>
            </w:r>
            <w:r w:rsidR="008325FD" w:rsidRPr="001569FB">
              <w:rPr>
                <w:szCs w:val="24"/>
              </w:rPr>
              <w:t>107.5%</w:t>
            </w:r>
          </w:p>
        </w:tc>
      </w:tr>
      <w:tr w:rsidR="008325FD" w:rsidRPr="001569FB" w14:paraId="3217237F"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57B2812B" w14:textId="77777777" w:rsidR="008325FD" w:rsidRPr="001569FB" w:rsidRDefault="008325FD" w:rsidP="00BF7934">
            <w:pPr>
              <w:spacing w:before="40" w:after="40"/>
              <w:ind w:left="70"/>
              <w:rPr>
                <w:szCs w:val="24"/>
              </w:rPr>
            </w:pPr>
            <w:r w:rsidRPr="001569FB">
              <w:rPr>
                <w:szCs w:val="24"/>
              </w:rPr>
              <w:t>1</w:t>
            </w:r>
            <w:r w:rsidRPr="001569FB">
              <w:rPr>
                <w:szCs w:val="24"/>
                <w:vertAlign w:val="superscript"/>
              </w:rPr>
              <w:t>st</w:t>
            </w:r>
            <w:r w:rsidRPr="001569FB">
              <w:rPr>
                <w:szCs w:val="24"/>
              </w:rPr>
              <w:t xml:space="preserve"> (lowest)</w:t>
            </w:r>
          </w:p>
        </w:tc>
        <w:tc>
          <w:tcPr>
            <w:tcW w:w="2160" w:type="dxa"/>
            <w:tcBorders>
              <w:top w:val="nil"/>
              <w:left w:val="nil"/>
              <w:bottom w:val="single" w:sz="4" w:space="0" w:color="auto"/>
              <w:right w:val="single" w:sz="4" w:space="0" w:color="auto"/>
            </w:tcBorders>
            <w:shd w:val="clear" w:color="auto" w:fill="auto"/>
            <w:noWrap/>
            <w:vAlign w:val="center"/>
            <w:hideMark/>
          </w:tcPr>
          <w:p w14:paraId="76122B61" w14:textId="77777777" w:rsidR="008325FD" w:rsidRPr="001569FB" w:rsidRDefault="009F12EC" w:rsidP="009F12EC">
            <w:pPr>
              <w:tabs>
                <w:tab w:val="decimal" w:pos="882"/>
                <w:tab w:val="decimal" w:pos="2571"/>
              </w:tabs>
              <w:spacing w:before="40" w:after="40"/>
              <w:rPr>
                <w:szCs w:val="24"/>
              </w:rPr>
            </w:pPr>
            <w:r w:rsidRPr="001569FB">
              <w:rPr>
                <w:szCs w:val="24"/>
              </w:rPr>
              <w:tab/>
            </w:r>
            <w:r w:rsidR="008325FD" w:rsidRPr="001569FB">
              <w:rPr>
                <w:szCs w:val="24"/>
              </w:rPr>
              <w:t>115%</w:t>
            </w:r>
          </w:p>
        </w:tc>
      </w:tr>
    </w:tbl>
    <w:p w14:paraId="3CB99155" w14:textId="77777777" w:rsidR="008325FD" w:rsidRPr="001569FB" w:rsidRDefault="008325FD" w:rsidP="002707EC">
      <w:pPr>
        <w:spacing w:before="200" w:after="200"/>
        <w:rPr>
          <w:szCs w:val="24"/>
        </w:rPr>
      </w:pPr>
      <w:r w:rsidRPr="001569FB">
        <w:rPr>
          <w:szCs w:val="24"/>
        </w:rPr>
        <w:t>Section 1853(n)(2)(D) of the Act provides that, beginning in 2013, if there is a change in a county</w:t>
      </w:r>
      <w:r w:rsidR="00C85A00" w:rsidRPr="001569FB">
        <w:rPr>
          <w:szCs w:val="24"/>
        </w:rPr>
        <w:t>’</w:t>
      </w:r>
      <w:r w:rsidRPr="001569FB">
        <w:rPr>
          <w:szCs w:val="24"/>
        </w:rPr>
        <w:t>s quartile ranking for a payment year compared to the county</w:t>
      </w:r>
      <w:r w:rsidR="00C85A00" w:rsidRPr="001569FB">
        <w:rPr>
          <w:szCs w:val="24"/>
        </w:rPr>
        <w:t>’</w:t>
      </w:r>
      <w:r w:rsidRPr="001569FB">
        <w:rPr>
          <w:szCs w:val="24"/>
        </w:rPr>
        <w:t>s ranking in the previous year, the applicable percentage for the area for the year shall be the average of</w:t>
      </w:r>
      <w:r w:rsidR="001C241A" w:rsidRPr="001569FB">
        <w:rPr>
          <w:szCs w:val="24"/>
        </w:rPr>
        <w:t xml:space="preserve">: </w:t>
      </w:r>
      <w:r w:rsidR="005F1290" w:rsidRPr="001569FB">
        <w:rPr>
          <w:szCs w:val="24"/>
        </w:rPr>
        <w:t>(</w:t>
      </w:r>
      <w:r w:rsidR="001C241A" w:rsidRPr="001569FB">
        <w:rPr>
          <w:szCs w:val="24"/>
        </w:rPr>
        <w:t>1)</w:t>
      </w:r>
      <w:r w:rsidRPr="001569FB">
        <w:rPr>
          <w:szCs w:val="24"/>
        </w:rPr>
        <w:t xml:space="preserve"> the applicable percentage for the previous year and </w:t>
      </w:r>
      <w:r w:rsidR="005F1290" w:rsidRPr="001569FB">
        <w:rPr>
          <w:szCs w:val="24"/>
        </w:rPr>
        <w:t>(</w:t>
      </w:r>
      <w:r w:rsidR="001C241A" w:rsidRPr="001569FB">
        <w:rPr>
          <w:szCs w:val="24"/>
        </w:rPr>
        <w:t xml:space="preserve">2) </w:t>
      </w:r>
      <w:r w:rsidRPr="001569FB">
        <w:rPr>
          <w:szCs w:val="24"/>
        </w:rPr>
        <w:t xml:space="preserve">the applicable percentage </w:t>
      </w:r>
      <w:r w:rsidR="001C241A" w:rsidRPr="001569FB">
        <w:rPr>
          <w:szCs w:val="24"/>
        </w:rPr>
        <w:t xml:space="preserve">for the current year.  For both years, CMS will calculate the applicable percentage </w:t>
      </w:r>
      <w:r w:rsidRPr="001569FB">
        <w:rPr>
          <w:szCs w:val="24"/>
        </w:rPr>
        <w:t>that would otherwise apply for the area for the year in the absence of this transitional provision.  For example, if a county</w:t>
      </w:r>
      <w:r w:rsidR="005F1290" w:rsidRPr="001569FB">
        <w:rPr>
          <w:szCs w:val="24"/>
        </w:rPr>
        <w:t>’</w:t>
      </w:r>
      <w:r w:rsidRPr="001569FB">
        <w:rPr>
          <w:szCs w:val="24"/>
        </w:rPr>
        <w:t xml:space="preserve">s ranking changed from the </w:t>
      </w:r>
      <w:r w:rsidR="00D012F0" w:rsidRPr="001569FB">
        <w:rPr>
          <w:szCs w:val="24"/>
        </w:rPr>
        <w:t xml:space="preserve">second </w:t>
      </w:r>
      <w:r w:rsidRPr="001569FB">
        <w:rPr>
          <w:szCs w:val="24"/>
        </w:rPr>
        <w:t xml:space="preserve">quartile to the </w:t>
      </w:r>
      <w:r w:rsidR="00D012F0" w:rsidRPr="001569FB">
        <w:rPr>
          <w:szCs w:val="24"/>
        </w:rPr>
        <w:t xml:space="preserve">third </w:t>
      </w:r>
      <w:r w:rsidRPr="001569FB">
        <w:rPr>
          <w:szCs w:val="24"/>
        </w:rPr>
        <w:t>quartile, the applicable percentage would be 103.75 percent for the year of the change – the average of 107.5 percent and 100 percent.</w:t>
      </w:r>
    </w:p>
    <w:p w14:paraId="36094DAF" w14:textId="77777777" w:rsidR="00FD6B02" w:rsidRPr="001569FB" w:rsidRDefault="00320831" w:rsidP="00EB7FE0">
      <w:pPr>
        <w:pStyle w:val="Heading3"/>
      </w:pPr>
      <w:r w:rsidRPr="001569FB">
        <w:t xml:space="preserve">A3.  </w:t>
      </w:r>
      <w:r w:rsidR="008325FD" w:rsidRPr="001569FB">
        <w:t>Quality Bonus Payment</w:t>
      </w:r>
      <w:r w:rsidR="00EC4CE3" w:rsidRPr="001569FB">
        <w:t xml:space="preserve"> Percentage</w:t>
      </w:r>
      <w:r w:rsidR="008325FD" w:rsidRPr="001569FB">
        <w:t xml:space="preserve"> </w:t>
      </w:r>
    </w:p>
    <w:p w14:paraId="1DF60A51" w14:textId="77777777" w:rsidR="008325FD" w:rsidRPr="001569FB" w:rsidRDefault="008325FD" w:rsidP="002707EC">
      <w:pPr>
        <w:spacing w:before="200" w:after="200"/>
        <w:rPr>
          <w:szCs w:val="24"/>
        </w:rPr>
      </w:pPr>
      <w:r w:rsidRPr="001569FB">
        <w:rPr>
          <w:szCs w:val="24"/>
        </w:rPr>
        <w:t>The Act provides for CMS to make quality bonus payments to MA organizations that meet quality standards measured under a five-star quality rating system</w:t>
      </w:r>
      <w:r w:rsidR="00F458AE" w:rsidRPr="001569FB">
        <w:rPr>
          <w:szCs w:val="24"/>
        </w:rPr>
        <w:t>.</w:t>
      </w:r>
      <w:r w:rsidRPr="001569FB">
        <w:rPr>
          <w:szCs w:val="24"/>
        </w:rPr>
        <w:t xml:space="preserve">  </w:t>
      </w:r>
      <w:r w:rsidR="00EC4CE3" w:rsidRPr="001569FB">
        <w:rPr>
          <w:szCs w:val="24"/>
        </w:rPr>
        <w:t>In this document</w:t>
      </w:r>
      <w:r w:rsidR="00C8168C" w:rsidRPr="001569FB">
        <w:rPr>
          <w:szCs w:val="24"/>
        </w:rPr>
        <w:t>,</w:t>
      </w:r>
      <w:r w:rsidR="00EC4CE3" w:rsidRPr="001569FB">
        <w:rPr>
          <w:szCs w:val="24"/>
        </w:rPr>
        <w:t xml:space="preserve"> we </w:t>
      </w:r>
      <w:r w:rsidR="00794725" w:rsidRPr="001569FB">
        <w:rPr>
          <w:szCs w:val="24"/>
        </w:rPr>
        <w:t xml:space="preserve">refer to this quality bonus as the </w:t>
      </w:r>
      <w:r w:rsidR="00EC4CE3" w:rsidRPr="001569FB">
        <w:rPr>
          <w:i/>
          <w:szCs w:val="24"/>
        </w:rPr>
        <w:t>quality bonus payment (QBP) percentage</w:t>
      </w:r>
      <w:r w:rsidR="00EC4CE3" w:rsidRPr="001569FB">
        <w:rPr>
          <w:szCs w:val="24"/>
        </w:rPr>
        <w:t xml:space="preserve"> instead of </w:t>
      </w:r>
      <w:r w:rsidR="00794725" w:rsidRPr="001569FB">
        <w:rPr>
          <w:szCs w:val="24"/>
        </w:rPr>
        <w:t xml:space="preserve">using </w:t>
      </w:r>
      <w:r w:rsidR="00EC4CE3" w:rsidRPr="001569FB">
        <w:rPr>
          <w:szCs w:val="24"/>
        </w:rPr>
        <w:t xml:space="preserve">the statutory term </w:t>
      </w:r>
      <w:r w:rsidR="00EC4CE3" w:rsidRPr="001569FB">
        <w:rPr>
          <w:i/>
          <w:szCs w:val="24"/>
        </w:rPr>
        <w:t>applicable percentage quality increase</w:t>
      </w:r>
      <w:r w:rsidR="00BF60A0" w:rsidRPr="001569FB">
        <w:rPr>
          <w:szCs w:val="24"/>
        </w:rPr>
        <w:t xml:space="preserve">.  </w:t>
      </w:r>
      <w:r w:rsidRPr="001569FB">
        <w:rPr>
          <w:szCs w:val="24"/>
        </w:rPr>
        <w:t xml:space="preserve">The QBP percentage is </w:t>
      </w:r>
      <w:r w:rsidR="00794725" w:rsidRPr="001569FB">
        <w:rPr>
          <w:szCs w:val="24"/>
        </w:rPr>
        <w:t xml:space="preserve">a percentage point increase </w:t>
      </w:r>
      <w:r w:rsidRPr="001569FB">
        <w:rPr>
          <w:szCs w:val="24"/>
        </w:rPr>
        <w:t xml:space="preserve">to the applicable percentage </w:t>
      </w:r>
      <w:r w:rsidR="00794725" w:rsidRPr="001569FB">
        <w:rPr>
          <w:szCs w:val="24"/>
        </w:rPr>
        <w:t xml:space="preserve">for </w:t>
      </w:r>
      <w:r w:rsidR="00553D5F" w:rsidRPr="001569FB">
        <w:rPr>
          <w:szCs w:val="24"/>
        </w:rPr>
        <w:t>each</w:t>
      </w:r>
      <w:r w:rsidR="00794725" w:rsidRPr="001569FB">
        <w:rPr>
          <w:szCs w:val="24"/>
        </w:rPr>
        <w:t xml:space="preserve"> county </w:t>
      </w:r>
      <w:r w:rsidR="00553D5F" w:rsidRPr="001569FB">
        <w:rPr>
          <w:szCs w:val="24"/>
        </w:rPr>
        <w:t xml:space="preserve">in a qualifying </w:t>
      </w:r>
      <w:r w:rsidR="00794725" w:rsidRPr="001569FB">
        <w:rPr>
          <w:szCs w:val="24"/>
        </w:rPr>
        <w:t xml:space="preserve">plan’s service area, </w:t>
      </w:r>
      <w:r w:rsidRPr="001569FB">
        <w:rPr>
          <w:szCs w:val="24"/>
        </w:rPr>
        <w:t>before multiplying the percentage by the FFS rate for the year to d</w:t>
      </w:r>
      <w:r w:rsidR="00EB7FE0" w:rsidRPr="001569FB">
        <w:rPr>
          <w:szCs w:val="24"/>
        </w:rPr>
        <w:t>etermine the specified amount.</w:t>
      </w:r>
    </w:p>
    <w:p w14:paraId="02F693CE" w14:textId="77777777" w:rsidR="00DD6E24" w:rsidRPr="001569FB" w:rsidRDefault="000F3533" w:rsidP="002707EC">
      <w:pPr>
        <w:spacing w:before="200" w:after="200"/>
        <w:rPr>
          <w:szCs w:val="24"/>
        </w:rPr>
      </w:pPr>
      <w:r w:rsidRPr="001569FB">
        <w:rPr>
          <w:szCs w:val="24"/>
        </w:rPr>
        <w:lastRenderedPageBreak/>
        <w:t xml:space="preserve">Table II-2 shows the QBP percentage for each Star Rating for </w:t>
      </w:r>
      <w:r w:rsidR="004F3AA0" w:rsidRPr="001569FB">
        <w:rPr>
          <w:szCs w:val="24"/>
        </w:rPr>
        <w:t xml:space="preserve">2019 </w:t>
      </w:r>
      <w:r w:rsidRPr="001569FB">
        <w:rPr>
          <w:szCs w:val="24"/>
        </w:rPr>
        <w:t>payments.</w:t>
      </w:r>
      <w:r w:rsidR="004619FA" w:rsidRPr="001569FB">
        <w:rPr>
          <w:szCs w:val="24"/>
        </w:rPr>
        <w:t xml:space="preserve">  </w:t>
      </w:r>
      <w:r w:rsidRPr="001569FB">
        <w:rPr>
          <w:szCs w:val="24"/>
        </w:rPr>
        <w:t xml:space="preserve">For CY </w:t>
      </w:r>
      <w:r w:rsidR="004F3AA0" w:rsidRPr="001569FB">
        <w:rPr>
          <w:szCs w:val="24"/>
        </w:rPr>
        <w:t xml:space="preserve">2019 </w:t>
      </w:r>
      <w:r w:rsidR="008325FD" w:rsidRPr="001569FB">
        <w:rPr>
          <w:szCs w:val="24"/>
        </w:rPr>
        <w:t xml:space="preserve">payments, </w:t>
      </w:r>
      <w:r w:rsidR="006239DF" w:rsidRPr="001569FB">
        <w:rPr>
          <w:szCs w:val="24"/>
        </w:rPr>
        <w:t xml:space="preserve">plans with </w:t>
      </w:r>
      <w:r w:rsidR="00A311F4" w:rsidRPr="001569FB">
        <w:rPr>
          <w:szCs w:val="24"/>
        </w:rPr>
        <w:t>fewer</w:t>
      </w:r>
      <w:r w:rsidR="006239DF" w:rsidRPr="001569FB">
        <w:rPr>
          <w:szCs w:val="24"/>
        </w:rPr>
        <w:t xml:space="preserve"> than </w:t>
      </w:r>
      <w:r w:rsidR="00473F70" w:rsidRPr="001569FB">
        <w:rPr>
          <w:szCs w:val="24"/>
        </w:rPr>
        <w:t>four</w:t>
      </w:r>
      <w:r w:rsidR="006239DF" w:rsidRPr="001569FB">
        <w:rPr>
          <w:szCs w:val="24"/>
        </w:rPr>
        <w:t xml:space="preserve"> stars will </w:t>
      </w:r>
      <w:r w:rsidR="00FD49DF" w:rsidRPr="001569FB">
        <w:rPr>
          <w:szCs w:val="24"/>
        </w:rPr>
        <w:t xml:space="preserve">not </w:t>
      </w:r>
      <w:r w:rsidR="006239DF" w:rsidRPr="001569FB">
        <w:rPr>
          <w:szCs w:val="24"/>
        </w:rPr>
        <w:t xml:space="preserve">receive </w:t>
      </w:r>
      <w:r w:rsidR="008C3D12" w:rsidRPr="001569FB">
        <w:rPr>
          <w:szCs w:val="24"/>
        </w:rPr>
        <w:t xml:space="preserve">a </w:t>
      </w:r>
      <w:r w:rsidR="006239DF" w:rsidRPr="001569FB">
        <w:rPr>
          <w:szCs w:val="24"/>
        </w:rPr>
        <w:t>QBP percentage</w:t>
      </w:r>
      <w:r w:rsidR="00320831" w:rsidRPr="001569FB">
        <w:rPr>
          <w:szCs w:val="24"/>
        </w:rPr>
        <w:t xml:space="preserve"> increase to the </w:t>
      </w:r>
      <w:r w:rsidR="006239DF" w:rsidRPr="001569FB">
        <w:rPr>
          <w:szCs w:val="24"/>
        </w:rPr>
        <w:t>county rates</w:t>
      </w:r>
      <w:r w:rsidR="00320831" w:rsidRPr="001569FB">
        <w:rPr>
          <w:szCs w:val="24"/>
        </w:rPr>
        <w:t xml:space="preserve">, and plans with </w:t>
      </w:r>
      <w:r w:rsidR="00EF7011" w:rsidRPr="001569FB">
        <w:rPr>
          <w:szCs w:val="24"/>
        </w:rPr>
        <w:t>four</w:t>
      </w:r>
      <w:r w:rsidR="00320831" w:rsidRPr="001569FB">
        <w:rPr>
          <w:szCs w:val="24"/>
        </w:rPr>
        <w:t xml:space="preserve"> or more stars will receive </w:t>
      </w:r>
      <w:r w:rsidR="008C3D12" w:rsidRPr="001569FB">
        <w:rPr>
          <w:szCs w:val="24"/>
        </w:rPr>
        <w:t xml:space="preserve">a </w:t>
      </w:r>
      <w:r w:rsidR="00320831" w:rsidRPr="001569FB">
        <w:rPr>
          <w:szCs w:val="24"/>
        </w:rPr>
        <w:t>QBP percentage increase to the county rates</w:t>
      </w:r>
      <w:r w:rsidR="006239DF" w:rsidRPr="001569FB">
        <w:rPr>
          <w:szCs w:val="24"/>
        </w:rPr>
        <w:t xml:space="preserve">, as set forth in </w:t>
      </w:r>
      <w:r w:rsidR="004C0B32" w:rsidRPr="001569FB">
        <w:rPr>
          <w:szCs w:val="24"/>
        </w:rPr>
        <w:t>s</w:t>
      </w:r>
      <w:r w:rsidR="006239DF" w:rsidRPr="001569FB">
        <w:rPr>
          <w:szCs w:val="24"/>
        </w:rPr>
        <w:t>ections 1853(n) and 1853(o) of the Act</w:t>
      </w:r>
      <w:r w:rsidR="00320831" w:rsidRPr="001569FB">
        <w:rPr>
          <w:szCs w:val="24"/>
        </w:rPr>
        <w:t>.</w:t>
      </w:r>
      <w:r w:rsidR="00A23B60" w:rsidRPr="001569FB">
        <w:rPr>
          <w:szCs w:val="24"/>
        </w:rPr>
        <w:t xml:space="preserve">  </w:t>
      </w:r>
      <w:r w:rsidR="008C3D12" w:rsidRPr="001569FB">
        <w:rPr>
          <w:szCs w:val="24"/>
        </w:rPr>
        <w:t>S</w:t>
      </w:r>
      <w:r w:rsidR="00387A0F" w:rsidRPr="001569FB">
        <w:rPr>
          <w:szCs w:val="24"/>
        </w:rPr>
        <w:t xml:space="preserve">ee </w:t>
      </w:r>
      <w:r w:rsidR="007E1008" w:rsidRPr="001569FB">
        <w:rPr>
          <w:szCs w:val="24"/>
        </w:rPr>
        <w:t>S</w:t>
      </w:r>
      <w:r w:rsidR="00387A0F" w:rsidRPr="001569FB">
        <w:rPr>
          <w:szCs w:val="24"/>
        </w:rPr>
        <w:t xml:space="preserve">ection </w:t>
      </w:r>
      <w:r w:rsidR="00F858F1" w:rsidRPr="001569FB">
        <w:rPr>
          <w:szCs w:val="24"/>
        </w:rPr>
        <w:t xml:space="preserve">A6 </w:t>
      </w:r>
      <w:r w:rsidR="00A16554" w:rsidRPr="001569FB">
        <w:rPr>
          <w:szCs w:val="24"/>
        </w:rPr>
        <w:t>for</w:t>
      </w:r>
      <w:r w:rsidR="00387A0F" w:rsidRPr="001569FB">
        <w:rPr>
          <w:szCs w:val="24"/>
        </w:rPr>
        <w:t xml:space="preserve"> rebate percentages</w:t>
      </w:r>
      <w:r w:rsidR="00BB1206" w:rsidRPr="001569FB">
        <w:rPr>
          <w:szCs w:val="24"/>
        </w:rPr>
        <w:t xml:space="preserve"> for CY 201</w:t>
      </w:r>
      <w:r w:rsidR="00912039" w:rsidRPr="001569FB">
        <w:rPr>
          <w:szCs w:val="24"/>
        </w:rPr>
        <w:t>9</w:t>
      </w:r>
      <w:r w:rsidR="00387A0F" w:rsidRPr="001569FB">
        <w:rPr>
          <w:szCs w:val="24"/>
        </w:rPr>
        <w:t>.</w:t>
      </w:r>
    </w:p>
    <w:p w14:paraId="4890F929" w14:textId="77777777" w:rsidR="008325FD" w:rsidRPr="001569FB" w:rsidRDefault="008325FD" w:rsidP="008C291C">
      <w:pPr>
        <w:pStyle w:val="TableTitle0"/>
        <w:rPr>
          <w:szCs w:val="24"/>
        </w:rPr>
      </w:pPr>
      <w:r w:rsidRPr="001569FB">
        <w:rPr>
          <w:szCs w:val="24"/>
        </w:rPr>
        <w:t>Table II-2 Percentage Add-on to Applicable Percentage</w:t>
      </w:r>
      <w:r w:rsidR="00BE57DA" w:rsidRPr="001569FB">
        <w:rPr>
          <w:szCs w:val="24"/>
        </w:rPr>
        <w:t xml:space="preserve"> </w:t>
      </w:r>
      <w:r w:rsidR="00BB3819" w:rsidRPr="001569FB">
        <w:rPr>
          <w:szCs w:val="24"/>
        </w:rPr>
        <w:br/>
      </w:r>
      <w:r w:rsidRPr="001569FB">
        <w:rPr>
          <w:szCs w:val="24"/>
        </w:rPr>
        <w:t>for Quality Bonus Payments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08"/>
        <w:gridCol w:w="2520"/>
      </w:tblGrid>
      <w:tr w:rsidR="008325FD" w:rsidRPr="001569FB" w14:paraId="3D927234" w14:textId="77777777" w:rsidTr="009F12EC">
        <w:trPr>
          <w:cantSplit/>
          <w:trHeight w:val="316"/>
          <w:tblHeader/>
          <w:jc w:val="center"/>
        </w:trPr>
        <w:tc>
          <w:tcPr>
            <w:tcW w:w="1908" w:type="dxa"/>
            <w:shd w:val="clear" w:color="auto" w:fill="DDD9C3" w:themeFill="background2" w:themeFillShade="E6"/>
          </w:tcPr>
          <w:p w14:paraId="7CB383FE" w14:textId="77777777" w:rsidR="008325FD" w:rsidRPr="001569FB" w:rsidRDefault="008325FD" w:rsidP="009F12EC">
            <w:pPr>
              <w:keepNext/>
              <w:keepLines/>
              <w:autoSpaceDE w:val="0"/>
              <w:autoSpaceDN w:val="0"/>
              <w:adjustRightInd w:val="0"/>
              <w:spacing w:before="40" w:after="40" w:line="240" w:lineRule="auto"/>
              <w:jc w:val="center"/>
              <w:rPr>
                <w:b/>
                <w:szCs w:val="24"/>
              </w:rPr>
            </w:pPr>
            <w:r w:rsidRPr="001569FB">
              <w:rPr>
                <w:b/>
                <w:szCs w:val="24"/>
              </w:rPr>
              <w:t>Star Rating</w:t>
            </w:r>
          </w:p>
        </w:tc>
        <w:tc>
          <w:tcPr>
            <w:tcW w:w="2520" w:type="dxa"/>
            <w:shd w:val="clear" w:color="auto" w:fill="DDD9C3" w:themeFill="background2" w:themeFillShade="E6"/>
          </w:tcPr>
          <w:p w14:paraId="0DDB9FE9" w14:textId="77777777" w:rsidR="008325FD" w:rsidRPr="001569FB" w:rsidRDefault="008325FD" w:rsidP="00912039">
            <w:pPr>
              <w:keepNext/>
              <w:keepLines/>
              <w:autoSpaceDE w:val="0"/>
              <w:autoSpaceDN w:val="0"/>
              <w:adjustRightInd w:val="0"/>
              <w:spacing w:before="40" w:after="40" w:line="240" w:lineRule="auto"/>
              <w:jc w:val="center"/>
              <w:rPr>
                <w:b/>
                <w:szCs w:val="24"/>
              </w:rPr>
            </w:pPr>
            <w:r w:rsidRPr="001569FB">
              <w:rPr>
                <w:b/>
                <w:szCs w:val="24"/>
              </w:rPr>
              <w:t>201</w:t>
            </w:r>
            <w:r w:rsidR="00912039" w:rsidRPr="001569FB">
              <w:rPr>
                <w:b/>
                <w:szCs w:val="24"/>
              </w:rPr>
              <w:t>9</w:t>
            </w:r>
            <w:r w:rsidRPr="001569FB">
              <w:rPr>
                <w:b/>
                <w:szCs w:val="24"/>
              </w:rPr>
              <w:t xml:space="preserve"> QBP Percentage</w:t>
            </w:r>
            <w:r w:rsidR="008D77D6" w:rsidRPr="001569FB">
              <w:rPr>
                <w:b/>
                <w:szCs w:val="24"/>
              </w:rPr>
              <w:t xml:space="preserve"> </w:t>
            </w:r>
          </w:p>
        </w:tc>
      </w:tr>
      <w:tr w:rsidR="008325FD" w:rsidRPr="001569FB" w14:paraId="566DC76F" w14:textId="77777777" w:rsidTr="00007820">
        <w:trPr>
          <w:cantSplit/>
          <w:trHeight w:val="251"/>
          <w:jc w:val="center"/>
        </w:trPr>
        <w:tc>
          <w:tcPr>
            <w:tcW w:w="1908" w:type="dxa"/>
          </w:tcPr>
          <w:p w14:paraId="36341673" w14:textId="77777777" w:rsidR="008325FD" w:rsidRPr="001569FB" w:rsidRDefault="00B43BCC" w:rsidP="00BC3C22">
            <w:pPr>
              <w:keepNext/>
              <w:keepLines/>
              <w:rPr>
                <w:szCs w:val="24"/>
              </w:rPr>
            </w:pPr>
            <w:r w:rsidRPr="001569FB">
              <w:rPr>
                <w:szCs w:val="24"/>
              </w:rPr>
              <w:t>Fewer</w:t>
            </w:r>
            <w:r w:rsidR="008325FD" w:rsidRPr="001569FB">
              <w:rPr>
                <w:szCs w:val="24"/>
              </w:rPr>
              <w:t xml:space="preserve"> than </w:t>
            </w:r>
            <w:r w:rsidR="00BC3C22" w:rsidRPr="001569FB">
              <w:rPr>
                <w:szCs w:val="24"/>
              </w:rPr>
              <w:t xml:space="preserve">4 </w:t>
            </w:r>
            <w:r w:rsidR="008325FD" w:rsidRPr="001569FB">
              <w:rPr>
                <w:szCs w:val="24"/>
              </w:rPr>
              <w:t xml:space="preserve">stars </w:t>
            </w:r>
          </w:p>
        </w:tc>
        <w:tc>
          <w:tcPr>
            <w:tcW w:w="2520" w:type="dxa"/>
            <w:vAlign w:val="center"/>
          </w:tcPr>
          <w:p w14:paraId="074E004A" w14:textId="77777777" w:rsidR="008325FD" w:rsidRPr="001569FB" w:rsidRDefault="00C56ED8" w:rsidP="00007820">
            <w:pPr>
              <w:keepNext/>
              <w:keepLines/>
              <w:tabs>
                <w:tab w:val="decimal" w:pos="1122"/>
              </w:tabs>
              <w:autoSpaceDE w:val="0"/>
              <w:autoSpaceDN w:val="0"/>
              <w:adjustRightInd w:val="0"/>
              <w:spacing w:before="40" w:after="40" w:line="240" w:lineRule="auto"/>
              <w:rPr>
                <w:szCs w:val="24"/>
              </w:rPr>
            </w:pPr>
            <w:r w:rsidRPr="001569FB">
              <w:rPr>
                <w:szCs w:val="24"/>
              </w:rPr>
              <w:t>0%</w:t>
            </w:r>
          </w:p>
        </w:tc>
      </w:tr>
      <w:tr w:rsidR="008325FD" w:rsidRPr="001569FB" w14:paraId="659DD77D" w14:textId="77777777" w:rsidTr="00007820">
        <w:trPr>
          <w:cantSplit/>
          <w:trHeight w:val="157"/>
          <w:jc w:val="center"/>
        </w:trPr>
        <w:tc>
          <w:tcPr>
            <w:tcW w:w="1908" w:type="dxa"/>
          </w:tcPr>
          <w:p w14:paraId="4C88E223" w14:textId="77777777" w:rsidR="008325FD" w:rsidRPr="001569FB" w:rsidRDefault="008325FD" w:rsidP="009F12EC">
            <w:pPr>
              <w:keepNext/>
              <w:keepLines/>
              <w:rPr>
                <w:szCs w:val="24"/>
              </w:rPr>
            </w:pPr>
            <w:r w:rsidRPr="001569FB">
              <w:rPr>
                <w:szCs w:val="24"/>
              </w:rPr>
              <w:t xml:space="preserve">4 stars </w:t>
            </w:r>
          </w:p>
        </w:tc>
        <w:tc>
          <w:tcPr>
            <w:tcW w:w="2520" w:type="dxa"/>
            <w:vAlign w:val="center"/>
          </w:tcPr>
          <w:p w14:paraId="3A58395F" w14:textId="77777777" w:rsidR="008325FD" w:rsidRPr="001569FB" w:rsidRDefault="00C56ED8" w:rsidP="00007820">
            <w:pPr>
              <w:keepNext/>
              <w:keepLines/>
              <w:tabs>
                <w:tab w:val="decimal" w:pos="1122"/>
              </w:tabs>
              <w:autoSpaceDE w:val="0"/>
              <w:autoSpaceDN w:val="0"/>
              <w:adjustRightInd w:val="0"/>
              <w:spacing w:before="40" w:after="40" w:line="240" w:lineRule="auto"/>
              <w:rPr>
                <w:szCs w:val="24"/>
              </w:rPr>
            </w:pPr>
            <w:r w:rsidRPr="001569FB">
              <w:rPr>
                <w:szCs w:val="24"/>
              </w:rPr>
              <w:t>5%</w:t>
            </w:r>
          </w:p>
        </w:tc>
      </w:tr>
      <w:tr w:rsidR="008325FD" w:rsidRPr="001569FB" w14:paraId="02994549" w14:textId="77777777" w:rsidTr="00007820">
        <w:trPr>
          <w:cantSplit/>
          <w:trHeight w:val="157"/>
          <w:jc w:val="center"/>
        </w:trPr>
        <w:tc>
          <w:tcPr>
            <w:tcW w:w="1908" w:type="dxa"/>
          </w:tcPr>
          <w:p w14:paraId="7360B86A" w14:textId="77777777" w:rsidR="008325FD" w:rsidRPr="001569FB" w:rsidRDefault="008325FD" w:rsidP="009F12EC">
            <w:pPr>
              <w:keepNext/>
              <w:keepLines/>
              <w:rPr>
                <w:szCs w:val="24"/>
              </w:rPr>
            </w:pPr>
            <w:r w:rsidRPr="001569FB">
              <w:rPr>
                <w:szCs w:val="24"/>
              </w:rPr>
              <w:t xml:space="preserve">4.5 stars </w:t>
            </w:r>
          </w:p>
        </w:tc>
        <w:tc>
          <w:tcPr>
            <w:tcW w:w="2520" w:type="dxa"/>
            <w:vAlign w:val="center"/>
          </w:tcPr>
          <w:p w14:paraId="608FAAD3" w14:textId="77777777" w:rsidR="008325FD" w:rsidRPr="001569FB" w:rsidRDefault="00C56ED8" w:rsidP="00007820">
            <w:pPr>
              <w:keepNext/>
              <w:keepLines/>
              <w:tabs>
                <w:tab w:val="decimal" w:pos="1122"/>
              </w:tabs>
              <w:autoSpaceDE w:val="0"/>
              <w:autoSpaceDN w:val="0"/>
              <w:adjustRightInd w:val="0"/>
              <w:spacing w:before="40" w:after="40" w:line="240" w:lineRule="auto"/>
              <w:rPr>
                <w:szCs w:val="24"/>
              </w:rPr>
            </w:pPr>
            <w:r w:rsidRPr="001569FB">
              <w:rPr>
                <w:szCs w:val="24"/>
              </w:rPr>
              <w:t>5%</w:t>
            </w:r>
          </w:p>
        </w:tc>
      </w:tr>
      <w:tr w:rsidR="008325FD" w:rsidRPr="001569FB" w14:paraId="11A50444" w14:textId="77777777" w:rsidTr="00007820">
        <w:trPr>
          <w:cantSplit/>
          <w:trHeight w:val="157"/>
          <w:jc w:val="center"/>
        </w:trPr>
        <w:tc>
          <w:tcPr>
            <w:tcW w:w="1908" w:type="dxa"/>
          </w:tcPr>
          <w:p w14:paraId="4D03B2D2" w14:textId="77777777" w:rsidR="008325FD" w:rsidRPr="001569FB" w:rsidRDefault="008325FD" w:rsidP="00A841B3">
            <w:pPr>
              <w:keepLines/>
              <w:autoSpaceDE w:val="0"/>
              <w:autoSpaceDN w:val="0"/>
              <w:adjustRightInd w:val="0"/>
              <w:spacing w:before="40" w:after="40" w:line="240" w:lineRule="auto"/>
              <w:rPr>
                <w:szCs w:val="24"/>
              </w:rPr>
            </w:pPr>
            <w:r w:rsidRPr="001569FB">
              <w:rPr>
                <w:szCs w:val="24"/>
              </w:rPr>
              <w:t xml:space="preserve">5 stars </w:t>
            </w:r>
          </w:p>
        </w:tc>
        <w:tc>
          <w:tcPr>
            <w:tcW w:w="2520" w:type="dxa"/>
            <w:vAlign w:val="center"/>
          </w:tcPr>
          <w:p w14:paraId="21F01010" w14:textId="77777777" w:rsidR="008325FD" w:rsidRPr="001569FB" w:rsidRDefault="00C56ED8" w:rsidP="00A841B3">
            <w:pPr>
              <w:keepLines/>
              <w:tabs>
                <w:tab w:val="decimal" w:pos="1122"/>
              </w:tabs>
              <w:autoSpaceDE w:val="0"/>
              <w:autoSpaceDN w:val="0"/>
              <w:adjustRightInd w:val="0"/>
              <w:spacing w:before="40" w:after="40" w:line="240" w:lineRule="auto"/>
              <w:rPr>
                <w:szCs w:val="24"/>
              </w:rPr>
            </w:pPr>
            <w:r w:rsidRPr="001569FB">
              <w:rPr>
                <w:szCs w:val="24"/>
              </w:rPr>
              <w:t>5%</w:t>
            </w:r>
          </w:p>
        </w:tc>
      </w:tr>
    </w:tbl>
    <w:p w14:paraId="02A15F00" w14:textId="77777777" w:rsidR="008E02EF" w:rsidRPr="001569FB" w:rsidRDefault="008325FD" w:rsidP="002707EC">
      <w:pPr>
        <w:spacing w:before="200" w:after="200"/>
        <w:rPr>
          <w:szCs w:val="24"/>
        </w:rPr>
      </w:pPr>
      <w:r w:rsidRPr="001569FB">
        <w:rPr>
          <w:szCs w:val="24"/>
        </w:rPr>
        <w:t>A</w:t>
      </w:r>
      <w:r w:rsidR="00AF70C5" w:rsidRPr="001569FB">
        <w:rPr>
          <w:szCs w:val="24"/>
        </w:rPr>
        <w:t>n</w:t>
      </w:r>
      <w:r w:rsidRPr="001569FB">
        <w:rPr>
          <w:szCs w:val="24"/>
        </w:rPr>
        <w:t xml:space="preserve"> MA plan’s </w:t>
      </w:r>
      <w:r w:rsidR="007B0843" w:rsidRPr="001569FB">
        <w:rPr>
          <w:szCs w:val="24"/>
        </w:rPr>
        <w:t>Star Rating</w:t>
      </w:r>
      <w:r w:rsidRPr="001569FB">
        <w:rPr>
          <w:szCs w:val="24"/>
        </w:rPr>
        <w:t xml:space="preserve"> is the rating assigned to its contract</w:t>
      </w:r>
      <w:r w:rsidR="00E84123" w:rsidRPr="001569FB">
        <w:rPr>
          <w:szCs w:val="24"/>
        </w:rPr>
        <w:t>; the contract rating is applied to each plan under that contract</w:t>
      </w:r>
      <w:r w:rsidRPr="001569FB">
        <w:rPr>
          <w:szCs w:val="24"/>
        </w:rPr>
        <w:t xml:space="preserve">.  MA plans with a </w:t>
      </w:r>
      <w:r w:rsidR="007B0843" w:rsidRPr="001569FB">
        <w:rPr>
          <w:szCs w:val="24"/>
        </w:rPr>
        <w:t>Star Rating</w:t>
      </w:r>
      <w:r w:rsidRPr="001569FB">
        <w:rPr>
          <w:szCs w:val="24"/>
        </w:rPr>
        <w:t xml:space="preserve"> of </w:t>
      </w:r>
      <w:r w:rsidR="00473F70" w:rsidRPr="001569FB">
        <w:rPr>
          <w:szCs w:val="24"/>
        </w:rPr>
        <w:t>four</w:t>
      </w:r>
      <w:r w:rsidRPr="001569FB">
        <w:rPr>
          <w:szCs w:val="24"/>
        </w:rPr>
        <w:t xml:space="preserve"> or more stars will bid against their service area benchmarks that include the </w:t>
      </w:r>
      <w:r w:rsidR="00473F70" w:rsidRPr="001569FB">
        <w:rPr>
          <w:szCs w:val="24"/>
        </w:rPr>
        <w:t>5-percentage</w:t>
      </w:r>
      <w:r w:rsidRPr="001569FB">
        <w:rPr>
          <w:szCs w:val="24"/>
        </w:rPr>
        <w:t xml:space="preserve"> point </w:t>
      </w:r>
      <w:r w:rsidR="00EC0FD1" w:rsidRPr="001569FB">
        <w:rPr>
          <w:szCs w:val="24"/>
        </w:rPr>
        <w:t xml:space="preserve">QBP </w:t>
      </w:r>
      <w:r w:rsidRPr="001569FB">
        <w:rPr>
          <w:szCs w:val="24"/>
        </w:rPr>
        <w:t xml:space="preserve">add-on to </w:t>
      </w:r>
      <w:r w:rsidR="007854B3" w:rsidRPr="001569FB">
        <w:rPr>
          <w:szCs w:val="24"/>
        </w:rPr>
        <w:t xml:space="preserve">the applicable percentage for the </w:t>
      </w:r>
      <w:r w:rsidR="006A333E" w:rsidRPr="001569FB">
        <w:rPr>
          <w:szCs w:val="24"/>
        </w:rPr>
        <w:t>benchmark</w:t>
      </w:r>
      <w:r w:rsidR="007854B3" w:rsidRPr="001569FB">
        <w:rPr>
          <w:szCs w:val="24"/>
        </w:rPr>
        <w:t xml:space="preserve"> in </w:t>
      </w:r>
      <w:r w:rsidRPr="001569FB">
        <w:rPr>
          <w:szCs w:val="24"/>
        </w:rPr>
        <w:t xml:space="preserve">each county in the service area.  </w:t>
      </w:r>
      <w:r w:rsidR="002A2692" w:rsidRPr="001569FB">
        <w:rPr>
          <w:szCs w:val="24"/>
        </w:rPr>
        <w:t xml:space="preserve">For </w:t>
      </w:r>
      <w:r w:rsidR="00EF33E6" w:rsidRPr="001569FB">
        <w:rPr>
          <w:szCs w:val="24"/>
        </w:rPr>
        <w:t>2019</w:t>
      </w:r>
      <w:r w:rsidR="002A2692" w:rsidRPr="001569FB">
        <w:rPr>
          <w:szCs w:val="24"/>
        </w:rPr>
        <w:t xml:space="preserve">, </w:t>
      </w:r>
      <w:r w:rsidRPr="001569FB">
        <w:rPr>
          <w:szCs w:val="24"/>
        </w:rPr>
        <w:t xml:space="preserve">MA plans with a </w:t>
      </w:r>
      <w:r w:rsidR="007B0843" w:rsidRPr="001569FB">
        <w:rPr>
          <w:szCs w:val="24"/>
        </w:rPr>
        <w:t>Star Rating</w:t>
      </w:r>
      <w:r w:rsidRPr="001569FB">
        <w:rPr>
          <w:szCs w:val="24"/>
        </w:rPr>
        <w:t xml:space="preserve"> </w:t>
      </w:r>
      <w:r w:rsidR="007E1008" w:rsidRPr="001569FB">
        <w:rPr>
          <w:szCs w:val="24"/>
        </w:rPr>
        <w:t xml:space="preserve">of </w:t>
      </w:r>
      <w:r w:rsidR="00A311F4" w:rsidRPr="001569FB">
        <w:rPr>
          <w:szCs w:val="24"/>
        </w:rPr>
        <w:t>fewer</w:t>
      </w:r>
      <w:r w:rsidRPr="001569FB">
        <w:rPr>
          <w:szCs w:val="24"/>
        </w:rPr>
        <w:t xml:space="preserve"> than </w:t>
      </w:r>
      <w:r w:rsidR="00473F70" w:rsidRPr="001569FB">
        <w:rPr>
          <w:szCs w:val="24"/>
        </w:rPr>
        <w:t>four</w:t>
      </w:r>
      <w:r w:rsidRPr="001569FB">
        <w:rPr>
          <w:szCs w:val="24"/>
        </w:rPr>
        <w:t xml:space="preserve"> stars will bid against service area benchmarks that do not include QBP </w:t>
      </w:r>
      <w:r w:rsidR="00EC0FD1" w:rsidRPr="001569FB">
        <w:rPr>
          <w:szCs w:val="24"/>
        </w:rPr>
        <w:t>add-ons to the county rates</w:t>
      </w:r>
      <w:r w:rsidRPr="001569FB">
        <w:rPr>
          <w:szCs w:val="24"/>
        </w:rPr>
        <w:t xml:space="preserve">, with </w:t>
      </w:r>
      <w:r w:rsidR="00F77389" w:rsidRPr="001569FB">
        <w:rPr>
          <w:szCs w:val="24"/>
        </w:rPr>
        <w:t xml:space="preserve">the exceptions </w:t>
      </w:r>
      <w:r w:rsidR="009F3D72" w:rsidRPr="001569FB">
        <w:rPr>
          <w:szCs w:val="24"/>
        </w:rPr>
        <w:t xml:space="preserve">of new MA plans and low enrollment plans.  </w:t>
      </w:r>
      <w:r w:rsidR="008E02EF" w:rsidRPr="001569FB">
        <w:rPr>
          <w:szCs w:val="24"/>
        </w:rPr>
        <w:t xml:space="preserve">As discussed below, all </w:t>
      </w:r>
      <w:r w:rsidR="007854B3" w:rsidRPr="001569FB">
        <w:rPr>
          <w:szCs w:val="24"/>
        </w:rPr>
        <w:t>benchmarks</w:t>
      </w:r>
      <w:r w:rsidR="008E02EF" w:rsidRPr="001569FB">
        <w:rPr>
          <w:szCs w:val="24"/>
        </w:rPr>
        <w:t xml:space="preserve"> </w:t>
      </w:r>
      <w:r w:rsidR="007839AE" w:rsidRPr="001569FB">
        <w:rPr>
          <w:szCs w:val="24"/>
        </w:rPr>
        <w:t xml:space="preserve">(determined after application of the QBP percentage) </w:t>
      </w:r>
      <w:r w:rsidR="008E02EF" w:rsidRPr="001569FB">
        <w:rPr>
          <w:szCs w:val="24"/>
        </w:rPr>
        <w:t xml:space="preserve">are capped at the </w:t>
      </w:r>
      <w:r w:rsidR="007E1008" w:rsidRPr="001569FB">
        <w:rPr>
          <w:szCs w:val="24"/>
        </w:rPr>
        <w:t>s</w:t>
      </w:r>
      <w:r w:rsidR="008E02EF" w:rsidRPr="001569FB">
        <w:rPr>
          <w:szCs w:val="24"/>
        </w:rPr>
        <w:t xml:space="preserve">ection 1853(k)(1) </w:t>
      </w:r>
      <w:r w:rsidR="0088271C" w:rsidRPr="001569FB">
        <w:rPr>
          <w:szCs w:val="24"/>
        </w:rPr>
        <w:t xml:space="preserve">applicable </w:t>
      </w:r>
      <w:r w:rsidR="008E02EF" w:rsidRPr="001569FB">
        <w:rPr>
          <w:szCs w:val="24"/>
        </w:rPr>
        <w:t xml:space="preserve">amount per </w:t>
      </w:r>
      <w:r w:rsidR="007E1008" w:rsidRPr="001569FB">
        <w:rPr>
          <w:szCs w:val="24"/>
        </w:rPr>
        <w:t>s</w:t>
      </w:r>
      <w:r w:rsidR="008E02EF" w:rsidRPr="001569FB">
        <w:rPr>
          <w:szCs w:val="24"/>
        </w:rPr>
        <w:t xml:space="preserve">ection 1853(n)(4) of the Act. </w:t>
      </w:r>
    </w:p>
    <w:p w14:paraId="03C6429E" w14:textId="71AB8C92" w:rsidR="00EF1741" w:rsidRPr="001569FB" w:rsidRDefault="009B4AB9" w:rsidP="008A1B99">
      <w:pPr>
        <w:pStyle w:val="Heading4"/>
      </w:pPr>
      <w:r w:rsidRPr="001569FB">
        <w:t>New MA Plans</w:t>
      </w:r>
    </w:p>
    <w:p w14:paraId="67F6630B" w14:textId="77777777" w:rsidR="008E02EF" w:rsidRPr="001569FB" w:rsidRDefault="00E84123" w:rsidP="002707EC">
      <w:pPr>
        <w:spacing w:before="200" w:after="200"/>
        <w:rPr>
          <w:szCs w:val="24"/>
        </w:rPr>
      </w:pPr>
      <w:r w:rsidRPr="001569FB">
        <w:rPr>
          <w:szCs w:val="24"/>
        </w:rPr>
        <w:t xml:space="preserve">New MA plans are treated as qualifying plans that are eligible to receive a QBP percentage increase to the county rates, except that the QBP percentage will be 3.5 percentage points, per section 1853(o)(3)(A)(iii)(I)(cc) of the Act.  </w:t>
      </w:r>
      <w:r w:rsidR="009E2B9F" w:rsidRPr="001569FB">
        <w:rPr>
          <w:szCs w:val="24"/>
        </w:rPr>
        <w:t>That is, new MA plan</w:t>
      </w:r>
      <w:r w:rsidR="00F52D69" w:rsidRPr="001569FB">
        <w:rPr>
          <w:szCs w:val="24"/>
        </w:rPr>
        <w:t>s</w:t>
      </w:r>
      <w:r w:rsidR="009E2B9F" w:rsidRPr="001569FB">
        <w:rPr>
          <w:szCs w:val="24"/>
        </w:rPr>
        <w:t xml:space="preserve"> will bid against a service area benchmark that reflects a 3.5 percentage point increase to </w:t>
      </w:r>
      <w:r w:rsidR="007854B3" w:rsidRPr="001569FB">
        <w:rPr>
          <w:szCs w:val="24"/>
        </w:rPr>
        <w:t xml:space="preserve">the applicable percentage used to set the benchmark for </w:t>
      </w:r>
      <w:r w:rsidR="009E2B9F" w:rsidRPr="001569FB">
        <w:rPr>
          <w:szCs w:val="24"/>
        </w:rPr>
        <w:t xml:space="preserve">each county in the plan’s service area.  </w:t>
      </w:r>
      <w:r w:rsidRPr="001569FB">
        <w:rPr>
          <w:szCs w:val="24"/>
        </w:rPr>
        <w:t xml:space="preserve">Per section 1853(o)(3)(A)(iii)(II) of the Act, for the purpose of determining a QBP percentage, the term “new MA plan” refers to an MA plan offered by a parent organization that has not had another MA contract in the preceding three-year period.  </w:t>
      </w:r>
      <w:r w:rsidR="008E02EF" w:rsidRPr="001569FB">
        <w:rPr>
          <w:szCs w:val="24"/>
        </w:rPr>
        <w:t xml:space="preserve">As discussed below, all rates are capped at the </w:t>
      </w:r>
      <w:r w:rsidR="00F52D69" w:rsidRPr="001569FB">
        <w:rPr>
          <w:szCs w:val="24"/>
        </w:rPr>
        <w:t>s</w:t>
      </w:r>
      <w:r w:rsidR="008E02EF" w:rsidRPr="001569FB">
        <w:rPr>
          <w:szCs w:val="24"/>
        </w:rPr>
        <w:t xml:space="preserve">ection 1853(k)(1) </w:t>
      </w:r>
      <w:r w:rsidR="0088271C" w:rsidRPr="001569FB">
        <w:rPr>
          <w:szCs w:val="24"/>
        </w:rPr>
        <w:t xml:space="preserve">applicable </w:t>
      </w:r>
      <w:r w:rsidR="008E02EF" w:rsidRPr="001569FB">
        <w:rPr>
          <w:szCs w:val="24"/>
        </w:rPr>
        <w:t>amount</w:t>
      </w:r>
      <w:r w:rsidR="007839AE" w:rsidRPr="001569FB">
        <w:rPr>
          <w:szCs w:val="24"/>
        </w:rPr>
        <w:t xml:space="preserve"> (determined after application of the QBP percentage)</w:t>
      </w:r>
      <w:r w:rsidR="008E02EF" w:rsidRPr="001569FB">
        <w:rPr>
          <w:szCs w:val="24"/>
        </w:rPr>
        <w:t xml:space="preserve"> –</w:t>
      </w:r>
      <w:r w:rsidR="00E23887" w:rsidRPr="001569FB">
        <w:rPr>
          <w:szCs w:val="24"/>
        </w:rPr>
        <w:t xml:space="preserve"> </w:t>
      </w:r>
      <w:r w:rsidR="008E02EF" w:rsidRPr="001569FB">
        <w:rPr>
          <w:szCs w:val="24"/>
        </w:rPr>
        <w:t xml:space="preserve">per </w:t>
      </w:r>
      <w:r w:rsidR="00F52D69" w:rsidRPr="001569FB">
        <w:rPr>
          <w:szCs w:val="24"/>
        </w:rPr>
        <w:t>s</w:t>
      </w:r>
      <w:r w:rsidR="008E02EF" w:rsidRPr="001569FB">
        <w:rPr>
          <w:szCs w:val="24"/>
        </w:rPr>
        <w:t xml:space="preserve">ection 1853(n)(4) of the Act. </w:t>
      </w:r>
    </w:p>
    <w:p w14:paraId="72427DF1" w14:textId="77777777" w:rsidR="007216C0" w:rsidRPr="001569FB" w:rsidRDefault="00E84123" w:rsidP="002707EC">
      <w:pPr>
        <w:spacing w:before="200" w:after="200"/>
        <w:rPr>
          <w:szCs w:val="24"/>
        </w:rPr>
      </w:pPr>
      <w:r w:rsidRPr="001569FB">
        <w:rPr>
          <w:szCs w:val="24"/>
        </w:rPr>
        <w:t xml:space="preserve">For 2019, CMS intends to continue the policy finalized in the 2012 Rate Announcement </w:t>
      </w:r>
      <w:r w:rsidR="00AB7358" w:rsidRPr="001569FB">
        <w:rPr>
          <w:szCs w:val="24"/>
        </w:rPr>
        <w:t>(</w:t>
      </w:r>
      <w:hyperlink r:id="rId14" w:tooltip="Hyperlink to access the 2012 Rate Announcement" w:history="1">
        <w:r w:rsidR="00AB7358" w:rsidRPr="001569FB">
          <w:rPr>
            <w:rStyle w:val="Hyperlink"/>
            <w:szCs w:val="24"/>
          </w:rPr>
          <w:t>https://www.cms.gov/Medicare/Health-Plans/​MedicareAdvtgSpecRateStats/​Announcements-and-Documents.html</w:t>
        </w:r>
      </w:hyperlink>
      <w:r w:rsidRPr="001569FB">
        <w:rPr>
          <w:rStyle w:val="Hyperlink"/>
          <w:color w:val="auto"/>
          <w:szCs w:val="24"/>
          <w:u w:val="none"/>
        </w:rPr>
        <w:t>)</w:t>
      </w:r>
      <w:r w:rsidRPr="001569FB">
        <w:rPr>
          <w:rStyle w:val="Hyperlink"/>
          <w:szCs w:val="24"/>
          <w:u w:val="none"/>
        </w:rPr>
        <w:t xml:space="preserve"> </w:t>
      </w:r>
      <w:r w:rsidR="0036693C" w:rsidRPr="001569FB">
        <w:rPr>
          <w:szCs w:val="24"/>
        </w:rPr>
        <w:t xml:space="preserve">that for </w:t>
      </w:r>
      <w:r w:rsidR="009F3D72" w:rsidRPr="001569FB">
        <w:rPr>
          <w:szCs w:val="24"/>
        </w:rPr>
        <w:t xml:space="preserve">a parent organization </w:t>
      </w:r>
      <w:r w:rsidR="0036693C" w:rsidRPr="001569FB">
        <w:rPr>
          <w:szCs w:val="24"/>
        </w:rPr>
        <w:t xml:space="preserve">that has had a </w:t>
      </w:r>
      <w:r w:rsidR="009F3D72" w:rsidRPr="001569FB">
        <w:rPr>
          <w:szCs w:val="24"/>
        </w:rPr>
        <w:t xml:space="preserve">contract with CMS </w:t>
      </w:r>
      <w:r w:rsidR="0036693C" w:rsidRPr="001569FB">
        <w:rPr>
          <w:szCs w:val="24"/>
        </w:rPr>
        <w:t xml:space="preserve">in the </w:t>
      </w:r>
      <w:r w:rsidR="00092FE1" w:rsidRPr="001569FB">
        <w:rPr>
          <w:szCs w:val="24"/>
        </w:rPr>
        <w:t>preceding</w:t>
      </w:r>
      <w:r w:rsidR="0036693C" w:rsidRPr="001569FB">
        <w:rPr>
          <w:szCs w:val="24"/>
        </w:rPr>
        <w:t xml:space="preserve"> three</w:t>
      </w:r>
      <w:r w:rsidR="00092FE1" w:rsidRPr="001569FB">
        <w:rPr>
          <w:szCs w:val="24"/>
        </w:rPr>
        <w:t>-</w:t>
      </w:r>
      <w:r w:rsidR="0036693C" w:rsidRPr="001569FB">
        <w:rPr>
          <w:szCs w:val="24"/>
        </w:rPr>
        <w:t>year</w:t>
      </w:r>
      <w:r w:rsidR="00092FE1" w:rsidRPr="001569FB">
        <w:rPr>
          <w:szCs w:val="24"/>
        </w:rPr>
        <w:t>-period</w:t>
      </w:r>
      <w:r w:rsidR="0036693C" w:rsidRPr="001569FB">
        <w:rPr>
          <w:szCs w:val="24"/>
        </w:rPr>
        <w:t>, any new MA contract under that parent organization will receive a</w:t>
      </w:r>
      <w:r w:rsidR="0096702A" w:rsidRPr="001569FB">
        <w:rPr>
          <w:szCs w:val="24"/>
        </w:rPr>
        <w:t>n enrollment-</w:t>
      </w:r>
      <w:r w:rsidR="0036693C" w:rsidRPr="001569FB">
        <w:rPr>
          <w:szCs w:val="24"/>
        </w:rPr>
        <w:t xml:space="preserve">weighted average of the </w:t>
      </w:r>
      <w:r w:rsidR="007B0843" w:rsidRPr="001569FB">
        <w:rPr>
          <w:szCs w:val="24"/>
        </w:rPr>
        <w:t>Star Rating</w:t>
      </w:r>
      <w:r w:rsidR="0036693C" w:rsidRPr="001569FB">
        <w:rPr>
          <w:szCs w:val="24"/>
        </w:rPr>
        <w:t>s earned by the parent organization</w:t>
      </w:r>
      <w:r w:rsidR="007910E4" w:rsidRPr="001569FB">
        <w:rPr>
          <w:szCs w:val="24"/>
        </w:rPr>
        <w:t>’</w:t>
      </w:r>
      <w:r w:rsidR="0036693C" w:rsidRPr="001569FB">
        <w:rPr>
          <w:szCs w:val="24"/>
        </w:rPr>
        <w:t xml:space="preserve">s existing </w:t>
      </w:r>
      <w:r w:rsidR="0036693C" w:rsidRPr="001569FB">
        <w:rPr>
          <w:szCs w:val="24"/>
        </w:rPr>
        <w:lastRenderedPageBreak/>
        <w:t xml:space="preserve">MA contracts.  </w:t>
      </w:r>
      <w:r w:rsidR="00767074" w:rsidRPr="001569FB">
        <w:rPr>
          <w:szCs w:val="24"/>
        </w:rPr>
        <w:t>Such plans may qualify for a QBP increase based on the enrollment-weighted average rating</w:t>
      </w:r>
      <w:r w:rsidR="007854B3" w:rsidRPr="001569FB">
        <w:rPr>
          <w:szCs w:val="24"/>
        </w:rPr>
        <w:t xml:space="preserve"> of the parent organization</w:t>
      </w:r>
      <w:r w:rsidR="002560C9" w:rsidRPr="001569FB">
        <w:rPr>
          <w:szCs w:val="24"/>
        </w:rPr>
        <w:t>.</w:t>
      </w:r>
      <w:r w:rsidR="0036693C" w:rsidRPr="001569FB">
        <w:rPr>
          <w:szCs w:val="24"/>
        </w:rPr>
        <w:t xml:space="preserve"> </w:t>
      </w:r>
    </w:p>
    <w:p w14:paraId="7BE6791D" w14:textId="77777777" w:rsidR="00EF1741" w:rsidRPr="001569FB" w:rsidRDefault="007216C0" w:rsidP="002707EC">
      <w:pPr>
        <w:autoSpaceDE w:val="0"/>
        <w:autoSpaceDN w:val="0"/>
        <w:adjustRightInd w:val="0"/>
        <w:spacing w:before="200" w:after="200"/>
        <w:rPr>
          <w:szCs w:val="24"/>
        </w:rPr>
      </w:pPr>
      <w:r w:rsidRPr="001569FB">
        <w:rPr>
          <w:szCs w:val="24"/>
        </w:rPr>
        <w:t xml:space="preserve">The Medicare Access and CHIP Reauthorization Act of 2015 (MACRA) </w:t>
      </w:r>
      <w:r w:rsidR="00103D6B" w:rsidRPr="001569FB">
        <w:rPr>
          <w:szCs w:val="24"/>
        </w:rPr>
        <w:t xml:space="preserve">(Pub. L. 114-10) </w:t>
      </w:r>
      <w:r w:rsidRPr="001569FB">
        <w:rPr>
          <w:szCs w:val="24"/>
        </w:rPr>
        <w:t xml:space="preserve">contained provisions to permit </w:t>
      </w:r>
      <w:r w:rsidR="00C43965" w:rsidRPr="001569FB">
        <w:rPr>
          <w:szCs w:val="24"/>
        </w:rPr>
        <w:t>reasonable</w:t>
      </w:r>
      <w:r w:rsidRPr="001569FB">
        <w:rPr>
          <w:szCs w:val="24"/>
        </w:rPr>
        <w:t xml:space="preserve"> cost reimbursement contracts to transition into MA plans </w:t>
      </w:r>
      <w:r w:rsidR="007839AE" w:rsidRPr="001569FB">
        <w:rPr>
          <w:szCs w:val="24"/>
        </w:rPr>
        <w:t>through</w:t>
      </w:r>
      <w:r w:rsidRPr="001569FB">
        <w:rPr>
          <w:szCs w:val="24"/>
        </w:rPr>
        <w:t xml:space="preserve"> CY 2019, and allowed Medicare Advantage Organizations (MAOs) to deem the enrollment of their cost enrollees into successor affiliated MA plans that meet specific conditions.  MACRA amended </w:t>
      </w:r>
      <w:r w:rsidR="00631EF2" w:rsidRPr="001569FB">
        <w:rPr>
          <w:szCs w:val="24"/>
        </w:rPr>
        <w:t>s</w:t>
      </w:r>
      <w:r w:rsidRPr="001569FB">
        <w:rPr>
          <w:szCs w:val="24"/>
        </w:rPr>
        <w:t xml:space="preserve">ection 1853(o)(4) of the Act such that, for </w:t>
      </w:r>
      <w:r w:rsidR="00691A88" w:rsidRPr="001569FB">
        <w:rPr>
          <w:szCs w:val="24"/>
        </w:rPr>
        <w:t xml:space="preserve">its </w:t>
      </w:r>
      <w:r w:rsidRPr="001569FB">
        <w:rPr>
          <w:szCs w:val="24"/>
        </w:rPr>
        <w:t xml:space="preserve">first three years </w:t>
      </w:r>
      <w:r w:rsidR="004163C0" w:rsidRPr="001569FB">
        <w:rPr>
          <w:szCs w:val="24"/>
        </w:rPr>
        <w:t>as</w:t>
      </w:r>
      <w:r w:rsidRPr="001569FB">
        <w:rPr>
          <w:szCs w:val="24"/>
        </w:rPr>
        <w:t xml:space="preserve"> a </w:t>
      </w:r>
      <w:r w:rsidR="004163C0" w:rsidRPr="001569FB">
        <w:rPr>
          <w:szCs w:val="24"/>
        </w:rPr>
        <w:t>converted MA plan receiving</w:t>
      </w:r>
      <w:r w:rsidRPr="001569FB">
        <w:rPr>
          <w:szCs w:val="24"/>
        </w:rPr>
        <w:t xml:space="preserve"> deemed enrollment, </w:t>
      </w:r>
      <w:bookmarkStart w:id="50" w:name="H44E86FEDD061419F8D46A4C5D6FFB78F"/>
      <w:bookmarkEnd w:id="50"/>
      <w:r w:rsidR="007854B3" w:rsidRPr="001569FB">
        <w:rPr>
          <w:szCs w:val="24"/>
        </w:rPr>
        <w:t>the</w:t>
      </w:r>
      <w:r w:rsidRPr="001569FB">
        <w:rPr>
          <w:szCs w:val="24"/>
        </w:rPr>
        <w:t xml:space="preserve"> </w:t>
      </w:r>
      <w:r w:rsidR="004163C0" w:rsidRPr="001569FB">
        <w:rPr>
          <w:szCs w:val="24"/>
        </w:rPr>
        <w:t xml:space="preserve">converted </w:t>
      </w:r>
      <w:r w:rsidRPr="001569FB">
        <w:rPr>
          <w:szCs w:val="24"/>
        </w:rPr>
        <w:t>plan shall not be treated as a new MA plan.</w:t>
      </w:r>
      <w:r w:rsidR="00EF1741" w:rsidRPr="001569FB">
        <w:rPr>
          <w:szCs w:val="24"/>
        </w:rPr>
        <w:t xml:space="preserve"> </w:t>
      </w:r>
    </w:p>
    <w:p w14:paraId="53C14365" w14:textId="77777777" w:rsidR="00812F23" w:rsidRPr="001569FB" w:rsidRDefault="009B4AB9" w:rsidP="008A1B99">
      <w:pPr>
        <w:pStyle w:val="Heading4"/>
      </w:pPr>
      <w:r w:rsidRPr="001569FB">
        <w:t>Low Enrollment Plans</w:t>
      </w:r>
    </w:p>
    <w:p w14:paraId="38436F41" w14:textId="77777777" w:rsidR="00CE35E8" w:rsidRPr="001569FB" w:rsidRDefault="00DA68E4" w:rsidP="002707EC">
      <w:pPr>
        <w:spacing w:before="200" w:after="200"/>
        <w:rPr>
          <w:szCs w:val="24"/>
        </w:rPr>
      </w:pPr>
      <w:r w:rsidRPr="001569FB">
        <w:rPr>
          <w:szCs w:val="24"/>
        </w:rPr>
        <w:t>Sec</w:t>
      </w:r>
      <w:r w:rsidR="00477E82" w:rsidRPr="001569FB">
        <w:rPr>
          <w:szCs w:val="24"/>
        </w:rPr>
        <w:t>tion</w:t>
      </w:r>
      <w:r w:rsidRPr="001569FB">
        <w:rPr>
          <w:szCs w:val="24"/>
        </w:rPr>
        <w:t xml:space="preserve"> 1853(o)(3)(A)(ii)(II) of the Act, as implemented at §</w:t>
      </w:r>
      <w:r w:rsidR="000D32E3" w:rsidRPr="001569FB">
        <w:rPr>
          <w:szCs w:val="24"/>
        </w:rPr>
        <w:t xml:space="preserve"> </w:t>
      </w:r>
      <w:r w:rsidRPr="001569FB">
        <w:rPr>
          <w:szCs w:val="24"/>
        </w:rPr>
        <w:t>422.258(d)(7)(iv)(B),</w:t>
      </w:r>
      <w:r w:rsidR="00477E82" w:rsidRPr="001569FB">
        <w:rPr>
          <w:rStyle w:val="FootnoteReference"/>
          <w:szCs w:val="24"/>
        </w:rPr>
        <w:footnoteReference w:id="1"/>
      </w:r>
      <w:r w:rsidRPr="001569FB">
        <w:rPr>
          <w:szCs w:val="24"/>
        </w:rPr>
        <w:t xml:space="preserve"> provides that for 2013 and subsequent years, CMS shall </w:t>
      </w:r>
      <w:r w:rsidR="00AC046D" w:rsidRPr="001569FB">
        <w:rPr>
          <w:szCs w:val="24"/>
        </w:rPr>
        <w:t xml:space="preserve">develop a method for determining whether an MA plan with low enrollment is a qualifying plan for purposes of receiving an increase in payment under section 1853(o).  We apply this determination at </w:t>
      </w:r>
      <w:r w:rsidR="00A9020C" w:rsidRPr="001569FB">
        <w:rPr>
          <w:szCs w:val="24"/>
        </w:rPr>
        <w:t>the</w:t>
      </w:r>
      <w:r w:rsidR="00AC046D" w:rsidRPr="001569FB">
        <w:rPr>
          <w:szCs w:val="24"/>
        </w:rPr>
        <w:t xml:space="preserve"> contract level, and thus determine whether a contract </w:t>
      </w:r>
      <w:r w:rsidR="000434A4" w:rsidRPr="001569FB">
        <w:rPr>
          <w:szCs w:val="24"/>
        </w:rPr>
        <w:t xml:space="preserve">(meaning all plans under that contract) </w:t>
      </w:r>
      <w:r w:rsidRPr="001569FB">
        <w:rPr>
          <w:szCs w:val="24"/>
        </w:rPr>
        <w:t>is a qualifying contract</w:t>
      </w:r>
      <w:r w:rsidR="00BF60A0" w:rsidRPr="001569FB">
        <w:rPr>
          <w:szCs w:val="24"/>
        </w:rPr>
        <w:t xml:space="preserve">.  </w:t>
      </w:r>
      <w:r w:rsidR="00416039" w:rsidRPr="001569FB">
        <w:rPr>
          <w:szCs w:val="24"/>
        </w:rPr>
        <w:t>Pursuant to § 422.252, a low enrollment contract is one that could not undertake Healthcare Effectiveness Data and Information Set (HEDIS) and Health Outcome Survey (HOS) data collections because of a lack of a sufficient number of enrollees to reliably measure the performance of the health plan.</w:t>
      </w:r>
      <w:r w:rsidR="00CE35E8" w:rsidRPr="001569FB">
        <w:rPr>
          <w:szCs w:val="24"/>
        </w:rPr>
        <w:t xml:space="preserve"> </w:t>
      </w:r>
    </w:p>
    <w:p w14:paraId="0E0FEA3B" w14:textId="2021EACB" w:rsidR="002B4A58" w:rsidRPr="001569FB" w:rsidRDefault="00A9020C" w:rsidP="002707EC">
      <w:pPr>
        <w:spacing w:before="200" w:after="200"/>
        <w:rPr>
          <w:szCs w:val="24"/>
        </w:rPr>
      </w:pPr>
      <w:r w:rsidRPr="001569FB">
        <w:rPr>
          <w:szCs w:val="24"/>
        </w:rPr>
        <w:t>S</w:t>
      </w:r>
      <w:r w:rsidR="00A35AB1" w:rsidRPr="001569FB">
        <w:rPr>
          <w:szCs w:val="24"/>
        </w:rPr>
        <w:t xml:space="preserve">ection 1853(o)(3)(A)(ii) </w:t>
      </w:r>
      <w:r w:rsidR="00E550F7" w:rsidRPr="001569FB">
        <w:rPr>
          <w:szCs w:val="24"/>
        </w:rPr>
        <w:t xml:space="preserve">of the Act </w:t>
      </w:r>
      <w:r w:rsidR="00A35AB1" w:rsidRPr="001569FB">
        <w:rPr>
          <w:szCs w:val="24"/>
        </w:rPr>
        <w:t xml:space="preserve">does not address the amount of </w:t>
      </w:r>
      <w:r w:rsidRPr="001569FB">
        <w:rPr>
          <w:szCs w:val="24"/>
        </w:rPr>
        <w:t>the</w:t>
      </w:r>
      <w:r w:rsidR="00A35AB1" w:rsidRPr="001569FB">
        <w:rPr>
          <w:szCs w:val="24"/>
        </w:rPr>
        <w:t xml:space="preserve"> increase</w:t>
      </w:r>
      <w:r w:rsidRPr="001569FB">
        <w:rPr>
          <w:szCs w:val="24"/>
        </w:rPr>
        <w:t xml:space="preserve"> for low enrollment contracts</w:t>
      </w:r>
      <w:r w:rsidR="00A35AB1" w:rsidRPr="001569FB">
        <w:rPr>
          <w:szCs w:val="24"/>
        </w:rPr>
        <w:t xml:space="preserve">.  </w:t>
      </w:r>
      <w:r w:rsidR="00E84123" w:rsidRPr="001569FB">
        <w:rPr>
          <w:szCs w:val="24"/>
        </w:rPr>
        <w:t>F</w:t>
      </w:r>
      <w:r w:rsidR="002B4A58" w:rsidRPr="001569FB">
        <w:rPr>
          <w:szCs w:val="24"/>
        </w:rPr>
        <w:t>or 201</w:t>
      </w:r>
      <w:r w:rsidR="00912039" w:rsidRPr="001569FB">
        <w:rPr>
          <w:szCs w:val="24"/>
        </w:rPr>
        <w:t>9</w:t>
      </w:r>
      <w:r w:rsidR="002B4A58" w:rsidRPr="001569FB">
        <w:rPr>
          <w:szCs w:val="24"/>
        </w:rPr>
        <w:t xml:space="preserve"> payments, we </w:t>
      </w:r>
      <w:r w:rsidR="00E84123" w:rsidRPr="001569FB">
        <w:rPr>
          <w:szCs w:val="24"/>
        </w:rPr>
        <w:t xml:space="preserve">intend to continue the current policy </w:t>
      </w:r>
      <w:r w:rsidR="00823EBE" w:rsidRPr="001569FB">
        <w:rPr>
          <w:szCs w:val="24"/>
        </w:rPr>
        <w:t xml:space="preserve">that </w:t>
      </w:r>
      <w:r w:rsidR="002B4A58" w:rsidRPr="001569FB">
        <w:rPr>
          <w:szCs w:val="24"/>
        </w:rPr>
        <w:t xml:space="preserve">low enrollment </w:t>
      </w:r>
      <w:r w:rsidR="0009658A" w:rsidRPr="001569FB">
        <w:rPr>
          <w:szCs w:val="24"/>
        </w:rPr>
        <w:t>contracts</w:t>
      </w:r>
      <w:r w:rsidR="002B4A58" w:rsidRPr="001569FB">
        <w:rPr>
          <w:szCs w:val="24"/>
        </w:rPr>
        <w:t xml:space="preserve"> </w:t>
      </w:r>
      <w:r w:rsidR="00823EBE" w:rsidRPr="001569FB">
        <w:rPr>
          <w:szCs w:val="24"/>
        </w:rPr>
        <w:t>be included as</w:t>
      </w:r>
      <w:r w:rsidR="00A35AB1" w:rsidRPr="001569FB">
        <w:rPr>
          <w:szCs w:val="24"/>
        </w:rPr>
        <w:t xml:space="preserve"> </w:t>
      </w:r>
      <w:r w:rsidR="002B4A58" w:rsidRPr="001569FB">
        <w:rPr>
          <w:szCs w:val="24"/>
        </w:rPr>
        <w:t xml:space="preserve">qualifying </w:t>
      </w:r>
      <w:r w:rsidR="0009658A" w:rsidRPr="001569FB">
        <w:rPr>
          <w:szCs w:val="24"/>
        </w:rPr>
        <w:t>contracts</w:t>
      </w:r>
      <w:r w:rsidR="00823EBE" w:rsidRPr="001569FB">
        <w:rPr>
          <w:szCs w:val="24"/>
        </w:rPr>
        <w:t xml:space="preserve"> that</w:t>
      </w:r>
      <w:r w:rsidR="00754C4B" w:rsidRPr="001569FB">
        <w:rPr>
          <w:szCs w:val="24"/>
        </w:rPr>
        <w:t xml:space="preserve"> </w:t>
      </w:r>
      <w:r w:rsidR="00A35AB1" w:rsidRPr="001569FB">
        <w:rPr>
          <w:szCs w:val="24"/>
        </w:rPr>
        <w:t xml:space="preserve">receive </w:t>
      </w:r>
      <w:r w:rsidR="002B4A58" w:rsidRPr="001569FB">
        <w:rPr>
          <w:szCs w:val="24"/>
        </w:rPr>
        <w:t>the QBP percentage</w:t>
      </w:r>
      <w:r w:rsidR="00A35AB1" w:rsidRPr="001569FB">
        <w:rPr>
          <w:szCs w:val="24"/>
        </w:rPr>
        <w:t xml:space="preserve"> of </w:t>
      </w:r>
      <w:r w:rsidR="002B4A58" w:rsidRPr="001569FB">
        <w:rPr>
          <w:szCs w:val="24"/>
        </w:rPr>
        <w:t>3.5 percentage points</w:t>
      </w:r>
      <w:r w:rsidR="004B02C7" w:rsidRPr="001569FB">
        <w:rPr>
          <w:szCs w:val="24"/>
        </w:rPr>
        <w:t xml:space="preserve">, similar to the QBP percentage increase applied </w:t>
      </w:r>
      <w:r w:rsidR="00C14999" w:rsidRPr="001569FB">
        <w:rPr>
          <w:szCs w:val="24"/>
        </w:rPr>
        <w:t xml:space="preserve">to </w:t>
      </w:r>
      <w:r w:rsidR="00A35AB1" w:rsidRPr="001569FB">
        <w:rPr>
          <w:szCs w:val="24"/>
        </w:rPr>
        <w:t xml:space="preserve">new MA plans.  We </w:t>
      </w:r>
      <w:r w:rsidR="00E84123" w:rsidRPr="001569FB">
        <w:rPr>
          <w:szCs w:val="24"/>
        </w:rPr>
        <w:t>discussed the basis of this policy in detail in the 2018 Rate Announcement (</w:t>
      </w:r>
      <w:hyperlink r:id="rId15" w:tooltip="Hyperlink to access the 2018 Rate Announcement" w:history="1">
        <w:r w:rsidR="00E84123" w:rsidRPr="001569FB">
          <w:rPr>
            <w:rStyle w:val="Hyperlink"/>
            <w:szCs w:val="24"/>
          </w:rPr>
          <w:t>https://www.cms.gov/Medicare/</w:t>
        </w:r>
        <w:r w:rsidR="008E38C8" w:rsidRPr="001569FB">
          <w:rPr>
            <w:rStyle w:val="Hyperlink"/>
            <w:szCs w:val="24"/>
          </w:rPr>
          <w:t>‌</w:t>
        </w:r>
        <w:r w:rsidR="00E84123" w:rsidRPr="001569FB">
          <w:rPr>
            <w:rStyle w:val="Hyperlink"/>
            <w:szCs w:val="24"/>
          </w:rPr>
          <w:t>Health-Plans/​MedicareAdvtgSpecRateStats/​Announcements-and-Documents.html</w:t>
        </w:r>
      </w:hyperlink>
      <w:r w:rsidR="00E84123" w:rsidRPr="001569FB">
        <w:rPr>
          <w:rStyle w:val="Hyperlink"/>
          <w:color w:val="auto"/>
          <w:szCs w:val="24"/>
          <w:u w:val="none"/>
        </w:rPr>
        <w:t>)</w:t>
      </w:r>
      <w:r w:rsidR="00E84123" w:rsidRPr="001569FB">
        <w:rPr>
          <w:rStyle w:val="Hyperlink"/>
          <w:szCs w:val="24"/>
          <w:u w:val="none"/>
        </w:rPr>
        <w:t xml:space="preserve">.  </w:t>
      </w:r>
    </w:p>
    <w:p w14:paraId="13999634" w14:textId="77777777" w:rsidR="0088271C" w:rsidRPr="001569FB" w:rsidRDefault="0088271C" w:rsidP="0088271C">
      <w:pPr>
        <w:pStyle w:val="Heading4"/>
      </w:pPr>
      <w:r w:rsidRPr="001569FB">
        <w:t>Contract Consolidations and QBP</w:t>
      </w:r>
    </w:p>
    <w:p w14:paraId="06240849" w14:textId="77777777" w:rsidR="0088271C" w:rsidRPr="001569FB" w:rsidRDefault="00C37CB2" w:rsidP="002707EC">
      <w:pPr>
        <w:spacing w:before="200" w:after="200" w:line="269" w:lineRule="auto"/>
        <w:rPr>
          <w:szCs w:val="24"/>
        </w:rPr>
      </w:pPr>
      <w:r w:rsidRPr="001569FB">
        <w:rPr>
          <w:szCs w:val="24"/>
          <w:lang w:val="en-GB"/>
        </w:rPr>
        <w:t>CMS</w:t>
      </w:r>
      <w:r w:rsidR="0088271C" w:rsidRPr="001569FB">
        <w:rPr>
          <w:szCs w:val="24"/>
          <w:lang w:val="en-GB"/>
        </w:rPr>
        <w:t xml:space="preserve"> </w:t>
      </w:r>
      <w:r w:rsidRPr="001569FB">
        <w:rPr>
          <w:szCs w:val="24"/>
          <w:lang w:val="en-GB"/>
        </w:rPr>
        <w:t>proposed</w:t>
      </w:r>
      <w:r w:rsidR="0088271C" w:rsidRPr="001569FB">
        <w:rPr>
          <w:szCs w:val="24"/>
          <w:lang w:val="en-GB"/>
        </w:rPr>
        <w:t xml:space="preserve"> in the </w:t>
      </w:r>
      <w:r w:rsidR="0088271C" w:rsidRPr="001569FB">
        <w:rPr>
          <w:bCs/>
          <w:szCs w:val="24"/>
        </w:rPr>
        <w:t xml:space="preserve">Contract Year 2019 Policy and Technical Changes to the Medicare Advantage and the Medicare Prescription Drug Benefit Programs </w:t>
      </w:r>
      <w:r w:rsidR="00691A88" w:rsidRPr="001569FB">
        <w:rPr>
          <w:bCs/>
          <w:szCs w:val="24"/>
        </w:rPr>
        <w:t xml:space="preserve">Proposed Rule </w:t>
      </w:r>
      <w:r w:rsidR="0088271C" w:rsidRPr="001569FB">
        <w:rPr>
          <w:bCs/>
          <w:szCs w:val="24"/>
        </w:rPr>
        <w:t>(CMS-4182-P)</w:t>
      </w:r>
      <w:r w:rsidRPr="001569FB">
        <w:rPr>
          <w:bCs/>
          <w:szCs w:val="24"/>
        </w:rPr>
        <w:t xml:space="preserve"> </w:t>
      </w:r>
      <w:r w:rsidR="009B1C32" w:rsidRPr="001569FB">
        <w:rPr>
          <w:szCs w:val="24"/>
        </w:rPr>
        <w:t>(</w:t>
      </w:r>
      <w:r w:rsidR="009B1C32" w:rsidRPr="001569FB">
        <w:rPr>
          <w:color w:val="000000"/>
          <w:szCs w:val="24"/>
        </w:rPr>
        <w:t xml:space="preserve">82 FR 56336) </w:t>
      </w:r>
      <w:r w:rsidRPr="001569FB">
        <w:rPr>
          <w:bCs/>
          <w:szCs w:val="24"/>
        </w:rPr>
        <w:t>that</w:t>
      </w:r>
      <w:r w:rsidR="0088271C" w:rsidRPr="001569FB">
        <w:rPr>
          <w:bCs/>
          <w:szCs w:val="24"/>
        </w:rPr>
        <w:t xml:space="preserve"> when </w:t>
      </w:r>
      <w:r w:rsidR="0088271C" w:rsidRPr="001569FB">
        <w:rPr>
          <w:szCs w:val="24"/>
        </w:rPr>
        <w:t xml:space="preserve">consolidations involve two or more contracts for health and/or drug services of the same plan type under the same legal entity combining into a single contract at the start of a contract year, the </w:t>
      </w:r>
      <w:r w:rsidR="00BF33B0" w:rsidRPr="001569FB">
        <w:rPr>
          <w:szCs w:val="24"/>
        </w:rPr>
        <w:t>rating used to determine QBP status (“</w:t>
      </w:r>
      <w:r w:rsidR="0088271C" w:rsidRPr="001569FB">
        <w:rPr>
          <w:szCs w:val="24"/>
        </w:rPr>
        <w:t>QBP rating</w:t>
      </w:r>
      <w:r w:rsidR="00BF33B0" w:rsidRPr="001569FB">
        <w:rPr>
          <w:szCs w:val="24"/>
        </w:rPr>
        <w:t>”)</w:t>
      </w:r>
      <w:r w:rsidR="0088271C" w:rsidRPr="001569FB">
        <w:rPr>
          <w:szCs w:val="24"/>
        </w:rPr>
        <w:t xml:space="preserve"> for that first year following the consolidation would be the enrollment weighted average of what would have been the QBP ratings of the surviving and consumed contracts using the contract enrollment in November of the year the Star Ratings were released.  For example, if two contracts consolidate starting in January 2020, the 2020 QBP rating would be based on the 2019 Star Ratings released </w:t>
      </w:r>
      <w:r w:rsidR="0088271C" w:rsidRPr="001569FB">
        <w:rPr>
          <w:szCs w:val="24"/>
        </w:rPr>
        <w:lastRenderedPageBreak/>
        <w:t>in October 2018 using the November 2018 enrollment of the surviving and consumed contracts.</w:t>
      </w:r>
      <w:r w:rsidRPr="001569FB">
        <w:rPr>
          <w:szCs w:val="24"/>
        </w:rPr>
        <w:t xml:space="preserve">  The application of this policy for CY 2019 and future periods will be addressed in the pending rulemaking.</w:t>
      </w:r>
    </w:p>
    <w:p w14:paraId="2F5E7F42" w14:textId="77777777" w:rsidR="008325FD" w:rsidRPr="001569FB" w:rsidRDefault="00320831" w:rsidP="00203CF7">
      <w:pPr>
        <w:pStyle w:val="Heading3"/>
      </w:pPr>
      <w:r w:rsidRPr="001569FB">
        <w:t xml:space="preserve">A4.  </w:t>
      </w:r>
      <w:r w:rsidR="008325FD" w:rsidRPr="001569FB">
        <w:t>Qualifying County Bonus Payment</w:t>
      </w:r>
    </w:p>
    <w:p w14:paraId="5744DD4B" w14:textId="77777777" w:rsidR="00EF1741" w:rsidRPr="001569FB" w:rsidRDefault="008325FD" w:rsidP="002707EC">
      <w:pPr>
        <w:spacing w:before="200" w:after="200"/>
        <w:rPr>
          <w:szCs w:val="24"/>
        </w:rPr>
      </w:pPr>
      <w:r w:rsidRPr="001569FB">
        <w:rPr>
          <w:szCs w:val="24"/>
        </w:rPr>
        <w:t xml:space="preserve">Beginning with </w:t>
      </w:r>
      <w:r w:rsidR="00691A88" w:rsidRPr="001569FB">
        <w:rPr>
          <w:szCs w:val="24"/>
        </w:rPr>
        <w:t xml:space="preserve">contract </w:t>
      </w:r>
      <w:r w:rsidRPr="001569FB">
        <w:rPr>
          <w:szCs w:val="24"/>
        </w:rPr>
        <w:t xml:space="preserve">year 2012, </w:t>
      </w:r>
      <w:r w:rsidR="004C0B32" w:rsidRPr="001569FB">
        <w:rPr>
          <w:szCs w:val="24"/>
        </w:rPr>
        <w:t>s</w:t>
      </w:r>
      <w:r w:rsidR="0096702A" w:rsidRPr="001569FB">
        <w:rPr>
          <w:szCs w:val="24"/>
        </w:rPr>
        <w:t>ection 1853</w:t>
      </w:r>
      <w:r w:rsidR="0072297D" w:rsidRPr="001569FB">
        <w:rPr>
          <w:szCs w:val="24"/>
        </w:rPr>
        <w:t xml:space="preserve">(o)(2) of the Act </w:t>
      </w:r>
      <w:r w:rsidRPr="001569FB">
        <w:rPr>
          <w:szCs w:val="24"/>
        </w:rPr>
        <w:t xml:space="preserve">extends a double </w:t>
      </w:r>
      <w:r w:rsidR="00EC0FD1" w:rsidRPr="001569FB">
        <w:rPr>
          <w:szCs w:val="24"/>
        </w:rPr>
        <w:t xml:space="preserve">QBP </w:t>
      </w:r>
      <w:r w:rsidRPr="001569FB">
        <w:rPr>
          <w:szCs w:val="24"/>
        </w:rPr>
        <w:t xml:space="preserve">percentage to a qualifying plan located in a “qualifying county.”  </w:t>
      </w:r>
      <w:r w:rsidR="00691A88" w:rsidRPr="001569FB">
        <w:rPr>
          <w:szCs w:val="24"/>
        </w:rPr>
        <w:t xml:space="preserve">For 2019, </w:t>
      </w:r>
      <w:r w:rsidRPr="001569FB">
        <w:rPr>
          <w:szCs w:val="24"/>
        </w:rPr>
        <w:t xml:space="preserve">a qualifying county </w:t>
      </w:r>
      <w:r w:rsidR="00866AA9" w:rsidRPr="001569FB">
        <w:rPr>
          <w:szCs w:val="24"/>
        </w:rPr>
        <w:t>i</w:t>
      </w:r>
      <w:r w:rsidRPr="001569FB">
        <w:rPr>
          <w:szCs w:val="24"/>
        </w:rPr>
        <w:t>s a county that meets the following three criteria:</w:t>
      </w:r>
      <w:r w:rsidR="00EF1741" w:rsidRPr="001569FB">
        <w:rPr>
          <w:szCs w:val="24"/>
        </w:rPr>
        <w:t xml:space="preserve"> </w:t>
      </w:r>
    </w:p>
    <w:p w14:paraId="07EA69AE" w14:textId="77777777" w:rsidR="00FF381E" w:rsidRPr="001569FB" w:rsidRDefault="009B0357" w:rsidP="00FF381E">
      <w:pPr>
        <w:spacing w:after="240"/>
        <w:ind w:left="720"/>
        <w:rPr>
          <w:szCs w:val="24"/>
        </w:rPr>
      </w:pPr>
      <w:r w:rsidRPr="001569FB">
        <w:rPr>
          <w:szCs w:val="24"/>
        </w:rPr>
        <w:t>(</w:t>
      </w:r>
      <w:r w:rsidR="008325FD" w:rsidRPr="001569FB">
        <w:rPr>
          <w:szCs w:val="24"/>
        </w:rPr>
        <w:t xml:space="preserve">1) has an MA capitation rate that, in 2004, was based on the amount specified in section </w:t>
      </w:r>
      <w:r w:rsidR="00B22E58" w:rsidRPr="001569FB">
        <w:rPr>
          <w:szCs w:val="24"/>
        </w:rPr>
        <w:t>1853</w:t>
      </w:r>
      <w:r w:rsidR="008325FD" w:rsidRPr="001569FB">
        <w:rPr>
          <w:szCs w:val="24"/>
        </w:rPr>
        <w:t xml:space="preserve">(c)(1)(B) for a Metropolitan Statistical Area with a population of more than 250,000; </w:t>
      </w:r>
    </w:p>
    <w:p w14:paraId="46E4ED1C" w14:textId="77777777" w:rsidR="00FF381E" w:rsidRPr="001569FB" w:rsidRDefault="009B0357" w:rsidP="00FF381E">
      <w:pPr>
        <w:spacing w:after="240"/>
        <w:ind w:left="720"/>
        <w:rPr>
          <w:szCs w:val="24"/>
        </w:rPr>
      </w:pPr>
      <w:r w:rsidRPr="001569FB">
        <w:rPr>
          <w:szCs w:val="24"/>
        </w:rPr>
        <w:t>(</w:t>
      </w:r>
      <w:r w:rsidR="008325FD" w:rsidRPr="001569FB">
        <w:rPr>
          <w:szCs w:val="24"/>
        </w:rPr>
        <w:t>2) as of December 2009, had at least 25 percent of</w:t>
      </w:r>
      <w:r w:rsidR="00B22E58" w:rsidRPr="001569FB">
        <w:rPr>
          <w:szCs w:val="24"/>
        </w:rPr>
        <w:t xml:space="preserve"> MA</w:t>
      </w:r>
      <w:r w:rsidR="0072297D" w:rsidRPr="001569FB">
        <w:rPr>
          <w:szCs w:val="24"/>
        </w:rPr>
        <w:t>-</w:t>
      </w:r>
      <w:r w:rsidR="00B22E58" w:rsidRPr="001569FB">
        <w:rPr>
          <w:szCs w:val="24"/>
        </w:rPr>
        <w:t>eligible</w:t>
      </w:r>
      <w:r w:rsidR="008325FD" w:rsidRPr="001569FB">
        <w:rPr>
          <w:szCs w:val="24"/>
        </w:rPr>
        <w:t xml:space="preserve"> beneficiaries residing in the county enrolled in a MA plan; and </w:t>
      </w:r>
    </w:p>
    <w:p w14:paraId="57692E27" w14:textId="77777777" w:rsidR="00EF1741" w:rsidRPr="001569FB" w:rsidRDefault="009B0357" w:rsidP="00213B83">
      <w:pPr>
        <w:spacing w:after="200"/>
        <w:ind w:left="720"/>
        <w:rPr>
          <w:szCs w:val="24"/>
        </w:rPr>
      </w:pPr>
      <w:r w:rsidRPr="001569FB">
        <w:rPr>
          <w:szCs w:val="24"/>
        </w:rPr>
        <w:t>(</w:t>
      </w:r>
      <w:r w:rsidR="008325FD" w:rsidRPr="001569FB">
        <w:rPr>
          <w:szCs w:val="24"/>
        </w:rPr>
        <w:t xml:space="preserve">3) has </w:t>
      </w:r>
      <w:r w:rsidR="00AA42E9" w:rsidRPr="001569FB">
        <w:rPr>
          <w:szCs w:val="24"/>
        </w:rPr>
        <w:t>per capita</w:t>
      </w:r>
      <w:r w:rsidR="008325FD" w:rsidRPr="001569FB">
        <w:rPr>
          <w:szCs w:val="24"/>
        </w:rPr>
        <w:t xml:space="preserve"> FFS </w:t>
      </w:r>
      <w:r w:rsidR="00473F70" w:rsidRPr="001569FB">
        <w:rPr>
          <w:szCs w:val="24"/>
        </w:rPr>
        <w:t>County</w:t>
      </w:r>
      <w:r w:rsidR="008325FD" w:rsidRPr="001569FB">
        <w:rPr>
          <w:szCs w:val="24"/>
        </w:rPr>
        <w:t xml:space="preserve"> spending for </w:t>
      </w:r>
      <w:r w:rsidR="00CB6ADD" w:rsidRPr="001569FB">
        <w:rPr>
          <w:szCs w:val="24"/>
        </w:rPr>
        <w:t xml:space="preserve">2019 </w:t>
      </w:r>
      <w:r w:rsidR="008325FD" w:rsidRPr="001569FB">
        <w:rPr>
          <w:szCs w:val="24"/>
        </w:rPr>
        <w:t xml:space="preserve">that is less than the national </w:t>
      </w:r>
      <w:r w:rsidR="00AA42E9" w:rsidRPr="001569FB">
        <w:rPr>
          <w:szCs w:val="24"/>
        </w:rPr>
        <w:t xml:space="preserve">monthly per capita cost for </w:t>
      </w:r>
      <w:r w:rsidR="008325FD" w:rsidRPr="001569FB">
        <w:rPr>
          <w:szCs w:val="24"/>
        </w:rPr>
        <w:t xml:space="preserve">FFS for </w:t>
      </w:r>
      <w:r w:rsidR="00CB6ADD" w:rsidRPr="001569FB">
        <w:rPr>
          <w:szCs w:val="24"/>
        </w:rPr>
        <w:t>2019</w:t>
      </w:r>
      <w:r w:rsidR="008325FD" w:rsidRPr="001569FB">
        <w:rPr>
          <w:szCs w:val="24"/>
        </w:rPr>
        <w:t>.</w:t>
      </w:r>
      <w:r w:rsidR="00EF1741" w:rsidRPr="001569FB">
        <w:rPr>
          <w:szCs w:val="24"/>
        </w:rPr>
        <w:t xml:space="preserve"> </w:t>
      </w:r>
    </w:p>
    <w:p w14:paraId="791C65FB" w14:textId="77777777" w:rsidR="00691A88" w:rsidRPr="001569FB" w:rsidRDefault="00691A88" w:rsidP="002707EC">
      <w:pPr>
        <w:spacing w:before="200" w:after="200"/>
        <w:rPr>
          <w:szCs w:val="24"/>
        </w:rPr>
      </w:pPr>
      <w:r w:rsidRPr="001569FB">
        <w:rPr>
          <w:i/>
          <w:szCs w:val="24"/>
        </w:rPr>
        <w:t>See</w:t>
      </w:r>
      <w:r w:rsidRPr="001569FB">
        <w:rPr>
          <w:szCs w:val="24"/>
        </w:rPr>
        <w:t xml:space="preserve"> section 1853(o)(3)(B) of the Act.</w:t>
      </w:r>
    </w:p>
    <w:p w14:paraId="518149E4" w14:textId="77777777" w:rsidR="008325FD" w:rsidRPr="001569FB" w:rsidRDefault="009636E3" w:rsidP="002707EC">
      <w:pPr>
        <w:spacing w:before="200" w:after="200"/>
        <w:rPr>
          <w:szCs w:val="24"/>
        </w:rPr>
      </w:pPr>
      <w:r w:rsidRPr="001569FB">
        <w:rPr>
          <w:szCs w:val="24"/>
        </w:rPr>
        <w:t>As an</w:t>
      </w:r>
      <w:r w:rsidR="008325FD" w:rsidRPr="001569FB">
        <w:rPr>
          <w:szCs w:val="24"/>
        </w:rPr>
        <w:t xml:space="preserve"> example, a</w:t>
      </w:r>
      <w:r w:rsidR="004B02C7" w:rsidRPr="001569FB">
        <w:rPr>
          <w:szCs w:val="24"/>
        </w:rPr>
        <w:t xml:space="preserve"> qualifying</w:t>
      </w:r>
      <w:r w:rsidR="008325FD" w:rsidRPr="001569FB">
        <w:rPr>
          <w:szCs w:val="24"/>
        </w:rPr>
        <w:t xml:space="preserve"> plan with a rating of 4.5 stars will have 5 </w:t>
      </w:r>
      <w:r w:rsidR="00EC0FD1" w:rsidRPr="001569FB">
        <w:rPr>
          <w:szCs w:val="24"/>
        </w:rPr>
        <w:t xml:space="preserve">QBP </w:t>
      </w:r>
      <w:r w:rsidR="008325FD" w:rsidRPr="001569FB">
        <w:rPr>
          <w:szCs w:val="24"/>
        </w:rPr>
        <w:t>percentage points added to the applicable percentage of each county in its service area</w:t>
      </w:r>
      <w:r w:rsidR="00BF60A0" w:rsidRPr="001569FB">
        <w:rPr>
          <w:szCs w:val="24"/>
        </w:rPr>
        <w:t xml:space="preserve">.  </w:t>
      </w:r>
      <w:r w:rsidR="008325FD" w:rsidRPr="001569FB">
        <w:rPr>
          <w:szCs w:val="24"/>
        </w:rPr>
        <w:t xml:space="preserve">For </w:t>
      </w:r>
      <w:r w:rsidR="00C37CB2" w:rsidRPr="001569FB">
        <w:rPr>
          <w:szCs w:val="24"/>
        </w:rPr>
        <w:t>e</w:t>
      </w:r>
      <w:r w:rsidR="008325FD" w:rsidRPr="001569FB">
        <w:rPr>
          <w:szCs w:val="24"/>
        </w:rPr>
        <w:t>a</w:t>
      </w:r>
      <w:r w:rsidR="00C37CB2" w:rsidRPr="001569FB">
        <w:rPr>
          <w:szCs w:val="24"/>
        </w:rPr>
        <w:t>ch</w:t>
      </w:r>
      <w:r w:rsidR="008325FD" w:rsidRPr="001569FB">
        <w:rPr>
          <w:szCs w:val="24"/>
        </w:rPr>
        <w:t xml:space="preserve"> qualifying county in that plan</w:t>
      </w:r>
      <w:r w:rsidR="00CD4F6F" w:rsidRPr="001569FB">
        <w:rPr>
          <w:szCs w:val="24"/>
        </w:rPr>
        <w:t>’</w:t>
      </w:r>
      <w:r w:rsidR="008325FD" w:rsidRPr="001569FB">
        <w:rPr>
          <w:szCs w:val="24"/>
        </w:rPr>
        <w:t>s service area, an additional 5 percentage points w</w:t>
      </w:r>
      <w:r w:rsidR="00866AA9" w:rsidRPr="001569FB">
        <w:rPr>
          <w:szCs w:val="24"/>
        </w:rPr>
        <w:t>ill</w:t>
      </w:r>
      <w:r w:rsidR="008325FD" w:rsidRPr="001569FB">
        <w:rPr>
          <w:szCs w:val="24"/>
        </w:rPr>
        <w:t xml:space="preserve"> be added to that county</w:t>
      </w:r>
      <w:r w:rsidR="00CD4F6F" w:rsidRPr="001569FB">
        <w:rPr>
          <w:szCs w:val="24"/>
        </w:rPr>
        <w:t>’</w:t>
      </w:r>
      <w:r w:rsidR="008325FD" w:rsidRPr="001569FB">
        <w:rPr>
          <w:szCs w:val="24"/>
        </w:rPr>
        <w:t xml:space="preserve">s applicable percentage for a total </w:t>
      </w:r>
      <w:r w:rsidR="00B22E58" w:rsidRPr="001569FB">
        <w:rPr>
          <w:szCs w:val="24"/>
        </w:rPr>
        <w:t xml:space="preserve">increase </w:t>
      </w:r>
      <w:r w:rsidR="008325FD" w:rsidRPr="001569FB">
        <w:rPr>
          <w:szCs w:val="24"/>
        </w:rPr>
        <w:t>of 10 percentage points</w:t>
      </w:r>
      <w:r w:rsidR="004B02C7" w:rsidRPr="001569FB">
        <w:rPr>
          <w:szCs w:val="24"/>
        </w:rPr>
        <w:t xml:space="preserve"> used to calculate the benchmark</w:t>
      </w:r>
      <w:r w:rsidR="00BF60A0" w:rsidRPr="001569FB">
        <w:rPr>
          <w:szCs w:val="24"/>
        </w:rPr>
        <w:t xml:space="preserve">.  </w:t>
      </w:r>
      <w:r w:rsidR="008325FD" w:rsidRPr="001569FB">
        <w:rPr>
          <w:szCs w:val="24"/>
        </w:rPr>
        <w:t xml:space="preserve">If this qualifying county </w:t>
      </w:r>
      <w:r w:rsidR="00416039" w:rsidRPr="001569FB">
        <w:rPr>
          <w:szCs w:val="24"/>
        </w:rPr>
        <w:t xml:space="preserve">otherwise </w:t>
      </w:r>
      <w:r w:rsidR="008325FD" w:rsidRPr="001569FB">
        <w:rPr>
          <w:szCs w:val="24"/>
        </w:rPr>
        <w:t xml:space="preserve">has an applicable percentage of 95 percent, this is increased to 105 percent </w:t>
      </w:r>
      <w:r w:rsidR="00416039" w:rsidRPr="001569FB">
        <w:rPr>
          <w:szCs w:val="24"/>
        </w:rPr>
        <w:t xml:space="preserve">to reflect the quality bonus payment percentage </w:t>
      </w:r>
      <w:r w:rsidR="008325FD" w:rsidRPr="001569FB">
        <w:rPr>
          <w:szCs w:val="24"/>
        </w:rPr>
        <w:t>for that county.</w:t>
      </w:r>
      <w:r w:rsidR="004619FA" w:rsidRPr="001569FB">
        <w:rPr>
          <w:szCs w:val="24"/>
        </w:rPr>
        <w:t xml:space="preserve">  As discussed below, all </w:t>
      </w:r>
      <w:r w:rsidR="004B02C7" w:rsidRPr="001569FB">
        <w:rPr>
          <w:szCs w:val="24"/>
        </w:rPr>
        <w:t>benchmarks</w:t>
      </w:r>
      <w:r w:rsidR="004619FA" w:rsidRPr="001569FB">
        <w:rPr>
          <w:szCs w:val="24"/>
        </w:rPr>
        <w:t xml:space="preserve"> are capped at the </w:t>
      </w:r>
      <w:r w:rsidR="00CD4F6F" w:rsidRPr="001569FB">
        <w:rPr>
          <w:szCs w:val="24"/>
        </w:rPr>
        <w:t>s</w:t>
      </w:r>
      <w:r w:rsidR="004619FA" w:rsidRPr="001569FB">
        <w:rPr>
          <w:szCs w:val="24"/>
        </w:rPr>
        <w:t xml:space="preserve">ection 1853(k)(1) </w:t>
      </w:r>
      <w:r w:rsidR="00640608" w:rsidRPr="001569FB">
        <w:rPr>
          <w:szCs w:val="24"/>
        </w:rPr>
        <w:t xml:space="preserve">applicable </w:t>
      </w:r>
      <w:r w:rsidR="004619FA" w:rsidRPr="001569FB">
        <w:rPr>
          <w:szCs w:val="24"/>
        </w:rPr>
        <w:t xml:space="preserve">amount </w:t>
      </w:r>
      <w:r w:rsidR="00522217" w:rsidRPr="001569FB">
        <w:rPr>
          <w:szCs w:val="24"/>
        </w:rPr>
        <w:t xml:space="preserve">(determined after application of the QBP percentage) </w:t>
      </w:r>
      <w:r w:rsidR="004619FA" w:rsidRPr="001569FB">
        <w:rPr>
          <w:szCs w:val="24"/>
        </w:rPr>
        <w:t xml:space="preserve">per </w:t>
      </w:r>
      <w:r w:rsidR="00CD4F6F" w:rsidRPr="001569FB">
        <w:rPr>
          <w:szCs w:val="24"/>
        </w:rPr>
        <w:t>s</w:t>
      </w:r>
      <w:r w:rsidR="004619FA" w:rsidRPr="001569FB">
        <w:rPr>
          <w:szCs w:val="24"/>
        </w:rPr>
        <w:t>ection 1853(n)(4) of the Act.</w:t>
      </w:r>
    </w:p>
    <w:p w14:paraId="67FC8578" w14:textId="651A2A2C" w:rsidR="008325FD" w:rsidRPr="001569FB" w:rsidRDefault="008325FD" w:rsidP="00BB3819">
      <w:pPr>
        <w:spacing w:after="240"/>
        <w:rPr>
          <w:szCs w:val="24"/>
        </w:rPr>
      </w:pPr>
      <w:r w:rsidRPr="001569FB">
        <w:rPr>
          <w:szCs w:val="24"/>
        </w:rPr>
        <w:t xml:space="preserve">CMS will publish a complete list of qualifying counties in the final </w:t>
      </w:r>
      <w:r w:rsidR="00E765A8" w:rsidRPr="001569FB">
        <w:rPr>
          <w:szCs w:val="24"/>
        </w:rPr>
        <w:t xml:space="preserve">2019 </w:t>
      </w:r>
      <w:r w:rsidR="00C37CB2" w:rsidRPr="001569FB">
        <w:rPr>
          <w:szCs w:val="24"/>
        </w:rPr>
        <w:t xml:space="preserve">Rate </w:t>
      </w:r>
      <w:r w:rsidRPr="001569FB">
        <w:rPr>
          <w:szCs w:val="24"/>
        </w:rPr>
        <w:t>Announcement.  The listing will contain all counties that meet all three criteria</w:t>
      </w:r>
      <w:r w:rsidR="00B22E58" w:rsidRPr="001569FB">
        <w:rPr>
          <w:szCs w:val="24"/>
        </w:rPr>
        <w:t xml:space="preserve"> </w:t>
      </w:r>
      <w:r w:rsidR="00DE7578" w:rsidRPr="001569FB">
        <w:rPr>
          <w:szCs w:val="24"/>
        </w:rPr>
        <w:t xml:space="preserve">stated above. </w:t>
      </w:r>
      <w:r w:rsidR="00BF60A0" w:rsidRPr="001569FB">
        <w:rPr>
          <w:szCs w:val="24"/>
        </w:rPr>
        <w:t xml:space="preserve"> </w:t>
      </w:r>
      <w:r w:rsidRPr="001569FB">
        <w:rPr>
          <w:szCs w:val="24"/>
        </w:rPr>
        <w:t xml:space="preserve">Two of the three elements for determining a qualifying county </w:t>
      </w:r>
      <w:r w:rsidR="00DE7578" w:rsidRPr="001569FB">
        <w:rPr>
          <w:szCs w:val="24"/>
        </w:rPr>
        <w:t>(</w:t>
      </w:r>
      <w:r w:rsidRPr="001569FB">
        <w:rPr>
          <w:szCs w:val="24"/>
        </w:rPr>
        <w:t>2004 urban floors (Y/N</w:t>
      </w:r>
      <w:r w:rsidR="00D606F0" w:rsidRPr="001569FB">
        <w:rPr>
          <w:szCs w:val="24"/>
        </w:rPr>
        <w:t>)</w:t>
      </w:r>
      <w:r w:rsidRPr="001569FB">
        <w:rPr>
          <w:szCs w:val="24"/>
        </w:rPr>
        <w:t xml:space="preserve"> for each county</w:t>
      </w:r>
      <w:r w:rsidR="00D27D5A" w:rsidRPr="001569FB">
        <w:rPr>
          <w:szCs w:val="24"/>
        </w:rPr>
        <w:t>,</w:t>
      </w:r>
      <w:r w:rsidRPr="001569FB">
        <w:rPr>
          <w:szCs w:val="24"/>
        </w:rPr>
        <w:t xml:space="preserve"> and 2009 Medicare Advantage penetration rates</w:t>
      </w:r>
      <w:r w:rsidR="00D27D5A" w:rsidRPr="001569FB">
        <w:rPr>
          <w:szCs w:val="24"/>
        </w:rPr>
        <w:t>)</w:t>
      </w:r>
      <w:r w:rsidRPr="001569FB">
        <w:rPr>
          <w:szCs w:val="24"/>
        </w:rPr>
        <w:t xml:space="preserve"> can be found </w:t>
      </w:r>
      <w:r w:rsidR="00DE7578" w:rsidRPr="001569FB">
        <w:rPr>
          <w:szCs w:val="24"/>
        </w:rPr>
        <w:t xml:space="preserve">in the </w:t>
      </w:r>
      <w:r w:rsidR="00691A88" w:rsidRPr="001569FB">
        <w:rPr>
          <w:szCs w:val="24"/>
        </w:rPr>
        <w:t xml:space="preserve">2018 </w:t>
      </w:r>
      <w:r w:rsidR="00DE7578" w:rsidRPr="001569FB">
        <w:rPr>
          <w:szCs w:val="24"/>
        </w:rPr>
        <w:t xml:space="preserve">Rate Calculation Data file (columns </w:t>
      </w:r>
      <w:r w:rsidR="00D27D5A" w:rsidRPr="001569FB">
        <w:rPr>
          <w:szCs w:val="24"/>
        </w:rPr>
        <w:t>Z</w:t>
      </w:r>
      <w:r w:rsidR="00DE7578" w:rsidRPr="001569FB">
        <w:rPr>
          <w:szCs w:val="24"/>
        </w:rPr>
        <w:t xml:space="preserve"> and </w:t>
      </w:r>
      <w:r w:rsidR="00D27D5A" w:rsidRPr="001569FB">
        <w:rPr>
          <w:szCs w:val="24"/>
        </w:rPr>
        <w:t>AA</w:t>
      </w:r>
      <w:r w:rsidR="00DE7578" w:rsidRPr="001569FB">
        <w:rPr>
          <w:szCs w:val="24"/>
        </w:rPr>
        <w:t>) on</w:t>
      </w:r>
      <w:r w:rsidRPr="001569FB">
        <w:rPr>
          <w:szCs w:val="24"/>
        </w:rPr>
        <w:t xml:space="preserve"> the CMS website at </w:t>
      </w:r>
      <w:hyperlink r:id="rId16" w:tooltip="Hyperlink to access the Ratebooks &amp; Supporting Data webpage on the CMS website" w:history="1">
        <w:r w:rsidR="00EF1741" w:rsidRPr="001569FB">
          <w:rPr>
            <w:rStyle w:val="Hyperlink"/>
            <w:szCs w:val="24"/>
          </w:rPr>
          <w:t>https://www.cms.gov/Medicare/Health-Plans/​MedicareAdvtgSpecRateStats/Ratebooks-and-Supporting-Data.html</w:t>
        </w:r>
      </w:hyperlink>
      <w:r w:rsidR="00815CD3" w:rsidRPr="001569FB">
        <w:rPr>
          <w:szCs w:val="24"/>
        </w:rPr>
        <w:t>.</w:t>
      </w:r>
      <w:r w:rsidR="00143138" w:rsidRPr="001569FB">
        <w:rPr>
          <w:szCs w:val="24"/>
        </w:rPr>
        <w:t xml:space="preserve"> </w:t>
      </w:r>
      <w:r w:rsidR="00CD4F6F" w:rsidRPr="001569FB">
        <w:rPr>
          <w:szCs w:val="24"/>
        </w:rPr>
        <w:t xml:space="preserve"> </w:t>
      </w:r>
      <w:r w:rsidR="00143138" w:rsidRPr="001569FB">
        <w:rPr>
          <w:szCs w:val="24"/>
        </w:rPr>
        <w:t xml:space="preserve">The </w:t>
      </w:r>
      <w:r w:rsidR="00F16242" w:rsidRPr="001569FB">
        <w:rPr>
          <w:szCs w:val="24"/>
        </w:rPr>
        <w:t>2019</w:t>
      </w:r>
      <w:r w:rsidR="00640608" w:rsidRPr="001569FB">
        <w:rPr>
          <w:szCs w:val="24"/>
        </w:rPr>
        <w:t xml:space="preserve"> </w:t>
      </w:r>
      <w:r w:rsidR="00143138" w:rsidRPr="001569FB">
        <w:rPr>
          <w:szCs w:val="24"/>
        </w:rPr>
        <w:t xml:space="preserve">FFS rates, which are necessary for the third criterion, are not available at </w:t>
      </w:r>
      <w:r w:rsidR="00A63EB5" w:rsidRPr="001569FB">
        <w:rPr>
          <w:szCs w:val="24"/>
        </w:rPr>
        <w:t xml:space="preserve">the time this Advance Notice is </w:t>
      </w:r>
      <w:r w:rsidR="00143138" w:rsidRPr="001569FB">
        <w:rPr>
          <w:szCs w:val="24"/>
        </w:rPr>
        <w:t xml:space="preserve">published. </w:t>
      </w:r>
      <w:r w:rsidR="00CD4F6F" w:rsidRPr="001569FB">
        <w:rPr>
          <w:szCs w:val="24"/>
        </w:rPr>
        <w:t xml:space="preserve"> </w:t>
      </w:r>
      <w:r w:rsidR="00143138" w:rsidRPr="001569FB">
        <w:rPr>
          <w:szCs w:val="24"/>
        </w:rPr>
        <w:t xml:space="preserve">The FFS rates and the national average FFS spending amount will be published in the final </w:t>
      </w:r>
      <w:r w:rsidR="00E765A8" w:rsidRPr="001569FB">
        <w:rPr>
          <w:szCs w:val="24"/>
        </w:rPr>
        <w:t xml:space="preserve">2019 </w:t>
      </w:r>
      <w:r w:rsidR="00E84123" w:rsidRPr="001569FB">
        <w:rPr>
          <w:szCs w:val="24"/>
        </w:rPr>
        <w:t xml:space="preserve">Rate </w:t>
      </w:r>
      <w:r w:rsidR="00143138" w:rsidRPr="001569FB">
        <w:rPr>
          <w:szCs w:val="24"/>
        </w:rPr>
        <w:t>Announcement.</w:t>
      </w:r>
    </w:p>
    <w:p w14:paraId="5D993E09" w14:textId="77777777" w:rsidR="008325FD" w:rsidRPr="001569FB" w:rsidRDefault="00F858F1" w:rsidP="00203CF7">
      <w:pPr>
        <w:pStyle w:val="Heading3"/>
      </w:pPr>
      <w:r w:rsidRPr="001569FB">
        <w:t>A5</w:t>
      </w:r>
      <w:r w:rsidR="00320831" w:rsidRPr="001569FB">
        <w:t xml:space="preserve">.  </w:t>
      </w:r>
      <w:r w:rsidR="008325FD" w:rsidRPr="001569FB">
        <w:t>Cap on Benchmarks</w:t>
      </w:r>
    </w:p>
    <w:p w14:paraId="5AEDB942" w14:textId="77777777" w:rsidR="002744E3" w:rsidRPr="001569FB" w:rsidRDefault="008325FD" w:rsidP="002707EC">
      <w:pPr>
        <w:spacing w:before="200" w:after="200"/>
        <w:rPr>
          <w:szCs w:val="24"/>
        </w:rPr>
      </w:pPr>
      <w:r w:rsidRPr="001569FB">
        <w:rPr>
          <w:szCs w:val="24"/>
        </w:rPr>
        <w:t xml:space="preserve">Section 1853(n)(4) </w:t>
      </w:r>
      <w:r w:rsidR="00D012F0" w:rsidRPr="001569FB">
        <w:rPr>
          <w:szCs w:val="24"/>
        </w:rPr>
        <w:t xml:space="preserve">of the Act </w:t>
      </w:r>
      <w:r w:rsidRPr="001569FB">
        <w:rPr>
          <w:szCs w:val="24"/>
        </w:rPr>
        <w:t>requires that the benchmark</w:t>
      </w:r>
      <w:r w:rsidR="00585ECF" w:rsidRPr="001569FB">
        <w:rPr>
          <w:szCs w:val="24"/>
        </w:rPr>
        <w:t xml:space="preserve"> (determined taking into account application of the QBP percentage) </w:t>
      </w:r>
      <w:r w:rsidRPr="001569FB">
        <w:rPr>
          <w:szCs w:val="24"/>
        </w:rPr>
        <w:t xml:space="preserve">for a county must be capped at the level of the county’s </w:t>
      </w:r>
      <w:r w:rsidRPr="001569FB">
        <w:rPr>
          <w:szCs w:val="24"/>
        </w:rPr>
        <w:lastRenderedPageBreak/>
        <w:t xml:space="preserve">applicable amount </w:t>
      </w:r>
      <w:r w:rsidR="001C63EC" w:rsidRPr="001569FB">
        <w:rPr>
          <w:szCs w:val="24"/>
        </w:rPr>
        <w:t>determined under</w:t>
      </w:r>
      <w:r w:rsidRPr="001569FB">
        <w:rPr>
          <w:szCs w:val="24"/>
        </w:rPr>
        <w:t xml:space="preserve"> </w:t>
      </w:r>
      <w:r w:rsidR="00EA2C01" w:rsidRPr="001569FB">
        <w:rPr>
          <w:szCs w:val="24"/>
        </w:rPr>
        <w:t>s</w:t>
      </w:r>
      <w:r w:rsidRPr="001569FB">
        <w:rPr>
          <w:szCs w:val="24"/>
        </w:rPr>
        <w:t xml:space="preserve">ection 1853(k)(1).  </w:t>
      </w:r>
      <w:r w:rsidR="00585ECF" w:rsidRPr="001569FB">
        <w:rPr>
          <w:szCs w:val="24"/>
        </w:rPr>
        <w:t xml:space="preserve">We interpret this </w:t>
      </w:r>
      <w:r w:rsidRPr="001569FB">
        <w:rPr>
          <w:szCs w:val="24"/>
        </w:rPr>
        <w:t xml:space="preserve">provision </w:t>
      </w:r>
      <w:r w:rsidR="00585ECF" w:rsidRPr="001569FB">
        <w:rPr>
          <w:szCs w:val="24"/>
        </w:rPr>
        <w:t xml:space="preserve">as requiring </w:t>
      </w:r>
      <w:r w:rsidRPr="001569FB">
        <w:rPr>
          <w:szCs w:val="24"/>
        </w:rPr>
        <w:t xml:space="preserve">that the QBP increase must be included in the benchmark before the comparison is made to determine if the cap is </w:t>
      </w:r>
      <w:r w:rsidR="00585ECF" w:rsidRPr="001569FB">
        <w:rPr>
          <w:szCs w:val="24"/>
        </w:rPr>
        <w:t>applied</w:t>
      </w:r>
      <w:r w:rsidRPr="001569FB">
        <w:rPr>
          <w:szCs w:val="24"/>
        </w:rPr>
        <w:t xml:space="preserve">.  </w:t>
      </w:r>
      <w:r w:rsidR="00D80BBB" w:rsidRPr="001569FB">
        <w:rPr>
          <w:szCs w:val="24"/>
        </w:rPr>
        <w:t xml:space="preserve">Thus, for all counties, </w:t>
      </w:r>
      <w:r w:rsidR="00585ECF" w:rsidRPr="001569FB">
        <w:rPr>
          <w:szCs w:val="24"/>
        </w:rPr>
        <w:t xml:space="preserve">post-QBP percentage </w:t>
      </w:r>
      <w:r w:rsidR="00D80BBB" w:rsidRPr="001569FB">
        <w:rPr>
          <w:szCs w:val="24"/>
        </w:rPr>
        <w:t xml:space="preserve">rates are capped at the </w:t>
      </w:r>
      <w:r w:rsidR="00EA2C01" w:rsidRPr="001569FB">
        <w:rPr>
          <w:szCs w:val="24"/>
        </w:rPr>
        <w:t>s</w:t>
      </w:r>
      <w:r w:rsidR="00D80BBB" w:rsidRPr="001569FB">
        <w:rPr>
          <w:szCs w:val="24"/>
        </w:rPr>
        <w:t xml:space="preserve">ection 1853(k)(1) </w:t>
      </w:r>
      <w:r w:rsidR="00C6251E" w:rsidRPr="001569FB">
        <w:rPr>
          <w:szCs w:val="24"/>
        </w:rPr>
        <w:t xml:space="preserve">applicable </w:t>
      </w:r>
      <w:r w:rsidR="00D80BBB" w:rsidRPr="001569FB">
        <w:rPr>
          <w:szCs w:val="24"/>
        </w:rPr>
        <w:t>amount</w:t>
      </w:r>
      <w:r w:rsidR="00F858F1" w:rsidRPr="001569FB">
        <w:rPr>
          <w:szCs w:val="24"/>
        </w:rPr>
        <w:t>.</w:t>
      </w:r>
    </w:p>
    <w:p w14:paraId="409563A4" w14:textId="33D705F5" w:rsidR="002744E3" w:rsidRPr="001569FB" w:rsidRDefault="002744E3" w:rsidP="002707EC">
      <w:pPr>
        <w:spacing w:before="200" w:after="200"/>
        <w:rPr>
          <w:szCs w:val="24"/>
        </w:rPr>
      </w:pPr>
      <w:r w:rsidRPr="001569FB">
        <w:rPr>
          <w:szCs w:val="24"/>
        </w:rPr>
        <w:t xml:space="preserve">CMS shares the concerns stakeholders have raised about any rate-setting mechanism that diminishes incentives for MA plans to continuously improve the care provided to Medicare beneficiaries, and </w:t>
      </w:r>
      <w:r w:rsidR="00691A88" w:rsidRPr="001569FB">
        <w:rPr>
          <w:szCs w:val="24"/>
        </w:rPr>
        <w:t>agree</w:t>
      </w:r>
      <w:r w:rsidR="006E2529" w:rsidRPr="001569FB">
        <w:rPr>
          <w:szCs w:val="24"/>
        </w:rPr>
        <w:t>s</w:t>
      </w:r>
      <w:r w:rsidR="00691A88" w:rsidRPr="001569FB">
        <w:rPr>
          <w:szCs w:val="24"/>
        </w:rPr>
        <w:t xml:space="preserve"> </w:t>
      </w:r>
      <w:r w:rsidRPr="001569FB">
        <w:rPr>
          <w:szCs w:val="24"/>
        </w:rPr>
        <w:t xml:space="preserve">that a primary goal of the </w:t>
      </w:r>
      <w:r w:rsidR="00691A88" w:rsidRPr="001569FB">
        <w:rPr>
          <w:szCs w:val="24"/>
        </w:rPr>
        <w:t xml:space="preserve">Star Rating </w:t>
      </w:r>
      <w:r w:rsidRPr="001569FB">
        <w:rPr>
          <w:szCs w:val="24"/>
        </w:rPr>
        <w:t xml:space="preserve">system for MA </w:t>
      </w:r>
      <w:r w:rsidR="00866AA9" w:rsidRPr="001569FB">
        <w:rPr>
          <w:szCs w:val="24"/>
        </w:rPr>
        <w:t>is</w:t>
      </w:r>
      <w:r w:rsidRPr="001569FB">
        <w:rPr>
          <w:szCs w:val="24"/>
        </w:rPr>
        <w:t xml:space="preserve"> to encourage plans to continuously improve the quality of the care provided to their enrollees. </w:t>
      </w:r>
      <w:r w:rsidR="007A6384" w:rsidRPr="001569FB">
        <w:rPr>
          <w:szCs w:val="24"/>
        </w:rPr>
        <w:t xml:space="preserve"> </w:t>
      </w:r>
      <w:r w:rsidRPr="001569FB">
        <w:rPr>
          <w:szCs w:val="24"/>
        </w:rPr>
        <w:t>However, while we appreciate the concerns stakeholders have raised in connection with the cap on benchmarks, CMS</w:t>
      </w:r>
      <w:r w:rsidR="00F858F1" w:rsidRPr="001569FB">
        <w:rPr>
          <w:szCs w:val="24"/>
        </w:rPr>
        <w:t xml:space="preserve"> has not identified </w:t>
      </w:r>
      <w:r w:rsidR="00297826" w:rsidRPr="001569FB">
        <w:rPr>
          <w:szCs w:val="24"/>
        </w:rPr>
        <w:t>an approach</w:t>
      </w:r>
      <w:r w:rsidR="00F858F1" w:rsidRPr="001569FB">
        <w:rPr>
          <w:szCs w:val="24"/>
        </w:rPr>
        <w:t xml:space="preserve"> under section 1853(n)(4) of the Act to eliminate application of the rate cap or exclude the bonus payment from the cap calculation.</w:t>
      </w:r>
      <w:r w:rsidRPr="001569FB">
        <w:rPr>
          <w:szCs w:val="24"/>
        </w:rPr>
        <w:t xml:space="preserve"> </w:t>
      </w:r>
    </w:p>
    <w:p w14:paraId="3E1C59A1" w14:textId="77777777" w:rsidR="008325FD" w:rsidRPr="001569FB" w:rsidRDefault="00F858F1" w:rsidP="00203CF7">
      <w:pPr>
        <w:pStyle w:val="Heading3"/>
      </w:pPr>
      <w:r w:rsidRPr="001569FB">
        <w:t>A6</w:t>
      </w:r>
      <w:r w:rsidR="00320831" w:rsidRPr="001569FB">
        <w:t xml:space="preserve">.  </w:t>
      </w:r>
      <w:r w:rsidR="00D012F0" w:rsidRPr="001569FB">
        <w:t>Rebate</w:t>
      </w:r>
    </w:p>
    <w:p w14:paraId="60A7412A" w14:textId="393CF364" w:rsidR="008325FD" w:rsidRPr="001569FB" w:rsidRDefault="008325FD" w:rsidP="00AF70C5">
      <w:pPr>
        <w:rPr>
          <w:szCs w:val="24"/>
        </w:rPr>
      </w:pPr>
      <w:r w:rsidRPr="001569FB">
        <w:rPr>
          <w:szCs w:val="24"/>
        </w:rPr>
        <w:t xml:space="preserve">Under section 1854(b)(1)(C) of the Act, </w:t>
      </w:r>
      <w:r w:rsidR="00B22E58" w:rsidRPr="001569FB">
        <w:rPr>
          <w:szCs w:val="24"/>
        </w:rPr>
        <w:t xml:space="preserve">except for MSA plans, </w:t>
      </w:r>
      <w:r w:rsidRPr="001569FB">
        <w:rPr>
          <w:szCs w:val="24"/>
        </w:rPr>
        <w:t xml:space="preserve">the level of rebate </w:t>
      </w:r>
      <w:r w:rsidR="00585ECF" w:rsidRPr="001569FB">
        <w:rPr>
          <w:szCs w:val="24"/>
        </w:rPr>
        <w:t xml:space="preserve">for each plan </w:t>
      </w:r>
      <w:r w:rsidRPr="001569FB">
        <w:rPr>
          <w:szCs w:val="24"/>
        </w:rPr>
        <w:t xml:space="preserve">is </w:t>
      </w:r>
      <w:r w:rsidR="00C6251E" w:rsidRPr="001569FB">
        <w:rPr>
          <w:szCs w:val="24"/>
        </w:rPr>
        <w:t>based on</w:t>
      </w:r>
      <w:r w:rsidRPr="001569FB">
        <w:rPr>
          <w:szCs w:val="24"/>
        </w:rPr>
        <w:t xml:space="preserve"> the plan</w:t>
      </w:r>
      <w:r w:rsidR="00C136A1" w:rsidRPr="001569FB">
        <w:rPr>
          <w:szCs w:val="24"/>
        </w:rPr>
        <w:t>’</w:t>
      </w:r>
      <w:r w:rsidRPr="001569FB">
        <w:rPr>
          <w:szCs w:val="24"/>
        </w:rPr>
        <w:t xml:space="preserve">s </w:t>
      </w:r>
      <w:r w:rsidR="007B0843" w:rsidRPr="001569FB">
        <w:rPr>
          <w:szCs w:val="24"/>
        </w:rPr>
        <w:t>Star Rating</w:t>
      </w:r>
      <w:r w:rsidR="00BF60A0" w:rsidRPr="001569FB">
        <w:rPr>
          <w:szCs w:val="24"/>
        </w:rPr>
        <w:t xml:space="preserve">.  </w:t>
      </w:r>
      <w:r w:rsidR="005A0ED0" w:rsidRPr="001569FB">
        <w:rPr>
          <w:szCs w:val="24"/>
        </w:rPr>
        <w:t xml:space="preserve">Rebates </w:t>
      </w:r>
      <w:r w:rsidR="00585ECF" w:rsidRPr="001569FB">
        <w:rPr>
          <w:szCs w:val="24"/>
        </w:rPr>
        <w:t xml:space="preserve">for each plan </w:t>
      </w:r>
      <w:r w:rsidR="005A0ED0" w:rsidRPr="001569FB">
        <w:rPr>
          <w:szCs w:val="24"/>
        </w:rPr>
        <w:t>are calculated as a percentage of t</w:t>
      </w:r>
      <w:r w:rsidR="00554D1F" w:rsidRPr="001569FB">
        <w:rPr>
          <w:szCs w:val="24"/>
        </w:rPr>
        <w:t xml:space="preserve">he </w:t>
      </w:r>
      <w:r w:rsidR="004D318C" w:rsidRPr="001569FB">
        <w:rPr>
          <w:szCs w:val="24"/>
        </w:rPr>
        <w:t xml:space="preserve">amount by which </w:t>
      </w:r>
      <w:r w:rsidR="00554D1F" w:rsidRPr="001569FB">
        <w:rPr>
          <w:szCs w:val="24"/>
        </w:rPr>
        <w:t>the risk-</w:t>
      </w:r>
      <w:r w:rsidR="005A0ED0" w:rsidRPr="001569FB">
        <w:rPr>
          <w:szCs w:val="24"/>
        </w:rPr>
        <w:t>adjusted servi</w:t>
      </w:r>
      <w:r w:rsidR="00554D1F" w:rsidRPr="001569FB">
        <w:rPr>
          <w:szCs w:val="24"/>
        </w:rPr>
        <w:t xml:space="preserve">ce area benchmark </w:t>
      </w:r>
      <w:r w:rsidR="004D318C" w:rsidRPr="001569FB">
        <w:rPr>
          <w:szCs w:val="24"/>
        </w:rPr>
        <w:t>exceeds</w:t>
      </w:r>
      <w:r w:rsidR="00554D1F" w:rsidRPr="001569FB">
        <w:rPr>
          <w:szCs w:val="24"/>
        </w:rPr>
        <w:t xml:space="preserve"> the risk-</w:t>
      </w:r>
      <w:r w:rsidR="005A0ED0" w:rsidRPr="001569FB">
        <w:rPr>
          <w:szCs w:val="24"/>
        </w:rPr>
        <w:t>adjusted bid</w:t>
      </w:r>
      <w:r w:rsidR="00BF60A0" w:rsidRPr="001569FB">
        <w:rPr>
          <w:szCs w:val="24"/>
        </w:rPr>
        <w:t xml:space="preserve">.  </w:t>
      </w:r>
      <w:r w:rsidR="001C63EC" w:rsidRPr="001569FB">
        <w:rPr>
          <w:szCs w:val="24"/>
        </w:rPr>
        <w:t>Under § 422.266(b), p</w:t>
      </w:r>
      <w:r w:rsidR="005A0ED0" w:rsidRPr="001569FB">
        <w:rPr>
          <w:szCs w:val="24"/>
        </w:rPr>
        <w:t xml:space="preserve">lans </w:t>
      </w:r>
      <w:r w:rsidR="001C63EC" w:rsidRPr="001569FB">
        <w:rPr>
          <w:szCs w:val="24"/>
        </w:rPr>
        <w:t xml:space="preserve">may </w:t>
      </w:r>
      <w:r w:rsidR="005A0ED0" w:rsidRPr="001569FB">
        <w:rPr>
          <w:szCs w:val="24"/>
        </w:rPr>
        <w:t xml:space="preserve">use rebates to fund </w:t>
      </w:r>
      <w:r w:rsidR="00C128E4" w:rsidRPr="001569FB">
        <w:rPr>
          <w:szCs w:val="24"/>
        </w:rPr>
        <w:t xml:space="preserve">mandatory </w:t>
      </w:r>
      <w:r w:rsidR="005A0ED0" w:rsidRPr="001569FB">
        <w:rPr>
          <w:szCs w:val="24"/>
        </w:rPr>
        <w:t>supplemental benefits and</w:t>
      </w:r>
      <w:r w:rsidR="00554D1F" w:rsidRPr="001569FB">
        <w:rPr>
          <w:szCs w:val="24"/>
        </w:rPr>
        <w:t>/</w:t>
      </w:r>
      <w:r w:rsidR="005A0ED0" w:rsidRPr="001569FB">
        <w:rPr>
          <w:szCs w:val="24"/>
        </w:rPr>
        <w:t xml:space="preserve">or to </w:t>
      </w:r>
      <w:r w:rsidR="00875D17" w:rsidRPr="001569FB">
        <w:rPr>
          <w:szCs w:val="24"/>
        </w:rPr>
        <w:t>buy down beneficiary premiums</w:t>
      </w:r>
      <w:r w:rsidR="001C63EC" w:rsidRPr="001569FB">
        <w:rPr>
          <w:szCs w:val="24"/>
        </w:rPr>
        <w:t xml:space="preserve"> for Part B and/or prescription drug coverage</w:t>
      </w:r>
      <w:r w:rsidR="00BF60A0" w:rsidRPr="001569FB">
        <w:rPr>
          <w:szCs w:val="24"/>
        </w:rPr>
        <w:t xml:space="preserve">.  </w:t>
      </w:r>
      <w:r w:rsidR="0064082D" w:rsidRPr="001569FB">
        <w:rPr>
          <w:szCs w:val="24"/>
        </w:rPr>
        <w:t xml:space="preserve">Section 1854(b)(1)(C) </w:t>
      </w:r>
      <w:r w:rsidRPr="001569FB">
        <w:rPr>
          <w:szCs w:val="24"/>
        </w:rPr>
        <w:t xml:space="preserve">stipulates rebate percentages </w:t>
      </w:r>
      <w:r w:rsidR="00A464CF" w:rsidRPr="001569FB">
        <w:rPr>
          <w:szCs w:val="24"/>
        </w:rPr>
        <w:t xml:space="preserve">that </w:t>
      </w:r>
      <w:r w:rsidRPr="001569FB">
        <w:rPr>
          <w:szCs w:val="24"/>
        </w:rPr>
        <w:t xml:space="preserve">apply based on a plan’s </w:t>
      </w:r>
      <w:r w:rsidR="007B0843" w:rsidRPr="001569FB">
        <w:rPr>
          <w:szCs w:val="24"/>
        </w:rPr>
        <w:t>Star Rating</w:t>
      </w:r>
      <w:r w:rsidRPr="001569FB">
        <w:rPr>
          <w:szCs w:val="24"/>
        </w:rPr>
        <w:t>, as shown in Table II-</w:t>
      </w:r>
      <w:r w:rsidR="00146ED3" w:rsidRPr="001569FB">
        <w:rPr>
          <w:szCs w:val="24"/>
        </w:rPr>
        <w:t>3</w:t>
      </w:r>
      <w:r w:rsidR="006F387D" w:rsidRPr="001569FB">
        <w:rPr>
          <w:szCs w:val="24"/>
        </w:rPr>
        <w:t>.</w:t>
      </w:r>
      <w:r w:rsidRPr="001569FB">
        <w:rPr>
          <w:szCs w:val="24"/>
        </w:rPr>
        <w:t xml:space="preserve"> </w:t>
      </w:r>
    </w:p>
    <w:p w14:paraId="0B7BD3A2" w14:textId="72521752" w:rsidR="008325FD" w:rsidRPr="001569FB" w:rsidRDefault="008325FD" w:rsidP="008C291C">
      <w:pPr>
        <w:pStyle w:val="TableTitle0"/>
        <w:rPr>
          <w:szCs w:val="24"/>
        </w:rPr>
      </w:pPr>
      <w:r w:rsidRPr="001569FB">
        <w:rPr>
          <w:szCs w:val="24"/>
        </w:rPr>
        <w:t>Table II-</w:t>
      </w:r>
      <w:r w:rsidR="00146ED3" w:rsidRPr="001569FB">
        <w:rPr>
          <w:szCs w:val="24"/>
        </w:rPr>
        <w:t>3</w:t>
      </w:r>
      <w:r w:rsidRPr="001569FB">
        <w:rPr>
          <w:szCs w:val="24"/>
        </w:rPr>
        <w:t xml:space="preserve">.  MA Rebate </w:t>
      </w:r>
      <w:r w:rsidR="005A0ED0" w:rsidRPr="001569FB">
        <w:rPr>
          <w:szCs w:val="24"/>
        </w:rPr>
        <w:t>Percentages</w:t>
      </w:r>
    </w:p>
    <w:tbl>
      <w:tblPr>
        <w:tblW w:w="19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1436"/>
      </w:tblGrid>
      <w:tr w:rsidR="008325FD" w:rsidRPr="001569FB" w14:paraId="6997DD89" w14:textId="77777777" w:rsidTr="00203CF7">
        <w:trPr>
          <w:cantSplit/>
          <w:tblHeader/>
          <w:jc w:val="center"/>
        </w:trPr>
        <w:tc>
          <w:tcPr>
            <w:tcW w:w="3007" w:type="pct"/>
            <w:shd w:val="clear" w:color="auto" w:fill="DDD9C3" w:themeFill="background2" w:themeFillShade="E6"/>
            <w:vAlign w:val="bottom"/>
            <w:hideMark/>
          </w:tcPr>
          <w:p w14:paraId="2872AC7E" w14:textId="77777777" w:rsidR="008325FD" w:rsidRPr="001569FB" w:rsidRDefault="008325FD" w:rsidP="00577751">
            <w:pPr>
              <w:keepNext/>
              <w:spacing w:before="40" w:after="40"/>
              <w:jc w:val="center"/>
              <w:rPr>
                <w:b/>
                <w:bCs/>
                <w:szCs w:val="24"/>
              </w:rPr>
            </w:pPr>
            <w:r w:rsidRPr="001569FB">
              <w:rPr>
                <w:b/>
                <w:bCs/>
                <w:szCs w:val="24"/>
              </w:rPr>
              <w:t>Star Rating</w:t>
            </w:r>
          </w:p>
        </w:tc>
        <w:tc>
          <w:tcPr>
            <w:tcW w:w="1993" w:type="pct"/>
            <w:shd w:val="clear" w:color="auto" w:fill="DDD9C3" w:themeFill="background2" w:themeFillShade="E6"/>
            <w:noWrap/>
            <w:vAlign w:val="bottom"/>
            <w:hideMark/>
          </w:tcPr>
          <w:p w14:paraId="525031EB" w14:textId="77777777" w:rsidR="008325FD" w:rsidRPr="001569FB" w:rsidRDefault="008325FD" w:rsidP="00912039">
            <w:pPr>
              <w:keepNext/>
              <w:spacing w:before="40" w:after="40"/>
              <w:jc w:val="center"/>
              <w:rPr>
                <w:b/>
                <w:bCs/>
                <w:szCs w:val="24"/>
              </w:rPr>
            </w:pPr>
            <w:r w:rsidRPr="001569FB">
              <w:rPr>
                <w:b/>
                <w:bCs/>
                <w:szCs w:val="24"/>
              </w:rPr>
              <w:t>201</w:t>
            </w:r>
            <w:r w:rsidR="00912039" w:rsidRPr="001569FB">
              <w:rPr>
                <w:b/>
                <w:bCs/>
                <w:szCs w:val="24"/>
              </w:rPr>
              <w:t>9</w:t>
            </w:r>
          </w:p>
        </w:tc>
      </w:tr>
      <w:tr w:rsidR="008325FD" w:rsidRPr="001569FB" w14:paraId="1C91F0D6" w14:textId="77777777" w:rsidTr="00203CF7">
        <w:trPr>
          <w:cantSplit/>
          <w:jc w:val="center"/>
        </w:trPr>
        <w:tc>
          <w:tcPr>
            <w:tcW w:w="3007" w:type="pct"/>
            <w:shd w:val="clear" w:color="auto" w:fill="auto"/>
            <w:noWrap/>
            <w:vAlign w:val="bottom"/>
            <w:hideMark/>
          </w:tcPr>
          <w:p w14:paraId="021AB075" w14:textId="77777777" w:rsidR="008325FD" w:rsidRPr="001569FB" w:rsidRDefault="008325FD" w:rsidP="00577751">
            <w:pPr>
              <w:keepNext/>
              <w:spacing w:before="40" w:after="40"/>
              <w:rPr>
                <w:szCs w:val="24"/>
              </w:rPr>
            </w:pPr>
            <w:r w:rsidRPr="001569FB">
              <w:rPr>
                <w:szCs w:val="24"/>
              </w:rPr>
              <w:t>4.5+ Stars</w:t>
            </w:r>
          </w:p>
        </w:tc>
        <w:tc>
          <w:tcPr>
            <w:tcW w:w="1993" w:type="pct"/>
            <w:shd w:val="clear" w:color="auto" w:fill="auto"/>
            <w:noWrap/>
            <w:vAlign w:val="bottom"/>
            <w:hideMark/>
          </w:tcPr>
          <w:p w14:paraId="54F02A41" w14:textId="77777777" w:rsidR="008325FD" w:rsidRPr="001569FB" w:rsidRDefault="00BC5177" w:rsidP="00577751">
            <w:pPr>
              <w:keepNext/>
              <w:tabs>
                <w:tab w:val="decimal" w:pos="310"/>
              </w:tabs>
              <w:spacing w:before="40" w:after="40"/>
              <w:jc w:val="center"/>
              <w:rPr>
                <w:szCs w:val="24"/>
              </w:rPr>
            </w:pPr>
            <w:r w:rsidRPr="001569FB">
              <w:rPr>
                <w:szCs w:val="24"/>
              </w:rPr>
              <w:t>70%</w:t>
            </w:r>
          </w:p>
        </w:tc>
      </w:tr>
      <w:tr w:rsidR="008325FD" w:rsidRPr="001569FB" w14:paraId="44F7D690" w14:textId="77777777" w:rsidTr="00203CF7">
        <w:trPr>
          <w:cantSplit/>
          <w:jc w:val="center"/>
        </w:trPr>
        <w:tc>
          <w:tcPr>
            <w:tcW w:w="3007" w:type="pct"/>
            <w:shd w:val="clear" w:color="auto" w:fill="auto"/>
            <w:noWrap/>
            <w:vAlign w:val="bottom"/>
            <w:hideMark/>
          </w:tcPr>
          <w:p w14:paraId="25D0F778" w14:textId="77777777" w:rsidR="008325FD" w:rsidRPr="001569FB" w:rsidRDefault="008325FD" w:rsidP="00577751">
            <w:pPr>
              <w:keepNext/>
              <w:spacing w:before="40" w:after="40"/>
              <w:rPr>
                <w:szCs w:val="24"/>
              </w:rPr>
            </w:pPr>
            <w:r w:rsidRPr="001569FB">
              <w:rPr>
                <w:szCs w:val="24"/>
              </w:rPr>
              <w:t>3.5 to &lt; 4.5 stars</w:t>
            </w:r>
          </w:p>
        </w:tc>
        <w:tc>
          <w:tcPr>
            <w:tcW w:w="1993" w:type="pct"/>
            <w:shd w:val="clear" w:color="auto" w:fill="auto"/>
            <w:noWrap/>
            <w:vAlign w:val="bottom"/>
            <w:hideMark/>
          </w:tcPr>
          <w:p w14:paraId="5CB27322" w14:textId="77777777" w:rsidR="008325FD" w:rsidRPr="001569FB" w:rsidRDefault="00BC5177" w:rsidP="00577751">
            <w:pPr>
              <w:keepNext/>
              <w:tabs>
                <w:tab w:val="decimal" w:pos="310"/>
              </w:tabs>
              <w:spacing w:before="40" w:after="40"/>
              <w:jc w:val="center"/>
              <w:rPr>
                <w:szCs w:val="24"/>
              </w:rPr>
            </w:pPr>
            <w:r w:rsidRPr="001569FB">
              <w:rPr>
                <w:szCs w:val="24"/>
              </w:rPr>
              <w:t>65%</w:t>
            </w:r>
          </w:p>
        </w:tc>
      </w:tr>
      <w:tr w:rsidR="008325FD" w:rsidRPr="001569FB" w14:paraId="33EFF11E" w14:textId="77777777" w:rsidTr="00203CF7">
        <w:trPr>
          <w:cantSplit/>
          <w:jc w:val="center"/>
        </w:trPr>
        <w:tc>
          <w:tcPr>
            <w:tcW w:w="3007" w:type="pct"/>
            <w:shd w:val="clear" w:color="auto" w:fill="auto"/>
            <w:noWrap/>
            <w:vAlign w:val="bottom"/>
            <w:hideMark/>
          </w:tcPr>
          <w:p w14:paraId="72EF2BC6" w14:textId="77777777" w:rsidR="008325FD" w:rsidRPr="001569FB" w:rsidRDefault="008325FD" w:rsidP="00577751">
            <w:pPr>
              <w:spacing w:before="40" w:after="40"/>
              <w:rPr>
                <w:szCs w:val="24"/>
              </w:rPr>
            </w:pPr>
            <w:r w:rsidRPr="001569FB">
              <w:rPr>
                <w:szCs w:val="24"/>
              </w:rPr>
              <w:t>&lt; 3.5 stars</w:t>
            </w:r>
          </w:p>
        </w:tc>
        <w:tc>
          <w:tcPr>
            <w:tcW w:w="1993" w:type="pct"/>
            <w:shd w:val="clear" w:color="auto" w:fill="auto"/>
            <w:noWrap/>
            <w:vAlign w:val="bottom"/>
            <w:hideMark/>
          </w:tcPr>
          <w:p w14:paraId="5C6F467C" w14:textId="77777777" w:rsidR="008325FD" w:rsidRPr="001569FB" w:rsidRDefault="00BC5177" w:rsidP="00577751">
            <w:pPr>
              <w:tabs>
                <w:tab w:val="decimal" w:pos="310"/>
              </w:tabs>
              <w:spacing w:before="40" w:after="40"/>
              <w:jc w:val="center"/>
              <w:rPr>
                <w:szCs w:val="24"/>
              </w:rPr>
            </w:pPr>
            <w:r w:rsidRPr="001569FB">
              <w:rPr>
                <w:szCs w:val="24"/>
              </w:rPr>
              <w:t>50%</w:t>
            </w:r>
          </w:p>
        </w:tc>
      </w:tr>
    </w:tbl>
    <w:p w14:paraId="1701DF39" w14:textId="77777777" w:rsidR="00B14E1C" w:rsidRPr="001569FB" w:rsidRDefault="008325FD" w:rsidP="009F12EC">
      <w:pPr>
        <w:spacing w:before="400" w:after="200"/>
        <w:rPr>
          <w:szCs w:val="24"/>
        </w:rPr>
      </w:pPr>
      <w:r w:rsidRPr="001569FB">
        <w:rPr>
          <w:szCs w:val="24"/>
        </w:rPr>
        <w:t xml:space="preserve">Section 1854(b)(1)(C)(vi)(II) </w:t>
      </w:r>
      <w:r w:rsidR="00B8473B" w:rsidRPr="001569FB">
        <w:rPr>
          <w:szCs w:val="24"/>
        </w:rPr>
        <w:t xml:space="preserve">of the Act </w:t>
      </w:r>
      <w:r w:rsidRPr="001569FB">
        <w:rPr>
          <w:szCs w:val="24"/>
        </w:rPr>
        <w:t>requires that</w:t>
      </w:r>
      <w:r w:rsidR="00C57595" w:rsidRPr="001569FB">
        <w:rPr>
          <w:szCs w:val="24"/>
        </w:rPr>
        <w:t>, for purposes of determining the rebate percentage,</w:t>
      </w:r>
      <w:r w:rsidRPr="001569FB">
        <w:rPr>
          <w:szCs w:val="24"/>
        </w:rPr>
        <w:t xml:space="preserve"> a new MA contract under a new parent organization will be treated as having a </w:t>
      </w:r>
      <w:r w:rsidR="007B0843" w:rsidRPr="001569FB">
        <w:rPr>
          <w:szCs w:val="24"/>
        </w:rPr>
        <w:t>Star Rating</w:t>
      </w:r>
      <w:r w:rsidRPr="001569FB">
        <w:rPr>
          <w:szCs w:val="24"/>
        </w:rPr>
        <w:t xml:space="preserve"> of 3.5 stars</w:t>
      </w:r>
      <w:r w:rsidR="005A0ED0" w:rsidRPr="001569FB">
        <w:rPr>
          <w:szCs w:val="24"/>
        </w:rPr>
        <w:t xml:space="preserve"> for 2012 and subsequent years</w:t>
      </w:r>
      <w:r w:rsidR="00C57595" w:rsidRPr="001569FB">
        <w:rPr>
          <w:szCs w:val="24"/>
        </w:rPr>
        <w:t>.</w:t>
      </w:r>
      <w:r w:rsidR="00BF60A0" w:rsidRPr="001569FB">
        <w:rPr>
          <w:szCs w:val="24"/>
        </w:rPr>
        <w:t xml:space="preserve">  </w:t>
      </w:r>
      <w:r w:rsidR="006232A9" w:rsidRPr="001569FB">
        <w:rPr>
          <w:szCs w:val="24"/>
        </w:rPr>
        <w:t>The statute is silent on the rebate percentage to assign to low enrollment plans in years after 2012</w:t>
      </w:r>
      <w:r w:rsidR="00751AB8" w:rsidRPr="001569FB">
        <w:rPr>
          <w:szCs w:val="24"/>
        </w:rPr>
        <w:t xml:space="preserve">.  We view this as a gap in the statute, particularly in light of the direction in section 1853(o)(3)(A)(ii) to treat low enrollment plans as qualifying plans for purposes of the quality bonus payment percentage.  </w:t>
      </w:r>
      <w:r w:rsidR="000C458A" w:rsidRPr="001569FB">
        <w:rPr>
          <w:szCs w:val="24"/>
        </w:rPr>
        <w:t xml:space="preserve">As we </w:t>
      </w:r>
      <w:r w:rsidR="00C402C9" w:rsidRPr="001569FB">
        <w:rPr>
          <w:szCs w:val="24"/>
        </w:rPr>
        <w:t xml:space="preserve">have </w:t>
      </w:r>
      <w:r w:rsidR="00DE313E" w:rsidRPr="001569FB">
        <w:rPr>
          <w:szCs w:val="24"/>
        </w:rPr>
        <w:t>in prior years</w:t>
      </w:r>
      <w:r w:rsidR="000C458A" w:rsidRPr="001569FB">
        <w:rPr>
          <w:szCs w:val="24"/>
        </w:rPr>
        <w:t xml:space="preserve">, </w:t>
      </w:r>
      <w:r w:rsidR="006232A9" w:rsidRPr="001569FB">
        <w:rPr>
          <w:szCs w:val="24"/>
        </w:rPr>
        <w:t xml:space="preserve">CMS </w:t>
      </w:r>
      <w:r w:rsidR="004D318C" w:rsidRPr="001569FB">
        <w:rPr>
          <w:szCs w:val="24"/>
        </w:rPr>
        <w:t>intends</w:t>
      </w:r>
      <w:r w:rsidR="006232A9" w:rsidRPr="001569FB">
        <w:rPr>
          <w:szCs w:val="24"/>
        </w:rPr>
        <w:t xml:space="preserve"> </w:t>
      </w:r>
      <w:r w:rsidR="00C14999" w:rsidRPr="001569FB">
        <w:rPr>
          <w:szCs w:val="24"/>
        </w:rPr>
        <w:t xml:space="preserve">to </w:t>
      </w:r>
      <w:r w:rsidR="006232A9" w:rsidRPr="001569FB">
        <w:rPr>
          <w:szCs w:val="24"/>
        </w:rPr>
        <w:t xml:space="preserve">treat low enrollment plans as </w:t>
      </w:r>
      <w:r w:rsidRPr="001569FB">
        <w:rPr>
          <w:szCs w:val="24"/>
        </w:rPr>
        <w:t xml:space="preserve">having a </w:t>
      </w:r>
      <w:r w:rsidR="007B0843" w:rsidRPr="001569FB">
        <w:rPr>
          <w:szCs w:val="24"/>
        </w:rPr>
        <w:t>Star Rating</w:t>
      </w:r>
      <w:r w:rsidRPr="001569FB">
        <w:rPr>
          <w:szCs w:val="24"/>
        </w:rPr>
        <w:t xml:space="preserve"> of 3.5 stars for purposes of determining the rebate </w:t>
      </w:r>
      <w:r w:rsidR="005A0ED0" w:rsidRPr="001569FB">
        <w:rPr>
          <w:szCs w:val="24"/>
        </w:rPr>
        <w:t>percentage</w:t>
      </w:r>
      <w:r w:rsidR="00416039" w:rsidRPr="001569FB">
        <w:rPr>
          <w:szCs w:val="24"/>
        </w:rPr>
        <w:t xml:space="preserve"> for </w:t>
      </w:r>
      <w:r w:rsidR="00C402C9" w:rsidRPr="001569FB">
        <w:rPr>
          <w:szCs w:val="24"/>
        </w:rPr>
        <w:t>2019</w:t>
      </w:r>
      <w:r w:rsidRPr="001569FB">
        <w:rPr>
          <w:szCs w:val="24"/>
        </w:rPr>
        <w:t>.</w:t>
      </w:r>
    </w:p>
    <w:p w14:paraId="3DDD4095" w14:textId="37D0C49C" w:rsidR="00EF1741" w:rsidRPr="001569FB" w:rsidRDefault="00B14E1C" w:rsidP="00B14E1C">
      <w:pPr>
        <w:autoSpaceDE w:val="0"/>
        <w:autoSpaceDN w:val="0"/>
        <w:adjustRightInd w:val="0"/>
        <w:spacing w:after="200"/>
        <w:rPr>
          <w:szCs w:val="24"/>
        </w:rPr>
      </w:pPr>
      <w:r w:rsidRPr="001569FB">
        <w:rPr>
          <w:szCs w:val="24"/>
        </w:rPr>
        <w:t xml:space="preserve">As mentioned above, MACRA amended </w:t>
      </w:r>
      <w:r w:rsidR="00631EF2" w:rsidRPr="001569FB">
        <w:rPr>
          <w:szCs w:val="24"/>
        </w:rPr>
        <w:t>s</w:t>
      </w:r>
      <w:r w:rsidRPr="001569FB">
        <w:rPr>
          <w:szCs w:val="24"/>
        </w:rPr>
        <w:t xml:space="preserve">ection 1853(o)(4) of the Act such that, for the first three years </w:t>
      </w:r>
      <w:r w:rsidR="00C128E4" w:rsidRPr="001569FB">
        <w:rPr>
          <w:szCs w:val="24"/>
        </w:rPr>
        <w:t xml:space="preserve">that a former reasonable cost reimbursement contract is </w:t>
      </w:r>
      <w:r w:rsidRPr="001569FB">
        <w:rPr>
          <w:szCs w:val="24"/>
        </w:rPr>
        <w:t xml:space="preserve">a </w:t>
      </w:r>
      <w:r w:rsidR="00880B69" w:rsidRPr="001569FB">
        <w:rPr>
          <w:szCs w:val="24"/>
        </w:rPr>
        <w:t xml:space="preserve">converted </w:t>
      </w:r>
      <w:r w:rsidRPr="001569FB">
        <w:rPr>
          <w:szCs w:val="24"/>
        </w:rPr>
        <w:t xml:space="preserve">MA plan </w:t>
      </w:r>
      <w:r w:rsidR="00880B69" w:rsidRPr="001569FB">
        <w:rPr>
          <w:szCs w:val="24"/>
        </w:rPr>
        <w:t xml:space="preserve">receiving </w:t>
      </w:r>
      <w:r w:rsidRPr="001569FB">
        <w:rPr>
          <w:szCs w:val="24"/>
        </w:rPr>
        <w:t xml:space="preserve">deemed enrollment, the </w:t>
      </w:r>
      <w:r w:rsidR="00497A1F" w:rsidRPr="001569FB">
        <w:rPr>
          <w:szCs w:val="24"/>
        </w:rPr>
        <w:t xml:space="preserve">converted </w:t>
      </w:r>
      <w:r w:rsidRPr="001569FB">
        <w:rPr>
          <w:szCs w:val="24"/>
        </w:rPr>
        <w:t>plan shall not be treated as a new MA plan.</w:t>
      </w:r>
      <w:r w:rsidR="00EF1741" w:rsidRPr="001569FB">
        <w:rPr>
          <w:szCs w:val="24"/>
        </w:rPr>
        <w:t xml:space="preserve"> </w:t>
      </w:r>
    </w:p>
    <w:p w14:paraId="6C037AC7" w14:textId="77777777" w:rsidR="001E0021" w:rsidRPr="001569FB" w:rsidRDefault="0062772D" w:rsidP="00B14E1C">
      <w:pPr>
        <w:pStyle w:val="Heading2"/>
        <w:spacing w:before="0"/>
      </w:pPr>
      <w:bookmarkStart w:id="51" w:name="_Toc282710014"/>
      <w:bookmarkStart w:id="52" w:name="_Toc348432247"/>
      <w:bookmarkStart w:id="53" w:name="_Toc348432883"/>
      <w:bookmarkStart w:id="54" w:name="_Toc505253774"/>
      <w:r w:rsidRPr="001569FB">
        <w:lastRenderedPageBreak/>
        <w:t>Section B</w:t>
      </w:r>
      <w:r w:rsidR="00BF60A0" w:rsidRPr="001569FB">
        <w:t xml:space="preserve">.  </w:t>
      </w:r>
      <w:r w:rsidR="00353E20" w:rsidRPr="001569FB">
        <w:t xml:space="preserve">Calculation of Fee for Service </w:t>
      </w:r>
      <w:r w:rsidR="00751AB8" w:rsidRPr="001569FB">
        <w:t>Cost</w:t>
      </w:r>
      <w:bookmarkEnd w:id="54"/>
    </w:p>
    <w:p w14:paraId="5C8A1EA6" w14:textId="77777777" w:rsidR="001625C5" w:rsidRPr="001569FB" w:rsidRDefault="00353E20" w:rsidP="006B5A18">
      <w:pPr>
        <w:spacing w:before="200" w:after="200"/>
        <w:rPr>
          <w:szCs w:val="24"/>
        </w:rPr>
      </w:pPr>
      <w:r w:rsidRPr="001569FB">
        <w:rPr>
          <w:szCs w:val="24"/>
        </w:rPr>
        <w:t xml:space="preserve">The FFS </w:t>
      </w:r>
      <w:r w:rsidR="00751AB8" w:rsidRPr="001569FB">
        <w:rPr>
          <w:szCs w:val="24"/>
        </w:rPr>
        <w:t>cost</w:t>
      </w:r>
      <w:r w:rsidRPr="001569FB">
        <w:rPr>
          <w:szCs w:val="24"/>
        </w:rPr>
        <w:t xml:space="preserve"> for each county is a product of </w:t>
      </w:r>
      <w:r w:rsidR="002C5C57" w:rsidRPr="001569FB">
        <w:rPr>
          <w:szCs w:val="24"/>
        </w:rPr>
        <w:t>(</w:t>
      </w:r>
      <w:r w:rsidRPr="001569FB">
        <w:rPr>
          <w:szCs w:val="24"/>
        </w:rPr>
        <w:t xml:space="preserve">1) the national FFS </w:t>
      </w:r>
      <w:r w:rsidR="0050762A" w:rsidRPr="001569FB">
        <w:rPr>
          <w:szCs w:val="24"/>
        </w:rPr>
        <w:t>cost</w:t>
      </w:r>
      <w:r w:rsidRPr="001569FB">
        <w:rPr>
          <w:szCs w:val="24"/>
        </w:rPr>
        <w:t xml:space="preserve">, or United States per-capita cost (USPCC), and </w:t>
      </w:r>
      <w:r w:rsidR="002C5C57" w:rsidRPr="001569FB">
        <w:rPr>
          <w:szCs w:val="24"/>
        </w:rPr>
        <w:t>(</w:t>
      </w:r>
      <w:r w:rsidRPr="001569FB">
        <w:rPr>
          <w:szCs w:val="24"/>
        </w:rPr>
        <w:t>2) a county-level geographic index called the average geographic adjustment (AGA).</w:t>
      </w:r>
    </w:p>
    <w:p w14:paraId="39C6B7F9" w14:textId="03CF9267" w:rsidR="00CE35E8" w:rsidRPr="001569FB" w:rsidRDefault="001625C5" w:rsidP="006B5A18">
      <w:pPr>
        <w:spacing w:before="200" w:after="200"/>
        <w:rPr>
          <w:szCs w:val="24"/>
        </w:rPr>
      </w:pPr>
      <w:r w:rsidRPr="001569FB">
        <w:rPr>
          <w:szCs w:val="24"/>
        </w:rPr>
        <w:t xml:space="preserve">For 2019, we are proposing to continue to incorporate refinements developed in prior years to update the claims data used to calculate the AGAs and to continue the repricing of historical data in the AGA calculation.  Specifically, we will </w:t>
      </w:r>
      <w:r w:rsidR="00B374A4" w:rsidRPr="001569FB">
        <w:rPr>
          <w:color w:val="000000"/>
          <w:szCs w:val="24"/>
        </w:rPr>
        <w:t xml:space="preserve">incorporate </w:t>
      </w:r>
      <w:r w:rsidR="003F494E" w:rsidRPr="001569FB">
        <w:rPr>
          <w:color w:val="000000"/>
          <w:szCs w:val="24"/>
        </w:rPr>
        <w:t xml:space="preserve">updates and </w:t>
      </w:r>
      <w:r w:rsidR="003A626F" w:rsidRPr="001569FB">
        <w:rPr>
          <w:color w:val="000000"/>
          <w:szCs w:val="24"/>
        </w:rPr>
        <w:t>refinements to the AGA calculation methodology</w:t>
      </w:r>
      <w:r w:rsidRPr="001569FB">
        <w:rPr>
          <w:color w:val="000000"/>
          <w:szCs w:val="24"/>
        </w:rPr>
        <w:t xml:space="preserve"> </w:t>
      </w:r>
      <w:r w:rsidR="003A626F" w:rsidRPr="001569FB">
        <w:rPr>
          <w:color w:val="000000"/>
          <w:szCs w:val="24"/>
        </w:rPr>
        <w:t xml:space="preserve">to reflect changes in FFS payment rules. </w:t>
      </w:r>
      <w:r w:rsidR="002C5C57" w:rsidRPr="001569FB">
        <w:rPr>
          <w:color w:val="000000"/>
          <w:szCs w:val="24"/>
        </w:rPr>
        <w:t xml:space="preserve"> </w:t>
      </w:r>
      <w:r w:rsidR="003A626F" w:rsidRPr="001569FB">
        <w:rPr>
          <w:color w:val="000000"/>
          <w:szCs w:val="24"/>
        </w:rPr>
        <w:t>H</w:t>
      </w:r>
      <w:r w:rsidR="003A626F" w:rsidRPr="001569FB">
        <w:rPr>
          <w:szCs w:val="24"/>
        </w:rPr>
        <w:t xml:space="preserve">istorical claims data </w:t>
      </w:r>
      <w:r w:rsidRPr="001569FB">
        <w:rPr>
          <w:szCs w:val="24"/>
        </w:rPr>
        <w:t xml:space="preserve">will be </w:t>
      </w:r>
      <w:r w:rsidR="003A626F" w:rsidRPr="001569FB">
        <w:rPr>
          <w:szCs w:val="24"/>
        </w:rPr>
        <w:t xml:space="preserve">repriced to reflect the most current wage and cost indices. </w:t>
      </w:r>
      <w:r w:rsidR="007A6384" w:rsidRPr="001569FB">
        <w:rPr>
          <w:szCs w:val="24"/>
        </w:rPr>
        <w:t xml:space="preserve"> </w:t>
      </w:r>
      <w:r w:rsidR="003A626F" w:rsidRPr="001569FB">
        <w:rPr>
          <w:color w:val="000000"/>
          <w:szCs w:val="24"/>
        </w:rPr>
        <w:t xml:space="preserve">CMS </w:t>
      </w:r>
      <w:r w:rsidRPr="001569FB">
        <w:rPr>
          <w:color w:val="000000"/>
          <w:szCs w:val="24"/>
        </w:rPr>
        <w:t xml:space="preserve">will </w:t>
      </w:r>
      <w:r w:rsidR="003A626F" w:rsidRPr="001569FB">
        <w:rPr>
          <w:color w:val="000000"/>
          <w:szCs w:val="24"/>
        </w:rPr>
        <w:t>re-pric</w:t>
      </w:r>
      <w:r w:rsidRPr="001569FB">
        <w:rPr>
          <w:color w:val="000000"/>
          <w:szCs w:val="24"/>
        </w:rPr>
        <w:t>e</w:t>
      </w:r>
      <w:r w:rsidR="003A626F" w:rsidRPr="001569FB">
        <w:rPr>
          <w:color w:val="000000"/>
          <w:szCs w:val="24"/>
        </w:rPr>
        <w:t xml:space="preserve"> </w:t>
      </w:r>
      <w:r w:rsidR="000C458A" w:rsidRPr="001569FB">
        <w:rPr>
          <w:color w:val="000000"/>
          <w:szCs w:val="24"/>
        </w:rPr>
        <w:t xml:space="preserve">hospital </w:t>
      </w:r>
      <w:r w:rsidR="003A626F" w:rsidRPr="001569FB">
        <w:rPr>
          <w:color w:val="000000"/>
          <w:szCs w:val="24"/>
        </w:rPr>
        <w:t xml:space="preserve">inpatient, hospital outpatient, skilled nursing facility, and home health claims to reflect the most current wage indices, and re-tabulate physician claims with the most current Geographic Practice Cost Index. </w:t>
      </w:r>
      <w:r w:rsidR="007A6384" w:rsidRPr="001569FB">
        <w:rPr>
          <w:color w:val="000000"/>
          <w:szCs w:val="24"/>
        </w:rPr>
        <w:t xml:space="preserve"> </w:t>
      </w:r>
      <w:r w:rsidRPr="001569FB">
        <w:rPr>
          <w:szCs w:val="24"/>
        </w:rPr>
        <w:t>We will also</w:t>
      </w:r>
      <w:r w:rsidR="003A626F" w:rsidRPr="001569FB">
        <w:rPr>
          <w:szCs w:val="24"/>
        </w:rPr>
        <w:t xml:space="preserve"> reprice historical claims to account for </w:t>
      </w:r>
      <w:r w:rsidRPr="001569FB">
        <w:rPr>
          <w:szCs w:val="24"/>
        </w:rPr>
        <w:t xml:space="preserve">legislative </w:t>
      </w:r>
      <w:r w:rsidR="00054B7C" w:rsidRPr="001569FB">
        <w:rPr>
          <w:szCs w:val="24"/>
        </w:rPr>
        <w:t xml:space="preserve">and regulatory </w:t>
      </w:r>
      <w:r w:rsidR="003A626F" w:rsidRPr="001569FB">
        <w:rPr>
          <w:szCs w:val="24"/>
        </w:rPr>
        <w:t>changes made to payments to disproportionate share hospitals</w:t>
      </w:r>
      <w:r w:rsidRPr="001569FB">
        <w:rPr>
          <w:szCs w:val="24"/>
        </w:rPr>
        <w:t xml:space="preserve"> and </w:t>
      </w:r>
      <w:r w:rsidR="003A626F" w:rsidRPr="001569FB">
        <w:rPr>
          <w:szCs w:val="24"/>
        </w:rPr>
        <w:t>reprice durable medical equipment claims to account for the change in prices associated with the competitive bid</w:t>
      </w:r>
      <w:r w:rsidR="006F0616" w:rsidRPr="001569FB">
        <w:rPr>
          <w:szCs w:val="24"/>
        </w:rPr>
        <w:t>ding</w:t>
      </w:r>
      <w:r w:rsidR="003A626F" w:rsidRPr="001569FB">
        <w:rPr>
          <w:szCs w:val="24"/>
        </w:rPr>
        <w:t xml:space="preserve"> program.</w:t>
      </w:r>
      <w:r w:rsidRPr="001569FB">
        <w:rPr>
          <w:szCs w:val="24"/>
        </w:rPr>
        <w:t xml:space="preserve"> </w:t>
      </w:r>
      <w:r w:rsidR="007A6384" w:rsidRPr="001569FB">
        <w:rPr>
          <w:szCs w:val="24"/>
        </w:rPr>
        <w:t xml:space="preserve"> </w:t>
      </w:r>
      <w:r w:rsidR="003A626F" w:rsidRPr="001569FB">
        <w:rPr>
          <w:szCs w:val="24"/>
        </w:rPr>
        <w:t xml:space="preserve">Repricing historical claims, in conjunction with rebasing rates for </w:t>
      </w:r>
      <w:r w:rsidRPr="001569FB">
        <w:rPr>
          <w:szCs w:val="24"/>
        </w:rPr>
        <w:t>2019</w:t>
      </w:r>
      <w:r w:rsidR="003A626F" w:rsidRPr="001569FB">
        <w:rPr>
          <w:szCs w:val="24"/>
        </w:rPr>
        <w:t>, ensure</w:t>
      </w:r>
      <w:r w:rsidR="006F0616" w:rsidRPr="001569FB">
        <w:rPr>
          <w:szCs w:val="24"/>
        </w:rPr>
        <w:t>s</w:t>
      </w:r>
      <w:r w:rsidR="003A626F" w:rsidRPr="001569FB">
        <w:rPr>
          <w:szCs w:val="24"/>
        </w:rPr>
        <w:t xml:space="preserve"> that the </w:t>
      </w:r>
      <w:r w:rsidRPr="001569FB">
        <w:rPr>
          <w:szCs w:val="24"/>
        </w:rPr>
        <w:t xml:space="preserve">2019 </w:t>
      </w:r>
      <w:r w:rsidR="003A626F" w:rsidRPr="001569FB">
        <w:rPr>
          <w:szCs w:val="24"/>
        </w:rPr>
        <w:t xml:space="preserve">FFS </w:t>
      </w:r>
      <w:r w:rsidR="00CB01DC" w:rsidRPr="001569FB">
        <w:rPr>
          <w:szCs w:val="24"/>
        </w:rPr>
        <w:t>rates</w:t>
      </w:r>
      <w:r w:rsidR="006A6249" w:rsidRPr="001569FB">
        <w:rPr>
          <w:szCs w:val="24"/>
        </w:rPr>
        <w:t xml:space="preserve"> for each county</w:t>
      </w:r>
      <w:r w:rsidR="003A626F" w:rsidRPr="001569FB">
        <w:rPr>
          <w:szCs w:val="24"/>
        </w:rPr>
        <w:t xml:space="preserve"> reflect the most current FFS fee schedules and payment rules.</w:t>
      </w:r>
      <w:r w:rsidR="00CE35E8" w:rsidRPr="001569FB">
        <w:rPr>
          <w:szCs w:val="24"/>
        </w:rPr>
        <w:t xml:space="preserve"> </w:t>
      </w:r>
    </w:p>
    <w:p w14:paraId="178C93FE" w14:textId="512C64E2" w:rsidR="00B374A4" w:rsidRPr="001569FB" w:rsidRDefault="00B374A4" w:rsidP="00B374A4">
      <w:pPr>
        <w:spacing w:before="200" w:after="200"/>
        <w:rPr>
          <w:szCs w:val="24"/>
        </w:rPr>
      </w:pPr>
      <w:r w:rsidRPr="001569FB">
        <w:rPr>
          <w:szCs w:val="24"/>
        </w:rPr>
        <w:t xml:space="preserve">With this Advance Notice, we are releasing the 2016 FFS cost data by county used in the development of the 2019 ratebook.  </w:t>
      </w:r>
      <w:r w:rsidR="00F16829" w:rsidRPr="001569FB">
        <w:rPr>
          <w:szCs w:val="24"/>
        </w:rPr>
        <w:t xml:space="preserve">This data </w:t>
      </w:r>
      <w:r w:rsidR="00B2162A" w:rsidRPr="001569FB">
        <w:rPr>
          <w:szCs w:val="24"/>
        </w:rPr>
        <w:t xml:space="preserve">is available </w:t>
      </w:r>
      <w:r w:rsidR="00F16829" w:rsidRPr="001569FB">
        <w:rPr>
          <w:szCs w:val="24"/>
        </w:rPr>
        <w:t xml:space="preserve">on the CMS website at </w:t>
      </w:r>
      <w:hyperlink r:id="rId17" w:tooltip="Hyperlink to Access Medicare FFS cost data on the CMS website" w:history="1">
        <w:r w:rsidR="00F16829" w:rsidRPr="001569FB">
          <w:rPr>
            <w:rStyle w:val="Hyperlink"/>
            <w:szCs w:val="24"/>
          </w:rPr>
          <w:t>https://www.cms.gov/Medicare/Health-Plans/MedicareAdvtgSpecRateStats/FFS-Data.html</w:t>
        </w:r>
      </w:hyperlink>
      <w:hyperlink r:id="rId18" w:history="1">
        <w:r w:rsidR="00C669E3" w:rsidRPr="001569FB">
          <w:rPr>
            <w:rStyle w:val="Hyperlink"/>
          </w:rPr>
          <w:t>https://www.cms.gov/Medicare/Health-Plans/MedicareAdvtgSpecRateStats/Ratebooks-and-Supporting-Data.html</w:t>
        </w:r>
      </w:hyperlink>
      <w:r w:rsidR="00F16829" w:rsidRPr="001569FB">
        <w:rPr>
          <w:rStyle w:val="Hyperlink"/>
          <w:szCs w:val="24"/>
        </w:rPr>
        <w:t xml:space="preserve">. </w:t>
      </w:r>
      <w:r w:rsidRPr="001569FB">
        <w:rPr>
          <w:szCs w:val="24"/>
        </w:rPr>
        <w:t>This</w:t>
      </w:r>
      <w:r w:rsidR="008E38C8" w:rsidRPr="001569FB">
        <w:rPr>
          <w:szCs w:val="24"/>
        </w:rPr>
        <w:t> </w:t>
      </w:r>
      <w:r w:rsidRPr="001569FB">
        <w:rPr>
          <w:szCs w:val="24"/>
        </w:rPr>
        <w:t xml:space="preserve">data will not reflect adjustments for </w:t>
      </w:r>
      <w:r w:rsidR="00866AA9" w:rsidRPr="001569FB">
        <w:rPr>
          <w:szCs w:val="24"/>
        </w:rPr>
        <w:t xml:space="preserve">ACO </w:t>
      </w:r>
      <w:r w:rsidRPr="001569FB">
        <w:rPr>
          <w:szCs w:val="24"/>
        </w:rPr>
        <w:t xml:space="preserve">shared savings and </w:t>
      </w:r>
      <w:r w:rsidR="00691A88" w:rsidRPr="001569FB">
        <w:rPr>
          <w:szCs w:val="24"/>
        </w:rPr>
        <w:t>losses</w:t>
      </w:r>
      <w:r w:rsidRPr="001569FB">
        <w:rPr>
          <w:szCs w:val="24"/>
        </w:rPr>
        <w:t xml:space="preserve"> and will not reflect adjustments for claim repricing for the most recent </w:t>
      </w:r>
      <w:r w:rsidR="00866AA9" w:rsidRPr="001569FB">
        <w:rPr>
          <w:szCs w:val="24"/>
        </w:rPr>
        <w:t xml:space="preserve">Medicare FFS </w:t>
      </w:r>
      <w:r w:rsidRPr="001569FB">
        <w:rPr>
          <w:szCs w:val="24"/>
        </w:rPr>
        <w:t xml:space="preserve">payment rules and parameters. </w:t>
      </w:r>
    </w:p>
    <w:p w14:paraId="07162429" w14:textId="77777777" w:rsidR="00353E20" w:rsidRPr="001569FB" w:rsidRDefault="002A710F" w:rsidP="00203CF7">
      <w:pPr>
        <w:pStyle w:val="Heading3"/>
      </w:pPr>
      <w:r w:rsidRPr="001569FB">
        <w:t>B1</w:t>
      </w:r>
      <w:r w:rsidR="00BF60A0" w:rsidRPr="001569FB">
        <w:t xml:space="preserve">.  </w:t>
      </w:r>
      <w:r w:rsidR="00353E20" w:rsidRPr="001569FB">
        <w:t>AGA Methodology for 201</w:t>
      </w:r>
      <w:r w:rsidR="00912039" w:rsidRPr="001569FB">
        <w:t>9</w:t>
      </w:r>
    </w:p>
    <w:p w14:paraId="7775E4CD" w14:textId="047E2C0E" w:rsidR="007C2840" w:rsidRPr="001569FB" w:rsidRDefault="007C2840" w:rsidP="006B5A18">
      <w:pPr>
        <w:spacing w:before="200" w:after="200"/>
        <w:rPr>
          <w:color w:val="000000"/>
          <w:szCs w:val="24"/>
        </w:rPr>
      </w:pPr>
      <w:r w:rsidRPr="001569FB">
        <w:rPr>
          <w:szCs w:val="24"/>
        </w:rPr>
        <w:t xml:space="preserve">In the first step, CMS is proposing to add the </w:t>
      </w:r>
      <w:r w:rsidR="00D3722F" w:rsidRPr="001569FB">
        <w:rPr>
          <w:szCs w:val="24"/>
        </w:rPr>
        <w:t xml:space="preserve">2016 </w:t>
      </w:r>
      <w:r w:rsidRPr="001569FB">
        <w:rPr>
          <w:szCs w:val="24"/>
        </w:rPr>
        <w:t>cost and enrollment data</w:t>
      </w:r>
      <w:r w:rsidR="00E058C0" w:rsidRPr="001569FB">
        <w:rPr>
          <w:szCs w:val="24"/>
        </w:rPr>
        <w:t xml:space="preserve"> to</w:t>
      </w:r>
      <w:r w:rsidRPr="001569FB">
        <w:rPr>
          <w:szCs w:val="24"/>
        </w:rPr>
        <w:t xml:space="preserve">, and drop the </w:t>
      </w:r>
      <w:r w:rsidR="00D3722F" w:rsidRPr="001569FB">
        <w:rPr>
          <w:szCs w:val="24"/>
        </w:rPr>
        <w:t xml:space="preserve">2011 </w:t>
      </w:r>
      <w:r w:rsidRPr="001569FB">
        <w:rPr>
          <w:szCs w:val="24"/>
        </w:rPr>
        <w:t>cost and enrollment data</w:t>
      </w:r>
      <w:r w:rsidR="00E058C0" w:rsidRPr="001569FB">
        <w:rPr>
          <w:szCs w:val="24"/>
        </w:rPr>
        <w:t xml:space="preserve"> from</w:t>
      </w:r>
      <w:r w:rsidRPr="001569FB">
        <w:rPr>
          <w:szCs w:val="24"/>
        </w:rPr>
        <w:t xml:space="preserve">, the historical claims experience used to develop new geographic cost </w:t>
      </w:r>
      <w:r w:rsidRPr="001569FB">
        <w:rPr>
          <w:color w:val="000000"/>
          <w:szCs w:val="24"/>
        </w:rPr>
        <w:t xml:space="preserve">indices for each county. </w:t>
      </w:r>
      <w:r w:rsidR="007A6384" w:rsidRPr="001569FB">
        <w:rPr>
          <w:color w:val="000000"/>
          <w:szCs w:val="24"/>
        </w:rPr>
        <w:t xml:space="preserve"> </w:t>
      </w:r>
      <w:r w:rsidRPr="001569FB">
        <w:rPr>
          <w:color w:val="000000"/>
          <w:szCs w:val="24"/>
        </w:rPr>
        <w:t>As a result, the five</w:t>
      </w:r>
      <w:r w:rsidR="00855FF4" w:rsidRPr="001569FB">
        <w:rPr>
          <w:color w:val="000000"/>
          <w:szCs w:val="24"/>
        </w:rPr>
        <w:t>-</w:t>
      </w:r>
      <w:r w:rsidRPr="001569FB">
        <w:rPr>
          <w:color w:val="000000"/>
          <w:szCs w:val="24"/>
        </w:rPr>
        <w:t xml:space="preserve">year rolling average will be based on </w:t>
      </w:r>
      <w:r w:rsidR="00A94064" w:rsidRPr="001569FB">
        <w:rPr>
          <w:color w:val="000000"/>
          <w:szCs w:val="24"/>
        </w:rPr>
        <w:t xml:space="preserve">original Medicare </w:t>
      </w:r>
      <w:r w:rsidRPr="001569FB">
        <w:rPr>
          <w:color w:val="000000"/>
          <w:szCs w:val="24"/>
        </w:rPr>
        <w:t xml:space="preserve">claims data from </w:t>
      </w:r>
      <w:r w:rsidR="00D3722F" w:rsidRPr="001569FB">
        <w:rPr>
          <w:color w:val="000000"/>
          <w:szCs w:val="24"/>
        </w:rPr>
        <w:t>2012</w:t>
      </w:r>
      <w:r w:rsidR="00D437B6" w:rsidRPr="001569FB">
        <w:rPr>
          <w:color w:val="000000"/>
          <w:szCs w:val="24"/>
        </w:rPr>
        <w:t>–</w:t>
      </w:r>
      <w:r w:rsidR="00D3722F" w:rsidRPr="001569FB">
        <w:rPr>
          <w:color w:val="000000"/>
          <w:szCs w:val="24"/>
        </w:rPr>
        <w:t>2016</w:t>
      </w:r>
      <w:r w:rsidRPr="001569FB">
        <w:rPr>
          <w:color w:val="000000"/>
          <w:szCs w:val="24"/>
        </w:rPr>
        <w:t xml:space="preserve">. </w:t>
      </w:r>
      <w:r w:rsidR="00795175" w:rsidRPr="001569FB">
        <w:rPr>
          <w:color w:val="000000"/>
          <w:szCs w:val="24"/>
        </w:rPr>
        <w:t xml:space="preserve"> CMS </w:t>
      </w:r>
      <w:r w:rsidR="002201A1" w:rsidRPr="001569FB">
        <w:rPr>
          <w:color w:val="000000"/>
          <w:szCs w:val="24"/>
        </w:rPr>
        <w:t xml:space="preserve">will </w:t>
      </w:r>
      <w:r w:rsidR="00795175" w:rsidRPr="001569FB">
        <w:rPr>
          <w:color w:val="000000"/>
          <w:szCs w:val="24"/>
        </w:rPr>
        <w:t>then perform a series of adjustments to the original Medicare data to estimate FFS rates per county, explained below as successive steps.</w:t>
      </w:r>
    </w:p>
    <w:p w14:paraId="00D77740" w14:textId="493D5575" w:rsidR="007C2840" w:rsidRPr="001569FB" w:rsidRDefault="007C2840" w:rsidP="006B5A18">
      <w:pPr>
        <w:autoSpaceDE w:val="0"/>
        <w:autoSpaceDN w:val="0"/>
        <w:adjustRightInd w:val="0"/>
        <w:spacing w:before="200" w:after="200"/>
        <w:rPr>
          <w:color w:val="000000"/>
          <w:szCs w:val="24"/>
        </w:rPr>
      </w:pPr>
      <w:r w:rsidRPr="001569FB">
        <w:rPr>
          <w:color w:val="000000"/>
          <w:szCs w:val="24"/>
        </w:rPr>
        <w:t xml:space="preserve">In the second step, CMS will </w:t>
      </w:r>
      <w:r w:rsidR="00B63977" w:rsidRPr="001569FB">
        <w:rPr>
          <w:color w:val="000000"/>
          <w:szCs w:val="24"/>
        </w:rPr>
        <w:t xml:space="preserve">exclude hospice expenditures and FFS claims paid on behalf of cost plan enrollees from </w:t>
      </w:r>
      <w:r w:rsidR="00840096" w:rsidRPr="001569FB">
        <w:rPr>
          <w:color w:val="000000"/>
          <w:szCs w:val="24"/>
        </w:rPr>
        <w:t xml:space="preserve">the </w:t>
      </w:r>
      <w:r w:rsidR="00D3722F" w:rsidRPr="001569FB">
        <w:rPr>
          <w:color w:val="000000"/>
          <w:szCs w:val="24"/>
        </w:rPr>
        <w:t xml:space="preserve">2016 </w:t>
      </w:r>
      <w:r w:rsidR="00B63977" w:rsidRPr="001569FB">
        <w:rPr>
          <w:color w:val="000000"/>
          <w:szCs w:val="24"/>
        </w:rPr>
        <w:t xml:space="preserve">claims. </w:t>
      </w:r>
      <w:r w:rsidR="007A6384" w:rsidRPr="001569FB">
        <w:rPr>
          <w:color w:val="000000"/>
          <w:szCs w:val="24"/>
        </w:rPr>
        <w:t xml:space="preserve"> </w:t>
      </w:r>
      <w:r w:rsidR="00B63977" w:rsidRPr="001569FB">
        <w:rPr>
          <w:color w:val="000000"/>
          <w:szCs w:val="24"/>
        </w:rPr>
        <w:t xml:space="preserve">Comparable adjustments were previously made to </w:t>
      </w:r>
      <w:r w:rsidR="00D3722F" w:rsidRPr="001569FB">
        <w:rPr>
          <w:color w:val="000000"/>
          <w:szCs w:val="24"/>
        </w:rPr>
        <w:t>2012</w:t>
      </w:r>
      <w:r w:rsidR="00417D69" w:rsidRPr="001569FB">
        <w:rPr>
          <w:color w:val="000000"/>
          <w:szCs w:val="24"/>
        </w:rPr>
        <w:t>–</w:t>
      </w:r>
      <w:r w:rsidR="00D3722F" w:rsidRPr="001569FB">
        <w:rPr>
          <w:color w:val="000000"/>
          <w:szCs w:val="24"/>
        </w:rPr>
        <w:t xml:space="preserve">2015 </w:t>
      </w:r>
      <w:r w:rsidR="00B63977" w:rsidRPr="001569FB">
        <w:rPr>
          <w:color w:val="000000"/>
          <w:szCs w:val="24"/>
        </w:rPr>
        <w:t>claims data</w:t>
      </w:r>
      <w:r w:rsidR="00A94064" w:rsidRPr="001569FB">
        <w:rPr>
          <w:color w:val="000000"/>
          <w:szCs w:val="24"/>
        </w:rPr>
        <w:t xml:space="preserve"> in the development of the FFS rates for prior years</w:t>
      </w:r>
      <w:r w:rsidR="00B63977" w:rsidRPr="001569FB">
        <w:rPr>
          <w:color w:val="000000"/>
          <w:szCs w:val="24"/>
        </w:rPr>
        <w:t xml:space="preserve">. </w:t>
      </w:r>
    </w:p>
    <w:p w14:paraId="65067F94" w14:textId="77777777" w:rsidR="00D27D5A" w:rsidRPr="001569FB" w:rsidRDefault="007C2840" w:rsidP="00A77D00">
      <w:pPr>
        <w:autoSpaceDE w:val="0"/>
        <w:autoSpaceDN w:val="0"/>
        <w:adjustRightInd w:val="0"/>
        <w:spacing w:before="200" w:after="200"/>
        <w:rPr>
          <w:color w:val="000000"/>
          <w:szCs w:val="24"/>
        </w:rPr>
      </w:pPr>
      <w:r w:rsidRPr="001569FB">
        <w:rPr>
          <w:color w:val="000000"/>
          <w:szCs w:val="24"/>
        </w:rPr>
        <w:t xml:space="preserve">For Puerto Rico, CMS will </w:t>
      </w:r>
      <w:r w:rsidR="0067595F" w:rsidRPr="001569FB">
        <w:rPr>
          <w:color w:val="000000"/>
          <w:szCs w:val="24"/>
        </w:rPr>
        <w:t xml:space="preserve">continue to </w:t>
      </w:r>
      <w:r w:rsidRPr="001569FB">
        <w:rPr>
          <w:color w:val="000000"/>
          <w:szCs w:val="24"/>
        </w:rPr>
        <w:t>only include claims and enrollment for beneficiaries with Part A eligibility and Part B enrollment for all five years (</w:t>
      </w:r>
      <w:r w:rsidR="00D3722F" w:rsidRPr="001569FB">
        <w:rPr>
          <w:color w:val="000000"/>
          <w:szCs w:val="24"/>
        </w:rPr>
        <w:t>2012</w:t>
      </w:r>
      <w:r w:rsidR="00C5719A" w:rsidRPr="001569FB">
        <w:rPr>
          <w:color w:val="000000"/>
          <w:szCs w:val="24"/>
        </w:rPr>
        <w:t>–</w:t>
      </w:r>
      <w:r w:rsidR="00D3722F" w:rsidRPr="001569FB">
        <w:rPr>
          <w:color w:val="000000"/>
          <w:szCs w:val="24"/>
        </w:rPr>
        <w:t>2016</w:t>
      </w:r>
      <w:r w:rsidRPr="001569FB">
        <w:rPr>
          <w:color w:val="000000"/>
          <w:szCs w:val="24"/>
        </w:rPr>
        <w:t>).</w:t>
      </w:r>
      <w:r w:rsidR="009B7300" w:rsidRPr="001569FB">
        <w:rPr>
          <w:color w:val="000000"/>
          <w:szCs w:val="24"/>
        </w:rPr>
        <w:t xml:space="preserve">  </w:t>
      </w:r>
      <w:r w:rsidR="00D27D5A" w:rsidRPr="001569FB">
        <w:rPr>
          <w:color w:val="000000"/>
          <w:szCs w:val="24"/>
        </w:rPr>
        <w:t xml:space="preserve">While most Medicare beneficiaries are automatically enrolled in Part B and must opt out to decline it, beneficiaries in </w:t>
      </w:r>
      <w:r w:rsidR="00D27D5A" w:rsidRPr="001569FB">
        <w:rPr>
          <w:color w:val="000000"/>
          <w:szCs w:val="24"/>
        </w:rPr>
        <w:lastRenderedPageBreak/>
        <w:t xml:space="preserve">Puerto Rico must take affirmative action to opt-in to Part B coverage.  CMS </w:t>
      </w:r>
      <w:r w:rsidR="0055298A" w:rsidRPr="001569FB">
        <w:rPr>
          <w:color w:val="000000"/>
          <w:szCs w:val="24"/>
        </w:rPr>
        <w:t xml:space="preserve">continues to </w:t>
      </w:r>
      <w:r w:rsidR="00D27D5A" w:rsidRPr="001569FB">
        <w:rPr>
          <w:color w:val="000000"/>
          <w:szCs w:val="24"/>
        </w:rPr>
        <w:t>believe it is appropriate to adjust the FFS rate calculation in Puerto Rico used to determine MA rates so that it is based on beneficiaries who are enrolled in both Part A and Part B in order to produce a more accurate projection of FFS costs per capita in Puerto Rico.</w:t>
      </w:r>
    </w:p>
    <w:p w14:paraId="45594CD9" w14:textId="1FBF335C" w:rsidR="00EF1741" w:rsidRPr="001569FB" w:rsidRDefault="00F027F7" w:rsidP="00A77D00">
      <w:pPr>
        <w:autoSpaceDE w:val="0"/>
        <w:autoSpaceDN w:val="0"/>
        <w:adjustRightInd w:val="0"/>
        <w:spacing w:before="200" w:after="200"/>
        <w:rPr>
          <w:color w:val="000000"/>
          <w:szCs w:val="24"/>
        </w:rPr>
      </w:pPr>
      <w:r w:rsidRPr="001569FB">
        <w:rPr>
          <w:color w:val="000000"/>
          <w:szCs w:val="24"/>
        </w:rPr>
        <w:t>I</w:t>
      </w:r>
      <w:r w:rsidR="009B7300" w:rsidRPr="001569FB">
        <w:rPr>
          <w:color w:val="000000"/>
          <w:szCs w:val="24"/>
        </w:rPr>
        <w:t>n 2017</w:t>
      </w:r>
      <w:r w:rsidR="00D3722F" w:rsidRPr="001569FB">
        <w:rPr>
          <w:color w:val="000000"/>
          <w:szCs w:val="24"/>
        </w:rPr>
        <w:t xml:space="preserve"> and 2018</w:t>
      </w:r>
      <w:r w:rsidR="009B7300" w:rsidRPr="001569FB">
        <w:rPr>
          <w:color w:val="000000"/>
          <w:szCs w:val="24"/>
        </w:rPr>
        <w:t>, the Secretary ha</w:t>
      </w:r>
      <w:r w:rsidRPr="001569FB">
        <w:rPr>
          <w:color w:val="000000"/>
          <w:szCs w:val="24"/>
        </w:rPr>
        <w:t>d</w:t>
      </w:r>
      <w:r w:rsidR="009B7300" w:rsidRPr="001569FB">
        <w:rPr>
          <w:color w:val="000000"/>
          <w:szCs w:val="24"/>
        </w:rPr>
        <w:t xml:space="preserve"> directed the Office of the Actuary to adjust the fee-for-service experience for beneficiaries enrolled in Puerto Rico to reflect the </w:t>
      </w:r>
      <w:r w:rsidR="00D27D5A" w:rsidRPr="001569FB">
        <w:rPr>
          <w:color w:val="000000"/>
          <w:szCs w:val="24"/>
        </w:rPr>
        <w:t xml:space="preserve">nationwide </w:t>
      </w:r>
      <w:r w:rsidR="009B7300" w:rsidRPr="001569FB">
        <w:rPr>
          <w:color w:val="000000"/>
          <w:szCs w:val="24"/>
        </w:rPr>
        <w:t xml:space="preserve">propensity of </w:t>
      </w:r>
      <w:r w:rsidR="00D27D5A" w:rsidRPr="001569FB">
        <w:rPr>
          <w:color w:val="000000"/>
          <w:szCs w:val="24"/>
        </w:rPr>
        <w:t xml:space="preserve">beneficiaries with </w:t>
      </w:r>
      <w:r w:rsidR="009B7300" w:rsidRPr="001569FB">
        <w:rPr>
          <w:color w:val="000000"/>
          <w:szCs w:val="24"/>
        </w:rPr>
        <w:t xml:space="preserve">zero </w:t>
      </w:r>
      <w:r w:rsidR="00D27D5A" w:rsidRPr="001569FB">
        <w:rPr>
          <w:color w:val="000000"/>
          <w:szCs w:val="24"/>
        </w:rPr>
        <w:t>claims.</w:t>
      </w:r>
      <w:r w:rsidR="00E058C0" w:rsidRPr="001569FB">
        <w:rPr>
          <w:color w:val="000000"/>
          <w:szCs w:val="24"/>
        </w:rPr>
        <w:t xml:space="preserve">  </w:t>
      </w:r>
      <w:r w:rsidR="00D27D5A" w:rsidRPr="001569FB">
        <w:rPr>
          <w:color w:val="000000"/>
          <w:szCs w:val="24"/>
        </w:rPr>
        <w:t xml:space="preserve">For </w:t>
      </w:r>
      <w:r w:rsidR="00D27D5A" w:rsidRPr="001569FB">
        <w:rPr>
          <w:szCs w:val="24"/>
        </w:rPr>
        <w:t xml:space="preserve">the 2017 </w:t>
      </w:r>
      <w:r w:rsidR="00D3722F" w:rsidRPr="001569FB">
        <w:rPr>
          <w:szCs w:val="24"/>
        </w:rPr>
        <w:t xml:space="preserve">and 2018 </w:t>
      </w:r>
      <w:r w:rsidR="00D27D5A" w:rsidRPr="001569FB">
        <w:rPr>
          <w:szCs w:val="24"/>
        </w:rPr>
        <w:t>Rate Announcement</w:t>
      </w:r>
      <w:r w:rsidR="00D3722F" w:rsidRPr="001569FB">
        <w:rPr>
          <w:szCs w:val="24"/>
        </w:rPr>
        <w:t>s</w:t>
      </w:r>
      <w:r w:rsidR="00D27D5A" w:rsidRPr="001569FB">
        <w:rPr>
          <w:szCs w:val="24"/>
        </w:rPr>
        <w:t>, the Office of the Actuary evaluated experience exclusively for beneficiaries</w:t>
      </w:r>
      <w:r w:rsidR="00617924" w:rsidRPr="001569FB">
        <w:rPr>
          <w:szCs w:val="24"/>
        </w:rPr>
        <w:t xml:space="preserve"> </w:t>
      </w:r>
      <w:r w:rsidR="00691A88" w:rsidRPr="001569FB">
        <w:rPr>
          <w:szCs w:val="24"/>
        </w:rPr>
        <w:t xml:space="preserve">who </w:t>
      </w:r>
      <w:r w:rsidRPr="001569FB">
        <w:rPr>
          <w:szCs w:val="24"/>
        </w:rPr>
        <w:t xml:space="preserve">were </w:t>
      </w:r>
      <w:r w:rsidR="00D27D5A" w:rsidRPr="001569FB">
        <w:rPr>
          <w:szCs w:val="24"/>
        </w:rPr>
        <w:t xml:space="preserve">enrolled in both Parts A and B and </w:t>
      </w:r>
      <w:r w:rsidRPr="001569FB">
        <w:rPr>
          <w:szCs w:val="24"/>
        </w:rPr>
        <w:t xml:space="preserve">were </w:t>
      </w:r>
      <w:r w:rsidR="00D27D5A" w:rsidRPr="001569FB">
        <w:rPr>
          <w:szCs w:val="24"/>
        </w:rPr>
        <w:t xml:space="preserve">not dually eligible for </w:t>
      </w:r>
      <w:r w:rsidR="0082572F" w:rsidRPr="001569FB">
        <w:rPr>
          <w:szCs w:val="24"/>
        </w:rPr>
        <w:t>Veterans Affairs (</w:t>
      </w:r>
      <w:r w:rsidR="00D27D5A" w:rsidRPr="001569FB">
        <w:rPr>
          <w:szCs w:val="24"/>
        </w:rPr>
        <w:t>VA</w:t>
      </w:r>
      <w:r w:rsidR="0082572F" w:rsidRPr="001569FB">
        <w:rPr>
          <w:szCs w:val="24"/>
        </w:rPr>
        <w:t>)</w:t>
      </w:r>
      <w:r w:rsidR="00D27D5A" w:rsidRPr="001569FB">
        <w:rPr>
          <w:szCs w:val="24"/>
        </w:rPr>
        <w:t xml:space="preserve"> coverage. </w:t>
      </w:r>
      <w:r w:rsidR="00F971BF" w:rsidRPr="001569FB">
        <w:rPr>
          <w:szCs w:val="24"/>
        </w:rPr>
        <w:t xml:space="preserve"> </w:t>
      </w:r>
      <w:r w:rsidR="00B15B19" w:rsidRPr="001569FB">
        <w:rPr>
          <w:szCs w:val="24"/>
        </w:rPr>
        <w:t xml:space="preserve">The 2018 study analyzed experience for calendar years 2011 through 2015 and only considered FFS </w:t>
      </w:r>
      <w:r w:rsidR="00EA6AC2" w:rsidRPr="001569FB">
        <w:rPr>
          <w:szCs w:val="24"/>
        </w:rPr>
        <w:t>beneficiaries</w:t>
      </w:r>
      <w:r w:rsidR="00B15B19" w:rsidRPr="001569FB">
        <w:rPr>
          <w:szCs w:val="24"/>
        </w:rPr>
        <w:t xml:space="preserve"> enrolled mid-year. </w:t>
      </w:r>
      <w:r w:rsidR="00F971BF" w:rsidRPr="001569FB">
        <w:rPr>
          <w:szCs w:val="24"/>
        </w:rPr>
        <w:t xml:space="preserve"> </w:t>
      </w:r>
      <w:r w:rsidR="00B15B19" w:rsidRPr="001569FB">
        <w:rPr>
          <w:szCs w:val="24"/>
        </w:rPr>
        <w:t>On average, 14.4 percent of A</w:t>
      </w:r>
      <w:r w:rsidR="00691A88" w:rsidRPr="001569FB">
        <w:rPr>
          <w:szCs w:val="24"/>
        </w:rPr>
        <w:t xml:space="preserve"> </w:t>
      </w:r>
      <w:r w:rsidR="00473F70" w:rsidRPr="001569FB">
        <w:rPr>
          <w:szCs w:val="24"/>
        </w:rPr>
        <w:t>and B</w:t>
      </w:r>
      <w:r w:rsidR="00B15B19" w:rsidRPr="001569FB">
        <w:rPr>
          <w:szCs w:val="24"/>
        </w:rPr>
        <w:t xml:space="preserve"> Puerto Rico FFS beneficiaries were found to have no Medicare claim reimbursements per year. </w:t>
      </w:r>
      <w:r w:rsidR="006D2162" w:rsidRPr="001569FB">
        <w:rPr>
          <w:szCs w:val="24"/>
        </w:rPr>
        <w:t xml:space="preserve"> </w:t>
      </w:r>
      <w:r w:rsidR="00B15B19" w:rsidRPr="001569FB">
        <w:rPr>
          <w:szCs w:val="24"/>
        </w:rPr>
        <w:t xml:space="preserve">This compares to a nationwide, non-territory, proportion of 6.0 percent of FFS beneficiaries without Medicare spending. </w:t>
      </w:r>
      <w:r w:rsidR="007A6384" w:rsidRPr="001569FB">
        <w:rPr>
          <w:szCs w:val="24"/>
        </w:rPr>
        <w:t xml:space="preserve"> </w:t>
      </w:r>
      <w:r w:rsidR="00B15B19" w:rsidRPr="001569FB">
        <w:rPr>
          <w:szCs w:val="24"/>
        </w:rPr>
        <w:t xml:space="preserve">These results were applied to the Puerto Rico FFS experience by adjusting the weighting of the enrollment and risk scores for the zero-claim cohort to reflect the nationwide proportion of zero-claim beneficiaries. </w:t>
      </w:r>
      <w:r w:rsidR="00D74917" w:rsidRPr="001569FB">
        <w:rPr>
          <w:szCs w:val="24"/>
        </w:rPr>
        <w:t xml:space="preserve"> </w:t>
      </w:r>
      <w:r w:rsidR="00B15B19" w:rsidRPr="001569FB">
        <w:rPr>
          <w:szCs w:val="24"/>
        </w:rPr>
        <w:t xml:space="preserve">The resulting impact was </w:t>
      </w:r>
      <w:r w:rsidR="00855FF4" w:rsidRPr="001569FB">
        <w:rPr>
          <w:szCs w:val="24"/>
        </w:rPr>
        <w:t xml:space="preserve">measured as </w:t>
      </w:r>
      <w:r w:rsidR="00B15B19" w:rsidRPr="001569FB">
        <w:rPr>
          <w:szCs w:val="24"/>
        </w:rPr>
        <w:t xml:space="preserve">an average increase in the standardized FFS costs in Puerto Rico of 4.4 percent for 2011 through 2015. </w:t>
      </w:r>
      <w:r w:rsidR="00F971BF" w:rsidRPr="001569FB">
        <w:rPr>
          <w:szCs w:val="24"/>
        </w:rPr>
        <w:t xml:space="preserve"> </w:t>
      </w:r>
      <w:r w:rsidR="00B15B19" w:rsidRPr="001569FB">
        <w:rPr>
          <w:szCs w:val="24"/>
        </w:rPr>
        <w:t xml:space="preserve">Accordingly, a 4.4 percent adjustment was </w:t>
      </w:r>
      <w:r w:rsidR="00855FF4" w:rsidRPr="001569FB">
        <w:rPr>
          <w:szCs w:val="24"/>
        </w:rPr>
        <w:t xml:space="preserve">then </w:t>
      </w:r>
      <w:r w:rsidR="00B15B19" w:rsidRPr="001569FB">
        <w:rPr>
          <w:szCs w:val="24"/>
        </w:rPr>
        <w:t>applied to the pre-standardized Puerto Rico FFS rates supporting the CY 2018 ratebook development.</w:t>
      </w:r>
    </w:p>
    <w:p w14:paraId="0DE5FE59" w14:textId="776CC423" w:rsidR="00CE35E8" w:rsidRPr="001569FB" w:rsidRDefault="00F027F7" w:rsidP="00A77D00">
      <w:pPr>
        <w:autoSpaceDE w:val="0"/>
        <w:autoSpaceDN w:val="0"/>
        <w:adjustRightInd w:val="0"/>
        <w:spacing w:before="200" w:after="200"/>
        <w:rPr>
          <w:szCs w:val="24"/>
        </w:rPr>
      </w:pPr>
      <w:r w:rsidRPr="001569FB">
        <w:rPr>
          <w:szCs w:val="24"/>
        </w:rPr>
        <w:t>We are considering whether a similar adjustment should be applied f</w:t>
      </w:r>
      <w:r w:rsidR="00835C00" w:rsidRPr="001569FB">
        <w:rPr>
          <w:szCs w:val="24"/>
        </w:rPr>
        <w:t xml:space="preserve">or </w:t>
      </w:r>
      <w:r w:rsidR="00B15B19" w:rsidRPr="001569FB">
        <w:rPr>
          <w:szCs w:val="24"/>
        </w:rPr>
        <w:t>2019</w:t>
      </w:r>
      <w:r w:rsidRPr="001569FB">
        <w:rPr>
          <w:szCs w:val="24"/>
        </w:rPr>
        <w:t xml:space="preserve">. </w:t>
      </w:r>
      <w:r w:rsidR="006D2162" w:rsidRPr="001569FB">
        <w:rPr>
          <w:szCs w:val="24"/>
        </w:rPr>
        <w:t xml:space="preserve"> </w:t>
      </w:r>
      <w:r w:rsidRPr="001569FB">
        <w:rPr>
          <w:szCs w:val="24"/>
        </w:rPr>
        <w:t>T</w:t>
      </w:r>
      <w:r w:rsidR="00835C00" w:rsidRPr="001569FB">
        <w:rPr>
          <w:szCs w:val="24"/>
        </w:rPr>
        <w:t>he Office of the Actuary will perform a</w:t>
      </w:r>
      <w:r w:rsidR="00691A88" w:rsidRPr="001569FB">
        <w:rPr>
          <w:szCs w:val="24"/>
        </w:rPr>
        <w:t>n</w:t>
      </w:r>
      <w:r w:rsidR="00835C00" w:rsidRPr="001569FB">
        <w:rPr>
          <w:szCs w:val="24"/>
        </w:rPr>
        <w:t xml:space="preserve"> analysis </w:t>
      </w:r>
      <w:r w:rsidR="00691A88" w:rsidRPr="001569FB">
        <w:rPr>
          <w:szCs w:val="24"/>
        </w:rPr>
        <w:t xml:space="preserve">that is similar </w:t>
      </w:r>
      <w:r w:rsidR="00835C00" w:rsidRPr="001569FB">
        <w:rPr>
          <w:szCs w:val="24"/>
        </w:rPr>
        <w:t xml:space="preserve">to the </w:t>
      </w:r>
      <w:r w:rsidR="00855FF4" w:rsidRPr="001569FB">
        <w:rPr>
          <w:szCs w:val="24"/>
        </w:rPr>
        <w:t xml:space="preserve">analysis </w:t>
      </w:r>
      <w:r w:rsidR="00835C00" w:rsidRPr="001569FB">
        <w:rPr>
          <w:szCs w:val="24"/>
        </w:rPr>
        <w:t xml:space="preserve">performed in </w:t>
      </w:r>
      <w:r w:rsidR="00555A9E" w:rsidRPr="001569FB">
        <w:rPr>
          <w:szCs w:val="24"/>
        </w:rPr>
        <w:t xml:space="preserve">2017 and </w:t>
      </w:r>
      <w:r w:rsidR="00B15B19" w:rsidRPr="001569FB">
        <w:rPr>
          <w:szCs w:val="24"/>
        </w:rPr>
        <w:t>2018</w:t>
      </w:r>
      <w:r w:rsidR="0082572F" w:rsidRPr="001569FB">
        <w:rPr>
          <w:szCs w:val="24"/>
        </w:rPr>
        <w:t xml:space="preserve">, but with </w:t>
      </w:r>
      <w:r w:rsidR="00B15B19" w:rsidRPr="001569FB">
        <w:rPr>
          <w:szCs w:val="24"/>
        </w:rPr>
        <w:t xml:space="preserve">an updated </w:t>
      </w:r>
      <w:r w:rsidR="0082572F" w:rsidRPr="001569FB">
        <w:rPr>
          <w:szCs w:val="24"/>
        </w:rPr>
        <w:t xml:space="preserve">five years of data: </w:t>
      </w:r>
      <w:r w:rsidR="00B15B19" w:rsidRPr="001569FB">
        <w:rPr>
          <w:szCs w:val="24"/>
        </w:rPr>
        <w:t>2012</w:t>
      </w:r>
      <w:r w:rsidR="005406E4" w:rsidRPr="001569FB">
        <w:rPr>
          <w:color w:val="000000"/>
          <w:szCs w:val="24"/>
        </w:rPr>
        <w:t>–</w:t>
      </w:r>
      <w:r w:rsidR="00B15B19" w:rsidRPr="001569FB">
        <w:rPr>
          <w:szCs w:val="24"/>
        </w:rPr>
        <w:t>2016</w:t>
      </w:r>
      <w:r w:rsidR="0082572F" w:rsidRPr="001569FB">
        <w:rPr>
          <w:szCs w:val="24"/>
        </w:rPr>
        <w:t>.</w:t>
      </w:r>
      <w:r w:rsidR="00F52334" w:rsidRPr="001569FB">
        <w:rPr>
          <w:szCs w:val="24"/>
        </w:rPr>
        <w:t xml:space="preserve">  We welcome comments regarding a similar update to Puerto Rico’s experience in the development of the </w:t>
      </w:r>
      <w:r w:rsidR="00B15B19" w:rsidRPr="001569FB">
        <w:rPr>
          <w:szCs w:val="24"/>
        </w:rPr>
        <w:t xml:space="preserve">2019 </w:t>
      </w:r>
      <w:r w:rsidR="00F52334" w:rsidRPr="001569FB">
        <w:rPr>
          <w:szCs w:val="24"/>
        </w:rPr>
        <w:t>FFS rate.</w:t>
      </w:r>
      <w:r w:rsidR="0082572F" w:rsidRPr="001569FB">
        <w:rPr>
          <w:szCs w:val="24"/>
        </w:rPr>
        <w:t xml:space="preserve">  </w:t>
      </w:r>
      <w:r w:rsidRPr="001569FB">
        <w:rPr>
          <w:szCs w:val="24"/>
        </w:rPr>
        <w:t>We will review</w:t>
      </w:r>
      <w:r w:rsidR="0082572F" w:rsidRPr="001569FB">
        <w:rPr>
          <w:szCs w:val="24"/>
        </w:rPr>
        <w:t xml:space="preserve"> the results of this study</w:t>
      </w:r>
      <w:r w:rsidRPr="001569FB">
        <w:rPr>
          <w:szCs w:val="24"/>
        </w:rPr>
        <w:t xml:space="preserve"> and </w:t>
      </w:r>
      <w:r w:rsidR="00691A88" w:rsidRPr="001569FB">
        <w:rPr>
          <w:szCs w:val="24"/>
        </w:rPr>
        <w:t xml:space="preserve">any </w:t>
      </w:r>
      <w:r w:rsidRPr="001569FB">
        <w:rPr>
          <w:szCs w:val="24"/>
        </w:rPr>
        <w:t>comments</w:t>
      </w:r>
      <w:r w:rsidR="00691A88" w:rsidRPr="001569FB">
        <w:rPr>
          <w:szCs w:val="24"/>
        </w:rPr>
        <w:t xml:space="preserve"> that we receive</w:t>
      </w:r>
      <w:r w:rsidR="00F52334" w:rsidRPr="001569FB">
        <w:rPr>
          <w:szCs w:val="24"/>
        </w:rPr>
        <w:t xml:space="preserve">, </w:t>
      </w:r>
      <w:r w:rsidRPr="001569FB">
        <w:rPr>
          <w:szCs w:val="24"/>
        </w:rPr>
        <w:t xml:space="preserve">and </w:t>
      </w:r>
      <w:r w:rsidR="00691A88" w:rsidRPr="001569FB">
        <w:rPr>
          <w:szCs w:val="24"/>
        </w:rPr>
        <w:t xml:space="preserve">we will specify </w:t>
      </w:r>
      <w:r w:rsidRPr="001569FB">
        <w:rPr>
          <w:szCs w:val="24"/>
        </w:rPr>
        <w:t>in the final Rate Announcement any adjustment that</w:t>
      </w:r>
      <w:r w:rsidR="00691A88" w:rsidRPr="001569FB">
        <w:rPr>
          <w:szCs w:val="24"/>
        </w:rPr>
        <w:t xml:space="preserve"> we determine</w:t>
      </w:r>
      <w:r w:rsidRPr="001569FB">
        <w:rPr>
          <w:szCs w:val="24"/>
        </w:rPr>
        <w:t xml:space="preserve"> may be necessary</w:t>
      </w:r>
      <w:r w:rsidR="00BF33B0" w:rsidRPr="001569FB">
        <w:rPr>
          <w:szCs w:val="24"/>
        </w:rPr>
        <w:t xml:space="preserve"> based on those results and comments</w:t>
      </w:r>
      <w:r w:rsidRPr="001569FB">
        <w:rPr>
          <w:szCs w:val="24"/>
        </w:rPr>
        <w:t>.</w:t>
      </w:r>
      <w:r w:rsidR="00CE35E8" w:rsidRPr="001569FB">
        <w:rPr>
          <w:szCs w:val="24"/>
        </w:rPr>
        <w:t xml:space="preserve"> </w:t>
      </w:r>
    </w:p>
    <w:p w14:paraId="4B5B43D2" w14:textId="77777777" w:rsidR="00531CFF" w:rsidRPr="001569FB" w:rsidRDefault="00531CFF" w:rsidP="009E09C2">
      <w:pPr>
        <w:tabs>
          <w:tab w:val="left" w:pos="1663"/>
        </w:tabs>
        <w:spacing w:after="200"/>
        <w:rPr>
          <w:szCs w:val="24"/>
        </w:rPr>
      </w:pPr>
      <w:r w:rsidRPr="001569FB">
        <w:rPr>
          <w:szCs w:val="24"/>
        </w:rPr>
        <w:t xml:space="preserve">We appreciate the concerns previously raised by stakeholders regarding FFS data and MA benchmarks in Puerto Rico, and continue to welcome public input and suggestions </w:t>
      </w:r>
      <w:r w:rsidR="00DD1A91" w:rsidRPr="001569FB">
        <w:rPr>
          <w:szCs w:val="24"/>
        </w:rPr>
        <w:t xml:space="preserve">regarding </w:t>
      </w:r>
      <w:r w:rsidRPr="001569FB">
        <w:rPr>
          <w:szCs w:val="24"/>
        </w:rPr>
        <w:t xml:space="preserve">methodological changes that </w:t>
      </w:r>
      <w:r w:rsidR="00DD1A91" w:rsidRPr="001569FB">
        <w:rPr>
          <w:szCs w:val="24"/>
        </w:rPr>
        <w:t xml:space="preserve">may be </w:t>
      </w:r>
      <w:r w:rsidRPr="001569FB">
        <w:rPr>
          <w:szCs w:val="24"/>
        </w:rPr>
        <w:t xml:space="preserve">appropriate. </w:t>
      </w:r>
    </w:p>
    <w:p w14:paraId="07459E91" w14:textId="77777777" w:rsidR="00157B93" w:rsidRPr="001569FB" w:rsidRDefault="007C2840" w:rsidP="002707EC">
      <w:pPr>
        <w:spacing w:before="200" w:after="200"/>
        <w:rPr>
          <w:szCs w:val="24"/>
        </w:rPr>
      </w:pPr>
      <w:r w:rsidRPr="001569FB">
        <w:rPr>
          <w:color w:val="000000"/>
          <w:szCs w:val="24"/>
        </w:rPr>
        <w:t xml:space="preserve">In the third step, CMS will re-price the historical inpatient, hospital outpatient, skilled nursing facility, and home health claims from </w:t>
      </w:r>
      <w:r w:rsidR="00E240C3" w:rsidRPr="001569FB">
        <w:rPr>
          <w:color w:val="000000"/>
          <w:szCs w:val="24"/>
        </w:rPr>
        <w:t>2012</w:t>
      </w:r>
      <w:r w:rsidRPr="001569FB">
        <w:rPr>
          <w:color w:val="000000"/>
          <w:szCs w:val="24"/>
        </w:rPr>
        <w:t>–</w:t>
      </w:r>
      <w:r w:rsidR="00E240C3" w:rsidRPr="001569FB">
        <w:rPr>
          <w:color w:val="000000"/>
          <w:szCs w:val="24"/>
        </w:rPr>
        <w:t xml:space="preserve">2016 </w:t>
      </w:r>
      <w:r w:rsidRPr="001569FB">
        <w:rPr>
          <w:color w:val="000000"/>
          <w:szCs w:val="24"/>
        </w:rPr>
        <w:t xml:space="preserve">to reflect the most current (i.e., FY </w:t>
      </w:r>
      <w:r w:rsidR="00E240C3" w:rsidRPr="001569FB">
        <w:rPr>
          <w:color w:val="000000"/>
          <w:szCs w:val="24"/>
        </w:rPr>
        <w:t>2018</w:t>
      </w:r>
      <w:r w:rsidRPr="001569FB">
        <w:rPr>
          <w:color w:val="000000"/>
          <w:szCs w:val="24"/>
        </w:rPr>
        <w:t xml:space="preserve">) </w:t>
      </w:r>
      <w:r w:rsidRPr="001569FB">
        <w:rPr>
          <w:szCs w:val="24"/>
        </w:rPr>
        <w:t xml:space="preserve">wage indices, and re-tabulate physician claims with the most current (i.e., CY </w:t>
      </w:r>
      <w:r w:rsidR="00E240C3" w:rsidRPr="001569FB">
        <w:rPr>
          <w:szCs w:val="24"/>
        </w:rPr>
        <w:t>2018</w:t>
      </w:r>
      <w:r w:rsidRPr="001569FB">
        <w:rPr>
          <w:szCs w:val="24"/>
        </w:rPr>
        <w:t>) Geographic Practice Cost Ind</w:t>
      </w:r>
      <w:r w:rsidR="00691A88" w:rsidRPr="001569FB">
        <w:rPr>
          <w:szCs w:val="24"/>
        </w:rPr>
        <w:t>ices</w:t>
      </w:r>
      <w:r w:rsidRPr="001569FB">
        <w:rPr>
          <w:szCs w:val="24"/>
        </w:rPr>
        <w:t xml:space="preserve">.  </w:t>
      </w:r>
      <w:r w:rsidR="00743949" w:rsidRPr="001569FB">
        <w:rPr>
          <w:color w:val="000000"/>
          <w:szCs w:val="24"/>
        </w:rPr>
        <w:t xml:space="preserve">For </w:t>
      </w:r>
      <w:r w:rsidR="00E240C3" w:rsidRPr="001569FB">
        <w:rPr>
          <w:color w:val="000000"/>
          <w:szCs w:val="24"/>
        </w:rPr>
        <w:t>2019</w:t>
      </w:r>
      <w:r w:rsidR="00743949" w:rsidRPr="001569FB">
        <w:rPr>
          <w:color w:val="000000"/>
          <w:szCs w:val="24"/>
        </w:rPr>
        <w:t xml:space="preserve">, </w:t>
      </w:r>
      <w:r w:rsidRPr="001569FB">
        <w:rPr>
          <w:szCs w:val="24"/>
        </w:rPr>
        <w:t xml:space="preserve">CMS will </w:t>
      </w:r>
      <w:r w:rsidR="00B63977" w:rsidRPr="001569FB">
        <w:rPr>
          <w:szCs w:val="24"/>
        </w:rPr>
        <w:t xml:space="preserve">also </w:t>
      </w:r>
      <w:r w:rsidRPr="001569FB">
        <w:rPr>
          <w:szCs w:val="24"/>
        </w:rPr>
        <w:t xml:space="preserve">continue to adjust </w:t>
      </w:r>
      <w:r w:rsidR="00743949" w:rsidRPr="001569FB">
        <w:rPr>
          <w:szCs w:val="24"/>
        </w:rPr>
        <w:t>historical FFS claims to account for</w:t>
      </w:r>
      <w:r w:rsidR="009E77D8" w:rsidRPr="001569FB">
        <w:rPr>
          <w:szCs w:val="24"/>
        </w:rPr>
        <w:t xml:space="preserve"> legislative changes </w:t>
      </w:r>
      <w:r w:rsidR="002916AB" w:rsidRPr="001569FB">
        <w:rPr>
          <w:szCs w:val="24"/>
        </w:rPr>
        <w:t xml:space="preserve">to </w:t>
      </w:r>
      <w:r w:rsidR="002916AB" w:rsidRPr="001569FB">
        <w:rPr>
          <w:szCs w:val="24"/>
          <w:shd w:val="clear" w:color="auto" w:fill="FFFFFF"/>
        </w:rPr>
        <w:t xml:space="preserve">section 1886(d)(5)(F) of the Act, and the enactment of 1886(r).  </w:t>
      </w:r>
      <w:r w:rsidR="002916AB" w:rsidRPr="001569FB">
        <w:rPr>
          <w:szCs w:val="24"/>
        </w:rPr>
        <w:t xml:space="preserve">These changes reduced Medicare Disproportionate Share Hospital (DSH) Payments to inpatient hospitals by 75 percent, and created new uncompensated care payments (UCP), effective October 1, 2013. </w:t>
      </w:r>
      <w:r w:rsidR="00743949" w:rsidRPr="001569FB">
        <w:rPr>
          <w:szCs w:val="24"/>
        </w:rPr>
        <w:t xml:space="preserve"> Consistent with the methodology implemented </w:t>
      </w:r>
      <w:r w:rsidR="005D29E5" w:rsidRPr="001569FB">
        <w:rPr>
          <w:szCs w:val="24"/>
        </w:rPr>
        <w:t>beginning in 2016</w:t>
      </w:r>
      <w:r w:rsidR="00743949" w:rsidRPr="001569FB">
        <w:rPr>
          <w:szCs w:val="24"/>
        </w:rPr>
        <w:t xml:space="preserve">, CMS </w:t>
      </w:r>
      <w:r w:rsidR="009E77D8" w:rsidRPr="001569FB">
        <w:rPr>
          <w:szCs w:val="24"/>
        </w:rPr>
        <w:t xml:space="preserve">will </w:t>
      </w:r>
      <w:r w:rsidR="00743949" w:rsidRPr="001569FB">
        <w:rPr>
          <w:szCs w:val="24"/>
        </w:rPr>
        <w:t xml:space="preserve">adjust </w:t>
      </w:r>
      <w:r w:rsidR="00570E89" w:rsidRPr="001569FB">
        <w:rPr>
          <w:szCs w:val="24"/>
        </w:rPr>
        <w:t xml:space="preserve">claims for fiscal year (FY) </w:t>
      </w:r>
      <w:r w:rsidR="00743949" w:rsidRPr="001569FB">
        <w:rPr>
          <w:szCs w:val="24"/>
        </w:rPr>
        <w:t>20</w:t>
      </w:r>
      <w:r w:rsidR="00745330" w:rsidRPr="001569FB">
        <w:rPr>
          <w:szCs w:val="24"/>
        </w:rPr>
        <w:t>1</w:t>
      </w:r>
      <w:r w:rsidR="005D29E5" w:rsidRPr="001569FB">
        <w:rPr>
          <w:szCs w:val="24"/>
        </w:rPr>
        <w:t>2</w:t>
      </w:r>
      <w:r w:rsidR="00CB7F67" w:rsidRPr="001569FB">
        <w:rPr>
          <w:szCs w:val="24"/>
        </w:rPr>
        <w:t xml:space="preserve"> </w:t>
      </w:r>
      <w:r w:rsidR="00CB6D10" w:rsidRPr="001569FB">
        <w:rPr>
          <w:szCs w:val="24"/>
        </w:rPr>
        <w:t xml:space="preserve">and </w:t>
      </w:r>
      <w:r w:rsidR="00570E89" w:rsidRPr="001569FB">
        <w:rPr>
          <w:szCs w:val="24"/>
        </w:rPr>
        <w:t xml:space="preserve">FY </w:t>
      </w:r>
      <w:r w:rsidR="00743949" w:rsidRPr="001569FB">
        <w:rPr>
          <w:szCs w:val="24"/>
        </w:rPr>
        <w:t>201</w:t>
      </w:r>
      <w:r w:rsidR="00CB6D10" w:rsidRPr="001569FB">
        <w:rPr>
          <w:szCs w:val="24"/>
        </w:rPr>
        <w:t>3</w:t>
      </w:r>
      <w:r w:rsidR="00743949" w:rsidRPr="001569FB">
        <w:rPr>
          <w:szCs w:val="24"/>
        </w:rPr>
        <w:t xml:space="preserve"> for each DSH hospital to reflect the </w:t>
      </w:r>
      <w:r w:rsidR="00743949" w:rsidRPr="001569FB">
        <w:rPr>
          <w:szCs w:val="24"/>
        </w:rPr>
        <w:lastRenderedPageBreak/>
        <w:t>reduction in DSH payments and the allocation of the UCP by incorporating the corresponding requirements of the final FY 201</w:t>
      </w:r>
      <w:r w:rsidR="005D29E5" w:rsidRPr="001569FB">
        <w:rPr>
          <w:szCs w:val="24"/>
        </w:rPr>
        <w:t xml:space="preserve">8 </w:t>
      </w:r>
      <w:r w:rsidR="0089230A" w:rsidRPr="001569FB">
        <w:rPr>
          <w:szCs w:val="24"/>
        </w:rPr>
        <w:t>Inpatient Prospective Payment System (</w:t>
      </w:r>
      <w:r w:rsidR="00743949" w:rsidRPr="001569FB">
        <w:rPr>
          <w:szCs w:val="24"/>
        </w:rPr>
        <w:t>IPPS</w:t>
      </w:r>
      <w:r w:rsidR="0089230A" w:rsidRPr="001569FB">
        <w:rPr>
          <w:szCs w:val="24"/>
        </w:rPr>
        <w:t>)</w:t>
      </w:r>
      <w:r w:rsidR="00743949" w:rsidRPr="001569FB">
        <w:rPr>
          <w:szCs w:val="24"/>
        </w:rPr>
        <w:t xml:space="preserve"> rule. </w:t>
      </w:r>
      <w:r w:rsidR="00157B93" w:rsidRPr="001569FB">
        <w:rPr>
          <w:szCs w:val="24"/>
        </w:rPr>
        <w:t xml:space="preserve"> </w:t>
      </w:r>
      <w:r w:rsidR="007A5E25" w:rsidRPr="001569FB">
        <w:rPr>
          <w:szCs w:val="24"/>
        </w:rPr>
        <w:t>Similarly</w:t>
      </w:r>
      <w:r w:rsidR="00157B93" w:rsidRPr="001569FB">
        <w:rPr>
          <w:szCs w:val="24"/>
        </w:rPr>
        <w:t>, we are proposing to adjust the UCP represented in the FY 201</w:t>
      </w:r>
      <w:r w:rsidR="00CB6D10" w:rsidRPr="001569FB">
        <w:rPr>
          <w:szCs w:val="24"/>
        </w:rPr>
        <w:t>4</w:t>
      </w:r>
      <w:r w:rsidR="00157B93" w:rsidRPr="001569FB">
        <w:rPr>
          <w:szCs w:val="24"/>
        </w:rPr>
        <w:t xml:space="preserve"> </w:t>
      </w:r>
      <w:r w:rsidR="00CB6D10" w:rsidRPr="001569FB">
        <w:rPr>
          <w:szCs w:val="24"/>
        </w:rPr>
        <w:t xml:space="preserve">through </w:t>
      </w:r>
      <w:r w:rsidR="00157B93" w:rsidRPr="001569FB">
        <w:rPr>
          <w:szCs w:val="24"/>
        </w:rPr>
        <w:t>1</w:t>
      </w:r>
      <w:r w:rsidR="00157B93" w:rsidRPr="001569FB">
        <w:rPr>
          <w:szCs w:val="24"/>
          <w:vertAlign w:val="superscript"/>
        </w:rPr>
        <w:t>st</w:t>
      </w:r>
      <w:r w:rsidR="00157B93" w:rsidRPr="001569FB">
        <w:rPr>
          <w:szCs w:val="24"/>
        </w:rPr>
        <w:t xml:space="preserve"> quarter FY </w:t>
      </w:r>
      <w:r w:rsidR="00EB358B" w:rsidRPr="001569FB">
        <w:rPr>
          <w:szCs w:val="24"/>
        </w:rPr>
        <w:t xml:space="preserve">2017 </w:t>
      </w:r>
      <w:r w:rsidR="00157B93" w:rsidRPr="001569FB">
        <w:rPr>
          <w:szCs w:val="24"/>
        </w:rPr>
        <w:t>claims to reflect the requirements of the final FY 201</w:t>
      </w:r>
      <w:r w:rsidR="005D29E5" w:rsidRPr="001569FB">
        <w:rPr>
          <w:szCs w:val="24"/>
        </w:rPr>
        <w:t>8</w:t>
      </w:r>
      <w:r w:rsidR="00157B93" w:rsidRPr="001569FB">
        <w:rPr>
          <w:szCs w:val="24"/>
        </w:rPr>
        <w:t xml:space="preserve"> IPPS rule.</w:t>
      </w:r>
      <w:r w:rsidR="009F0335" w:rsidRPr="001569FB">
        <w:rPr>
          <w:szCs w:val="24"/>
        </w:rPr>
        <w:t xml:space="preserve"> </w:t>
      </w:r>
      <w:r w:rsidR="008C49D8" w:rsidRPr="001569FB">
        <w:rPr>
          <w:szCs w:val="24"/>
        </w:rPr>
        <w:t xml:space="preserve"> For 201</w:t>
      </w:r>
      <w:r w:rsidR="00912039" w:rsidRPr="001569FB">
        <w:rPr>
          <w:szCs w:val="24"/>
        </w:rPr>
        <w:t>9</w:t>
      </w:r>
      <w:r w:rsidR="008C49D8" w:rsidRPr="001569FB">
        <w:rPr>
          <w:szCs w:val="24"/>
        </w:rPr>
        <w:t>, repricing</w:t>
      </w:r>
      <w:r w:rsidR="00835C00" w:rsidRPr="001569FB">
        <w:rPr>
          <w:szCs w:val="24"/>
        </w:rPr>
        <w:t xml:space="preserve"> for Puerto Rico inpatient claims will continue to</w:t>
      </w:r>
      <w:r w:rsidR="008C49D8" w:rsidRPr="001569FB">
        <w:rPr>
          <w:szCs w:val="24"/>
        </w:rPr>
        <w:t xml:space="preserve"> reflect the Consolidated Appropriations Act</w:t>
      </w:r>
      <w:r w:rsidR="00603538" w:rsidRPr="001569FB">
        <w:rPr>
          <w:szCs w:val="24"/>
        </w:rPr>
        <w:t>,</w:t>
      </w:r>
      <w:r w:rsidR="008C49D8" w:rsidRPr="001569FB">
        <w:rPr>
          <w:szCs w:val="24"/>
        </w:rPr>
        <w:t xml:space="preserve"> 2016 (</w:t>
      </w:r>
      <w:r w:rsidR="00BB5CCC" w:rsidRPr="001569FB">
        <w:rPr>
          <w:szCs w:val="24"/>
        </w:rPr>
        <w:t>P</w:t>
      </w:r>
      <w:r w:rsidR="00F43E22" w:rsidRPr="001569FB">
        <w:rPr>
          <w:szCs w:val="24"/>
        </w:rPr>
        <w:t>ub</w:t>
      </w:r>
      <w:r w:rsidR="00BB5CCC" w:rsidRPr="001569FB">
        <w:rPr>
          <w:szCs w:val="24"/>
        </w:rPr>
        <w:t>.</w:t>
      </w:r>
      <w:r w:rsidR="00F43E22" w:rsidRPr="001569FB">
        <w:rPr>
          <w:szCs w:val="24"/>
        </w:rPr>
        <w:t xml:space="preserve"> </w:t>
      </w:r>
      <w:r w:rsidR="00BB5CCC" w:rsidRPr="001569FB">
        <w:rPr>
          <w:szCs w:val="24"/>
        </w:rPr>
        <w:t xml:space="preserve">L. 114-113, </w:t>
      </w:r>
      <w:r w:rsidR="00B10FBF" w:rsidRPr="001569FB">
        <w:rPr>
          <w:szCs w:val="24"/>
        </w:rPr>
        <w:t xml:space="preserve">Division O, </w:t>
      </w:r>
      <w:r w:rsidR="00BB5CCC" w:rsidRPr="001569FB">
        <w:rPr>
          <w:szCs w:val="24"/>
        </w:rPr>
        <w:t>section 601</w:t>
      </w:r>
      <w:r w:rsidR="008C49D8" w:rsidRPr="001569FB">
        <w:rPr>
          <w:szCs w:val="24"/>
        </w:rPr>
        <w:t xml:space="preserve">), which amended </w:t>
      </w:r>
      <w:r w:rsidR="00631EF2" w:rsidRPr="001569FB">
        <w:rPr>
          <w:szCs w:val="24"/>
        </w:rPr>
        <w:t>s</w:t>
      </w:r>
      <w:r w:rsidR="008C49D8" w:rsidRPr="001569FB">
        <w:rPr>
          <w:szCs w:val="24"/>
        </w:rPr>
        <w:t>ection 1886(d)(9)(E) of the Act</w:t>
      </w:r>
      <w:r w:rsidR="00F43E22" w:rsidRPr="001569FB">
        <w:rPr>
          <w:szCs w:val="24"/>
        </w:rPr>
        <w:t>.</w:t>
      </w:r>
    </w:p>
    <w:p w14:paraId="113A6234" w14:textId="7385EE76" w:rsidR="007C2840" w:rsidRPr="001569FB" w:rsidRDefault="006B32D6" w:rsidP="002707EC">
      <w:pPr>
        <w:spacing w:before="200" w:after="200"/>
        <w:rPr>
          <w:sz w:val="22"/>
        </w:rPr>
      </w:pPr>
      <w:r w:rsidRPr="001569FB">
        <w:rPr>
          <w:szCs w:val="24"/>
        </w:rPr>
        <w:t>W</w:t>
      </w:r>
      <w:r w:rsidR="00743949" w:rsidRPr="001569FB">
        <w:rPr>
          <w:szCs w:val="24"/>
        </w:rPr>
        <w:t xml:space="preserve">e </w:t>
      </w:r>
      <w:r w:rsidR="003E32E3" w:rsidRPr="001569FB">
        <w:rPr>
          <w:szCs w:val="24"/>
        </w:rPr>
        <w:t xml:space="preserve">will </w:t>
      </w:r>
      <w:r w:rsidR="00743949" w:rsidRPr="001569FB">
        <w:rPr>
          <w:szCs w:val="24"/>
        </w:rPr>
        <w:t xml:space="preserve">continue re-pricing Durable Medical </w:t>
      </w:r>
      <w:r w:rsidR="00152618" w:rsidRPr="001569FB">
        <w:rPr>
          <w:szCs w:val="24"/>
          <w:lang w:val="en"/>
        </w:rPr>
        <w:t>Equipment</w:t>
      </w:r>
      <w:r w:rsidR="00ED6E6E" w:rsidRPr="001569FB">
        <w:rPr>
          <w:szCs w:val="24"/>
          <w:lang w:val="en"/>
        </w:rPr>
        <w:t xml:space="preserve">, Prosthetics, Orthotics, and Supplies </w:t>
      </w:r>
      <w:r w:rsidR="00152618" w:rsidRPr="001569FB">
        <w:rPr>
          <w:szCs w:val="24"/>
          <w:lang w:val="en"/>
        </w:rPr>
        <w:t>(DME</w:t>
      </w:r>
      <w:r w:rsidR="00ED6E6E" w:rsidRPr="001569FB">
        <w:rPr>
          <w:szCs w:val="24"/>
          <w:lang w:val="en"/>
        </w:rPr>
        <w:t>POS</w:t>
      </w:r>
      <w:r w:rsidR="00152618" w:rsidRPr="001569FB">
        <w:rPr>
          <w:szCs w:val="24"/>
          <w:lang w:val="en"/>
        </w:rPr>
        <w:t>) claims</w:t>
      </w:r>
      <w:r w:rsidR="008078A5" w:rsidRPr="001569FB">
        <w:rPr>
          <w:szCs w:val="24"/>
          <w:lang w:val="en"/>
        </w:rPr>
        <w:t xml:space="preserve"> </w:t>
      </w:r>
      <w:r w:rsidR="008078A5" w:rsidRPr="001569FB">
        <w:rPr>
          <w:szCs w:val="24"/>
        </w:rPr>
        <w:t xml:space="preserve">from </w:t>
      </w:r>
      <w:r w:rsidR="00E240C3" w:rsidRPr="001569FB">
        <w:rPr>
          <w:szCs w:val="24"/>
        </w:rPr>
        <w:t>2012</w:t>
      </w:r>
      <w:r w:rsidR="008078A5" w:rsidRPr="001569FB">
        <w:rPr>
          <w:szCs w:val="24"/>
        </w:rPr>
        <w:t>–</w:t>
      </w:r>
      <w:r w:rsidR="00E240C3" w:rsidRPr="001569FB">
        <w:rPr>
          <w:szCs w:val="24"/>
        </w:rPr>
        <w:t xml:space="preserve">2016 </w:t>
      </w:r>
      <w:r w:rsidR="008078A5" w:rsidRPr="001569FB">
        <w:rPr>
          <w:szCs w:val="24"/>
        </w:rPr>
        <w:t xml:space="preserve">to reflect the most current </w:t>
      </w:r>
      <w:r w:rsidR="00152618" w:rsidRPr="001569FB">
        <w:rPr>
          <w:szCs w:val="24"/>
        </w:rPr>
        <w:t>DME</w:t>
      </w:r>
      <w:r w:rsidR="00ED6E6E" w:rsidRPr="001569FB">
        <w:rPr>
          <w:szCs w:val="24"/>
        </w:rPr>
        <w:t>POS</w:t>
      </w:r>
      <w:r w:rsidR="00152618" w:rsidRPr="001569FB">
        <w:rPr>
          <w:szCs w:val="24"/>
        </w:rPr>
        <w:t xml:space="preserve"> prices associated with</w:t>
      </w:r>
      <w:r w:rsidR="008078A5" w:rsidRPr="001569FB">
        <w:rPr>
          <w:szCs w:val="24"/>
        </w:rPr>
        <w:t xml:space="preserve"> the </w:t>
      </w:r>
      <w:r w:rsidR="008078A5" w:rsidRPr="001569FB">
        <w:rPr>
          <w:szCs w:val="24"/>
          <w:lang w:val="en"/>
        </w:rPr>
        <w:t>Competitive Bidding Program </w:t>
      </w:r>
      <w:r w:rsidR="003B643F" w:rsidRPr="001569FB">
        <w:rPr>
          <w:szCs w:val="24"/>
          <w:lang w:val="en"/>
        </w:rPr>
        <w:t xml:space="preserve">(CBP), and will continue using the </w:t>
      </w:r>
      <w:r w:rsidRPr="001569FB">
        <w:rPr>
          <w:szCs w:val="24"/>
          <w:lang w:val="en"/>
        </w:rPr>
        <w:t xml:space="preserve">latest </w:t>
      </w:r>
      <w:r w:rsidR="003B643F" w:rsidRPr="001569FB">
        <w:rPr>
          <w:szCs w:val="24"/>
          <w:lang w:val="en"/>
        </w:rPr>
        <w:t xml:space="preserve">Round 1 and Round 2 prices in making these adjustments. </w:t>
      </w:r>
      <w:r w:rsidR="008078A5" w:rsidRPr="001569FB">
        <w:rPr>
          <w:szCs w:val="24"/>
          <w:lang w:val="en"/>
        </w:rPr>
        <w:t xml:space="preserve"> </w:t>
      </w:r>
      <w:r w:rsidR="00560ED8" w:rsidRPr="001569FB">
        <w:rPr>
          <w:szCs w:val="24"/>
        </w:rPr>
        <w:t>Section 1847(b)(5) of the Act</w:t>
      </w:r>
      <w:r w:rsidR="008078A5" w:rsidRPr="001569FB">
        <w:rPr>
          <w:szCs w:val="24"/>
          <w:lang w:val="en"/>
        </w:rPr>
        <w:t xml:space="preserve"> requires that “single payment amounts” replace the </w:t>
      </w:r>
      <w:r w:rsidR="003B643F" w:rsidRPr="001569FB">
        <w:rPr>
          <w:szCs w:val="24"/>
          <w:lang w:val="en"/>
        </w:rPr>
        <w:t xml:space="preserve">current </w:t>
      </w:r>
      <w:r w:rsidR="008078A5" w:rsidRPr="001569FB">
        <w:rPr>
          <w:szCs w:val="24"/>
          <w:lang w:val="en"/>
        </w:rPr>
        <w:t>Medicare DMEPOS fee schedule amounts for selected DMEPOS items in specific competitive bidding areas (CBAs).</w:t>
      </w:r>
      <w:r w:rsidR="008078A5" w:rsidRPr="001569FB">
        <w:rPr>
          <w:szCs w:val="24"/>
        </w:rPr>
        <w:t xml:space="preserve">  </w:t>
      </w:r>
      <w:r w:rsidR="00397995" w:rsidRPr="001569FB">
        <w:rPr>
          <w:szCs w:val="24"/>
        </w:rPr>
        <w:t xml:space="preserve">Eight </w:t>
      </w:r>
      <w:r w:rsidR="003B643F" w:rsidRPr="001569FB">
        <w:rPr>
          <w:szCs w:val="24"/>
        </w:rPr>
        <w:t>HCPC</w:t>
      </w:r>
      <w:r w:rsidR="00691A88" w:rsidRPr="001569FB">
        <w:rPr>
          <w:szCs w:val="24"/>
        </w:rPr>
        <w:t>S</w:t>
      </w:r>
      <w:r w:rsidR="003B643F" w:rsidRPr="001569FB">
        <w:rPr>
          <w:szCs w:val="24"/>
        </w:rPr>
        <w:t xml:space="preserve"> codes for diabetic supplies were </w:t>
      </w:r>
      <w:r w:rsidR="00BF33B0" w:rsidRPr="001569FB">
        <w:rPr>
          <w:szCs w:val="24"/>
        </w:rPr>
        <w:t xml:space="preserve">included in the </w:t>
      </w:r>
      <w:r w:rsidR="003B643F" w:rsidRPr="001569FB">
        <w:rPr>
          <w:szCs w:val="24"/>
        </w:rPr>
        <w:t xml:space="preserve">National Mail Order (NMO) program.  </w:t>
      </w:r>
      <w:r w:rsidR="00147CBA" w:rsidRPr="001569FB">
        <w:rPr>
          <w:szCs w:val="24"/>
        </w:rPr>
        <w:t xml:space="preserve">We will continue to include the </w:t>
      </w:r>
      <w:r w:rsidRPr="001569FB">
        <w:rPr>
          <w:szCs w:val="24"/>
          <w:lang w:val="en"/>
        </w:rPr>
        <w:t xml:space="preserve">latest </w:t>
      </w:r>
      <w:r w:rsidR="00147CBA" w:rsidRPr="001569FB">
        <w:rPr>
          <w:szCs w:val="24"/>
        </w:rPr>
        <w:t xml:space="preserve">single payment amounts for NMO DMEPOS items to reprice the historical payments for DMEPOS claims.  Section 1834(a)(1)(F) of the Act </w:t>
      </w:r>
      <w:r w:rsidR="00BF33B0" w:rsidRPr="001569FB">
        <w:rPr>
          <w:szCs w:val="24"/>
        </w:rPr>
        <w:t xml:space="preserve">requires CMS to adjust the fee schedule amounts for DMEPOS furnished on or after January 1, 2016 in non-CBAs based on information from the </w:t>
      </w:r>
      <w:r w:rsidR="00147CBA" w:rsidRPr="001569FB">
        <w:rPr>
          <w:szCs w:val="24"/>
        </w:rPr>
        <w:t>Compe</w:t>
      </w:r>
      <w:r w:rsidR="00985E86" w:rsidRPr="001569FB">
        <w:rPr>
          <w:szCs w:val="24"/>
        </w:rPr>
        <w:t>ti</w:t>
      </w:r>
      <w:r w:rsidR="00147CBA" w:rsidRPr="001569FB">
        <w:rPr>
          <w:szCs w:val="24"/>
        </w:rPr>
        <w:t xml:space="preserve">tive Bidding Program (CBP). </w:t>
      </w:r>
      <w:r w:rsidRPr="001569FB">
        <w:rPr>
          <w:szCs w:val="24"/>
        </w:rPr>
        <w:t xml:space="preserve"> We propose using the 2018 fully adjusted fees to reprice the non-CBA FFS claims for 2012</w:t>
      </w:r>
      <w:r w:rsidR="00D74917" w:rsidRPr="001569FB">
        <w:rPr>
          <w:szCs w:val="24"/>
        </w:rPr>
        <w:t>–</w:t>
      </w:r>
      <w:r w:rsidRPr="001569FB">
        <w:rPr>
          <w:szCs w:val="24"/>
        </w:rPr>
        <w:t>2016.</w:t>
      </w:r>
    </w:p>
    <w:p w14:paraId="07D624A9" w14:textId="77777777" w:rsidR="0082572F" w:rsidRPr="001569FB" w:rsidRDefault="00835C00" w:rsidP="009F12EC">
      <w:pPr>
        <w:spacing w:before="200" w:after="200"/>
        <w:rPr>
          <w:szCs w:val="24"/>
        </w:rPr>
      </w:pPr>
      <w:r w:rsidRPr="001569FB">
        <w:rPr>
          <w:szCs w:val="24"/>
        </w:rPr>
        <w:t xml:space="preserve">As </w:t>
      </w:r>
      <w:r w:rsidR="002916AB" w:rsidRPr="001569FB">
        <w:rPr>
          <w:szCs w:val="24"/>
        </w:rPr>
        <w:t xml:space="preserve">done for </w:t>
      </w:r>
      <w:r w:rsidR="00E240C3" w:rsidRPr="001569FB">
        <w:rPr>
          <w:szCs w:val="24"/>
        </w:rPr>
        <w:t>2018</w:t>
      </w:r>
      <w:r w:rsidRPr="001569FB">
        <w:rPr>
          <w:szCs w:val="24"/>
        </w:rPr>
        <w:t>, we</w:t>
      </w:r>
      <w:r w:rsidR="008078A5" w:rsidRPr="001569FB">
        <w:rPr>
          <w:szCs w:val="24"/>
        </w:rPr>
        <w:t xml:space="preserve"> are proposing to make an additional adjustment to the</w:t>
      </w:r>
      <w:r w:rsidRPr="001569FB">
        <w:rPr>
          <w:szCs w:val="24"/>
        </w:rPr>
        <w:t xml:space="preserve"> 2012,</w:t>
      </w:r>
      <w:r w:rsidR="008078A5" w:rsidRPr="001569FB">
        <w:rPr>
          <w:szCs w:val="24"/>
        </w:rPr>
        <w:t xml:space="preserve"> 201</w:t>
      </w:r>
      <w:r w:rsidR="004569E7" w:rsidRPr="001569FB">
        <w:rPr>
          <w:szCs w:val="24"/>
        </w:rPr>
        <w:t>3</w:t>
      </w:r>
      <w:r w:rsidR="008078A5" w:rsidRPr="001569FB">
        <w:rPr>
          <w:szCs w:val="24"/>
        </w:rPr>
        <w:t xml:space="preserve">, </w:t>
      </w:r>
      <w:r w:rsidR="006E6317" w:rsidRPr="001569FB">
        <w:rPr>
          <w:szCs w:val="24"/>
        </w:rPr>
        <w:t>2014</w:t>
      </w:r>
      <w:r w:rsidR="00850B2C" w:rsidRPr="001569FB">
        <w:rPr>
          <w:szCs w:val="24"/>
        </w:rPr>
        <w:t>,</w:t>
      </w:r>
      <w:r w:rsidR="006E6317" w:rsidRPr="001569FB">
        <w:rPr>
          <w:szCs w:val="24"/>
        </w:rPr>
        <w:t xml:space="preserve"> </w:t>
      </w:r>
      <w:r w:rsidR="00ED6E6E" w:rsidRPr="001569FB">
        <w:rPr>
          <w:szCs w:val="24"/>
        </w:rPr>
        <w:t xml:space="preserve">and </w:t>
      </w:r>
      <w:r w:rsidR="006E6317" w:rsidRPr="001569FB">
        <w:rPr>
          <w:szCs w:val="24"/>
        </w:rPr>
        <w:t xml:space="preserve">2015 </w:t>
      </w:r>
      <w:r w:rsidR="008078A5" w:rsidRPr="001569FB">
        <w:rPr>
          <w:szCs w:val="24"/>
        </w:rPr>
        <w:t xml:space="preserve">claims to account for shared savings payments and shared losses made to </w:t>
      </w:r>
      <w:r w:rsidR="00F3749D" w:rsidRPr="001569FB">
        <w:rPr>
          <w:szCs w:val="24"/>
        </w:rPr>
        <w:t xml:space="preserve">Medicare </w:t>
      </w:r>
      <w:r w:rsidR="008078A5" w:rsidRPr="001569FB">
        <w:rPr>
          <w:szCs w:val="24"/>
        </w:rPr>
        <w:t>Shared Savings Program (SSP) ACOs and Pioneer ACOs</w:t>
      </w:r>
      <w:r w:rsidR="0084642B" w:rsidRPr="001569FB">
        <w:rPr>
          <w:szCs w:val="24"/>
        </w:rPr>
        <w:t xml:space="preserve"> </w:t>
      </w:r>
      <w:r w:rsidR="00147CBA" w:rsidRPr="001569FB">
        <w:rPr>
          <w:szCs w:val="24"/>
        </w:rPr>
        <w:t>for experience in the respective year</w:t>
      </w:r>
      <w:r w:rsidR="008078A5" w:rsidRPr="001569FB">
        <w:rPr>
          <w:szCs w:val="24"/>
        </w:rPr>
        <w:t xml:space="preserve">.  </w:t>
      </w:r>
      <w:r w:rsidR="00ED6E6E" w:rsidRPr="001569FB">
        <w:rPr>
          <w:szCs w:val="24"/>
        </w:rPr>
        <w:t xml:space="preserve">For </w:t>
      </w:r>
      <w:r w:rsidR="00E240C3" w:rsidRPr="001569FB">
        <w:rPr>
          <w:szCs w:val="24"/>
        </w:rPr>
        <w:t>2019</w:t>
      </w:r>
      <w:r w:rsidR="00ED6E6E" w:rsidRPr="001569FB">
        <w:rPr>
          <w:szCs w:val="24"/>
        </w:rPr>
        <w:t xml:space="preserve">, the adjustments will </w:t>
      </w:r>
      <w:r w:rsidR="00E240C3" w:rsidRPr="001569FB">
        <w:rPr>
          <w:szCs w:val="24"/>
        </w:rPr>
        <w:t xml:space="preserve">also </w:t>
      </w:r>
      <w:r w:rsidR="00ED6E6E" w:rsidRPr="001569FB">
        <w:rPr>
          <w:szCs w:val="24"/>
        </w:rPr>
        <w:t xml:space="preserve">include </w:t>
      </w:r>
      <w:r w:rsidR="00E240C3" w:rsidRPr="001569FB">
        <w:rPr>
          <w:szCs w:val="24"/>
        </w:rPr>
        <w:t xml:space="preserve">2016 </w:t>
      </w:r>
      <w:r w:rsidR="00ED6E6E" w:rsidRPr="001569FB">
        <w:rPr>
          <w:szCs w:val="24"/>
        </w:rPr>
        <w:t>shared savings</w:t>
      </w:r>
      <w:r w:rsidR="008059D9" w:rsidRPr="001569FB">
        <w:rPr>
          <w:szCs w:val="24"/>
        </w:rPr>
        <w:t xml:space="preserve">, shared </w:t>
      </w:r>
      <w:r w:rsidR="00ED6E6E" w:rsidRPr="001569FB">
        <w:rPr>
          <w:szCs w:val="24"/>
        </w:rPr>
        <w:t>losses</w:t>
      </w:r>
      <w:r w:rsidR="008059D9" w:rsidRPr="001569FB">
        <w:rPr>
          <w:szCs w:val="24"/>
        </w:rPr>
        <w:t>, and performance based payments</w:t>
      </w:r>
      <w:r w:rsidR="00ED6E6E" w:rsidRPr="001569FB">
        <w:rPr>
          <w:szCs w:val="24"/>
        </w:rPr>
        <w:t xml:space="preserve"> under </w:t>
      </w:r>
      <w:r w:rsidR="006E6317" w:rsidRPr="001569FB">
        <w:rPr>
          <w:szCs w:val="24"/>
        </w:rPr>
        <w:t>the following programs</w:t>
      </w:r>
      <w:r w:rsidR="008059D9" w:rsidRPr="001569FB">
        <w:rPr>
          <w:szCs w:val="24"/>
        </w:rPr>
        <w:t xml:space="preserve"> and models</w:t>
      </w:r>
      <w:r w:rsidR="006E6317" w:rsidRPr="001569FB">
        <w:rPr>
          <w:szCs w:val="24"/>
        </w:rPr>
        <w:t xml:space="preserve">: </w:t>
      </w:r>
      <w:r w:rsidR="001D63D7" w:rsidRPr="001569FB">
        <w:rPr>
          <w:szCs w:val="24"/>
        </w:rPr>
        <w:t>SSP</w:t>
      </w:r>
      <w:r w:rsidR="006E6317" w:rsidRPr="001569FB">
        <w:rPr>
          <w:szCs w:val="24"/>
        </w:rPr>
        <w:t xml:space="preserve">, </w:t>
      </w:r>
      <w:r w:rsidR="00ED6E6E" w:rsidRPr="001569FB">
        <w:rPr>
          <w:szCs w:val="24"/>
        </w:rPr>
        <w:t xml:space="preserve">Pioneer ACO </w:t>
      </w:r>
      <w:r w:rsidR="001D63D7" w:rsidRPr="001569FB">
        <w:rPr>
          <w:szCs w:val="24"/>
        </w:rPr>
        <w:t>model</w:t>
      </w:r>
      <w:r w:rsidR="006E6317" w:rsidRPr="001569FB">
        <w:rPr>
          <w:szCs w:val="24"/>
        </w:rPr>
        <w:t xml:space="preserve">, Comprehensive Care for Joint Replacement (CJR) Model, Next Generation ACO </w:t>
      </w:r>
      <w:r w:rsidR="00397995" w:rsidRPr="001569FB">
        <w:rPr>
          <w:szCs w:val="24"/>
        </w:rPr>
        <w:t xml:space="preserve">(NGACO) </w:t>
      </w:r>
      <w:r w:rsidR="006E6317" w:rsidRPr="001569FB">
        <w:rPr>
          <w:szCs w:val="24"/>
        </w:rPr>
        <w:t xml:space="preserve">and Oncology Care Model (OCM). </w:t>
      </w:r>
      <w:r w:rsidR="00850B2C" w:rsidRPr="001569FB">
        <w:rPr>
          <w:szCs w:val="24"/>
        </w:rPr>
        <w:t xml:space="preserve"> </w:t>
      </w:r>
      <w:r w:rsidR="006E6317" w:rsidRPr="001569FB">
        <w:rPr>
          <w:szCs w:val="24"/>
        </w:rPr>
        <w:t>T</w:t>
      </w:r>
      <w:r w:rsidR="00ED6E6E" w:rsidRPr="001569FB">
        <w:rPr>
          <w:szCs w:val="24"/>
        </w:rPr>
        <w:t xml:space="preserve">he shared savings payments made under the Comprehensive Primary Care </w:t>
      </w:r>
      <w:r w:rsidR="002B6725" w:rsidRPr="001569FB">
        <w:rPr>
          <w:szCs w:val="24"/>
        </w:rPr>
        <w:t xml:space="preserve">(CPC) </w:t>
      </w:r>
      <w:r w:rsidR="00ED6E6E" w:rsidRPr="001569FB">
        <w:rPr>
          <w:szCs w:val="24"/>
        </w:rPr>
        <w:t xml:space="preserve">Initiative </w:t>
      </w:r>
      <w:r w:rsidR="00755DC9" w:rsidRPr="001569FB">
        <w:rPr>
          <w:szCs w:val="24"/>
        </w:rPr>
        <w:t xml:space="preserve">will be reflected </w:t>
      </w:r>
      <w:r w:rsidR="006E6317" w:rsidRPr="001569FB">
        <w:rPr>
          <w:szCs w:val="24"/>
        </w:rPr>
        <w:t xml:space="preserve">in </w:t>
      </w:r>
      <w:r w:rsidR="00407FA6" w:rsidRPr="001569FB">
        <w:rPr>
          <w:szCs w:val="24"/>
        </w:rPr>
        <w:t xml:space="preserve">the repricing of </w:t>
      </w:r>
      <w:r w:rsidR="00ED6E6E" w:rsidRPr="001569FB">
        <w:rPr>
          <w:szCs w:val="24"/>
        </w:rPr>
        <w:t>2014</w:t>
      </w:r>
      <w:r w:rsidR="00E240C3" w:rsidRPr="001569FB">
        <w:rPr>
          <w:szCs w:val="24"/>
        </w:rPr>
        <w:t>,</w:t>
      </w:r>
      <w:r w:rsidR="002B6725" w:rsidRPr="001569FB">
        <w:rPr>
          <w:szCs w:val="24"/>
        </w:rPr>
        <w:t xml:space="preserve"> 2015</w:t>
      </w:r>
      <w:r w:rsidR="00E240C3" w:rsidRPr="001569FB">
        <w:rPr>
          <w:szCs w:val="24"/>
        </w:rPr>
        <w:t>, and 2016</w:t>
      </w:r>
      <w:r w:rsidR="00407FA6" w:rsidRPr="001569FB">
        <w:rPr>
          <w:szCs w:val="24"/>
        </w:rPr>
        <w:t xml:space="preserve"> claims</w:t>
      </w:r>
      <w:r w:rsidR="00ED6E6E" w:rsidRPr="001569FB">
        <w:rPr>
          <w:szCs w:val="24"/>
        </w:rPr>
        <w:t xml:space="preserve">. </w:t>
      </w:r>
    </w:p>
    <w:p w14:paraId="3D490A9C" w14:textId="77777777" w:rsidR="0082572F" w:rsidRPr="001569FB" w:rsidRDefault="0082572F" w:rsidP="009F12EC">
      <w:pPr>
        <w:spacing w:before="200" w:after="200"/>
        <w:rPr>
          <w:szCs w:val="24"/>
        </w:rPr>
      </w:pPr>
      <w:r w:rsidRPr="001569FB">
        <w:rPr>
          <w:szCs w:val="24"/>
        </w:rPr>
        <w:t xml:space="preserve">The adjustment reflects an allocation of the shared payments and losses based on the distribution of the ACO’s enrollment by county.  </w:t>
      </w:r>
      <w:r w:rsidR="006E6317" w:rsidRPr="001569FB">
        <w:rPr>
          <w:szCs w:val="24"/>
        </w:rPr>
        <w:t xml:space="preserve">The adjustment includes </w:t>
      </w:r>
      <w:r w:rsidR="006C5BDC" w:rsidRPr="001569FB">
        <w:rPr>
          <w:szCs w:val="24"/>
        </w:rPr>
        <w:t>the application of the two percent sequestration reduction on these ACO adjustments for claims incurred on or after April 1, 2013</w:t>
      </w:r>
      <w:r w:rsidRPr="001569FB">
        <w:rPr>
          <w:szCs w:val="24"/>
        </w:rPr>
        <w:t xml:space="preserve">. </w:t>
      </w:r>
    </w:p>
    <w:p w14:paraId="3628EAC0" w14:textId="309FE038" w:rsidR="00C81C53" w:rsidRPr="001569FB" w:rsidRDefault="00C81C53" w:rsidP="00C81C53">
      <w:pPr>
        <w:spacing w:before="200" w:after="200"/>
        <w:rPr>
          <w:szCs w:val="24"/>
        </w:rPr>
      </w:pPr>
      <w:r w:rsidRPr="001569FB">
        <w:rPr>
          <w:szCs w:val="24"/>
        </w:rPr>
        <w:t xml:space="preserve">ACO experience for 2016 may be found at </w:t>
      </w:r>
      <w:hyperlink r:id="rId19" w:tooltip="Hyperlink to the Pioneer ACO Model informational webpage on the CMS website" w:history="1">
        <w:r w:rsidRPr="001569FB">
          <w:rPr>
            <w:rStyle w:val="Hyperlink"/>
            <w:szCs w:val="24"/>
          </w:rPr>
          <w:t>https://innovation.cms.gov/initiatives/Pioneer-ACO-Model</w:t>
        </w:r>
      </w:hyperlink>
      <w:r w:rsidRPr="001569FB">
        <w:rPr>
          <w:szCs w:val="24"/>
        </w:rPr>
        <w:t xml:space="preserve"> for the Pioneer model</w:t>
      </w:r>
      <w:r w:rsidR="002916AB" w:rsidRPr="001569FB">
        <w:rPr>
          <w:szCs w:val="24"/>
        </w:rPr>
        <w:t>;</w:t>
      </w:r>
      <w:r w:rsidRPr="001569FB">
        <w:rPr>
          <w:szCs w:val="24"/>
        </w:rPr>
        <w:t xml:space="preserve"> at </w:t>
      </w:r>
      <w:hyperlink r:id="rId20" w:tooltip="Hyperlink to the Next Generation ACO Model informational webpage on the CMS website" w:history="1">
        <w:r w:rsidRPr="001569FB">
          <w:rPr>
            <w:rStyle w:val="Hyperlink"/>
            <w:szCs w:val="24"/>
          </w:rPr>
          <w:t>https://innovation.cms.gov/initiatives/Next-Generation-ACO-Model</w:t>
        </w:r>
      </w:hyperlink>
      <w:r w:rsidRPr="001569FB">
        <w:rPr>
          <w:szCs w:val="24"/>
        </w:rPr>
        <w:t xml:space="preserve"> for the NGACO model</w:t>
      </w:r>
      <w:r w:rsidR="002916AB" w:rsidRPr="001569FB">
        <w:rPr>
          <w:szCs w:val="24"/>
        </w:rPr>
        <w:t>;</w:t>
      </w:r>
      <w:r w:rsidRPr="001569FB">
        <w:rPr>
          <w:szCs w:val="24"/>
        </w:rPr>
        <w:t xml:space="preserve"> and at </w:t>
      </w:r>
      <w:hyperlink r:id="rId21" w:tooltip="Hyperlink to the Shared Savings Program webpage on the CMS website" w:history="1">
        <w:r w:rsidRPr="001569FB">
          <w:rPr>
            <w:rStyle w:val="Hyperlink"/>
            <w:szCs w:val="24"/>
          </w:rPr>
          <w:t>https://www.cms.gov/Medicare/Medicare-Fee-for-Service-Payment/sharedsavingsprogram</w:t>
        </w:r>
      </w:hyperlink>
      <w:r w:rsidRPr="001569FB">
        <w:rPr>
          <w:szCs w:val="24"/>
        </w:rPr>
        <w:t xml:space="preserve"> for </w:t>
      </w:r>
      <w:r w:rsidR="00D74917" w:rsidRPr="001569FB">
        <w:rPr>
          <w:szCs w:val="24"/>
        </w:rPr>
        <w:t xml:space="preserve">the </w:t>
      </w:r>
      <w:r w:rsidRPr="001569FB">
        <w:rPr>
          <w:szCs w:val="24"/>
        </w:rPr>
        <w:t>SSP.</w:t>
      </w:r>
    </w:p>
    <w:p w14:paraId="5AC286B0" w14:textId="77777777" w:rsidR="008078A5" w:rsidRPr="001569FB" w:rsidRDefault="008078A5" w:rsidP="008078A5">
      <w:pPr>
        <w:rPr>
          <w:szCs w:val="24"/>
        </w:rPr>
      </w:pPr>
      <w:r w:rsidRPr="001569FB">
        <w:rPr>
          <w:szCs w:val="24"/>
        </w:rPr>
        <w:t>The key aspects of these adjustments are:</w:t>
      </w:r>
    </w:p>
    <w:p w14:paraId="73B5FDF4" w14:textId="77777777" w:rsidR="008078A5" w:rsidRPr="001569FB" w:rsidRDefault="008078A5" w:rsidP="00AC78D9">
      <w:pPr>
        <w:pStyle w:val="ListParagraph"/>
        <w:numPr>
          <w:ilvl w:val="0"/>
          <w:numId w:val="9"/>
        </w:numPr>
        <w:rPr>
          <w:szCs w:val="24"/>
        </w:rPr>
      </w:pPr>
      <w:r w:rsidRPr="001569FB">
        <w:rPr>
          <w:szCs w:val="24"/>
        </w:rPr>
        <w:t>Allocate ACO shared savings or shared loss amounts geographically</w:t>
      </w:r>
      <w:r w:rsidR="00994598" w:rsidRPr="001569FB">
        <w:rPr>
          <w:szCs w:val="24"/>
        </w:rPr>
        <w:t xml:space="preserve">, as applicable based on each ACO’s unique </w:t>
      </w:r>
      <w:r w:rsidR="00C81C53" w:rsidRPr="001569FB">
        <w:rPr>
          <w:szCs w:val="24"/>
        </w:rPr>
        <w:t>population and performance</w:t>
      </w:r>
      <w:r w:rsidR="00994598" w:rsidRPr="001569FB">
        <w:rPr>
          <w:szCs w:val="24"/>
        </w:rPr>
        <w:t>,</w:t>
      </w:r>
      <w:r w:rsidRPr="001569FB">
        <w:rPr>
          <w:szCs w:val="24"/>
        </w:rPr>
        <w:t xml:space="preserve"> according to the distribution of counties in which </w:t>
      </w:r>
      <w:r w:rsidR="00994598" w:rsidRPr="001569FB">
        <w:rPr>
          <w:szCs w:val="24"/>
        </w:rPr>
        <w:t xml:space="preserve">each </w:t>
      </w:r>
      <w:r w:rsidRPr="001569FB">
        <w:rPr>
          <w:szCs w:val="24"/>
        </w:rPr>
        <w:t>ACO</w:t>
      </w:r>
      <w:r w:rsidR="00994598" w:rsidRPr="001569FB">
        <w:rPr>
          <w:szCs w:val="24"/>
        </w:rPr>
        <w:t>’s</w:t>
      </w:r>
      <w:r w:rsidRPr="001569FB">
        <w:rPr>
          <w:szCs w:val="24"/>
        </w:rPr>
        <w:t xml:space="preserve"> assigned beneficiaries reside.</w:t>
      </w:r>
    </w:p>
    <w:p w14:paraId="27DC68B0" w14:textId="77777777" w:rsidR="008078A5" w:rsidRPr="001569FB" w:rsidRDefault="008078A5" w:rsidP="00AC78D9">
      <w:pPr>
        <w:pStyle w:val="ListParagraph"/>
        <w:numPr>
          <w:ilvl w:val="0"/>
          <w:numId w:val="9"/>
        </w:numPr>
        <w:rPr>
          <w:szCs w:val="24"/>
        </w:rPr>
      </w:pPr>
      <w:r w:rsidRPr="001569FB">
        <w:rPr>
          <w:szCs w:val="24"/>
        </w:rPr>
        <w:lastRenderedPageBreak/>
        <w:t xml:space="preserve">Represent such allocated shared savings payments and shared losses </w:t>
      </w:r>
      <w:r w:rsidR="00C81C53" w:rsidRPr="001569FB">
        <w:rPr>
          <w:szCs w:val="24"/>
        </w:rPr>
        <w:t xml:space="preserve">recoupment </w:t>
      </w:r>
      <w:r w:rsidRPr="001569FB">
        <w:rPr>
          <w:szCs w:val="24"/>
        </w:rPr>
        <w:t xml:space="preserve">on </w:t>
      </w:r>
      <w:r w:rsidR="00A66353" w:rsidRPr="001569FB">
        <w:rPr>
          <w:szCs w:val="24"/>
        </w:rPr>
        <w:t xml:space="preserve">a </w:t>
      </w:r>
      <w:r w:rsidRPr="001569FB">
        <w:rPr>
          <w:szCs w:val="24"/>
        </w:rPr>
        <w:t>per-capita basis based on total FFS enrollment as of July 1 of the experience year.</w:t>
      </w:r>
    </w:p>
    <w:p w14:paraId="4DA8E2E8" w14:textId="77777777" w:rsidR="008078A5" w:rsidRPr="001569FB" w:rsidRDefault="008078A5" w:rsidP="00AC78D9">
      <w:pPr>
        <w:pStyle w:val="ListParagraph"/>
        <w:numPr>
          <w:ilvl w:val="0"/>
          <w:numId w:val="9"/>
        </w:numPr>
        <w:rPr>
          <w:szCs w:val="24"/>
        </w:rPr>
      </w:pPr>
      <w:r w:rsidRPr="001569FB">
        <w:rPr>
          <w:szCs w:val="24"/>
        </w:rPr>
        <w:t>Exclude per-capita shared savings and losses attributed to beneficiaries in ESRD status as of July 1 of the experience year.</w:t>
      </w:r>
    </w:p>
    <w:p w14:paraId="6315B63F" w14:textId="77777777" w:rsidR="00EF1741" w:rsidRPr="001569FB" w:rsidRDefault="002B6725" w:rsidP="00AC78D9">
      <w:pPr>
        <w:pStyle w:val="ListParagraph"/>
        <w:numPr>
          <w:ilvl w:val="0"/>
          <w:numId w:val="9"/>
        </w:numPr>
        <w:rPr>
          <w:szCs w:val="24"/>
        </w:rPr>
      </w:pPr>
      <w:r w:rsidRPr="001569FB">
        <w:rPr>
          <w:szCs w:val="24"/>
        </w:rPr>
        <w:t>Similar to last year, s</w:t>
      </w:r>
      <w:r w:rsidR="008078A5" w:rsidRPr="001569FB">
        <w:rPr>
          <w:szCs w:val="24"/>
        </w:rPr>
        <w:t xml:space="preserve">hared savings payments made to </w:t>
      </w:r>
      <w:r w:rsidR="0070623B" w:rsidRPr="001569FB">
        <w:rPr>
          <w:szCs w:val="24"/>
        </w:rPr>
        <w:t>ACOs</w:t>
      </w:r>
      <w:r w:rsidR="008078A5" w:rsidRPr="001569FB">
        <w:rPr>
          <w:szCs w:val="24"/>
        </w:rPr>
        <w:t xml:space="preserve"> in SSP</w:t>
      </w:r>
      <w:r w:rsidR="002A369B" w:rsidRPr="001569FB">
        <w:rPr>
          <w:szCs w:val="24"/>
        </w:rPr>
        <w:t>,</w:t>
      </w:r>
      <w:r w:rsidR="008078A5" w:rsidRPr="001569FB">
        <w:rPr>
          <w:szCs w:val="24"/>
        </w:rPr>
        <w:t xml:space="preserve"> Pioneer </w:t>
      </w:r>
      <w:r w:rsidR="001D63D7" w:rsidRPr="001569FB">
        <w:rPr>
          <w:szCs w:val="24"/>
        </w:rPr>
        <w:t>ACO</w:t>
      </w:r>
      <w:r w:rsidR="00C81C53" w:rsidRPr="001569FB">
        <w:rPr>
          <w:szCs w:val="24"/>
        </w:rPr>
        <w:t>s</w:t>
      </w:r>
      <w:r w:rsidR="002A369B" w:rsidRPr="001569FB">
        <w:rPr>
          <w:szCs w:val="24"/>
        </w:rPr>
        <w:t xml:space="preserve">, </w:t>
      </w:r>
      <w:r w:rsidR="00C81C53" w:rsidRPr="001569FB">
        <w:rPr>
          <w:szCs w:val="24"/>
        </w:rPr>
        <w:t>NGACOs, and CPC practices, and reconciliation payments made under the Bundled Payment for Care Improvement (BPCI) model will be reflected as additional expenditures in the experience year (i.e., the year when the savings were generated rather than when they were paid).  Shared losses will be included as negative expenditures in the experience year.  The amounts will be represented in the county level Part A and Part B expenditures proportional to the Part A and Part B share of the FFS USPCC for the experience year.</w:t>
      </w:r>
    </w:p>
    <w:p w14:paraId="52FD722A" w14:textId="781957F5" w:rsidR="000D4861" w:rsidRPr="001569FB" w:rsidRDefault="000D4861" w:rsidP="00AC78D9">
      <w:pPr>
        <w:pStyle w:val="ListParagraph"/>
        <w:numPr>
          <w:ilvl w:val="0"/>
          <w:numId w:val="9"/>
        </w:numPr>
        <w:rPr>
          <w:szCs w:val="24"/>
        </w:rPr>
      </w:pPr>
      <w:r w:rsidRPr="001569FB">
        <w:rPr>
          <w:szCs w:val="24"/>
        </w:rPr>
        <w:t xml:space="preserve">We are also proposing an adjustment for </w:t>
      </w:r>
      <w:r w:rsidR="006963C8" w:rsidRPr="001569FB">
        <w:rPr>
          <w:szCs w:val="24"/>
        </w:rPr>
        <w:t xml:space="preserve">population-based payment models for </w:t>
      </w:r>
      <w:r w:rsidRPr="001569FB">
        <w:rPr>
          <w:szCs w:val="24"/>
        </w:rPr>
        <w:t xml:space="preserve">a limited number of </w:t>
      </w:r>
      <w:r w:rsidR="006963C8" w:rsidRPr="001569FB">
        <w:rPr>
          <w:szCs w:val="24"/>
        </w:rPr>
        <w:t xml:space="preserve">Pioneer ACO </w:t>
      </w:r>
      <w:r w:rsidRPr="001569FB">
        <w:rPr>
          <w:szCs w:val="24"/>
        </w:rPr>
        <w:t>claims from 2014</w:t>
      </w:r>
      <w:r w:rsidR="00645BE8" w:rsidRPr="001569FB">
        <w:rPr>
          <w:szCs w:val="24"/>
        </w:rPr>
        <w:t>,</w:t>
      </w:r>
      <w:r w:rsidRPr="001569FB">
        <w:rPr>
          <w:szCs w:val="24"/>
        </w:rPr>
        <w:t xml:space="preserve"> 2015</w:t>
      </w:r>
      <w:r w:rsidR="00C81C53" w:rsidRPr="001569FB">
        <w:rPr>
          <w:szCs w:val="24"/>
        </w:rPr>
        <w:t>,</w:t>
      </w:r>
      <w:r w:rsidR="00645BE8" w:rsidRPr="001569FB">
        <w:rPr>
          <w:szCs w:val="24"/>
        </w:rPr>
        <w:t xml:space="preserve"> and 2016</w:t>
      </w:r>
      <w:r w:rsidR="00122C34" w:rsidRPr="001569FB">
        <w:rPr>
          <w:szCs w:val="24"/>
        </w:rPr>
        <w:t xml:space="preserve"> </w:t>
      </w:r>
      <w:r w:rsidR="006963C8" w:rsidRPr="001569FB">
        <w:rPr>
          <w:szCs w:val="24"/>
        </w:rPr>
        <w:t>and NGACO claims for 2016</w:t>
      </w:r>
      <w:r w:rsidRPr="001569FB">
        <w:rPr>
          <w:szCs w:val="24"/>
        </w:rPr>
        <w:t xml:space="preserve">. </w:t>
      </w:r>
      <w:r w:rsidR="007A6384" w:rsidRPr="001569FB">
        <w:rPr>
          <w:szCs w:val="24"/>
        </w:rPr>
        <w:t xml:space="preserve"> </w:t>
      </w:r>
      <w:r w:rsidRPr="001569FB">
        <w:rPr>
          <w:szCs w:val="24"/>
        </w:rPr>
        <w:t xml:space="preserve">Under this optional feature of the model, certain participants receive a monthly fee that ultimately offsets a percentage reduction in marginal FFS payments over the same year. </w:t>
      </w:r>
      <w:r w:rsidR="007A6384" w:rsidRPr="001569FB">
        <w:rPr>
          <w:szCs w:val="24"/>
        </w:rPr>
        <w:t xml:space="preserve"> </w:t>
      </w:r>
      <w:r w:rsidRPr="001569FB">
        <w:rPr>
          <w:szCs w:val="24"/>
        </w:rPr>
        <w:t>For each affected claim, the reduction amount represents the portion of the fee associated with that particular claim and is therefore added back to the reduced FFS amount so that the total reimbursement amount is represented.</w:t>
      </w:r>
    </w:p>
    <w:p w14:paraId="208B3724" w14:textId="006983F6" w:rsidR="006C5BDC" w:rsidRPr="001569FB" w:rsidRDefault="000D4861" w:rsidP="002707EC">
      <w:pPr>
        <w:tabs>
          <w:tab w:val="left" w:pos="0"/>
        </w:tabs>
        <w:spacing w:before="200" w:after="200"/>
      </w:pPr>
      <w:r w:rsidRPr="001569FB">
        <w:rPr>
          <w:szCs w:val="24"/>
        </w:rPr>
        <w:t xml:space="preserve">A further adjustment is being proposed for </w:t>
      </w:r>
      <w:r w:rsidR="00C81C53" w:rsidRPr="001569FB">
        <w:rPr>
          <w:szCs w:val="24"/>
        </w:rPr>
        <w:t xml:space="preserve">Medicare </w:t>
      </w:r>
      <w:r w:rsidRPr="001569FB">
        <w:rPr>
          <w:szCs w:val="24"/>
        </w:rPr>
        <w:t xml:space="preserve">shared savings payments made under the </w:t>
      </w:r>
      <w:r w:rsidR="0065511B" w:rsidRPr="001569FB">
        <w:rPr>
          <w:szCs w:val="24"/>
        </w:rPr>
        <w:t>Medicare-Medicaid m</w:t>
      </w:r>
      <w:r w:rsidRPr="001569FB">
        <w:rPr>
          <w:szCs w:val="24"/>
        </w:rPr>
        <w:t xml:space="preserve">anaged </w:t>
      </w:r>
      <w:r w:rsidR="0065511B" w:rsidRPr="001569FB">
        <w:rPr>
          <w:szCs w:val="24"/>
        </w:rPr>
        <w:t>f</w:t>
      </w:r>
      <w:r w:rsidRPr="001569FB">
        <w:rPr>
          <w:szCs w:val="24"/>
        </w:rPr>
        <w:t>ee-</w:t>
      </w:r>
      <w:r w:rsidR="0065511B" w:rsidRPr="001569FB">
        <w:rPr>
          <w:szCs w:val="24"/>
        </w:rPr>
        <w:t>f</w:t>
      </w:r>
      <w:r w:rsidRPr="001569FB">
        <w:rPr>
          <w:szCs w:val="24"/>
        </w:rPr>
        <w:t>or-</w:t>
      </w:r>
      <w:r w:rsidR="0065511B" w:rsidRPr="001569FB">
        <w:rPr>
          <w:szCs w:val="24"/>
        </w:rPr>
        <w:t>s</w:t>
      </w:r>
      <w:r w:rsidRPr="001569FB">
        <w:rPr>
          <w:szCs w:val="24"/>
        </w:rPr>
        <w:t xml:space="preserve">ervice </w:t>
      </w:r>
      <w:r w:rsidR="0065511B" w:rsidRPr="001569FB">
        <w:rPr>
          <w:szCs w:val="24"/>
        </w:rPr>
        <w:t>f</w:t>
      </w:r>
      <w:r w:rsidRPr="001569FB">
        <w:rPr>
          <w:szCs w:val="24"/>
        </w:rPr>
        <w:t xml:space="preserve">inancial </w:t>
      </w:r>
      <w:r w:rsidR="0065511B" w:rsidRPr="001569FB">
        <w:rPr>
          <w:szCs w:val="24"/>
        </w:rPr>
        <w:t>a</w:t>
      </w:r>
      <w:r w:rsidRPr="001569FB">
        <w:rPr>
          <w:szCs w:val="24"/>
        </w:rPr>
        <w:t xml:space="preserve">lignment </w:t>
      </w:r>
      <w:r w:rsidR="0065511B" w:rsidRPr="001569FB">
        <w:rPr>
          <w:szCs w:val="24"/>
        </w:rPr>
        <w:t>model</w:t>
      </w:r>
      <w:r w:rsidRPr="001569FB">
        <w:rPr>
          <w:szCs w:val="24"/>
        </w:rPr>
        <w:t xml:space="preserve"> for 2013-</w:t>
      </w:r>
      <w:r w:rsidR="00123139" w:rsidRPr="001569FB">
        <w:rPr>
          <w:szCs w:val="24"/>
        </w:rPr>
        <w:t>2015</w:t>
      </w:r>
      <w:r w:rsidRPr="001569FB">
        <w:rPr>
          <w:szCs w:val="24"/>
        </w:rPr>
        <w:t xml:space="preserve"> experience.  The payment will be allocated by county based on the distribution of the program enrollment.</w:t>
      </w:r>
    </w:p>
    <w:p w14:paraId="17CF10C9" w14:textId="77777777" w:rsidR="00ED6E6E" w:rsidRPr="001569FB" w:rsidRDefault="00ED6E6E" w:rsidP="002707EC">
      <w:pPr>
        <w:tabs>
          <w:tab w:val="left" w:pos="0"/>
        </w:tabs>
        <w:spacing w:before="200"/>
        <w:rPr>
          <w:bCs/>
          <w:iCs/>
          <w:color w:val="000000"/>
          <w:szCs w:val="24"/>
        </w:rPr>
      </w:pPr>
      <w:r w:rsidRPr="001569FB">
        <w:rPr>
          <w:bCs/>
          <w:iCs/>
          <w:color w:val="000000"/>
          <w:szCs w:val="24"/>
        </w:rPr>
        <w:t>Consideration has been given to adjusting the FFS claims experience for care management fees</w:t>
      </w:r>
      <w:r w:rsidR="006E2EC5" w:rsidRPr="001569FB">
        <w:rPr>
          <w:bCs/>
          <w:iCs/>
          <w:color w:val="000000"/>
          <w:szCs w:val="24"/>
        </w:rPr>
        <w:t>, per-benefic</w:t>
      </w:r>
      <w:r w:rsidR="00F76563" w:rsidRPr="001569FB">
        <w:rPr>
          <w:bCs/>
          <w:iCs/>
          <w:color w:val="000000"/>
          <w:szCs w:val="24"/>
        </w:rPr>
        <w:t>i</w:t>
      </w:r>
      <w:r w:rsidR="006E2EC5" w:rsidRPr="001569FB">
        <w:rPr>
          <w:bCs/>
          <w:iCs/>
          <w:color w:val="000000"/>
          <w:szCs w:val="24"/>
        </w:rPr>
        <w:t>ary-per-month fees,</w:t>
      </w:r>
      <w:r w:rsidR="001F3ED0" w:rsidRPr="001569FB">
        <w:rPr>
          <w:bCs/>
          <w:iCs/>
          <w:color w:val="000000"/>
          <w:szCs w:val="24"/>
        </w:rPr>
        <w:t xml:space="preserve"> and/or advance payment of shared savings</w:t>
      </w:r>
      <w:r w:rsidRPr="001569FB">
        <w:rPr>
          <w:bCs/>
          <w:iCs/>
          <w:color w:val="000000"/>
          <w:szCs w:val="24"/>
        </w:rPr>
        <w:t xml:space="preserve"> paid to providers for</w:t>
      </w:r>
      <w:r w:rsidR="006E2EC5" w:rsidRPr="001569FB">
        <w:rPr>
          <w:bCs/>
          <w:iCs/>
          <w:color w:val="000000"/>
          <w:szCs w:val="24"/>
        </w:rPr>
        <w:t xml:space="preserve"> other</w:t>
      </w:r>
      <w:r w:rsidRPr="001569FB">
        <w:rPr>
          <w:bCs/>
          <w:iCs/>
          <w:color w:val="000000"/>
          <w:szCs w:val="24"/>
        </w:rPr>
        <w:t xml:space="preserve"> innovation models</w:t>
      </w:r>
      <w:r w:rsidR="00364618" w:rsidRPr="001569FB">
        <w:rPr>
          <w:bCs/>
          <w:iCs/>
          <w:color w:val="000000"/>
          <w:szCs w:val="24"/>
        </w:rPr>
        <w:t xml:space="preserve"> conducted in </w:t>
      </w:r>
      <w:r w:rsidR="007A4F97" w:rsidRPr="001569FB">
        <w:rPr>
          <w:bCs/>
          <w:iCs/>
          <w:color w:val="000000"/>
          <w:szCs w:val="24"/>
        </w:rPr>
        <w:t>2012</w:t>
      </w:r>
      <w:r w:rsidR="00364618" w:rsidRPr="001569FB">
        <w:rPr>
          <w:bCs/>
          <w:iCs/>
          <w:color w:val="000000"/>
          <w:szCs w:val="24"/>
        </w:rPr>
        <w:t>-</w:t>
      </w:r>
      <w:r w:rsidR="007A4F97" w:rsidRPr="001569FB">
        <w:rPr>
          <w:bCs/>
          <w:iCs/>
          <w:color w:val="000000"/>
          <w:szCs w:val="24"/>
        </w:rPr>
        <w:t xml:space="preserve">2016 </w:t>
      </w:r>
      <w:r w:rsidR="00364618" w:rsidRPr="001569FB">
        <w:rPr>
          <w:bCs/>
          <w:iCs/>
          <w:color w:val="000000"/>
          <w:szCs w:val="24"/>
        </w:rPr>
        <w:t>period</w:t>
      </w:r>
      <w:r w:rsidRPr="001569FB">
        <w:rPr>
          <w:bCs/>
          <w:iCs/>
          <w:color w:val="000000"/>
          <w:szCs w:val="24"/>
        </w:rPr>
        <w:t>.</w:t>
      </w:r>
      <w:r w:rsidR="00DB74A8" w:rsidRPr="001569FB">
        <w:rPr>
          <w:rStyle w:val="FootnoteReference"/>
          <w:bCs/>
          <w:iCs/>
          <w:color w:val="000000"/>
          <w:szCs w:val="24"/>
        </w:rPr>
        <w:footnoteReference w:id="2"/>
      </w:r>
      <w:r w:rsidRPr="001569FB">
        <w:rPr>
          <w:bCs/>
          <w:iCs/>
          <w:color w:val="000000"/>
          <w:szCs w:val="24"/>
        </w:rPr>
        <w:t xml:space="preserve"> </w:t>
      </w:r>
      <w:r w:rsidR="00CB01DC" w:rsidRPr="001569FB">
        <w:rPr>
          <w:bCs/>
          <w:iCs/>
          <w:color w:val="000000"/>
          <w:szCs w:val="24"/>
        </w:rPr>
        <w:t xml:space="preserve"> </w:t>
      </w:r>
      <w:r w:rsidRPr="001569FB">
        <w:rPr>
          <w:bCs/>
          <w:iCs/>
          <w:color w:val="000000"/>
          <w:szCs w:val="24"/>
        </w:rPr>
        <w:t xml:space="preserve">We </w:t>
      </w:r>
      <w:r w:rsidR="00F5649B" w:rsidRPr="001569FB">
        <w:rPr>
          <w:bCs/>
          <w:iCs/>
          <w:color w:val="000000"/>
          <w:szCs w:val="24"/>
        </w:rPr>
        <w:t xml:space="preserve">have </w:t>
      </w:r>
      <w:r w:rsidRPr="001569FB">
        <w:rPr>
          <w:bCs/>
          <w:iCs/>
          <w:color w:val="000000"/>
          <w:szCs w:val="24"/>
        </w:rPr>
        <w:t xml:space="preserve">determined that the fees paid under the Multi-Payer Advanced Primary Care Practice </w:t>
      </w:r>
      <w:r w:rsidR="00CB01DC" w:rsidRPr="001569FB">
        <w:rPr>
          <w:bCs/>
          <w:iCs/>
          <w:color w:val="000000"/>
          <w:szCs w:val="24"/>
        </w:rPr>
        <w:t xml:space="preserve">Demonstration </w:t>
      </w:r>
      <w:r w:rsidRPr="001569FB">
        <w:rPr>
          <w:bCs/>
          <w:iCs/>
          <w:color w:val="000000"/>
          <w:szCs w:val="24"/>
        </w:rPr>
        <w:t xml:space="preserve">are already reflected in historical FFS claims, and therefore, no adjustment is warranted.  </w:t>
      </w:r>
    </w:p>
    <w:p w14:paraId="7DC3A50A" w14:textId="77BFC2A6" w:rsidR="00CE35E8" w:rsidRPr="001569FB" w:rsidRDefault="008078A5" w:rsidP="006B5A18">
      <w:pPr>
        <w:spacing w:before="200" w:after="200"/>
        <w:rPr>
          <w:bCs/>
          <w:iCs/>
          <w:color w:val="000000"/>
          <w:szCs w:val="24"/>
        </w:rPr>
      </w:pPr>
      <w:r w:rsidRPr="001569FB">
        <w:rPr>
          <w:bCs/>
          <w:iCs/>
          <w:color w:val="000000"/>
          <w:szCs w:val="24"/>
        </w:rPr>
        <w:t xml:space="preserve">We </w:t>
      </w:r>
      <w:r w:rsidR="0077055A" w:rsidRPr="001569FB">
        <w:rPr>
          <w:bCs/>
          <w:iCs/>
          <w:color w:val="000000"/>
          <w:szCs w:val="24"/>
        </w:rPr>
        <w:t xml:space="preserve">also intend </w:t>
      </w:r>
      <w:r w:rsidR="001A0032" w:rsidRPr="001569FB">
        <w:rPr>
          <w:bCs/>
          <w:iCs/>
          <w:color w:val="000000"/>
          <w:szCs w:val="24"/>
        </w:rPr>
        <w:t>to use</w:t>
      </w:r>
      <w:r w:rsidR="0077055A" w:rsidRPr="001569FB">
        <w:rPr>
          <w:bCs/>
          <w:iCs/>
          <w:color w:val="000000"/>
          <w:szCs w:val="24"/>
        </w:rPr>
        <w:t xml:space="preserve"> for 2019</w:t>
      </w:r>
      <w:r w:rsidR="00835C00" w:rsidRPr="001569FB">
        <w:rPr>
          <w:bCs/>
          <w:iCs/>
          <w:color w:val="000000"/>
          <w:szCs w:val="24"/>
        </w:rPr>
        <w:t>, as</w:t>
      </w:r>
      <w:r w:rsidRPr="001569FB">
        <w:rPr>
          <w:bCs/>
          <w:iCs/>
          <w:color w:val="000000"/>
          <w:szCs w:val="24"/>
        </w:rPr>
        <w:t xml:space="preserve"> the source of the county designation of beneficiaries used in the summarization of the risk scores</w:t>
      </w:r>
      <w:r w:rsidR="00BA1606" w:rsidRPr="001569FB">
        <w:rPr>
          <w:bCs/>
          <w:iCs/>
          <w:color w:val="000000"/>
          <w:szCs w:val="24"/>
        </w:rPr>
        <w:t>, the county assignment used for the ratebook FFS claims and enrollment</w:t>
      </w:r>
      <w:r w:rsidRPr="001569FB">
        <w:rPr>
          <w:bCs/>
          <w:iCs/>
          <w:color w:val="000000"/>
          <w:szCs w:val="24"/>
        </w:rPr>
        <w:t xml:space="preserve">. </w:t>
      </w:r>
      <w:r w:rsidR="007A6384" w:rsidRPr="001569FB">
        <w:rPr>
          <w:bCs/>
          <w:iCs/>
          <w:color w:val="000000"/>
          <w:szCs w:val="24"/>
        </w:rPr>
        <w:t xml:space="preserve"> </w:t>
      </w:r>
      <w:r w:rsidRPr="001569FB">
        <w:rPr>
          <w:bCs/>
          <w:iCs/>
          <w:color w:val="000000"/>
          <w:szCs w:val="24"/>
        </w:rPr>
        <w:t xml:space="preserve">For contract years 2016 and earlier, the county assignment for each FFS beneficiary was based on the </w:t>
      </w:r>
      <w:r w:rsidR="00A66353" w:rsidRPr="001569FB">
        <w:rPr>
          <w:bCs/>
          <w:iCs/>
          <w:color w:val="000000"/>
          <w:szCs w:val="24"/>
        </w:rPr>
        <w:t xml:space="preserve">ZIP </w:t>
      </w:r>
      <w:r w:rsidRPr="001569FB">
        <w:rPr>
          <w:bCs/>
          <w:iCs/>
          <w:color w:val="000000"/>
          <w:szCs w:val="24"/>
        </w:rPr>
        <w:t xml:space="preserve">code associated with the beneficiary’s mailing address.  Beginning with the 2017 ratebook, we </w:t>
      </w:r>
      <w:r w:rsidR="004569E7" w:rsidRPr="001569FB">
        <w:rPr>
          <w:bCs/>
          <w:iCs/>
          <w:color w:val="000000"/>
          <w:szCs w:val="24"/>
        </w:rPr>
        <w:t>used</w:t>
      </w:r>
      <w:r w:rsidRPr="001569FB">
        <w:rPr>
          <w:bCs/>
          <w:iCs/>
          <w:color w:val="000000"/>
          <w:szCs w:val="24"/>
        </w:rPr>
        <w:t xml:space="preserve"> the county provided by the Social Security Administration, which is the same county assignment as the ratebook FFS claims and enrollment.</w:t>
      </w:r>
      <w:r w:rsidR="00CE35E8" w:rsidRPr="001569FB">
        <w:rPr>
          <w:bCs/>
          <w:iCs/>
          <w:color w:val="000000"/>
          <w:szCs w:val="24"/>
        </w:rPr>
        <w:t xml:space="preserve"> </w:t>
      </w:r>
    </w:p>
    <w:p w14:paraId="559F6F69" w14:textId="77777777" w:rsidR="00A476B9" w:rsidRPr="001569FB" w:rsidRDefault="00A476B9" w:rsidP="006B5A18">
      <w:pPr>
        <w:spacing w:before="200" w:after="200"/>
        <w:rPr>
          <w:szCs w:val="24"/>
        </w:rPr>
      </w:pPr>
      <w:r w:rsidRPr="001569FB">
        <w:rPr>
          <w:szCs w:val="24"/>
        </w:rPr>
        <w:lastRenderedPageBreak/>
        <w:t xml:space="preserve">The statutory component of the Regional MA benchmarks will also be based on this proposed county designation of beneficiaries.  </w:t>
      </w:r>
      <w:r w:rsidR="00757948" w:rsidRPr="001569FB">
        <w:rPr>
          <w:szCs w:val="24"/>
        </w:rPr>
        <w:t xml:space="preserve">Under our implementation of </w:t>
      </w:r>
      <w:r w:rsidRPr="001569FB">
        <w:rPr>
          <w:szCs w:val="24"/>
        </w:rPr>
        <w:t>section 1858(f)(2)</w:t>
      </w:r>
      <w:r w:rsidR="00F43E22" w:rsidRPr="001569FB">
        <w:rPr>
          <w:szCs w:val="24"/>
        </w:rPr>
        <w:t xml:space="preserve"> of the Act</w:t>
      </w:r>
      <w:r w:rsidRPr="001569FB">
        <w:rPr>
          <w:szCs w:val="24"/>
        </w:rPr>
        <w:t xml:space="preserve">, the standardized PPO benchmark for each MA region includes a statutory component consisting of the weighted average of the county capitation rates across the region for each appropriate level of star rating.  </w:t>
      </w:r>
      <w:r w:rsidR="00835C00" w:rsidRPr="001569FB">
        <w:rPr>
          <w:szCs w:val="24"/>
        </w:rPr>
        <w:t>T</w:t>
      </w:r>
      <w:r w:rsidRPr="001569FB">
        <w:rPr>
          <w:szCs w:val="24"/>
        </w:rPr>
        <w:t xml:space="preserve">he enrollment weights for the statutory component will reflect the </w:t>
      </w:r>
      <w:r w:rsidR="00835C00" w:rsidRPr="001569FB">
        <w:rPr>
          <w:szCs w:val="24"/>
        </w:rPr>
        <w:t>proposed</w:t>
      </w:r>
      <w:r w:rsidRPr="001569FB">
        <w:rPr>
          <w:szCs w:val="24"/>
        </w:rPr>
        <w:t xml:space="preserve"> county designation of beneficiaries.</w:t>
      </w:r>
    </w:p>
    <w:p w14:paraId="6081F5DF" w14:textId="77777777" w:rsidR="00BA1606" w:rsidRPr="001569FB" w:rsidRDefault="00BA1606" w:rsidP="006B5A18">
      <w:pPr>
        <w:spacing w:before="200" w:after="200"/>
        <w:rPr>
          <w:szCs w:val="24"/>
        </w:rPr>
      </w:pPr>
      <w:r w:rsidRPr="001569FB">
        <w:rPr>
          <w:szCs w:val="24"/>
        </w:rPr>
        <w:t xml:space="preserve">As in prior years, </w:t>
      </w:r>
      <w:r w:rsidR="00B10FBF" w:rsidRPr="001569FB">
        <w:rPr>
          <w:szCs w:val="24"/>
        </w:rPr>
        <w:t xml:space="preserve">(1) </w:t>
      </w:r>
      <w:r w:rsidRPr="001569FB">
        <w:rPr>
          <w:szCs w:val="24"/>
        </w:rPr>
        <w:t xml:space="preserve">CMS will make additional adjustments to the FFS </w:t>
      </w:r>
      <w:r w:rsidR="00596A90" w:rsidRPr="001569FB">
        <w:rPr>
          <w:szCs w:val="24"/>
        </w:rPr>
        <w:t>costs</w:t>
      </w:r>
      <w:r w:rsidRPr="001569FB">
        <w:rPr>
          <w:szCs w:val="24"/>
        </w:rPr>
        <w:t xml:space="preserve"> for the items detailed below, and (2) the average of the five year geographic indices, based on the adjusted claims data, will be divided by the county’s average five-year risk score from the </w:t>
      </w:r>
      <w:r w:rsidR="00D069EC" w:rsidRPr="001569FB">
        <w:rPr>
          <w:szCs w:val="24"/>
        </w:rPr>
        <w:t xml:space="preserve">2019 </w:t>
      </w:r>
      <w:r w:rsidRPr="001569FB">
        <w:rPr>
          <w:szCs w:val="24"/>
        </w:rPr>
        <w:t>risk model in order to develop the AGA for that county.</w:t>
      </w:r>
    </w:p>
    <w:p w14:paraId="74C246F9" w14:textId="77777777" w:rsidR="0084033D" w:rsidRPr="001569FB" w:rsidRDefault="00427D6A" w:rsidP="004B18FE">
      <w:pPr>
        <w:pStyle w:val="Heading4"/>
      </w:pPr>
      <w:r w:rsidRPr="001569FB">
        <w:t>Additional Adjustments</w:t>
      </w:r>
    </w:p>
    <w:p w14:paraId="5C29ABED" w14:textId="77777777" w:rsidR="00EF1741" w:rsidRPr="001569FB" w:rsidRDefault="00F76563" w:rsidP="000110FA">
      <w:pPr>
        <w:rPr>
          <w:szCs w:val="24"/>
        </w:rPr>
      </w:pPr>
      <w:r w:rsidRPr="001569FB">
        <w:rPr>
          <w:color w:val="000000"/>
          <w:szCs w:val="24"/>
          <w:shd w:val="clear" w:color="auto" w:fill="FFFFFF"/>
        </w:rPr>
        <w:t xml:space="preserve">Note that incentive payments </w:t>
      </w:r>
      <w:r w:rsidR="001C3F07" w:rsidRPr="001569FB">
        <w:rPr>
          <w:color w:val="000000"/>
          <w:szCs w:val="24"/>
          <w:shd w:val="clear" w:color="auto" w:fill="FFFFFF"/>
        </w:rPr>
        <w:t>for</w:t>
      </w:r>
      <w:r w:rsidRPr="001569FB">
        <w:rPr>
          <w:color w:val="000000"/>
          <w:szCs w:val="24"/>
          <w:shd w:val="clear" w:color="auto" w:fill="FFFFFF"/>
        </w:rPr>
        <w:t xml:space="preserve"> adoption and meaningful use of electronic health record (EHR) technology are not included in the </w:t>
      </w:r>
      <w:r w:rsidR="001C3F07" w:rsidRPr="001569FB">
        <w:rPr>
          <w:color w:val="000000"/>
          <w:szCs w:val="24"/>
          <w:shd w:val="clear" w:color="auto" w:fill="FFFFFF"/>
        </w:rPr>
        <w:t xml:space="preserve">claims used to </w:t>
      </w:r>
      <w:r w:rsidRPr="001569FB">
        <w:rPr>
          <w:color w:val="000000"/>
          <w:szCs w:val="24"/>
          <w:shd w:val="clear" w:color="auto" w:fill="FFFFFF"/>
        </w:rPr>
        <w:t xml:space="preserve">develop </w:t>
      </w:r>
      <w:r w:rsidR="001C3F07" w:rsidRPr="001569FB">
        <w:rPr>
          <w:color w:val="000000"/>
          <w:szCs w:val="24"/>
          <w:shd w:val="clear" w:color="auto" w:fill="FFFFFF"/>
        </w:rPr>
        <w:t xml:space="preserve">the </w:t>
      </w:r>
      <w:r w:rsidRPr="001569FB">
        <w:rPr>
          <w:color w:val="000000"/>
          <w:szCs w:val="24"/>
          <w:shd w:val="clear" w:color="auto" w:fill="FFFFFF"/>
        </w:rPr>
        <w:t>FFS costs</w:t>
      </w:r>
      <w:r w:rsidR="001C3F07" w:rsidRPr="001569FB">
        <w:rPr>
          <w:color w:val="000000"/>
          <w:szCs w:val="24"/>
          <w:shd w:val="clear" w:color="auto" w:fill="FFFFFF"/>
        </w:rPr>
        <w:t xml:space="preserve"> and therefore no explicit adjustment is needed to exclude these payments from the FFS costs</w:t>
      </w:r>
      <w:r w:rsidR="00BF33B0" w:rsidRPr="001569FB">
        <w:rPr>
          <w:color w:val="000000"/>
          <w:szCs w:val="24"/>
          <w:shd w:val="clear" w:color="auto" w:fill="FFFFFF"/>
        </w:rPr>
        <w:t xml:space="preserve"> to comply with section 1853(c)(1)(D)</w:t>
      </w:r>
      <w:r w:rsidRPr="001569FB">
        <w:rPr>
          <w:color w:val="000000"/>
          <w:szCs w:val="24"/>
          <w:shd w:val="clear" w:color="auto" w:fill="FFFFFF"/>
        </w:rPr>
        <w:t>.</w:t>
      </w:r>
    </w:p>
    <w:p w14:paraId="45B58B79" w14:textId="3876EF2A" w:rsidR="000110FA" w:rsidRPr="001569FB" w:rsidRDefault="007414C7" w:rsidP="006B5A18">
      <w:pPr>
        <w:spacing w:before="200" w:after="200"/>
        <w:rPr>
          <w:szCs w:val="24"/>
        </w:rPr>
      </w:pPr>
      <w:r w:rsidRPr="001569FB">
        <w:rPr>
          <w:szCs w:val="24"/>
        </w:rPr>
        <w:t xml:space="preserve"> </w:t>
      </w:r>
      <w:r w:rsidR="00853480" w:rsidRPr="001569FB">
        <w:rPr>
          <w:szCs w:val="24"/>
        </w:rPr>
        <w:t xml:space="preserve">These </w:t>
      </w:r>
      <w:r w:rsidRPr="001569FB">
        <w:rPr>
          <w:szCs w:val="24"/>
        </w:rPr>
        <w:t>adjustments are made after the AGA is calculated:</w:t>
      </w:r>
    </w:p>
    <w:p w14:paraId="60B47BC5" w14:textId="77777777" w:rsidR="00F73651" w:rsidRPr="001569FB" w:rsidRDefault="00F73651" w:rsidP="004B18FE">
      <w:pPr>
        <w:pStyle w:val="ListBullet"/>
        <w:rPr>
          <w:szCs w:val="24"/>
        </w:rPr>
      </w:pPr>
      <w:r w:rsidRPr="001569FB">
        <w:rPr>
          <w:szCs w:val="24"/>
        </w:rPr>
        <w:t xml:space="preserve">Direct Graduate Medical Education: removed from FFS county </w:t>
      </w:r>
      <w:r w:rsidR="00596A90" w:rsidRPr="001569FB">
        <w:rPr>
          <w:szCs w:val="24"/>
        </w:rPr>
        <w:t>costs</w:t>
      </w:r>
      <w:r w:rsidRPr="001569FB">
        <w:rPr>
          <w:szCs w:val="24"/>
        </w:rPr>
        <w:t xml:space="preserve"> (section 1853(c)(1)(D)(i) of the Act)</w:t>
      </w:r>
    </w:p>
    <w:p w14:paraId="06FD141B" w14:textId="77777777" w:rsidR="00F73651" w:rsidRPr="001569FB" w:rsidRDefault="00F73651" w:rsidP="00F73651">
      <w:pPr>
        <w:pStyle w:val="ListBullet"/>
        <w:rPr>
          <w:szCs w:val="24"/>
        </w:rPr>
      </w:pPr>
      <w:r w:rsidRPr="001569FB">
        <w:rPr>
          <w:szCs w:val="24"/>
        </w:rPr>
        <w:t xml:space="preserve">Indirect Medical Education: removed from FFS county </w:t>
      </w:r>
      <w:r w:rsidR="00596A90" w:rsidRPr="001569FB">
        <w:rPr>
          <w:szCs w:val="24"/>
        </w:rPr>
        <w:t>costs</w:t>
      </w:r>
      <w:r w:rsidRPr="001569FB">
        <w:rPr>
          <w:szCs w:val="24"/>
        </w:rPr>
        <w:t xml:space="preserve"> </w:t>
      </w:r>
      <w:r w:rsidR="00A66353" w:rsidRPr="001569FB">
        <w:rPr>
          <w:szCs w:val="24"/>
        </w:rPr>
        <w:t>(</w:t>
      </w:r>
      <w:r w:rsidRPr="001569FB">
        <w:rPr>
          <w:szCs w:val="24"/>
        </w:rPr>
        <w:t>section</w:t>
      </w:r>
      <w:r w:rsidR="00596A90" w:rsidRPr="001569FB">
        <w:rPr>
          <w:szCs w:val="24"/>
        </w:rPr>
        <w:t>s</w:t>
      </w:r>
      <w:r w:rsidRPr="001569FB">
        <w:rPr>
          <w:szCs w:val="24"/>
        </w:rPr>
        <w:t xml:space="preserve"> 1853(</w:t>
      </w:r>
      <w:r w:rsidR="00596A90" w:rsidRPr="001569FB">
        <w:rPr>
          <w:szCs w:val="24"/>
        </w:rPr>
        <w:t>n</w:t>
      </w:r>
      <w:r w:rsidRPr="001569FB">
        <w:rPr>
          <w:szCs w:val="24"/>
        </w:rPr>
        <w:t>)(</w:t>
      </w:r>
      <w:r w:rsidR="00596A90" w:rsidRPr="001569FB">
        <w:rPr>
          <w:szCs w:val="24"/>
        </w:rPr>
        <w:t>2</w:t>
      </w:r>
      <w:r w:rsidRPr="001569FB">
        <w:rPr>
          <w:szCs w:val="24"/>
        </w:rPr>
        <w:t>)</w:t>
      </w:r>
      <w:r w:rsidR="00596A90" w:rsidRPr="001569FB">
        <w:rPr>
          <w:szCs w:val="24"/>
        </w:rPr>
        <w:t>(E)</w:t>
      </w:r>
      <w:r w:rsidRPr="001569FB">
        <w:rPr>
          <w:szCs w:val="24"/>
        </w:rPr>
        <w:t xml:space="preserve"> </w:t>
      </w:r>
      <w:r w:rsidR="00596A90" w:rsidRPr="001569FB">
        <w:rPr>
          <w:szCs w:val="24"/>
        </w:rPr>
        <w:t xml:space="preserve">and (F) </w:t>
      </w:r>
      <w:r w:rsidRPr="001569FB">
        <w:rPr>
          <w:szCs w:val="24"/>
        </w:rPr>
        <w:t>of the Act)</w:t>
      </w:r>
    </w:p>
    <w:p w14:paraId="35F8F3A0" w14:textId="77777777" w:rsidR="00F73651" w:rsidRPr="001569FB" w:rsidRDefault="00F73651" w:rsidP="00F73651">
      <w:pPr>
        <w:pStyle w:val="ListBullet"/>
        <w:rPr>
          <w:szCs w:val="24"/>
        </w:rPr>
      </w:pPr>
      <w:r w:rsidRPr="001569FB">
        <w:rPr>
          <w:szCs w:val="24"/>
        </w:rPr>
        <w:t>Credibility: for counties with less than 1,000 members, blend county experience with that of others in the market area</w:t>
      </w:r>
    </w:p>
    <w:p w14:paraId="2AA71439" w14:textId="77777777" w:rsidR="00C95BA4" w:rsidRPr="001569FB" w:rsidRDefault="00631EF2" w:rsidP="00C95BA4">
      <w:pPr>
        <w:pStyle w:val="ListBullet"/>
        <w:rPr>
          <w:szCs w:val="24"/>
        </w:rPr>
      </w:pPr>
      <w:r w:rsidRPr="001569FB">
        <w:rPr>
          <w:szCs w:val="24"/>
        </w:rPr>
        <w:t>Department of Defense (</w:t>
      </w:r>
      <w:r w:rsidR="00C95BA4" w:rsidRPr="001569FB">
        <w:rPr>
          <w:szCs w:val="24"/>
        </w:rPr>
        <w:t>D</w:t>
      </w:r>
      <w:r w:rsidRPr="001569FB">
        <w:rPr>
          <w:szCs w:val="24"/>
        </w:rPr>
        <w:t>o</w:t>
      </w:r>
      <w:r w:rsidR="00C95BA4" w:rsidRPr="001569FB">
        <w:rPr>
          <w:szCs w:val="24"/>
        </w:rPr>
        <w:t>D</w:t>
      </w:r>
      <w:r w:rsidRPr="001569FB">
        <w:rPr>
          <w:szCs w:val="24"/>
        </w:rPr>
        <w:t>)</w:t>
      </w:r>
      <w:r w:rsidR="00C95BA4" w:rsidRPr="001569FB">
        <w:rPr>
          <w:szCs w:val="24"/>
        </w:rPr>
        <w:t xml:space="preserve">: apply a cost ratio (an increase to claim costs) to counties with significant Tricare enrollment in the Uniformed Services Family Health Plan </w:t>
      </w:r>
      <w:r w:rsidR="00236320" w:rsidRPr="001569FB">
        <w:rPr>
          <w:szCs w:val="24"/>
        </w:rPr>
        <w:t xml:space="preserve">(USFHP) </w:t>
      </w:r>
      <w:r w:rsidR="00C95BA4" w:rsidRPr="001569FB">
        <w:rPr>
          <w:szCs w:val="24"/>
        </w:rPr>
        <w:t xml:space="preserve">(section 1853(c)(1)(D)(iii) of the Act). </w:t>
      </w:r>
    </w:p>
    <w:p w14:paraId="66BF930A" w14:textId="77777777" w:rsidR="00652B60" w:rsidRPr="001569FB" w:rsidRDefault="0019158F" w:rsidP="00B670A1">
      <w:pPr>
        <w:pStyle w:val="ListBullet"/>
        <w:rPr>
          <w:szCs w:val="24"/>
        </w:rPr>
      </w:pPr>
      <w:r w:rsidRPr="001569FB">
        <w:rPr>
          <w:szCs w:val="24"/>
        </w:rPr>
        <w:t>Veterans Affairs (</w:t>
      </w:r>
      <w:r w:rsidR="00B670A1" w:rsidRPr="001569FB">
        <w:rPr>
          <w:szCs w:val="24"/>
        </w:rPr>
        <w:t>VA</w:t>
      </w:r>
      <w:r w:rsidRPr="001569FB">
        <w:rPr>
          <w:szCs w:val="24"/>
        </w:rPr>
        <w:t>)</w:t>
      </w:r>
      <w:r w:rsidR="00B670A1" w:rsidRPr="001569FB">
        <w:rPr>
          <w:szCs w:val="24"/>
        </w:rPr>
        <w:t>: apply an adjustment for experience of Medicare beneficiaries who are also eligible to receive care through the Veterans Health Administration (VHA).</w:t>
      </w:r>
    </w:p>
    <w:p w14:paraId="5E78D9A5" w14:textId="77777777" w:rsidR="007F76AD" w:rsidRPr="001569FB" w:rsidRDefault="007F76AD" w:rsidP="002707EC">
      <w:pPr>
        <w:spacing w:before="200" w:after="200"/>
      </w:pPr>
      <w:r w:rsidRPr="001569FB">
        <w:t>Some of these adjustments are described in more detail below.</w:t>
      </w:r>
    </w:p>
    <w:p w14:paraId="5D42882D" w14:textId="77777777" w:rsidR="00BB6AE6" w:rsidRPr="001569FB" w:rsidRDefault="00AC3BF9" w:rsidP="00203CF7">
      <w:pPr>
        <w:pStyle w:val="Heading3"/>
      </w:pPr>
      <w:r w:rsidRPr="001569FB">
        <w:t>B2</w:t>
      </w:r>
      <w:r w:rsidR="00BB6AE6" w:rsidRPr="001569FB">
        <w:t xml:space="preserve">.  </w:t>
      </w:r>
      <w:r w:rsidR="00473104" w:rsidRPr="001569FB">
        <w:t>Adjustment to FFS per Capita Costs for</w:t>
      </w:r>
      <w:r w:rsidR="00BB1F09" w:rsidRPr="001569FB">
        <w:t xml:space="preserve"> </w:t>
      </w:r>
      <w:r w:rsidR="007012B0" w:rsidRPr="001569FB">
        <w:t xml:space="preserve">VA and </w:t>
      </w:r>
      <w:r w:rsidR="00473104" w:rsidRPr="001569FB">
        <w:t>DoD Costs</w:t>
      </w:r>
    </w:p>
    <w:p w14:paraId="5C6EFC24" w14:textId="2FDE271D" w:rsidR="00A114E7" w:rsidRPr="001569FB" w:rsidRDefault="006B32D6" w:rsidP="00A114E7">
      <w:pPr>
        <w:pStyle w:val="ListBullet"/>
        <w:numPr>
          <w:ilvl w:val="0"/>
          <w:numId w:val="0"/>
        </w:numPr>
        <w:spacing w:before="200" w:after="200"/>
        <w:rPr>
          <w:szCs w:val="24"/>
        </w:rPr>
      </w:pPr>
      <w:r w:rsidRPr="001569FB">
        <w:rPr>
          <w:szCs w:val="24"/>
        </w:rPr>
        <w:t>Last year f</w:t>
      </w:r>
      <w:r w:rsidR="00964DE3" w:rsidRPr="001569FB">
        <w:rPr>
          <w:szCs w:val="24"/>
        </w:rPr>
        <w:t xml:space="preserve">or CY2018 FFS per capita cost projections, we did </w:t>
      </w:r>
      <w:r w:rsidR="00621475" w:rsidRPr="001569FB">
        <w:rPr>
          <w:szCs w:val="24"/>
        </w:rPr>
        <w:t>not</w:t>
      </w:r>
      <w:r w:rsidR="00964DE3" w:rsidRPr="001569FB">
        <w:rPr>
          <w:szCs w:val="24"/>
        </w:rPr>
        <w:t xml:space="preserve"> apply the VA and DoD adjustments concurrently because we were unable to obtain the necessary data in time; the CY2018</w:t>
      </w:r>
      <w:r w:rsidR="00D74917" w:rsidRPr="001569FB">
        <w:rPr>
          <w:szCs w:val="24"/>
        </w:rPr>
        <w:t xml:space="preserve"> </w:t>
      </w:r>
      <w:r w:rsidR="00964DE3" w:rsidRPr="001569FB">
        <w:rPr>
          <w:szCs w:val="24"/>
        </w:rPr>
        <w:t xml:space="preserve">VA and DoD adjustments were the same as those used in the CY2017 ratebook development.  </w:t>
      </w:r>
      <w:r w:rsidR="00A114E7" w:rsidRPr="001569FB">
        <w:rPr>
          <w:szCs w:val="24"/>
        </w:rPr>
        <w:t xml:space="preserve">For CY 2019, we </w:t>
      </w:r>
      <w:r w:rsidR="006C1EC0" w:rsidRPr="001569FB">
        <w:rPr>
          <w:szCs w:val="24"/>
        </w:rPr>
        <w:t xml:space="preserve">propose </w:t>
      </w:r>
      <w:r w:rsidR="00990EA4" w:rsidRPr="001569FB">
        <w:rPr>
          <w:szCs w:val="24"/>
        </w:rPr>
        <w:t xml:space="preserve">two related changes to the adjustment to fee for service (FFS) per capita costs for beneficiaries dually enrolled in Veterans Affairs (VA) and/or the Department of Defense (DoD) health programs.  First, we </w:t>
      </w:r>
      <w:r w:rsidR="00621475" w:rsidRPr="001569FB">
        <w:rPr>
          <w:szCs w:val="24"/>
        </w:rPr>
        <w:t>propose to</w:t>
      </w:r>
      <w:r w:rsidR="00A114E7" w:rsidRPr="001569FB">
        <w:rPr>
          <w:szCs w:val="24"/>
        </w:rPr>
        <w:t xml:space="preserve"> adjust the FFS rates by the </w:t>
      </w:r>
      <w:r w:rsidR="00A114E7" w:rsidRPr="001569FB">
        <w:rPr>
          <w:szCs w:val="24"/>
        </w:rPr>
        <w:lastRenderedPageBreak/>
        <w:t>VA ratios and the</w:t>
      </w:r>
      <w:r w:rsidRPr="001569FB">
        <w:rPr>
          <w:szCs w:val="24"/>
        </w:rPr>
        <w:t xml:space="preserve"> </w:t>
      </w:r>
      <w:r w:rsidR="00A114E7" w:rsidRPr="001569FB">
        <w:rPr>
          <w:szCs w:val="24"/>
        </w:rPr>
        <w:t xml:space="preserve">DoD ratios, using </w:t>
      </w:r>
      <w:r w:rsidR="004613D2" w:rsidRPr="001569FB">
        <w:rPr>
          <w:szCs w:val="24"/>
        </w:rPr>
        <w:t xml:space="preserve">results </w:t>
      </w:r>
      <w:r w:rsidR="00A114E7" w:rsidRPr="001569FB">
        <w:rPr>
          <w:szCs w:val="24"/>
        </w:rPr>
        <w:t xml:space="preserve">from a study based on FFS data from calendar years 2011-2015.  </w:t>
      </w:r>
      <w:r w:rsidR="00B841E5" w:rsidRPr="001569FB">
        <w:rPr>
          <w:szCs w:val="24"/>
        </w:rPr>
        <w:t>Second</w:t>
      </w:r>
      <w:r w:rsidR="00685E00" w:rsidRPr="001569FB">
        <w:rPr>
          <w:szCs w:val="24"/>
        </w:rPr>
        <w:t>, to address potential “double counting” of the effect, we are proposing to replace the separate VA and DoD adjustments with a consolidated adjustment.</w:t>
      </w:r>
    </w:p>
    <w:p w14:paraId="28CBCA18" w14:textId="77777777" w:rsidR="00A114E7" w:rsidRPr="001569FB" w:rsidRDefault="00A114E7" w:rsidP="00A114E7">
      <w:pPr>
        <w:pStyle w:val="ListBullet"/>
        <w:numPr>
          <w:ilvl w:val="0"/>
          <w:numId w:val="0"/>
        </w:numPr>
        <w:spacing w:before="200" w:after="200"/>
        <w:rPr>
          <w:szCs w:val="24"/>
        </w:rPr>
      </w:pPr>
      <w:r w:rsidRPr="001569FB">
        <w:rPr>
          <w:szCs w:val="24"/>
        </w:rPr>
        <w:t>To approximate an adjustment to the county FFS payment rates for VA, we first analyzed the cost impact of removing Veterans Affairs (VA) dual-benefit eligibles from the Medicare claims and enrollment.  Specifically, we calculated the ratio of standardized per capita costs of all Medicare beneficiaries excluding VA dual-benefit eligibles (</w:t>
      </w:r>
      <w:r w:rsidR="0077055A" w:rsidRPr="001569FB">
        <w:rPr>
          <w:szCs w:val="24"/>
        </w:rPr>
        <w:t>that is,</w:t>
      </w:r>
      <w:r w:rsidRPr="001569FB">
        <w:rPr>
          <w:szCs w:val="24"/>
        </w:rPr>
        <w:t xml:space="preserve"> all non-veteran beneficiaries) to all Medicare beneficiaries (</w:t>
      </w:r>
      <w:r w:rsidR="0077055A" w:rsidRPr="001569FB">
        <w:rPr>
          <w:szCs w:val="24"/>
        </w:rPr>
        <w:t>that is,</w:t>
      </w:r>
      <w:r w:rsidRPr="001569FB">
        <w:rPr>
          <w:szCs w:val="24"/>
        </w:rPr>
        <w:t xml:space="preserve"> all beneficiaries) for each county.  </w:t>
      </w:r>
    </w:p>
    <w:p w14:paraId="2D14CC78" w14:textId="2B6626EF" w:rsidR="00A114E7" w:rsidRPr="001569FB" w:rsidRDefault="00A114E7" w:rsidP="00A114E7">
      <w:pPr>
        <w:pStyle w:val="ListBullet"/>
        <w:numPr>
          <w:ilvl w:val="0"/>
          <w:numId w:val="0"/>
        </w:numPr>
        <w:spacing w:before="200" w:after="200"/>
        <w:rPr>
          <w:szCs w:val="24"/>
        </w:rPr>
      </w:pPr>
      <w:r w:rsidRPr="001569FB">
        <w:rPr>
          <w:szCs w:val="24"/>
        </w:rPr>
        <w:t xml:space="preserve">We then multiplied 2018 FFS rates by the ratios calculated and analyzed the resulting change in rates for each county.  We looked at the rate changes between the 2018 FFS rates calculated for all beneficiaries </w:t>
      </w:r>
      <w:r w:rsidR="006B32D6" w:rsidRPr="001569FB">
        <w:rPr>
          <w:szCs w:val="24"/>
        </w:rPr>
        <w:t>based on the new ratio and the old ratio</w:t>
      </w:r>
      <w:r w:rsidRPr="001569FB">
        <w:rPr>
          <w:szCs w:val="24"/>
        </w:rPr>
        <w:t xml:space="preserve">.  The rate changes do not reflect the impact of any payment rate minimums.  OACT found that the impact for adjusting total FFS costs </w:t>
      </w:r>
      <w:r w:rsidR="006B32D6" w:rsidRPr="001569FB">
        <w:rPr>
          <w:szCs w:val="24"/>
        </w:rPr>
        <w:t>using the new ratio</w:t>
      </w:r>
      <w:r w:rsidRPr="001569FB">
        <w:rPr>
          <w:szCs w:val="24"/>
        </w:rPr>
        <w:t xml:space="preserve"> </w:t>
      </w:r>
      <w:r w:rsidR="00F96177" w:rsidRPr="001569FB">
        <w:rPr>
          <w:szCs w:val="24"/>
        </w:rPr>
        <w:t xml:space="preserve">is </w:t>
      </w:r>
      <w:r w:rsidRPr="001569FB">
        <w:rPr>
          <w:szCs w:val="24"/>
        </w:rPr>
        <w:t xml:space="preserve">that approximately </w:t>
      </w:r>
      <w:r w:rsidR="006B32D6" w:rsidRPr="001569FB">
        <w:rPr>
          <w:szCs w:val="24"/>
        </w:rPr>
        <w:t>74</w:t>
      </w:r>
      <w:r w:rsidRPr="001569FB">
        <w:rPr>
          <w:szCs w:val="24"/>
        </w:rPr>
        <w:t xml:space="preserve">% of the counties would receive an increase, and </w:t>
      </w:r>
      <w:r w:rsidR="006B32D6" w:rsidRPr="001569FB">
        <w:rPr>
          <w:szCs w:val="24"/>
        </w:rPr>
        <w:t>26</w:t>
      </w:r>
      <w:r w:rsidRPr="001569FB">
        <w:rPr>
          <w:szCs w:val="24"/>
        </w:rPr>
        <w:t xml:space="preserve">% of the counties would receive a decrease. </w:t>
      </w:r>
      <w:r w:rsidR="006D2162" w:rsidRPr="001569FB">
        <w:rPr>
          <w:szCs w:val="24"/>
        </w:rPr>
        <w:t xml:space="preserve"> </w:t>
      </w:r>
      <w:r w:rsidRPr="001569FB">
        <w:rPr>
          <w:szCs w:val="24"/>
        </w:rPr>
        <w:t>The average of the impact on 2018 FFS rate is $</w:t>
      </w:r>
      <w:r w:rsidR="006B32D6" w:rsidRPr="001569FB">
        <w:rPr>
          <w:szCs w:val="24"/>
        </w:rPr>
        <w:t>3.78</w:t>
      </w:r>
      <w:r w:rsidRPr="001569FB">
        <w:rPr>
          <w:szCs w:val="24"/>
        </w:rPr>
        <w:t>.</w:t>
      </w:r>
      <w:r w:rsidR="006D2162" w:rsidRPr="001569FB">
        <w:rPr>
          <w:szCs w:val="24"/>
        </w:rPr>
        <w:t xml:space="preserve"> </w:t>
      </w:r>
      <w:r w:rsidRPr="001569FB">
        <w:rPr>
          <w:szCs w:val="24"/>
        </w:rPr>
        <w:t xml:space="preserve"> </w:t>
      </w:r>
      <w:r w:rsidR="006B32D6" w:rsidRPr="001569FB">
        <w:rPr>
          <w:szCs w:val="24"/>
        </w:rPr>
        <w:t xml:space="preserve">Additionally, we have tabulated </w:t>
      </w:r>
      <w:r w:rsidR="00621475" w:rsidRPr="001569FB">
        <w:rPr>
          <w:szCs w:val="24"/>
        </w:rPr>
        <w:t>the impact</w:t>
      </w:r>
      <w:r w:rsidR="00685E00" w:rsidRPr="001569FB">
        <w:rPr>
          <w:szCs w:val="24"/>
        </w:rPr>
        <w:t xml:space="preserve"> of the VA adjustment on the CY 2018 QBP payment rates</w:t>
      </w:r>
      <w:r w:rsidR="006B32D6" w:rsidRPr="001569FB">
        <w:rPr>
          <w:szCs w:val="24"/>
        </w:rPr>
        <w:t>, which</w:t>
      </w:r>
      <w:r w:rsidR="00685E00" w:rsidRPr="001569FB">
        <w:rPr>
          <w:szCs w:val="24"/>
        </w:rPr>
        <w:t xml:space="preserve"> are </w:t>
      </w:r>
      <w:r w:rsidR="006B32D6" w:rsidRPr="001569FB">
        <w:rPr>
          <w:szCs w:val="24"/>
        </w:rPr>
        <w:t xml:space="preserve">presented </w:t>
      </w:r>
      <w:r w:rsidR="00685E00" w:rsidRPr="001569FB">
        <w:rPr>
          <w:szCs w:val="24"/>
        </w:rPr>
        <w:t>in the below Table B2-1.</w:t>
      </w:r>
    </w:p>
    <w:p w14:paraId="11F4D197" w14:textId="77777777" w:rsidR="00A114E7" w:rsidRPr="001569FB" w:rsidRDefault="00A114E7" w:rsidP="00A114E7">
      <w:pPr>
        <w:pStyle w:val="ListBullet"/>
        <w:numPr>
          <w:ilvl w:val="0"/>
          <w:numId w:val="0"/>
        </w:numPr>
        <w:spacing w:before="200" w:after="200"/>
        <w:rPr>
          <w:szCs w:val="24"/>
        </w:rPr>
      </w:pPr>
      <w:r w:rsidRPr="001569FB">
        <w:rPr>
          <w:szCs w:val="24"/>
        </w:rPr>
        <w:t xml:space="preserve">Similar analysis was done on Department of Defense (DoD) ratios.  This analysis was performed separately for all DoD and </w:t>
      </w:r>
      <w:r w:rsidR="00F96177" w:rsidRPr="001569FB">
        <w:rPr>
          <w:szCs w:val="24"/>
        </w:rPr>
        <w:t>Uniformed Services Family Health Plan (</w:t>
      </w:r>
      <w:r w:rsidRPr="001569FB">
        <w:rPr>
          <w:szCs w:val="24"/>
        </w:rPr>
        <w:t>USFHP</w:t>
      </w:r>
      <w:r w:rsidR="00F96177" w:rsidRPr="001569FB">
        <w:rPr>
          <w:szCs w:val="24"/>
        </w:rPr>
        <w:t>)</w:t>
      </w:r>
      <w:r w:rsidRPr="001569FB">
        <w:rPr>
          <w:szCs w:val="24"/>
        </w:rPr>
        <w:t xml:space="preserve">-only enrollees to compare the average FFS costs to determine if there were significant differences between the DoD groups and the total Medicare population.  To approximate an adjustment to the county FFS payment rates, we analyzed the cost impact of removing the dual-benefit eligibles from the Medicare claims and enrollment.  For this analysis, dual-benefit eligibles were defined as those Medicare beneficiaries who are also eligible to receive care through the Department of Defense.  We calculated the ratio of standardized per capita costs of all Medicare beneficiaries excluding dual-benefit eligibles (DoD) to all Medicare beneficiaries (or all beneficiaries) for each county.  </w:t>
      </w:r>
    </w:p>
    <w:p w14:paraId="781957F5" w14:textId="77777777" w:rsidR="00A114E7" w:rsidRPr="001569FB" w:rsidRDefault="00A114E7" w:rsidP="00A114E7">
      <w:pPr>
        <w:pStyle w:val="ListBullet"/>
        <w:numPr>
          <w:ilvl w:val="0"/>
          <w:numId w:val="0"/>
        </w:numPr>
        <w:spacing w:before="200" w:after="200"/>
        <w:rPr>
          <w:szCs w:val="24"/>
        </w:rPr>
      </w:pPr>
      <w:r w:rsidRPr="001569FB">
        <w:rPr>
          <w:szCs w:val="24"/>
        </w:rPr>
        <w:t xml:space="preserve">We analyzed the ratios in counties with at least 10 members in the respective groups and found that there was no statistical significance of the DoD ratios, but did find that the USFHP-only ratios were significant.  Accordingly, adjustments were made to counties with at least 10 USFHP members and CMS then adjusted the FFS rates by the ratios calculated.  </w:t>
      </w:r>
    </w:p>
    <w:p w14:paraId="7F50447E" w14:textId="08AE8D56" w:rsidR="00A114E7" w:rsidRPr="001569FB" w:rsidRDefault="00A114E7" w:rsidP="00A114E7">
      <w:pPr>
        <w:pStyle w:val="ListBullet"/>
        <w:numPr>
          <w:ilvl w:val="0"/>
          <w:numId w:val="0"/>
        </w:numPr>
        <w:spacing w:before="200" w:after="200"/>
        <w:rPr>
          <w:szCs w:val="24"/>
        </w:rPr>
      </w:pPr>
      <w:r w:rsidRPr="001569FB">
        <w:rPr>
          <w:szCs w:val="24"/>
        </w:rPr>
        <w:t xml:space="preserve">Based on the analysis of Medicare claims for DoD dual enrollees for calendar years 2011-2015, we found that the impact for adjusting total FFS costs </w:t>
      </w:r>
      <w:r w:rsidR="006B32D6" w:rsidRPr="001569FB">
        <w:rPr>
          <w:szCs w:val="24"/>
        </w:rPr>
        <w:t xml:space="preserve">based on the new ratio and the old </w:t>
      </w:r>
      <w:r w:rsidR="00621475" w:rsidRPr="001569FB">
        <w:rPr>
          <w:szCs w:val="24"/>
        </w:rPr>
        <w:t>ratio is</w:t>
      </w:r>
      <w:r w:rsidR="00F96177" w:rsidRPr="001569FB">
        <w:rPr>
          <w:szCs w:val="24"/>
        </w:rPr>
        <w:t xml:space="preserve"> </w:t>
      </w:r>
      <w:r w:rsidRPr="001569FB">
        <w:rPr>
          <w:szCs w:val="24"/>
        </w:rPr>
        <w:t xml:space="preserve">that approximately </w:t>
      </w:r>
      <w:r w:rsidR="006B32D6" w:rsidRPr="001569FB">
        <w:rPr>
          <w:szCs w:val="24"/>
        </w:rPr>
        <w:t>5.3</w:t>
      </w:r>
      <w:r w:rsidRPr="001569FB">
        <w:rPr>
          <w:szCs w:val="24"/>
        </w:rPr>
        <w:t xml:space="preserve">% of the counties would receive an increase, and </w:t>
      </w:r>
      <w:r w:rsidR="006B32D6" w:rsidRPr="001569FB">
        <w:rPr>
          <w:szCs w:val="24"/>
        </w:rPr>
        <w:t>0.2</w:t>
      </w:r>
      <w:r w:rsidRPr="001569FB">
        <w:rPr>
          <w:szCs w:val="24"/>
        </w:rPr>
        <w:t>% of the counties would receive a decrease.  The average of the impact on 2018 FFS rate for DoD alone is $</w:t>
      </w:r>
      <w:r w:rsidR="006B32D6" w:rsidRPr="001569FB">
        <w:rPr>
          <w:szCs w:val="24"/>
        </w:rPr>
        <w:t>3.21</w:t>
      </w:r>
      <w:r w:rsidRPr="001569FB">
        <w:rPr>
          <w:szCs w:val="24"/>
        </w:rPr>
        <w:t xml:space="preserve">. </w:t>
      </w:r>
      <w:r w:rsidR="007A6384" w:rsidRPr="001569FB">
        <w:rPr>
          <w:szCs w:val="24"/>
        </w:rPr>
        <w:t xml:space="preserve"> </w:t>
      </w:r>
      <w:r w:rsidR="006B32D6" w:rsidRPr="001569FB">
        <w:rPr>
          <w:szCs w:val="24"/>
        </w:rPr>
        <w:t xml:space="preserve">Additionally, we have tabulated the </w:t>
      </w:r>
      <w:r w:rsidR="0095788D" w:rsidRPr="001569FB">
        <w:rPr>
          <w:szCs w:val="24"/>
        </w:rPr>
        <w:t>impact of the DoD adjustment on the CY 2018 QBP payment rates</w:t>
      </w:r>
      <w:r w:rsidR="006B32D6" w:rsidRPr="001569FB">
        <w:rPr>
          <w:szCs w:val="24"/>
        </w:rPr>
        <w:t xml:space="preserve">, which </w:t>
      </w:r>
      <w:r w:rsidR="0095788D" w:rsidRPr="001569FB">
        <w:rPr>
          <w:szCs w:val="24"/>
        </w:rPr>
        <w:t xml:space="preserve">are </w:t>
      </w:r>
      <w:r w:rsidR="006B32D6" w:rsidRPr="001569FB">
        <w:rPr>
          <w:szCs w:val="24"/>
        </w:rPr>
        <w:t xml:space="preserve">presented </w:t>
      </w:r>
      <w:r w:rsidR="0095788D" w:rsidRPr="001569FB">
        <w:rPr>
          <w:szCs w:val="24"/>
        </w:rPr>
        <w:t>in the below Table B2-2.</w:t>
      </w:r>
    </w:p>
    <w:p w14:paraId="45608498" w14:textId="2B48E624" w:rsidR="00A114E7" w:rsidRPr="001569FB" w:rsidRDefault="00A114E7" w:rsidP="002707EC">
      <w:pPr>
        <w:spacing w:before="200" w:after="200"/>
        <w:rPr>
          <w:szCs w:val="24"/>
        </w:rPr>
      </w:pPr>
      <w:r w:rsidRPr="001569FB">
        <w:rPr>
          <w:szCs w:val="24"/>
        </w:rPr>
        <w:t xml:space="preserve">In the 2018 FFS rates, the majority of counties had an adjustment for VA, whereas less than </w:t>
      </w:r>
      <w:r w:rsidR="006B32D6" w:rsidRPr="001569FB">
        <w:rPr>
          <w:szCs w:val="24"/>
        </w:rPr>
        <w:t>6</w:t>
      </w:r>
      <w:r w:rsidR="00956EAA" w:rsidRPr="001569FB">
        <w:rPr>
          <w:szCs w:val="24"/>
        </w:rPr>
        <w:t> </w:t>
      </w:r>
      <w:r w:rsidRPr="001569FB">
        <w:rPr>
          <w:szCs w:val="24"/>
        </w:rPr>
        <w:t>percent, or</w:t>
      </w:r>
      <w:r w:rsidR="006B32D6" w:rsidRPr="001569FB">
        <w:rPr>
          <w:szCs w:val="24"/>
        </w:rPr>
        <w:t xml:space="preserve"> 179 </w:t>
      </w:r>
      <w:r w:rsidRPr="001569FB">
        <w:rPr>
          <w:szCs w:val="24"/>
        </w:rPr>
        <w:t xml:space="preserve">of 3,247, of the county FFS rates reflected an </w:t>
      </w:r>
      <w:r w:rsidR="00F96177" w:rsidRPr="001569FB">
        <w:rPr>
          <w:szCs w:val="24"/>
        </w:rPr>
        <w:t xml:space="preserve">additional </w:t>
      </w:r>
      <w:r w:rsidRPr="001569FB">
        <w:rPr>
          <w:szCs w:val="24"/>
        </w:rPr>
        <w:t xml:space="preserve">adjustment for DoD </w:t>
      </w:r>
      <w:r w:rsidRPr="001569FB">
        <w:rPr>
          <w:szCs w:val="24"/>
        </w:rPr>
        <w:lastRenderedPageBreak/>
        <w:t xml:space="preserve">dual-benefit eligibles.  Further, the average absolute value of the adjustment for the counties with a DoD adjustment averaged only </w:t>
      </w:r>
      <w:r w:rsidR="006B32D6" w:rsidRPr="001569FB">
        <w:rPr>
          <w:szCs w:val="24"/>
        </w:rPr>
        <w:t xml:space="preserve">0.4 </w:t>
      </w:r>
      <w:r w:rsidRPr="001569FB">
        <w:rPr>
          <w:szCs w:val="24"/>
        </w:rPr>
        <w:t xml:space="preserve">percent in 2018.  Despite the relatively small impact of the DoD adjustment, there could be interaction between the VA and DoD adjustment that was not accounted for in the methodology used in the CY 2018 rate development. </w:t>
      </w:r>
    </w:p>
    <w:p w14:paraId="22CB8793" w14:textId="2B70C7C7" w:rsidR="00A114E7" w:rsidRPr="001569FB" w:rsidRDefault="00A114E7" w:rsidP="00A114E7">
      <w:pPr>
        <w:spacing w:before="200" w:after="200"/>
        <w:rPr>
          <w:szCs w:val="24"/>
        </w:rPr>
      </w:pPr>
      <w:r w:rsidRPr="001569FB">
        <w:rPr>
          <w:szCs w:val="24"/>
        </w:rPr>
        <w:t xml:space="preserve">Therefore, we are proposing to apply the DoD and VA adjustments concurrently for CY 2019 instead of the independent application of the adjustments for CY 2018.  We believe that concurrent calculation of the adjustment will have minimal impact versus independent application of the adjustments, and will eliminate the double-counting impact of DoD and VA dual-benefit eligibles.  </w:t>
      </w:r>
      <w:r w:rsidR="00B32537" w:rsidRPr="001569FB">
        <w:rPr>
          <w:szCs w:val="24"/>
        </w:rPr>
        <w:t xml:space="preserve">The corresponding impact of the proposed consolidated VA-DoD adjustment on the CY 2018 QBP payment rates are </w:t>
      </w:r>
      <w:r w:rsidR="006B32D6" w:rsidRPr="001569FB">
        <w:rPr>
          <w:szCs w:val="24"/>
        </w:rPr>
        <w:t xml:space="preserve">presented </w:t>
      </w:r>
      <w:r w:rsidR="00B32537" w:rsidRPr="001569FB">
        <w:rPr>
          <w:szCs w:val="24"/>
        </w:rPr>
        <w:t xml:space="preserve">in the below Table B2-3.  Additionally, </w:t>
      </w:r>
      <w:r w:rsidR="00F2398A" w:rsidRPr="001569FB">
        <w:rPr>
          <w:szCs w:val="24"/>
        </w:rPr>
        <w:t>t</w:t>
      </w:r>
      <w:r w:rsidRPr="001569FB">
        <w:rPr>
          <w:szCs w:val="24"/>
        </w:rPr>
        <w:t xml:space="preserve">he impact by county of the new methodology can be found on the CMS website at </w:t>
      </w:r>
      <w:hyperlink r:id="rId22" w:history="1">
        <w:r w:rsidR="00853480" w:rsidRPr="001569FB">
          <w:rPr>
            <w:rStyle w:val="Hyperlink"/>
          </w:rPr>
          <w:t>https://www</w:t>
        </w:r>
        <w:r w:rsidR="00853480" w:rsidRPr="001569FB">
          <w:rPr>
            <w:rStyle w:val="Hyperlink"/>
          </w:rPr>
          <w:t>.</w:t>
        </w:r>
        <w:r w:rsidR="00853480" w:rsidRPr="001569FB">
          <w:rPr>
            <w:rStyle w:val="Hyperlink"/>
          </w:rPr>
          <w:t>cms.gov/Medicare/Health-Plans/MedicareAdvtgSpecRateStats/Announcements-and-Documents.html</w:t>
        </w:r>
      </w:hyperlink>
      <w:r w:rsidR="00853480" w:rsidRPr="001569FB">
        <w:rPr>
          <w:rStyle w:val="Hyperlink"/>
        </w:rPr>
        <w:t xml:space="preserve"> </w:t>
      </w:r>
      <w:r w:rsidRPr="001569FB">
        <w:rPr>
          <w:szCs w:val="24"/>
        </w:rPr>
        <w:t xml:space="preserve">. </w:t>
      </w:r>
    </w:p>
    <w:p w14:paraId="751CC966" w14:textId="77777777" w:rsidR="00B32537" w:rsidRPr="001569FB" w:rsidRDefault="00B32537" w:rsidP="00A841B3">
      <w:pPr>
        <w:pStyle w:val="TableTitle0"/>
        <w:ind w:left="1680" w:right="1560"/>
        <w:rPr>
          <w:szCs w:val="24"/>
        </w:rPr>
      </w:pPr>
      <w:r w:rsidRPr="001569FB">
        <w:rPr>
          <w:szCs w:val="24"/>
        </w:rPr>
        <w:t>Table B2-1 Impact of VA Adjustment on 2018 QBP Payment Rates</w:t>
      </w:r>
    </w:p>
    <w:tbl>
      <w:tblPr>
        <w:tblW w:w="6080" w:type="dxa"/>
        <w:tblInd w:w="1675" w:type="dxa"/>
        <w:tblLook w:val="04A0" w:firstRow="1" w:lastRow="0" w:firstColumn="1" w:lastColumn="0" w:noHBand="0" w:noVBand="1"/>
      </w:tblPr>
      <w:tblGrid>
        <w:gridCol w:w="3200"/>
        <w:gridCol w:w="960"/>
        <w:gridCol w:w="960"/>
        <w:gridCol w:w="960"/>
      </w:tblGrid>
      <w:tr w:rsidR="00B32537" w:rsidRPr="001569FB" w14:paraId="46976500" w14:textId="77777777" w:rsidTr="00956EAA">
        <w:trPr>
          <w:cantSplit/>
          <w:trHeight w:val="600"/>
          <w:tblHead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73454" w14:textId="77777777" w:rsidR="00B32537" w:rsidRPr="001569FB" w:rsidRDefault="00B32537" w:rsidP="00A841B3">
            <w:pPr>
              <w:keepNext/>
              <w:keepLines/>
              <w:spacing w:line="240" w:lineRule="auto"/>
              <w:rPr>
                <w:color w:val="000000"/>
                <w:sz w:val="22"/>
              </w:rPr>
            </w:pPr>
            <w:r w:rsidRPr="001569FB">
              <w:rPr>
                <w:color w:val="000000"/>
                <w:sz w:val="22"/>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E4F7878" w14:textId="77777777" w:rsidR="00B32537" w:rsidRPr="001569FB" w:rsidRDefault="00B32537" w:rsidP="00A841B3">
            <w:pPr>
              <w:keepNext/>
              <w:keepLines/>
              <w:spacing w:line="240" w:lineRule="auto"/>
              <w:jc w:val="center"/>
              <w:rPr>
                <w:color w:val="000000"/>
                <w:sz w:val="22"/>
              </w:rPr>
            </w:pPr>
            <w:r w:rsidRPr="001569FB">
              <w:rPr>
                <w:color w:val="000000"/>
                <w:sz w:val="22"/>
              </w:rPr>
              <w:t>0.0%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59CD7A78" w14:textId="77777777" w:rsidR="00B32537" w:rsidRPr="001569FB" w:rsidRDefault="00B32537" w:rsidP="00A841B3">
            <w:pPr>
              <w:keepNext/>
              <w:keepLines/>
              <w:spacing w:line="240" w:lineRule="auto"/>
              <w:jc w:val="center"/>
              <w:rPr>
                <w:color w:val="000000"/>
                <w:sz w:val="22"/>
              </w:rPr>
            </w:pPr>
            <w:r w:rsidRPr="001569FB">
              <w:rPr>
                <w:color w:val="000000"/>
                <w:sz w:val="22"/>
              </w:rPr>
              <w:t>3.5%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3AE0367E" w14:textId="77777777" w:rsidR="00B32537" w:rsidRPr="001569FB" w:rsidRDefault="00B32537" w:rsidP="00A841B3">
            <w:pPr>
              <w:keepNext/>
              <w:keepLines/>
              <w:spacing w:line="240" w:lineRule="auto"/>
              <w:jc w:val="center"/>
              <w:rPr>
                <w:color w:val="000000"/>
                <w:sz w:val="22"/>
              </w:rPr>
            </w:pPr>
            <w:r w:rsidRPr="001569FB">
              <w:rPr>
                <w:color w:val="000000"/>
                <w:sz w:val="22"/>
              </w:rPr>
              <w:t>5.0% QBP Rate</w:t>
            </w:r>
          </w:p>
        </w:tc>
      </w:tr>
      <w:tr w:rsidR="006B32D6" w:rsidRPr="001569FB" w14:paraId="1FB6F122"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390A9A0D" w14:textId="77777777" w:rsidR="006B32D6" w:rsidRPr="001569FB" w:rsidRDefault="006B32D6" w:rsidP="00A841B3">
            <w:pPr>
              <w:keepNext/>
              <w:keepLines/>
              <w:spacing w:line="240" w:lineRule="auto"/>
              <w:rPr>
                <w:color w:val="000000"/>
                <w:sz w:val="22"/>
              </w:rPr>
            </w:pPr>
            <w:r w:rsidRPr="001569FB">
              <w:rPr>
                <w:color w:val="000000"/>
                <w:sz w:val="22"/>
              </w:rPr>
              <w:t>% of counties with rate increase</w:t>
            </w:r>
          </w:p>
        </w:tc>
        <w:tc>
          <w:tcPr>
            <w:tcW w:w="960" w:type="dxa"/>
            <w:tcBorders>
              <w:top w:val="nil"/>
              <w:left w:val="single" w:sz="4" w:space="0" w:color="auto"/>
              <w:bottom w:val="nil"/>
              <w:right w:val="nil"/>
            </w:tcBorders>
            <w:shd w:val="clear" w:color="auto" w:fill="auto"/>
            <w:noWrap/>
          </w:tcPr>
          <w:p w14:paraId="66C4B186" w14:textId="77777777" w:rsidR="006B32D6" w:rsidRPr="001569FB" w:rsidRDefault="006B32D6" w:rsidP="00A841B3">
            <w:pPr>
              <w:keepNext/>
              <w:keepLines/>
              <w:spacing w:line="240" w:lineRule="auto"/>
              <w:jc w:val="center"/>
              <w:rPr>
                <w:color w:val="000000"/>
                <w:sz w:val="22"/>
              </w:rPr>
            </w:pPr>
            <w:r w:rsidRPr="001569FB">
              <w:t>62.3%</w:t>
            </w:r>
          </w:p>
        </w:tc>
        <w:tc>
          <w:tcPr>
            <w:tcW w:w="960" w:type="dxa"/>
            <w:tcBorders>
              <w:top w:val="nil"/>
              <w:left w:val="nil"/>
              <w:bottom w:val="nil"/>
              <w:right w:val="nil"/>
            </w:tcBorders>
            <w:shd w:val="clear" w:color="auto" w:fill="auto"/>
            <w:noWrap/>
          </w:tcPr>
          <w:p w14:paraId="22DB427D" w14:textId="77777777" w:rsidR="006B32D6" w:rsidRPr="001569FB" w:rsidRDefault="006B32D6" w:rsidP="00A841B3">
            <w:pPr>
              <w:keepNext/>
              <w:keepLines/>
              <w:spacing w:line="240" w:lineRule="auto"/>
              <w:jc w:val="center"/>
              <w:rPr>
                <w:color w:val="000000"/>
                <w:sz w:val="22"/>
              </w:rPr>
            </w:pPr>
            <w:r w:rsidRPr="001569FB">
              <w:t>56.9%</w:t>
            </w:r>
          </w:p>
        </w:tc>
        <w:tc>
          <w:tcPr>
            <w:tcW w:w="960" w:type="dxa"/>
            <w:tcBorders>
              <w:top w:val="nil"/>
              <w:left w:val="nil"/>
              <w:bottom w:val="nil"/>
              <w:right w:val="single" w:sz="4" w:space="0" w:color="auto"/>
            </w:tcBorders>
            <w:shd w:val="clear" w:color="auto" w:fill="auto"/>
            <w:noWrap/>
          </w:tcPr>
          <w:p w14:paraId="509282F6" w14:textId="77777777" w:rsidR="006B32D6" w:rsidRPr="001569FB" w:rsidRDefault="006B32D6" w:rsidP="00A841B3">
            <w:pPr>
              <w:keepNext/>
              <w:keepLines/>
              <w:spacing w:line="240" w:lineRule="auto"/>
              <w:jc w:val="center"/>
              <w:rPr>
                <w:color w:val="000000"/>
                <w:sz w:val="22"/>
              </w:rPr>
            </w:pPr>
            <w:r w:rsidRPr="001569FB">
              <w:t>53.4%</w:t>
            </w:r>
          </w:p>
        </w:tc>
      </w:tr>
      <w:tr w:rsidR="006B32D6" w:rsidRPr="001569FB" w14:paraId="317BEC2A"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484D700E" w14:textId="77777777" w:rsidR="006B32D6" w:rsidRPr="001569FB" w:rsidRDefault="006B32D6" w:rsidP="00A841B3">
            <w:pPr>
              <w:keepNext/>
              <w:keepLines/>
              <w:spacing w:line="240" w:lineRule="auto"/>
              <w:rPr>
                <w:color w:val="000000"/>
                <w:sz w:val="22"/>
              </w:rPr>
            </w:pPr>
            <w:r w:rsidRPr="001569FB">
              <w:rPr>
                <w:color w:val="000000"/>
                <w:sz w:val="22"/>
              </w:rPr>
              <w:t>% of counties with rate decrease</w:t>
            </w:r>
          </w:p>
        </w:tc>
        <w:tc>
          <w:tcPr>
            <w:tcW w:w="960" w:type="dxa"/>
            <w:tcBorders>
              <w:top w:val="nil"/>
              <w:left w:val="single" w:sz="4" w:space="0" w:color="auto"/>
              <w:bottom w:val="nil"/>
              <w:right w:val="nil"/>
            </w:tcBorders>
            <w:shd w:val="clear" w:color="auto" w:fill="auto"/>
            <w:noWrap/>
          </w:tcPr>
          <w:p w14:paraId="5DD0A698" w14:textId="77777777" w:rsidR="006B32D6" w:rsidRPr="001569FB" w:rsidRDefault="006B32D6" w:rsidP="00A841B3">
            <w:pPr>
              <w:keepNext/>
              <w:keepLines/>
              <w:spacing w:line="240" w:lineRule="auto"/>
              <w:jc w:val="center"/>
              <w:rPr>
                <w:color w:val="000000"/>
                <w:sz w:val="22"/>
              </w:rPr>
            </w:pPr>
            <w:r w:rsidRPr="001569FB">
              <w:t>37.7%</w:t>
            </w:r>
          </w:p>
        </w:tc>
        <w:tc>
          <w:tcPr>
            <w:tcW w:w="960" w:type="dxa"/>
            <w:tcBorders>
              <w:top w:val="nil"/>
              <w:left w:val="nil"/>
              <w:bottom w:val="nil"/>
              <w:right w:val="nil"/>
            </w:tcBorders>
            <w:shd w:val="clear" w:color="auto" w:fill="auto"/>
            <w:noWrap/>
          </w:tcPr>
          <w:p w14:paraId="2894096F" w14:textId="77777777" w:rsidR="006B32D6" w:rsidRPr="001569FB" w:rsidRDefault="006B32D6" w:rsidP="00A841B3">
            <w:pPr>
              <w:keepNext/>
              <w:keepLines/>
              <w:spacing w:line="240" w:lineRule="auto"/>
              <w:jc w:val="center"/>
              <w:rPr>
                <w:color w:val="000000"/>
                <w:sz w:val="22"/>
              </w:rPr>
            </w:pPr>
            <w:r w:rsidRPr="001569FB">
              <w:t>43.1%</w:t>
            </w:r>
          </w:p>
        </w:tc>
        <w:tc>
          <w:tcPr>
            <w:tcW w:w="960" w:type="dxa"/>
            <w:tcBorders>
              <w:top w:val="nil"/>
              <w:left w:val="nil"/>
              <w:bottom w:val="nil"/>
              <w:right w:val="single" w:sz="4" w:space="0" w:color="auto"/>
            </w:tcBorders>
            <w:shd w:val="clear" w:color="auto" w:fill="auto"/>
            <w:noWrap/>
          </w:tcPr>
          <w:p w14:paraId="523AB699" w14:textId="77777777" w:rsidR="006B32D6" w:rsidRPr="001569FB" w:rsidRDefault="006B32D6" w:rsidP="00A841B3">
            <w:pPr>
              <w:keepNext/>
              <w:keepLines/>
              <w:spacing w:line="240" w:lineRule="auto"/>
              <w:jc w:val="center"/>
              <w:rPr>
                <w:color w:val="000000"/>
                <w:sz w:val="22"/>
              </w:rPr>
            </w:pPr>
            <w:r w:rsidRPr="001569FB">
              <w:t>46.6%</w:t>
            </w:r>
          </w:p>
        </w:tc>
      </w:tr>
      <w:tr w:rsidR="006B32D6" w:rsidRPr="001569FB" w14:paraId="672C9975" w14:textId="77777777" w:rsidTr="002707EC">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7A1FE643" w14:textId="77777777" w:rsidR="006B32D6" w:rsidRPr="001569FB" w:rsidRDefault="006B32D6" w:rsidP="006B32D6">
            <w:pPr>
              <w:spacing w:line="240" w:lineRule="auto"/>
              <w:rPr>
                <w:color w:val="000000"/>
                <w:sz w:val="22"/>
              </w:rPr>
            </w:pPr>
            <w:r w:rsidRPr="001569FB">
              <w:rPr>
                <w:color w:val="000000"/>
                <w:sz w:val="22"/>
              </w:rPr>
              <w:t>Average impact</w:t>
            </w:r>
          </w:p>
        </w:tc>
        <w:tc>
          <w:tcPr>
            <w:tcW w:w="960" w:type="dxa"/>
            <w:tcBorders>
              <w:top w:val="nil"/>
              <w:left w:val="single" w:sz="4" w:space="0" w:color="auto"/>
              <w:bottom w:val="single" w:sz="4" w:space="0" w:color="auto"/>
              <w:right w:val="nil"/>
            </w:tcBorders>
            <w:shd w:val="clear" w:color="auto" w:fill="auto"/>
            <w:noWrap/>
          </w:tcPr>
          <w:p w14:paraId="34D1A4D5" w14:textId="77777777" w:rsidR="006B32D6" w:rsidRPr="001569FB" w:rsidRDefault="006B32D6" w:rsidP="006B32D6">
            <w:pPr>
              <w:spacing w:line="240" w:lineRule="auto"/>
              <w:jc w:val="center"/>
              <w:rPr>
                <w:color w:val="000000"/>
                <w:sz w:val="22"/>
              </w:rPr>
            </w:pPr>
            <w:r w:rsidRPr="001569FB">
              <w:t>$2.87</w:t>
            </w:r>
          </w:p>
        </w:tc>
        <w:tc>
          <w:tcPr>
            <w:tcW w:w="960" w:type="dxa"/>
            <w:tcBorders>
              <w:top w:val="nil"/>
              <w:left w:val="nil"/>
              <w:bottom w:val="single" w:sz="4" w:space="0" w:color="auto"/>
              <w:right w:val="nil"/>
            </w:tcBorders>
            <w:shd w:val="clear" w:color="auto" w:fill="auto"/>
            <w:noWrap/>
          </w:tcPr>
          <w:p w14:paraId="69AD4908" w14:textId="77777777" w:rsidR="006B32D6" w:rsidRPr="001569FB" w:rsidRDefault="006B32D6" w:rsidP="006B32D6">
            <w:pPr>
              <w:spacing w:line="240" w:lineRule="auto"/>
              <w:jc w:val="center"/>
              <w:rPr>
                <w:color w:val="000000"/>
                <w:sz w:val="22"/>
              </w:rPr>
            </w:pPr>
            <w:r w:rsidRPr="001569FB">
              <w:t>$2.48</w:t>
            </w:r>
          </w:p>
        </w:tc>
        <w:tc>
          <w:tcPr>
            <w:tcW w:w="960" w:type="dxa"/>
            <w:tcBorders>
              <w:top w:val="nil"/>
              <w:left w:val="nil"/>
              <w:bottom w:val="single" w:sz="4" w:space="0" w:color="auto"/>
              <w:right w:val="single" w:sz="4" w:space="0" w:color="auto"/>
            </w:tcBorders>
            <w:shd w:val="clear" w:color="auto" w:fill="auto"/>
            <w:noWrap/>
          </w:tcPr>
          <w:p w14:paraId="37D7A6F3" w14:textId="77777777" w:rsidR="006B32D6" w:rsidRPr="001569FB" w:rsidRDefault="006B32D6" w:rsidP="006B32D6">
            <w:pPr>
              <w:spacing w:line="240" w:lineRule="auto"/>
              <w:jc w:val="center"/>
              <w:rPr>
                <w:color w:val="000000"/>
                <w:sz w:val="22"/>
              </w:rPr>
            </w:pPr>
            <w:r w:rsidRPr="001569FB">
              <w:t>$2.23</w:t>
            </w:r>
          </w:p>
        </w:tc>
      </w:tr>
    </w:tbl>
    <w:p w14:paraId="35080DE6" w14:textId="77777777" w:rsidR="00B32537" w:rsidRPr="001569FB" w:rsidRDefault="00B32537" w:rsidP="00A841B3">
      <w:pPr>
        <w:pStyle w:val="TableTitle0"/>
        <w:ind w:left="1680" w:right="1560"/>
        <w:rPr>
          <w:szCs w:val="24"/>
        </w:rPr>
      </w:pPr>
      <w:r w:rsidRPr="001569FB">
        <w:rPr>
          <w:szCs w:val="24"/>
        </w:rPr>
        <w:t>Table B2-2 Impact of DoD Adjustment on 2018 QBP Payment Rates</w:t>
      </w:r>
    </w:p>
    <w:tbl>
      <w:tblPr>
        <w:tblW w:w="6080" w:type="dxa"/>
        <w:tblInd w:w="1675" w:type="dxa"/>
        <w:tblLook w:val="04A0" w:firstRow="1" w:lastRow="0" w:firstColumn="1" w:lastColumn="0" w:noHBand="0" w:noVBand="1"/>
      </w:tblPr>
      <w:tblGrid>
        <w:gridCol w:w="3200"/>
        <w:gridCol w:w="960"/>
        <w:gridCol w:w="960"/>
        <w:gridCol w:w="960"/>
      </w:tblGrid>
      <w:tr w:rsidR="00B32537" w:rsidRPr="001569FB" w14:paraId="656D3C4F" w14:textId="77777777" w:rsidTr="00956EAA">
        <w:trPr>
          <w:cantSplit/>
          <w:trHeight w:val="600"/>
          <w:tblHead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9F5B7" w14:textId="77777777" w:rsidR="00B32537" w:rsidRPr="001569FB" w:rsidRDefault="00B32537" w:rsidP="00A841B3">
            <w:pPr>
              <w:keepNext/>
              <w:keepLines/>
              <w:spacing w:line="240" w:lineRule="auto"/>
              <w:rPr>
                <w:color w:val="000000"/>
                <w:sz w:val="22"/>
              </w:rPr>
            </w:pPr>
            <w:r w:rsidRPr="001569FB">
              <w:rPr>
                <w:color w:val="000000"/>
                <w:sz w:val="22"/>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6243A0F" w14:textId="77777777" w:rsidR="00B32537" w:rsidRPr="001569FB" w:rsidRDefault="00B32537" w:rsidP="00A841B3">
            <w:pPr>
              <w:keepNext/>
              <w:keepLines/>
              <w:spacing w:line="240" w:lineRule="auto"/>
              <w:jc w:val="center"/>
              <w:rPr>
                <w:color w:val="000000"/>
                <w:sz w:val="22"/>
              </w:rPr>
            </w:pPr>
            <w:r w:rsidRPr="001569FB">
              <w:rPr>
                <w:color w:val="000000"/>
                <w:sz w:val="22"/>
              </w:rPr>
              <w:t>0.0%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6D41D59" w14:textId="77777777" w:rsidR="00B32537" w:rsidRPr="001569FB" w:rsidRDefault="00B32537" w:rsidP="00A841B3">
            <w:pPr>
              <w:keepNext/>
              <w:keepLines/>
              <w:spacing w:line="240" w:lineRule="auto"/>
              <w:jc w:val="center"/>
              <w:rPr>
                <w:color w:val="000000"/>
                <w:sz w:val="22"/>
              </w:rPr>
            </w:pPr>
            <w:r w:rsidRPr="001569FB">
              <w:rPr>
                <w:color w:val="000000"/>
                <w:sz w:val="22"/>
              </w:rPr>
              <w:t>3.5%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276DF9C" w14:textId="77777777" w:rsidR="00B32537" w:rsidRPr="001569FB" w:rsidRDefault="00B32537" w:rsidP="00A841B3">
            <w:pPr>
              <w:keepNext/>
              <w:keepLines/>
              <w:spacing w:line="240" w:lineRule="auto"/>
              <w:jc w:val="center"/>
              <w:rPr>
                <w:color w:val="000000"/>
                <w:sz w:val="22"/>
              </w:rPr>
            </w:pPr>
            <w:r w:rsidRPr="001569FB">
              <w:rPr>
                <w:color w:val="000000"/>
                <w:sz w:val="22"/>
              </w:rPr>
              <w:t>5.0% QBP Rate</w:t>
            </w:r>
          </w:p>
        </w:tc>
      </w:tr>
      <w:tr w:rsidR="006B32D6" w:rsidRPr="001569FB" w14:paraId="084FECC8"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2AAF9E55" w14:textId="77777777" w:rsidR="006B32D6" w:rsidRPr="001569FB" w:rsidRDefault="006B32D6" w:rsidP="00A841B3">
            <w:pPr>
              <w:keepNext/>
              <w:keepLines/>
              <w:spacing w:line="240" w:lineRule="auto"/>
              <w:rPr>
                <w:color w:val="000000"/>
                <w:sz w:val="22"/>
              </w:rPr>
            </w:pPr>
            <w:r w:rsidRPr="001569FB">
              <w:rPr>
                <w:color w:val="000000"/>
                <w:sz w:val="22"/>
              </w:rPr>
              <w:t>% of counties with rate increase</w:t>
            </w:r>
          </w:p>
        </w:tc>
        <w:tc>
          <w:tcPr>
            <w:tcW w:w="960" w:type="dxa"/>
            <w:tcBorders>
              <w:top w:val="nil"/>
              <w:left w:val="single" w:sz="4" w:space="0" w:color="auto"/>
              <w:bottom w:val="nil"/>
              <w:right w:val="nil"/>
            </w:tcBorders>
            <w:shd w:val="clear" w:color="auto" w:fill="auto"/>
            <w:noWrap/>
            <w:vAlign w:val="bottom"/>
            <w:hideMark/>
          </w:tcPr>
          <w:p w14:paraId="2E59F17B" w14:textId="77777777" w:rsidR="006B32D6" w:rsidRPr="001569FB" w:rsidRDefault="006B32D6" w:rsidP="00A841B3">
            <w:pPr>
              <w:keepNext/>
              <w:keepLines/>
              <w:spacing w:line="240" w:lineRule="auto"/>
              <w:jc w:val="center"/>
              <w:rPr>
                <w:color w:val="000000"/>
                <w:sz w:val="22"/>
              </w:rPr>
            </w:pPr>
            <w:r w:rsidRPr="001569FB">
              <w:rPr>
                <w:color w:val="000000"/>
                <w:sz w:val="22"/>
              </w:rPr>
              <w:t>4.7%</w:t>
            </w:r>
          </w:p>
        </w:tc>
        <w:tc>
          <w:tcPr>
            <w:tcW w:w="960" w:type="dxa"/>
            <w:tcBorders>
              <w:top w:val="nil"/>
              <w:left w:val="nil"/>
              <w:bottom w:val="nil"/>
              <w:right w:val="nil"/>
            </w:tcBorders>
            <w:shd w:val="clear" w:color="auto" w:fill="auto"/>
            <w:noWrap/>
            <w:vAlign w:val="bottom"/>
            <w:hideMark/>
          </w:tcPr>
          <w:p w14:paraId="4B91C3EA" w14:textId="77777777" w:rsidR="006B32D6" w:rsidRPr="001569FB" w:rsidRDefault="006B32D6" w:rsidP="00A841B3">
            <w:pPr>
              <w:keepNext/>
              <w:keepLines/>
              <w:spacing w:line="240" w:lineRule="auto"/>
              <w:jc w:val="center"/>
              <w:rPr>
                <w:color w:val="000000"/>
                <w:sz w:val="22"/>
              </w:rPr>
            </w:pPr>
            <w:r w:rsidRPr="001569FB">
              <w:rPr>
                <w:color w:val="000000"/>
                <w:sz w:val="22"/>
              </w:rPr>
              <w:t>4.4%</w:t>
            </w:r>
          </w:p>
        </w:tc>
        <w:tc>
          <w:tcPr>
            <w:tcW w:w="960" w:type="dxa"/>
            <w:tcBorders>
              <w:top w:val="nil"/>
              <w:left w:val="nil"/>
              <w:bottom w:val="nil"/>
              <w:right w:val="single" w:sz="4" w:space="0" w:color="auto"/>
            </w:tcBorders>
            <w:shd w:val="clear" w:color="auto" w:fill="auto"/>
            <w:noWrap/>
            <w:vAlign w:val="bottom"/>
            <w:hideMark/>
          </w:tcPr>
          <w:p w14:paraId="3215C5BF" w14:textId="77777777" w:rsidR="006B32D6" w:rsidRPr="001569FB" w:rsidRDefault="006B32D6" w:rsidP="00A841B3">
            <w:pPr>
              <w:keepNext/>
              <w:keepLines/>
              <w:spacing w:line="240" w:lineRule="auto"/>
              <w:jc w:val="center"/>
              <w:rPr>
                <w:color w:val="000000"/>
                <w:sz w:val="22"/>
              </w:rPr>
            </w:pPr>
            <w:r w:rsidRPr="001569FB">
              <w:rPr>
                <w:color w:val="000000"/>
                <w:sz w:val="22"/>
              </w:rPr>
              <w:t>4.0%</w:t>
            </w:r>
          </w:p>
        </w:tc>
      </w:tr>
      <w:tr w:rsidR="006B32D6" w:rsidRPr="001569FB" w14:paraId="5F6A2E56"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7D3B7790" w14:textId="77777777" w:rsidR="006B32D6" w:rsidRPr="001569FB" w:rsidRDefault="006B32D6" w:rsidP="00A841B3">
            <w:pPr>
              <w:keepNext/>
              <w:keepLines/>
              <w:spacing w:line="240" w:lineRule="auto"/>
              <w:rPr>
                <w:color w:val="000000"/>
                <w:sz w:val="22"/>
              </w:rPr>
            </w:pPr>
            <w:r w:rsidRPr="001569FB">
              <w:rPr>
                <w:color w:val="000000"/>
                <w:sz w:val="22"/>
              </w:rPr>
              <w:t>% of counties with rate decrease</w:t>
            </w:r>
          </w:p>
        </w:tc>
        <w:tc>
          <w:tcPr>
            <w:tcW w:w="960" w:type="dxa"/>
            <w:tcBorders>
              <w:top w:val="nil"/>
              <w:left w:val="single" w:sz="4" w:space="0" w:color="auto"/>
              <w:bottom w:val="nil"/>
              <w:right w:val="nil"/>
            </w:tcBorders>
            <w:shd w:val="clear" w:color="auto" w:fill="auto"/>
            <w:noWrap/>
            <w:vAlign w:val="bottom"/>
            <w:hideMark/>
          </w:tcPr>
          <w:p w14:paraId="6D66D761" w14:textId="77777777" w:rsidR="006B32D6" w:rsidRPr="001569FB" w:rsidRDefault="006B32D6" w:rsidP="00A841B3">
            <w:pPr>
              <w:keepNext/>
              <w:keepLines/>
              <w:spacing w:line="240" w:lineRule="auto"/>
              <w:jc w:val="center"/>
              <w:rPr>
                <w:color w:val="000000"/>
                <w:sz w:val="22"/>
              </w:rPr>
            </w:pPr>
            <w:r w:rsidRPr="001569FB">
              <w:rPr>
                <w:color w:val="000000"/>
                <w:sz w:val="22"/>
              </w:rPr>
              <w:t>0.8%</w:t>
            </w:r>
          </w:p>
        </w:tc>
        <w:tc>
          <w:tcPr>
            <w:tcW w:w="960" w:type="dxa"/>
            <w:tcBorders>
              <w:top w:val="nil"/>
              <w:left w:val="nil"/>
              <w:bottom w:val="nil"/>
              <w:right w:val="nil"/>
            </w:tcBorders>
            <w:shd w:val="clear" w:color="auto" w:fill="auto"/>
            <w:noWrap/>
            <w:vAlign w:val="bottom"/>
            <w:hideMark/>
          </w:tcPr>
          <w:p w14:paraId="1D619F0C" w14:textId="77777777" w:rsidR="006B32D6" w:rsidRPr="001569FB" w:rsidRDefault="006B32D6" w:rsidP="00A841B3">
            <w:pPr>
              <w:keepNext/>
              <w:keepLines/>
              <w:spacing w:line="240" w:lineRule="auto"/>
              <w:jc w:val="center"/>
              <w:rPr>
                <w:color w:val="000000"/>
                <w:sz w:val="22"/>
              </w:rPr>
            </w:pPr>
            <w:r w:rsidRPr="001569FB">
              <w:rPr>
                <w:color w:val="000000"/>
                <w:sz w:val="22"/>
              </w:rPr>
              <w:t>1.1%</w:t>
            </w:r>
          </w:p>
        </w:tc>
        <w:tc>
          <w:tcPr>
            <w:tcW w:w="960" w:type="dxa"/>
            <w:tcBorders>
              <w:top w:val="nil"/>
              <w:left w:val="nil"/>
              <w:bottom w:val="nil"/>
              <w:right w:val="single" w:sz="4" w:space="0" w:color="auto"/>
            </w:tcBorders>
            <w:shd w:val="clear" w:color="auto" w:fill="auto"/>
            <w:noWrap/>
            <w:vAlign w:val="bottom"/>
            <w:hideMark/>
          </w:tcPr>
          <w:p w14:paraId="451F5E1C" w14:textId="77777777" w:rsidR="006B32D6" w:rsidRPr="001569FB" w:rsidRDefault="006B32D6" w:rsidP="00A841B3">
            <w:pPr>
              <w:keepNext/>
              <w:keepLines/>
              <w:spacing w:line="240" w:lineRule="auto"/>
              <w:jc w:val="center"/>
              <w:rPr>
                <w:color w:val="000000"/>
                <w:sz w:val="22"/>
              </w:rPr>
            </w:pPr>
            <w:r w:rsidRPr="001569FB">
              <w:rPr>
                <w:color w:val="000000"/>
                <w:sz w:val="22"/>
              </w:rPr>
              <w:t>1.5%</w:t>
            </w:r>
          </w:p>
        </w:tc>
      </w:tr>
      <w:tr w:rsidR="006B32D6" w:rsidRPr="001569FB" w14:paraId="14E0873D" w14:textId="77777777" w:rsidTr="002707EC">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0780951A" w14:textId="0DBBCAE4" w:rsidR="006B32D6" w:rsidRPr="001569FB" w:rsidRDefault="006B32D6" w:rsidP="006B32D6">
            <w:pPr>
              <w:spacing w:line="240" w:lineRule="auto"/>
              <w:rPr>
                <w:color w:val="000000"/>
                <w:sz w:val="22"/>
              </w:rPr>
            </w:pPr>
            <w:r w:rsidRPr="001569FB">
              <w:rPr>
                <w:color w:val="000000"/>
                <w:sz w:val="22"/>
              </w:rPr>
              <w:t>Average impact</w:t>
            </w:r>
            <w:r w:rsidR="00F42E79" w:rsidRPr="001569FB">
              <w:rPr>
                <w:color w:val="000000"/>
                <w:sz w:val="22"/>
              </w:rPr>
              <w:t xml:space="preserve"> on counties with change</w:t>
            </w:r>
          </w:p>
        </w:tc>
        <w:tc>
          <w:tcPr>
            <w:tcW w:w="960" w:type="dxa"/>
            <w:tcBorders>
              <w:top w:val="nil"/>
              <w:left w:val="single" w:sz="4" w:space="0" w:color="auto"/>
              <w:bottom w:val="single" w:sz="4" w:space="0" w:color="auto"/>
              <w:right w:val="nil"/>
            </w:tcBorders>
            <w:shd w:val="clear" w:color="auto" w:fill="auto"/>
            <w:noWrap/>
            <w:vAlign w:val="bottom"/>
            <w:hideMark/>
          </w:tcPr>
          <w:p w14:paraId="6AE4C396" w14:textId="77777777" w:rsidR="006B32D6" w:rsidRPr="001569FB" w:rsidRDefault="006B32D6" w:rsidP="006B32D6">
            <w:pPr>
              <w:spacing w:line="240" w:lineRule="auto"/>
              <w:jc w:val="center"/>
              <w:rPr>
                <w:color w:val="000000"/>
                <w:sz w:val="22"/>
              </w:rPr>
            </w:pPr>
            <w:r w:rsidRPr="001569FB">
              <w:rPr>
                <w:color w:val="000000"/>
                <w:sz w:val="22"/>
              </w:rPr>
              <w:t>$2.60</w:t>
            </w:r>
          </w:p>
        </w:tc>
        <w:tc>
          <w:tcPr>
            <w:tcW w:w="960" w:type="dxa"/>
            <w:tcBorders>
              <w:top w:val="nil"/>
              <w:left w:val="nil"/>
              <w:bottom w:val="single" w:sz="4" w:space="0" w:color="auto"/>
              <w:right w:val="nil"/>
            </w:tcBorders>
            <w:shd w:val="clear" w:color="auto" w:fill="auto"/>
            <w:noWrap/>
            <w:vAlign w:val="bottom"/>
            <w:hideMark/>
          </w:tcPr>
          <w:p w14:paraId="653033B9" w14:textId="77777777" w:rsidR="006B32D6" w:rsidRPr="001569FB" w:rsidRDefault="006B32D6" w:rsidP="006B32D6">
            <w:pPr>
              <w:spacing w:line="240" w:lineRule="auto"/>
              <w:jc w:val="center"/>
              <w:rPr>
                <w:color w:val="000000"/>
                <w:sz w:val="22"/>
              </w:rPr>
            </w:pPr>
            <w:r w:rsidRPr="001569FB">
              <w:rPr>
                <w:color w:val="000000"/>
                <w:sz w:val="22"/>
              </w:rPr>
              <w:t>$2.35</w:t>
            </w:r>
          </w:p>
        </w:tc>
        <w:tc>
          <w:tcPr>
            <w:tcW w:w="960" w:type="dxa"/>
            <w:tcBorders>
              <w:top w:val="nil"/>
              <w:left w:val="nil"/>
              <w:bottom w:val="single" w:sz="4" w:space="0" w:color="auto"/>
              <w:right w:val="single" w:sz="4" w:space="0" w:color="auto"/>
            </w:tcBorders>
            <w:shd w:val="clear" w:color="auto" w:fill="auto"/>
            <w:noWrap/>
            <w:vAlign w:val="bottom"/>
            <w:hideMark/>
          </w:tcPr>
          <w:p w14:paraId="053D1F25" w14:textId="77777777" w:rsidR="006B32D6" w:rsidRPr="001569FB" w:rsidRDefault="006B32D6" w:rsidP="006B32D6">
            <w:pPr>
              <w:spacing w:line="240" w:lineRule="auto"/>
              <w:jc w:val="center"/>
              <w:rPr>
                <w:color w:val="000000"/>
                <w:sz w:val="22"/>
              </w:rPr>
            </w:pPr>
            <w:r w:rsidRPr="001569FB">
              <w:rPr>
                <w:color w:val="000000"/>
                <w:sz w:val="22"/>
              </w:rPr>
              <w:t>$2.01</w:t>
            </w:r>
          </w:p>
        </w:tc>
      </w:tr>
    </w:tbl>
    <w:p w14:paraId="04B0FCDD" w14:textId="77777777" w:rsidR="00B32537" w:rsidRPr="001569FB" w:rsidRDefault="00B32537" w:rsidP="00A841B3">
      <w:pPr>
        <w:pStyle w:val="TableTitle0"/>
        <w:ind w:left="1680" w:right="1680"/>
        <w:rPr>
          <w:szCs w:val="24"/>
        </w:rPr>
      </w:pPr>
      <w:r w:rsidRPr="001569FB">
        <w:rPr>
          <w:szCs w:val="24"/>
        </w:rPr>
        <w:t>Table B2-3 Impact of Proposed Combined VA-DoD Adjustment on 2018 QBP Payment Rates</w:t>
      </w:r>
    </w:p>
    <w:tbl>
      <w:tblPr>
        <w:tblW w:w="6080" w:type="dxa"/>
        <w:tblInd w:w="1675" w:type="dxa"/>
        <w:tblLook w:val="04A0" w:firstRow="1" w:lastRow="0" w:firstColumn="1" w:lastColumn="0" w:noHBand="0" w:noVBand="1"/>
      </w:tblPr>
      <w:tblGrid>
        <w:gridCol w:w="3200"/>
        <w:gridCol w:w="960"/>
        <w:gridCol w:w="960"/>
        <w:gridCol w:w="960"/>
      </w:tblGrid>
      <w:tr w:rsidR="00B32537" w:rsidRPr="001569FB" w14:paraId="0526F32A" w14:textId="77777777" w:rsidTr="00956EAA">
        <w:trPr>
          <w:cantSplit/>
          <w:trHeight w:val="600"/>
          <w:tblHead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16BA0" w14:textId="77777777" w:rsidR="00B32537" w:rsidRPr="001569FB" w:rsidRDefault="00B32537" w:rsidP="00A841B3">
            <w:pPr>
              <w:keepNext/>
              <w:keepLines/>
              <w:spacing w:line="240" w:lineRule="auto"/>
              <w:rPr>
                <w:color w:val="000000"/>
                <w:sz w:val="22"/>
              </w:rPr>
            </w:pPr>
            <w:r w:rsidRPr="001569FB">
              <w:rPr>
                <w:color w:val="000000"/>
                <w:sz w:val="22"/>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26EA9B97" w14:textId="77777777" w:rsidR="00B32537" w:rsidRPr="001569FB" w:rsidRDefault="00B32537" w:rsidP="00A841B3">
            <w:pPr>
              <w:keepNext/>
              <w:keepLines/>
              <w:spacing w:line="240" w:lineRule="auto"/>
              <w:jc w:val="center"/>
              <w:rPr>
                <w:color w:val="000000"/>
                <w:sz w:val="22"/>
              </w:rPr>
            </w:pPr>
            <w:r w:rsidRPr="001569FB">
              <w:rPr>
                <w:color w:val="000000"/>
                <w:sz w:val="22"/>
              </w:rPr>
              <w:t>0.0%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15FA7C1" w14:textId="77777777" w:rsidR="00B32537" w:rsidRPr="001569FB" w:rsidRDefault="00B32537" w:rsidP="00A841B3">
            <w:pPr>
              <w:keepNext/>
              <w:keepLines/>
              <w:spacing w:line="240" w:lineRule="auto"/>
              <w:jc w:val="center"/>
              <w:rPr>
                <w:color w:val="000000"/>
                <w:sz w:val="22"/>
              </w:rPr>
            </w:pPr>
            <w:r w:rsidRPr="001569FB">
              <w:rPr>
                <w:color w:val="000000"/>
                <w:sz w:val="22"/>
              </w:rPr>
              <w:t>3.5%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DB35DEC" w14:textId="77777777" w:rsidR="00B32537" w:rsidRPr="001569FB" w:rsidRDefault="00B32537" w:rsidP="00A841B3">
            <w:pPr>
              <w:keepNext/>
              <w:keepLines/>
              <w:spacing w:line="240" w:lineRule="auto"/>
              <w:jc w:val="center"/>
              <w:rPr>
                <w:color w:val="000000"/>
                <w:sz w:val="22"/>
              </w:rPr>
            </w:pPr>
            <w:r w:rsidRPr="001569FB">
              <w:rPr>
                <w:color w:val="000000"/>
                <w:sz w:val="22"/>
              </w:rPr>
              <w:t>5.0% QBP Rate</w:t>
            </w:r>
          </w:p>
        </w:tc>
      </w:tr>
      <w:tr w:rsidR="006B32D6" w:rsidRPr="001569FB" w14:paraId="5E4CA8D7"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424B5039" w14:textId="77777777" w:rsidR="006B32D6" w:rsidRPr="001569FB" w:rsidRDefault="006B32D6" w:rsidP="00A841B3">
            <w:pPr>
              <w:keepNext/>
              <w:keepLines/>
              <w:spacing w:line="240" w:lineRule="auto"/>
              <w:rPr>
                <w:color w:val="000000"/>
                <w:sz w:val="22"/>
              </w:rPr>
            </w:pPr>
            <w:r w:rsidRPr="001569FB">
              <w:rPr>
                <w:color w:val="000000"/>
                <w:sz w:val="22"/>
              </w:rPr>
              <w:t>% of counties with rate increase</w:t>
            </w:r>
          </w:p>
        </w:tc>
        <w:tc>
          <w:tcPr>
            <w:tcW w:w="960" w:type="dxa"/>
            <w:tcBorders>
              <w:top w:val="nil"/>
              <w:left w:val="single" w:sz="4" w:space="0" w:color="auto"/>
              <w:bottom w:val="nil"/>
              <w:right w:val="nil"/>
            </w:tcBorders>
            <w:shd w:val="clear" w:color="auto" w:fill="auto"/>
            <w:noWrap/>
            <w:vAlign w:val="bottom"/>
            <w:hideMark/>
          </w:tcPr>
          <w:p w14:paraId="5E517CDD" w14:textId="77777777" w:rsidR="006B32D6" w:rsidRPr="001569FB" w:rsidRDefault="006B32D6" w:rsidP="00A841B3">
            <w:pPr>
              <w:keepNext/>
              <w:keepLines/>
              <w:spacing w:line="240" w:lineRule="auto"/>
              <w:jc w:val="center"/>
              <w:rPr>
                <w:color w:val="000000"/>
                <w:sz w:val="22"/>
              </w:rPr>
            </w:pPr>
            <w:r w:rsidRPr="001569FB">
              <w:rPr>
                <w:color w:val="000000"/>
                <w:sz w:val="22"/>
              </w:rPr>
              <w:t>62.5%</w:t>
            </w:r>
          </w:p>
        </w:tc>
        <w:tc>
          <w:tcPr>
            <w:tcW w:w="960" w:type="dxa"/>
            <w:tcBorders>
              <w:top w:val="nil"/>
              <w:left w:val="nil"/>
              <w:bottom w:val="nil"/>
              <w:right w:val="nil"/>
            </w:tcBorders>
            <w:shd w:val="clear" w:color="auto" w:fill="auto"/>
            <w:noWrap/>
            <w:vAlign w:val="bottom"/>
            <w:hideMark/>
          </w:tcPr>
          <w:p w14:paraId="7730022C" w14:textId="77777777" w:rsidR="006B32D6" w:rsidRPr="001569FB" w:rsidRDefault="006B32D6" w:rsidP="00A841B3">
            <w:pPr>
              <w:keepNext/>
              <w:keepLines/>
              <w:spacing w:line="240" w:lineRule="auto"/>
              <w:jc w:val="center"/>
              <w:rPr>
                <w:color w:val="000000"/>
                <w:sz w:val="22"/>
              </w:rPr>
            </w:pPr>
            <w:r w:rsidRPr="001569FB">
              <w:rPr>
                <w:color w:val="000000"/>
                <w:sz w:val="22"/>
              </w:rPr>
              <w:t>57.1%</w:t>
            </w:r>
          </w:p>
        </w:tc>
        <w:tc>
          <w:tcPr>
            <w:tcW w:w="960" w:type="dxa"/>
            <w:tcBorders>
              <w:top w:val="nil"/>
              <w:left w:val="nil"/>
              <w:bottom w:val="nil"/>
              <w:right w:val="single" w:sz="4" w:space="0" w:color="auto"/>
            </w:tcBorders>
            <w:shd w:val="clear" w:color="auto" w:fill="auto"/>
            <w:noWrap/>
            <w:vAlign w:val="bottom"/>
            <w:hideMark/>
          </w:tcPr>
          <w:p w14:paraId="07D054AA" w14:textId="77777777" w:rsidR="006B32D6" w:rsidRPr="001569FB" w:rsidRDefault="006B32D6" w:rsidP="00A841B3">
            <w:pPr>
              <w:keepNext/>
              <w:keepLines/>
              <w:spacing w:line="240" w:lineRule="auto"/>
              <w:jc w:val="center"/>
              <w:rPr>
                <w:color w:val="000000"/>
                <w:sz w:val="22"/>
              </w:rPr>
            </w:pPr>
            <w:r w:rsidRPr="001569FB">
              <w:rPr>
                <w:color w:val="000000"/>
                <w:sz w:val="22"/>
              </w:rPr>
              <w:t>53.5%</w:t>
            </w:r>
          </w:p>
        </w:tc>
      </w:tr>
      <w:tr w:rsidR="006B32D6" w:rsidRPr="001569FB" w14:paraId="028ED409"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3DF62AF4" w14:textId="77777777" w:rsidR="006B32D6" w:rsidRPr="001569FB" w:rsidRDefault="006B32D6" w:rsidP="00A841B3">
            <w:pPr>
              <w:keepNext/>
              <w:keepLines/>
              <w:spacing w:line="240" w:lineRule="auto"/>
              <w:rPr>
                <w:color w:val="000000"/>
                <w:sz w:val="22"/>
              </w:rPr>
            </w:pPr>
            <w:r w:rsidRPr="001569FB">
              <w:rPr>
                <w:color w:val="000000"/>
                <w:sz w:val="22"/>
              </w:rPr>
              <w:t>% of counties with rate decrease</w:t>
            </w:r>
          </w:p>
        </w:tc>
        <w:tc>
          <w:tcPr>
            <w:tcW w:w="960" w:type="dxa"/>
            <w:tcBorders>
              <w:top w:val="nil"/>
              <w:left w:val="single" w:sz="4" w:space="0" w:color="auto"/>
              <w:bottom w:val="nil"/>
              <w:right w:val="nil"/>
            </w:tcBorders>
            <w:shd w:val="clear" w:color="auto" w:fill="auto"/>
            <w:noWrap/>
            <w:vAlign w:val="bottom"/>
            <w:hideMark/>
          </w:tcPr>
          <w:p w14:paraId="27DAAD3B" w14:textId="77777777" w:rsidR="006B32D6" w:rsidRPr="001569FB" w:rsidRDefault="006B32D6" w:rsidP="00A841B3">
            <w:pPr>
              <w:keepNext/>
              <w:keepLines/>
              <w:spacing w:line="240" w:lineRule="auto"/>
              <w:jc w:val="center"/>
              <w:rPr>
                <w:color w:val="000000"/>
                <w:sz w:val="22"/>
              </w:rPr>
            </w:pPr>
            <w:r w:rsidRPr="001569FB">
              <w:rPr>
                <w:color w:val="000000"/>
                <w:sz w:val="22"/>
              </w:rPr>
              <w:t>37.5%</w:t>
            </w:r>
          </w:p>
        </w:tc>
        <w:tc>
          <w:tcPr>
            <w:tcW w:w="960" w:type="dxa"/>
            <w:tcBorders>
              <w:top w:val="nil"/>
              <w:left w:val="nil"/>
              <w:bottom w:val="nil"/>
              <w:right w:val="nil"/>
            </w:tcBorders>
            <w:shd w:val="clear" w:color="auto" w:fill="auto"/>
            <w:noWrap/>
            <w:vAlign w:val="bottom"/>
            <w:hideMark/>
          </w:tcPr>
          <w:p w14:paraId="0B347B11" w14:textId="77777777" w:rsidR="006B32D6" w:rsidRPr="001569FB" w:rsidRDefault="006B32D6" w:rsidP="00A841B3">
            <w:pPr>
              <w:keepNext/>
              <w:keepLines/>
              <w:spacing w:line="240" w:lineRule="auto"/>
              <w:jc w:val="center"/>
              <w:rPr>
                <w:color w:val="000000"/>
                <w:sz w:val="22"/>
              </w:rPr>
            </w:pPr>
            <w:r w:rsidRPr="001569FB">
              <w:rPr>
                <w:color w:val="000000"/>
                <w:sz w:val="22"/>
              </w:rPr>
              <w:t>42.9%</w:t>
            </w:r>
          </w:p>
        </w:tc>
        <w:tc>
          <w:tcPr>
            <w:tcW w:w="960" w:type="dxa"/>
            <w:tcBorders>
              <w:top w:val="nil"/>
              <w:left w:val="nil"/>
              <w:bottom w:val="nil"/>
              <w:right w:val="single" w:sz="4" w:space="0" w:color="auto"/>
            </w:tcBorders>
            <w:shd w:val="clear" w:color="auto" w:fill="auto"/>
            <w:noWrap/>
            <w:vAlign w:val="bottom"/>
            <w:hideMark/>
          </w:tcPr>
          <w:p w14:paraId="7761EB5A" w14:textId="77777777" w:rsidR="006B32D6" w:rsidRPr="001569FB" w:rsidRDefault="006B32D6" w:rsidP="00A841B3">
            <w:pPr>
              <w:keepNext/>
              <w:keepLines/>
              <w:spacing w:line="240" w:lineRule="auto"/>
              <w:jc w:val="center"/>
              <w:rPr>
                <w:color w:val="000000"/>
                <w:sz w:val="22"/>
              </w:rPr>
            </w:pPr>
            <w:r w:rsidRPr="001569FB">
              <w:rPr>
                <w:color w:val="000000"/>
                <w:sz w:val="22"/>
              </w:rPr>
              <w:t>46.5%</w:t>
            </w:r>
          </w:p>
        </w:tc>
      </w:tr>
      <w:tr w:rsidR="006B32D6" w:rsidRPr="001569FB" w14:paraId="1B2FAAEF" w14:textId="77777777" w:rsidTr="002707EC">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3C6905F5" w14:textId="77777777" w:rsidR="006B32D6" w:rsidRPr="001569FB" w:rsidRDefault="006B32D6" w:rsidP="006B32D6">
            <w:pPr>
              <w:spacing w:line="240" w:lineRule="auto"/>
              <w:rPr>
                <w:color w:val="000000"/>
                <w:sz w:val="22"/>
              </w:rPr>
            </w:pPr>
            <w:r w:rsidRPr="001569FB">
              <w:rPr>
                <w:color w:val="000000"/>
                <w:sz w:val="22"/>
              </w:rPr>
              <w:t>Average impact</w:t>
            </w:r>
          </w:p>
        </w:tc>
        <w:tc>
          <w:tcPr>
            <w:tcW w:w="960" w:type="dxa"/>
            <w:tcBorders>
              <w:top w:val="nil"/>
              <w:left w:val="single" w:sz="4" w:space="0" w:color="auto"/>
              <w:bottom w:val="single" w:sz="4" w:space="0" w:color="auto"/>
              <w:right w:val="nil"/>
            </w:tcBorders>
            <w:shd w:val="clear" w:color="auto" w:fill="auto"/>
            <w:noWrap/>
            <w:vAlign w:val="bottom"/>
            <w:hideMark/>
          </w:tcPr>
          <w:p w14:paraId="241653B0" w14:textId="77777777" w:rsidR="006B32D6" w:rsidRPr="001569FB" w:rsidRDefault="006B32D6" w:rsidP="006B32D6">
            <w:pPr>
              <w:spacing w:line="240" w:lineRule="auto"/>
              <w:jc w:val="center"/>
              <w:rPr>
                <w:color w:val="000000"/>
                <w:sz w:val="22"/>
              </w:rPr>
            </w:pPr>
            <w:r w:rsidRPr="001569FB">
              <w:rPr>
                <w:color w:val="000000"/>
                <w:sz w:val="22"/>
              </w:rPr>
              <w:t>$2.97</w:t>
            </w:r>
          </w:p>
        </w:tc>
        <w:tc>
          <w:tcPr>
            <w:tcW w:w="960" w:type="dxa"/>
            <w:tcBorders>
              <w:top w:val="nil"/>
              <w:left w:val="nil"/>
              <w:bottom w:val="single" w:sz="4" w:space="0" w:color="auto"/>
              <w:right w:val="nil"/>
            </w:tcBorders>
            <w:shd w:val="clear" w:color="auto" w:fill="auto"/>
            <w:noWrap/>
            <w:vAlign w:val="bottom"/>
            <w:hideMark/>
          </w:tcPr>
          <w:p w14:paraId="07953C97" w14:textId="77777777" w:rsidR="006B32D6" w:rsidRPr="001569FB" w:rsidRDefault="006B32D6" w:rsidP="006B32D6">
            <w:pPr>
              <w:spacing w:line="240" w:lineRule="auto"/>
              <w:jc w:val="center"/>
              <w:rPr>
                <w:color w:val="000000"/>
                <w:sz w:val="22"/>
              </w:rPr>
            </w:pPr>
            <w:r w:rsidRPr="001569FB">
              <w:rPr>
                <w:color w:val="000000"/>
                <w:sz w:val="22"/>
              </w:rPr>
              <w:t>$2.57</w:t>
            </w:r>
          </w:p>
        </w:tc>
        <w:tc>
          <w:tcPr>
            <w:tcW w:w="960" w:type="dxa"/>
            <w:tcBorders>
              <w:top w:val="nil"/>
              <w:left w:val="nil"/>
              <w:bottom w:val="single" w:sz="4" w:space="0" w:color="auto"/>
              <w:right w:val="single" w:sz="4" w:space="0" w:color="auto"/>
            </w:tcBorders>
            <w:shd w:val="clear" w:color="auto" w:fill="auto"/>
            <w:noWrap/>
            <w:vAlign w:val="bottom"/>
            <w:hideMark/>
          </w:tcPr>
          <w:p w14:paraId="0342226F" w14:textId="77777777" w:rsidR="006B32D6" w:rsidRPr="001569FB" w:rsidRDefault="006B32D6" w:rsidP="006B32D6">
            <w:pPr>
              <w:spacing w:line="240" w:lineRule="auto"/>
              <w:jc w:val="center"/>
              <w:rPr>
                <w:color w:val="000000"/>
                <w:sz w:val="22"/>
              </w:rPr>
            </w:pPr>
            <w:r w:rsidRPr="001569FB">
              <w:rPr>
                <w:color w:val="000000"/>
                <w:sz w:val="22"/>
              </w:rPr>
              <w:t>$2.31</w:t>
            </w:r>
          </w:p>
        </w:tc>
      </w:tr>
    </w:tbl>
    <w:p w14:paraId="0EBD458E" w14:textId="77777777" w:rsidR="00B94A0F" w:rsidRPr="001569FB" w:rsidRDefault="0062772D" w:rsidP="002707EC">
      <w:pPr>
        <w:pStyle w:val="Heading2"/>
        <w:spacing w:before="360"/>
      </w:pPr>
      <w:bookmarkStart w:id="55" w:name="_Toc505253775"/>
      <w:r w:rsidRPr="001569FB">
        <w:lastRenderedPageBreak/>
        <w:t>Section C</w:t>
      </w:r>
      <w:r w:rsidR="00BF60A0" w:rsidRPr="001569FB">
        <w:t xml:space="preserve">.  </w:t>
      </w:r>
      <w:r w:rsidR="00657917" w:rsidRPr="001569FB">
        <w:t>I</w:t>
      </w:r>
      <w:r w:rsidR="00333F92" w:rsidRPr="001569FB">
        <w:t>ME Phase Out</w:t>
      </w:r>
      <w:bookmarkEnd w:id="49"/>
      <w:bookmarkEnd w:id="51"/>
      <w:bookmarkEnd w:id="52"/>
      <w:bookmarkEnd w:id="53"/>
      <w:bookmarkEnd w:id="55"/>
      <w:r w:rsidR="00333F92" w:rsidRPr="001569FB">
        <w:t xml:space="preserve"> </w:t>
      </w:r>
    </w:p>
    <w:p w14:paraId="0E2221F2" w14:textId="77777777" w:rsidR="00B86346" w:rsidRPr="001569FB" w:rsidRDefault="00B86346" w:rsidP="00203CF7">
      <w:pPr>
        <w:pStyle w:val="ListBullet"/>
        <w:numPr>
          <w:ilvl w:val="0"/>
          <w:numId w:val="0"/>
        </w:numPr>
        <w:spacing w:before="200" w:after="200"/>
        <w:rPr>
          <w:szCs w:val="24"/>
        </w:rPr>
      </w:pPr>
      <w:r w:rsidRPr="001569FB">
        <w:rPr>
          <w:szCs w:val="24"/>
        </w:rPr>
        <w:t xml:space="preserve">Section 161 of the Medicare Improvements for Patients and Providers Act of 2008 </w:t>
      </w:r>
      <w:r w:rsidR="00954ED7" w:rsidRPr="001569FB">
        <w:rPr>
          <w:szCs w:val="24"/>
        </w:rPr>
        <w:t xml:space="preserve">(MIPPA) </w:t>
      </w:r>
      <w:r w:rsidR="00F43E22" w:rsidRPr="001569FB">
        <w:rPr>
          <w:szCs w:val="24"/>
        </w:rPr>
        <w:t xml:space="preserve">(Pub. L. 110-275) </w:t>
      </w:r>
      <w:r w:rsidR="00580F73" w:rsidRPr="001569FB">
        <w:rPr>
          <w:szCs w:val="24"/>
        </w:rPr>
        <w:t>amended section 1853(k)</w:t>
      </w:r>
      <w:r w:rsidR="008F52EB" w:rsidRPr="001569FB">
        <w:rPr>
          <w:szCs w:val="24"/>
        </w:rPr>
        <w:t>(4)</w:t>
      </w:r>
      <w:r w:rsidR="00580F73" w:rsidRPr="001569FB">
        <w:rPr>
          <w:szCs w:val="24"/>
        </w:rPr>
        <w:t xml:space="preserve"> of the Act to </w:t>
      </w:r>
      <w:r w:rsidRPr="001569FB">
        <w:rPr>
          <w:szCs w:val="24"/>
        </w:rPr>
        <w:t>require CMS to phase out indirect medical education (IME) amounts from MA capitation rates.</w:t>
      </w:r>
      <w:r w:rsidR="0046624A" w:rsidRPr="001569FB">
        <w:rPr>
          <w:szCs w:val="24"/>
        </w:rPr>
        <w:t xml:space="preserve">  Section</w:t>
      </w:r>
      <w:r w:rsidR="00F43E22" w:rsidRPr="001569FB">
        <w:rPr>
          <w:szCs w:val="24"/>
        </w:rPr>
        <w:t>s</w:t>
      </w:r>
      <w:r w:rsidR="0046624A" w:rsidRPr="001569FB">
        <w:rPr>
          <w:szCs w:val="24"/>
        </w:rPr>
        <w:t xml:space="preserve"> 185</w:t>
      </w:r>
      <w:r w:rsidR="00FB5A9A" w:rsidRPr="001569FB">
        <w:rPr>
          <w:szCs w:val="24"/>
        </w:rPr>
        <w:t>3</w:t>
      </w:r>
      <w:r w:rsidR="0046624A" w:rsidRPr="001569FB">
        <w:rPr>
          <w:szCs w:val="24"/>
        </w:rPr>
        <w:t xml:space="preserve">(n)(2)(E) and (F) apply the same phase-out to FFS costs in the calculation of the specified amount in setting MA rates. </w:t>
      </w:r>
      <w:r w:rsidRPr="001569FB">
        <w:rPr>
          <w:szCs w:val="24"/>
        </w:rPr>
        <w:t xml:space="preserve"> </w:t>
      </w:r>
      <w:r w:rsidR="00580F73" w:rsidRPr="001569FB">
        <w:rPr>
          <w:szCs w:val="24"/>
        </w:rPr>
        <w:t>Pursuant to section 1894(d)</w:t>
      </w:r>
      <w:r w:rsidR="00DC72EB" w:rsidRPr="001569FB">
        <w:rPr>
          <w:szCs w:val="24"/>
        </w:rPr>
        <w:t>(3)</w:t>
      </w:r>
      <w:r w:rsidR="00580F73" w:rsidRPr="001569FB">
        <w:rPr>
          <w:szCs w:val="24"/>
        </w:rPr>
        <w:t xml:space="preserve"> of the Act, </w:t>
      </w:r>
      <w:r w:rsidRPr="001569FB">
        <w:rPr>
          <w:szCs w:val="24"/>
        </w:rPr>
        <w:t xml:space="preserve">PACE programs are excluded from the IME payment phase-out.  Payment to teaching facilities for indirect medical education expenses for MA plan enrollees will continue to be made under fee-for-service Medicare. </w:t>
      </w:r>
    </w:p>
    <w:p w14:paraId="4E7CEDB8" w14:textId="77777777" w:rsidR="0002540E" w:rsidRPr="001569FB" w:rsidRDefault="0002540E" w:rsidP="00203CF7">
      <w:pPr>
        <w:pStyle w:val="ListBullet"/>
        <w:numPr>
          <w:ilvl w:val="0"/>
          <w:numId w:val="0"/>
        </w:numPr>
        <w:spacing w:before="200" w:after="200"/>
        <w:rPr>
          <w:szCs w:val="24"/>
        </w:rPr>
      </w:pPr>
      <w:r w:rsidRPr="001569FB">
        <w:rPr>
          <w:szCs w:val="24"/>
        </w:rPr>
        <w:t xml:space="preserve">For purposes of making this adjustment for </w:t>
      </w:r>
      <w:r w:rsidR="00465DDE" w:rsidRPr="001569FB">
        <w:rPr>
          <w:szCs w:val="24"/>
        </w:rPr>
        <w:t>2019</w:t>
      </w:r>
      <w:r w:rsidRPr="001569FB">
        <w:rPr>
          <w:szCs w:val="24"/>
        </w:rPr>
        <w:t xml:space="preserve">, we will first calculate the </w:t>
      </w:r>
      <w:r w:rsidR="00465DDE" w:rsidRPr="001569FB">
        <w:rPr>
          <w:szCs w:val="24"/>
        </w:rPr>
        <w:t xml:space="preserve">2019 </w:t>
      </w:r>
      <w:r w:rsidRPr="001569FB">
        <w:rPr>
          <w:szCs w:val="24"/>
        </w:rPr>
        <w:t xml:space="preserve">FFS rates including the IME amount. </w:t>
      </w:r>
      <w:r w:rsidR="00B9793D" w:rsidRPr="001569FB">
        <w:rPr>
          <w:szCs w:val="24"/>
        </w:rPr>
        <w:t xml:space="preserve"> </w:t>
      </w:r>
      <w:r w:rsidRPr="001569FB">
        <w:rPr>
          <w:szCs w:val="24"/>
        </w:rPr>
        <w:t xml:space="preserve">This initial amount will serve as the basis for calculating the IME reduction that we will carve out of the </w:t>
      </w:r>
      <w:r w:rsidR="00465DDE" w:rsidRPr="001569FB">
        <w:rPr>
          <w:szCs w:val="24"/>
        </w:rPr>
        <w:t xml:space="preserve">2019 </w:t>
      </w:r>
      <w:r w:rsidRPr="001569FB">
        <w:rPr>
          <w:szCs w:val="24"/>
        </w:rPr>
        <w:t xml:space="preserve">rates. </w:t>
      </w:r>
      <w:r w:rsidR="00B9793D" w:rsidRPr="001569FB">
        <w:rPr>
          <w:szCs w:val="24"/>
        </w:rPr>
        <w:t xml:space="preserve"> </w:t>
      </w:r>
      <w:r w:rsidRPr="001569FB">
        <w:rPr>
          <w:szCs w:val="24"/>
        </w:rPr>
        <w:t xml:space="preserve">The absolute effect of the IME phase-out on each county will be determined by the amount of IME included in the initial FFS rate. </w:t>
      </w:r>
      <w:r w:rsidR="006D23A8" w:rsidRPr="001569FB">
        <w:rPr>
          <w:szCs w:val="24"/>
        </w:rPr>
        <w:t xml:space="preserve"> </w:t>
      </w:r>
      <w:r w:rsidR="0038332A" w:rsidRPr="001569FB">
        <w:rPr>
          <w:szCs w:val="24"/>
        </w:rPr>
        <w:t>Under section 1853(k)(4)(B)(ii)</w:t>
      </w:r>
      <w:r w:rsidR="001D3A24" w:rsidRPr="001569FB">
        <w:rPr>
          <w:szCs w:val="24"/>
        </w:rPr>
        <w:t xml:space="preserve"> of the Act</w:t>
      </w:r>
      <w:r w:rsidRPr="001569FB">
        <w:rPr>
          <w:szCs w:val="24"/>
        </w:rPr>
        <w:t xml:space="preserve">, the maximum reduction for any specific county in </w:t>
      </w:r>
      <w:r w:rsidR="00465DDE" w:rsidRPr="001569FB">
        <w:rPr>
          <w:szCs w:val="24"/>
        </w:rPr>
        <w:t xml:space="preserve">2019 </w:t>
      </w:r>
      <w:r w:rsidRPr="001569FB">
        <w:rPr>
          <w:szCs w:val="24"/>
        </w:rPr>
        <w:t xml:space="preserve">is </w:t>
      </w:r>
      <w:r w:rsidR="00F9127A" w:rsidRPr="001569FB">
        <w:rPr>
          <w:szCs w:val="24"/>
        </w:rPr>
        <w:t xml:space="preserve">6.0 </w:t>
      </w:r>
      <w:r w:rsidRPr="001569FB">
        <w:rPr>
          <w:szCs w:val="24"/>
        </w:rPr>
        <w:t xml:space="preserve">percent of the FFS rate. </w:t>
      </w:r>
      <w:r w:rsidR="006D23A8" w:rsidRPr="001569FB">
        <w:rPr>
          <w:szCs w:val="24"/>
        </w:rPr>
        <w:t xml:space="preserve"> </w:t>
      </w:r>
      <w:r w:rsidRPr="001569FB">
        <w:rPr>
          <w:szCs w:val="24"/>
        </w:rPr>
        <w:t xml:space="preserve">To help plans identify the impact, CMS will separately identify the amount of IME for each county rate in the </w:t>
      </w:r>
      <w:r w:rsidR="00465DDE" w:rsidRPr="001569FB">
        <w:rPr>
          <w:szCs w:val="24"/>
        </w:rPr>
        <w:t xml:space="preserve">2019 </w:t>
      </w:r>
      <w:r w:rsidRPr="001569FB">
        <w:rPr>
          <w:szCs w:val="24"/>
        </w:rPr>
        <w:t xml:space="preserve">ratebook. </w:t>
      </w:r>
      <w:r w:rsidR="006D23A8" w:rsidRPr="001569FB">
        <w:rPr>
          <w:szCs w:val="24"/>
        </w:rPr>
        <w:t xml:space="preserve"> </w:t>
      </w:r>
      <w:r w:rsidRPr="001569FB">
        <w:rPr>
          <w:szCs w:val="24"/>
        </w:rPr>
        <w:t>We will also publish the rates with and without the IME reduction for the year.</w:t>
      </w:r>
    </w:p>
    <w:p w14:paraId="29B89D83" w14:textId="77777777" w:rsidR="000F599B" w:rsidRPr="001569FB" w:rsidRDefault="0062772D" w:rsidP="00203CF7">
      <w:pPr>
        <w:pStyle w:val="Heading2"/>
      </w:pPr>
      <w:bookmarkStart w:id="56" w:name="_Toc348432248"/>
      <w:bookmarkStart w:id="57" w:name="_Toc348432884"/>
      <w:bookmarkStart w:id="58" w:name="_Toc280340517"/>
      <w:bookmarkStart w:id="59" w:name="_Toc282710016"/>
      <w:bookmarkStart w:id="60" w:name="_Toc505253776"/>
      <w:r w:rsidRPr="001569FB">
        <w:t>Section D</w:t>
      </w:r>
      <w:r w:rsidR="00BF60A0" w:rsidRPr="001569FB">
        <w:t xml:space="preserve">.  </w:t>
      </w:r>
      <w:r w:rsidR="000F599B" w:rsidRPr="001569FB">
        <w:t>ESRD Rates</w:t>
      </w:r>
      <w:bookmarkEnd w:id="56"/>
      <w:bookmarkEnd w:id="57"/>
      <w:bookmarkEnd w:id="60"/>
    </w:p>
    <w:p w14:paraId="2A7F731F" w14:textId="77777777" w:rsidR="00B97707" w:rsidRPr="001569FB" w:rsidRDefault="00B86346" w:rsidP="00203CF7">
      <w:pPr>
        <w:pStyle w:val="ListBullet"/>
        <w:numPr>
          <w:ilvl w:val="0"/>
          <w:numId w:val="0"/>
        </w:numPr>
        <w:spacing w:before="200" w:after="200"/>
        <w:rPr>
          <w:szCs w:val="24"/>
        </w:rPr>
      </w:pPr>
      <w:r w:rsidRPr="001569FB">
        <w:rPr>
          <w:szCs w:val="24"/>
        </w:rPr>
        <w:t xml:space="preserve">In developing the </w:t>
      </w:r>
      <w:r w:rsidR="000E5E3B" w:rsidRPr="001569FB">
        <w:rPr>
          <w:szCs w:val="24"/>
        </w:rPr>
        <w:t xml:space="preserve">2019 </w:t>
      </w:r>
      <w:r w:rsidRPr="001569FB">
        <w:rPr>
          <w:szCs w:val="24"/>
        </w:rPr>
        <w:t xml:space="preserve">ESRD Medicare Advantage </w:t>
      </w:r>
      <w:r w:rsidR="00142E95" w:rsidRPr="001569FB">
        <w:rPr>
          <w:szCs w:val="24"/>
        </w:rPr>
        <w:t>benchmarks</w:t>
      </w:r>
      <w:r w:rsidR="0087398F" w:rsidRPr="001569FB">
        <w:rPr>
          <w:szCs w:val="24"/>
        </w:rPr>
        <w:t>,</w:t>
      </w:r>
      <w:r w:rsidRPr="001569FB">
        <w:rPr>
          <w:szCs w:val="24"/>
        </w:rPr>
        <w:t xml:space="preserve"> we obtain the FFS dialysis reimbursement and enrollment data </w:t>
      </w:r>
      <w:r w:rsidR="006D23A8" w:rsidRPr="001569FB">
        <w:rPr>
          <w:szCs w:val="24"/>
        </w:rPr>
        <w:t>for</w:t>
      </w:r>
      <w:r w:rsidRPr="001569FB">
        <w:rPr>
          <w:szCs w:val="24"/>
        </w:rPr>
        <w:t xml:space="preserve"> each state for the years </w:t>
      </w:r>
      <w:r w:rsidR="000E5E3B" w:rsidRPr="001569FB">
        <w:rPr>
          <w:szCs w:val="24"/>
        </w:rPr>
        <w:t>2012</w:t>
      </w:r>
      <w:r w:rsidRPr="001569FB">
        <w:rPr>
          <w:szCs w:val="24"/>
        </w:rPr>
        <w:t>–</w:t>
      </w:r>
      <w:r w:rsidR="000E5E3B" w:rsidRPr="001569FB">
        <w:rPr>
          <w:szCs w:val="24"/>
        </w:rPr>
        <w:t>2016</w:t>
      </w:r>
      <w:r w:rsidRPr="001569FB">
        <w:rPr>
          <w:szCs w:val="24"/>
        </w:rPr>
        <w:t xml:space="preserve">.  For each year, we compute the per capita costs by state.  The geographic indices for each </w:t>
      </w:r>
      <w:r w:rsidR="00ED686A" w:rsidRPr="001569FB">
        <w:rPr>
          <w:szCs w:val="24"/>
        </w:rPr>
        <w:t xml:space="preserve">year </w:t>
      </w:r>
      <w:r w:rsidRPr="001569FB">
        <w:rPr>
          <w:szCs w:val="24"/>
        </w:rPr>
        <w:t>are calculated by dividing the state per capita cost by the total per capita cost of the nation.  The average geographic adjustment (AGA) by state is</w:t>
      </w:r>
      <w:r w:rsidR="00213621" w:rsidRPr="001569FB">
        <w:rPr>
          <w:szCs w:val="24"/>
        </w:rPr>
        <w:t xml:space="preserve"> </w:t>
      </w:r>
      <w:r w:rsidR="0080502E" w:rsidRPr="001569FB">
        <w:rPr>
          <w:szCs w:val="24"/>
        </w:rPr>
        <w:t>then</w:t>
      </w:r>
      <w:r w:rsidRPr="001569FB">
        <w:rPr>
          <w:szCs w:val="24"/>
        </w:rPr>
        <w:t xml:space="preserve"> determined</w:t>
      </w:r>
      <w:r w:rsidR="00ED686A" w:rsidRPr="001569FB">
        <w:rPr>
          <w:szCs w:val="24"/>
        </w:rPr>
        <w:t xml:space="preserve"> by calculating a </w:t>
      </w:r>
      <w:r w:rsidRPr="001569FB">
        <w:rPr>
          <w:szCs w:val="24"/>
        </w:rPr>
        <w:t xml:space="preserve">5-year weighted average of the geographic indices, which is standardized by dividing by the 5-year average risk scores.  We calculated the </w:t>
      </w:r>
      <w:r w:rsidR="000E5E3B" w:rsidRPr="001569FB">
        <w:rPr>
          <w:szCs w:val="24"/>
        </w:rPr>
        <w:t xml:space="preserve">2016 </w:t>
      </w:r>
      <w:r w:rsidRPr="001569FB">
        <w:rPr>
          <w:szCs w:val="24"/>
        </w:rPr>
        <w:t xml:space="preserve">FFS ESRD dialysis United States per capita cost (USPCC) based on the </w:t>
      </w:r>
      <w:r w:rsidR="000E5E3B" w:rsidRPr="001569FB">
        <w:rPr>
          <w:szCs w:val="24"/>
        </w:rPr>
        <w:t xml:space="preserve">2016 </w:t>
      </w:r>
      <w:r w:rsidRPr="001569FB">
        <w:rPr>
          <w:szCs w:val="24"/>
        </w:rPr>
        <w:t xml:space="preserve">data above, and using trend factors, develop the prospective </w:t>
      </w:r>
      <w:r w:rsidR="000E5E3B" w:rsidRPr="001569FB">
        <w:rPr>
          <w:szCs w:val="24"/>
        </w:rPr>
        <w:t xml:space="preserve">2019 </w:t>
      </w:r>
      <w:r w:rsidRPr="001569FB">
        <w:rPr>
          <w:szCs w:val="24"/>
        </w:rPr>
        <w:t>FFS ESRD dialysis USPCC</w:t>
      </w:r>
      <w:r w:rsidR="00872E01" w:rsidRPr="001569FB">
        <w:rPr>
          <w:szCs w:val="24"/>
        </w:rPr>
        <w:t xml:space="preserve">.  </w:t>
      </w:r>
    </w:p>
    <w:p w14:paraId="76703F81" w14:textId="20ACE53A" w:rsidR="00B97707" w:rsidRPr="001569FB" w:rsidRDefault="00872E01" w:rsidP="00203CF7">
      <w:pPr>
        <w:pStyle w:val="ListBullet"/>
        <w:numPr>
          <w:ilvl w:val="0"/>
          <w:numId w:val="0"/>
        </w:numPr>
        <w:spacing w:before="200" w:after="200"/>
        <w:rPr>
          <w:szCs w:val="24"/>
        </w:rPr>
      </w:pPr>
      <w:r w:rsidRPr="001569FB">
        <w:rPr>
          <w:szCs w:val="24"/>
        </w:rPr>
        <w:t xml:space="preserve">We have recently incorporated enhancements to the ESRD data system and projection methodology, and will now be able to apply repricing adjustments to the CY2019 ESRD rates.  Similar to the non-ESRD rate methodology, we are proposing to </w:t>
      </w:r>
      <w:r w:rsidRPr="001569FB">
        <w:rPr>
          <w:color w:val="000000"/>
          <w:szCs w:val="24"/>
        </w:rPr>
        <w:t>reprice the ESRD historical</w:t>
      </w:r>
      <w:r w:rsidR="00F830D2" w:rsidRPr="001569FB">
        <w:rPr>
          <w:color w:val="000000"/>
          <w:szCs w:val="24"/>
        </w:rPr>
        <w:t xml:space="preserve"> </w:t>
      </w:r>
      <w:r w:rsidRPr="001569FB">
        <w:rPr>
          <w:color w:val="000000"/>
          <w:szCs w:val="24"/>
        </w:rPr>
        <w:t xml:space="preserve">inpatient, hospital outpatient, and skilled nursing facility claims from 2012-2016 to reflect the most current (i.e., FY 2018) </w:t>
      </w:r>
      <w:r w:rsidRPr="001569FB">
        <w:rPr>
          <w:szCs w:val="24"/>
        </w:rPr>
        <w:t xml:space="preserve">wage indices, and re-tabulate physician claims with the most current (i.e., CY 2018) Geographic Practice Cost Indices.  </w:t>
      </w:r>
      <w:r w:rsidR="00281DB1" w:rsidRPr="001569FB">
        <w:rPr>
          <w:szCs w:val="24"/>
        </w:rPr>
        <w:t>We are proposing to reprice the ESRD PPS dialysis claims for the years 2014-2016, given that 2014 was the first year that the dialysis PPS system was fully phased in.</w:t>
      </w:r>
      <w:r w:rsidR="00F971BF" w:rsidRPr="001569FB">
        <w:rPr>
          <w:szCs w:val="24"/>
        </w:rPr>
        <w:t xml:space="preserve"> </w:t>
      </w:r>
      <w:r w:rsidR="00281DB1" w:rsidRPr="001569FB">
        <w:rPr>
          <w:szCs w:val="24"/>
        </w:rPr>
        <w:t xml:space="preserve"> </w:t>
      </w:r>
      <w:r w:rsidRPr="001569FB">
        <w:rPr>
          <w:szCs w:val="24"/>
        </w:rPr>
        <w:t>We are also proposing to adjust historical FFS claims</w:t>
      </w:r>
      <w:r w:rsidR="00A37219" w:rsidRPr="001569FB">
        <w:rPr>
          <w:szCs w:val="24"/>
        </w:rPr>
        <w:t xml:space="preserve"> for ESRD beneficiaries</w:t>
      </w:r>
      <w:r w:rsidRPr="001569FB">
        <w:rPr>
          <w:szCs w:val="24"/>
        </w:rPr>
        <w:t xml:space="preserve"> to account for legislative </w:t>
      </w:r>
      <w:r w:rsidR="00A37219" w:rsidRPr="001569FB">
        <w:rPr>
          <w:szCs w:val="24"/>
        </w:rPr>
        <w:t xml:space="preserve">and regulatory </w:t>
      </w:r>
      <w:r w:rsidRPr="001569FB">
        <w:rPr>
          <w:szCs w:val="24"/>
        </w:rPr>
        <w:t xml:space="preserve">changes to the </w:t>
      </w:r>
      <w:r w:rsidRPr="001569FB">
        <w:rPr>
          <w:color w:val="000000"/>
          <w:szCs w:val="24"/>
          <w:shd w:val="clear" w:color="auto" w:fill="FFFFFF"/>
        </w:rPr>
        <w:t xml:space="preserve">provisions under section 1886(d)(5)(F) of the Act, and the establishment of 1886(r).  </w:t>
      </w:r>
      <w:r w:rsidRPr="001569FB">
        <w:rPr>
          <w:szCs w:val="24"/>
        </w:rPr>
        <w:t xml:space="preserve">These changes replaced 75 percent of hospital Medicare Disproportionate Share Hospital (DSH) payments with uncompensated care </w:t>
      </w:r>
      <w:r w:rsidRPr="001569FB">
        <w:rPr>
          <w:szCs w:val="24"/>
        </w:rPr>
        <w:lastRenderedPageBreak/>
        <w:t>payments (UCP) beginning on October 1, 2013.  CMS would adjust claims for fiscal year (FY) 2012 and FY 2013 for each DSH hospital to reflect the reduction in DSH payments and the allocation of the UCP by incorporating the corresponding requirements of the final FY 2018 Inpatient Prospective Payment System (IPPS) rule.  Similarly, we are proposing to adjust the UCP represented in the FY 2014 through 1</w:t>
      </w:r>
      <w:r w:rsidRPr="001569FB">
        <w:rPr>
          <w:szCs w:val="24"/>
          <w:vertAlign w:val="superscript"/>
        </w:rPr>
        <w:t>st</w:t>
      </w:r>
      <w:r w:rsidRPr="001569FB">
        <w:rPr>
          <w:szCs w:val="24"/>
        </w:rPr>
        <w:t xml:space="preserve"> quarter FY 2017 claims to reflect the requirements of the final FY 2018 IPPS rule</w:t>
      </w:r>
      <w:r w:rsidR="00B12E23" w:rsidRPr="001569FB">
        <w:rPr>
          <w:szCs w:val="24"/>
        </w:rPr>
        <w:t>.</w:t>
      </w:r>
      <w:r w:rsidR="00B86346" w:rsidRPr="001569FB">
        <w:rPr>
          <w:szCs w:val="24"/>
        </w:rPr>
        <w:t xml:space="preserve"> </w:t>
      </w:r>
      <w:r w:rsidR="006963C8" w:rsidRPr="001569FB">
        <w:rPr>
          <w:szCs w:val="24"/>
        </w:rPr>
        <w:t xml:space="preserve"> For 2019, the adjustments will also include 2016 shared savings, and shared losses performance based payments made under the Comprehensive ESRD Care model.  </w:t>
      </w:r>
    </w:p>
    <w:p w14:paraId="4B41307F" w14:textId="77777777" w:rsidR="00B86346" w:rsidRPr="001569FB" w:rsidRDefault="00B86346" w:rsidP="00203CF7">
      <w:pPr>
        <w:pStyle w:val="ListBullet"/>
        <w:numPr>
          <w:ilvl w:val="0"/>
          <w:numId w:val="0"/>
        </w:numPr>
        <w:spacing w:before="200" w:after="200"/>
        <w:rPr>
          <w:szCs w:val="24"/>
        </w:rPr>
      </w:pPr>
      <w:r w:rsidRPr="001569FB">
        <w:rPr>
          <w:szCs w:val="24"/>
        </w:rPr>
        <w:t xml:space="preserve">The </w:t>
      </w:r>
      <w:r w:rsidR="000E5E3B" w:rsidRPr="001569FB">
        <w:rPr>
          <w:szCs w:val="24"/>
        </w:rPr>
        <w:t xml:space="preserve">2019 </w:t>
      </w:r>
      <w:r w:rsidRPr="001569FB">
        <w:rPr>
          <w:szCs w:val="24"/>
        </w:rPr>
        <w:t xml:space="preserve">ESRD dialysis rates by state are determined by multiplying the </w:t>
      </w:r>
      <w:r w:rsidR="000E5E3B" w:rsidRPr="001569FB">
        <w:rPr>
          <w:szCs w:val="24"/>
        </w:rPr>
        <w:t xml:space="preserve">2019 </w:t>
      </w:r>
      <w:r w:rsidRPr="001569FB">
        <w:rPr>
          <w:szCs w:val="24"/>
        </w:rPr>
        <w:t xml:space="preserve">FFS ESRD dialysis USPCC by the state AGA.  The </w:t>
      </w:r>
      <w:r w:rsidR="000E5E3B" w:rsidRPr="001569FB">
        <w:rPr>
          <w:szCs w:val="24"/>
        </w:rPr>
        <w:t xml:space="preserve">2019 </w:t>
      </w:r>
      <w:r w:rsidRPr="001569FB">
        <w:rPr>
          <w:szCs w:val="24"/>
        </w:rPr>
        <w:t xml:space="preserve">ESRD dialysis rate is adjusted by removing the direct graduate medical </w:t>
      </w:r>
      <w:r w:rsidR="00031283" w:rsidRPr="001569FB">
        <w:rPr>
          <w:szCs w:val="24"/>
        </w:rPr>
        <w:t xml:space="preserve">education </w:t>
      </w:r>
      <w:r w:rsidR="002B66A9" w:rsidRPr="001569FB">
        <w:rPr>
          <w:szCs w:val="24"/>
        </w:rPr>
        <w:t xml:space="preserve">(GME) </w:t>
      </w:r>
      <w:r w:rsidRPr="001569FB">
        <w:rPr>
          <w:szCs w:val="24"/>
        </w:rPr>
        <w:t xml:space="preserve">expenses and </w:t>
      </w:r>
      <w:r w:rsidR="00DA3F64" w:rsidRPr="001569FB">
        <w:rPr>
          <w:szCs w:val="24"/>
        </w:rPr>
        <w:t xml:space="preserve">the </w:t>
      </w:r>
      <w:r w:rsidRPr="001569FB">
        <w:rPr>
          <w:szCs w:val="24"/>
        </w:rPr>
        <w:t xml:space="preserve">gradual </w:t>
      </w:r>
      <w:r w:rsidR="00DA3F64" w:rsidRPr="001569FB">
        <w:rPr>
          <w:szCs w:val="24"/>
        </w:rPr>
        <w:t>phase-out</w:t>
      </w:r>
      <w:r w:rsidRPr="001569FB">
        <w:rPr>
          <w:szCs w:val="24"/>
        </w:rPr>
        <w:t xml:space="preserve"> </w:t>
      </w:r>
      <w:r w:rsidR="00DA3F64" w:rsidRPr="001569FB">
        <w:rPr>
          <w:szCs w:val="24"/>
        </w:rPr>
        <w:t>of</w:t>
      </w:r>
      <w:r w:rsidRPr="001569FB">
        <w:rPr>
          <w:szCs w:val="24"/>
        </w:rPr>
        <w:t xml:space="preserve"> indirect medical </w:t>
      </w:r>
      <w:r w:rsidR="00031283" w:rsidRPr="001569FB">
        <w:rPr>
          <w:szCs w:val="24"/>
        </w:rPr>
        <w:t xml:space="preserve">education </w:t>
      </w:r>
      <w:r w:rsidR="002B66A9" w:rsidRPr="001569FB">
        <w:rPr>
          <w:szCs w:val="24"/>
        </w:rPr>
        <w:t>(IME) expenses</w:t>
      </w:r>
      <w:r w:rsidRPr="001569FB">
        <w:rPr>
          <w:szCs w:val="24"/>
        </w:rPr>
        <w:t xml:space="preserve">. </w:t>
      </w:r>
    </w:p>
    <w:p w14:paraId="1EEE6310" w14:textId="77777777" w:rsidR="00FD3AE2" w:rsidRPr="001569FB" w:rsidRDefault="0062772D" w:rsidP="00203CF7">
      <w:pPr>
        <w:pStyle w:val="Heading2"/>
      </w:pPr>
      <w:bookmarkStart w:id="61" w:name="_Toc348432249"/>
      <w:bookmarkStart w:id="62" w:name="_Toc348432885"/>
      <w:bookmarkStart w:id="63" w:name="_Toc505253777"/>
      <w:r w:rsidRPr="001569FB">
        <w:t>Section E</w:t>
      </w:r>
      <w:r w:rsidR="00BF60A0" w:rsidRPr="001569FB">
        <w:t xml:space="preserve">.  </w:t>
      </w:r>
      <w:r w:rsidR="00333F92" w:rsidRPr="001569FB">
        <w:t>Clinical Trials</w:t>
      </w:r>
      <w:bookmarkEnd w:id="58"/>
      <w:bookmarkEnd w:id="59"/>
      <w:bookmarkEnd w:id="61"/>
      <w:bookmarkEnd w:id="62"/>
      <w:bookmarkEnd w:id="63"/>
    </w:p>
    <w:p w14:paraId="3A5B1802" w14:textId="77777777" w:rsidR="00FD3AE2" w:rsidRPr="001569FB" w:rsidRDefault="00FD3AE2" w:rsidP="00203CF7">
      <w:pPr>
        <w:pStyle w:val="ListBullet"/>
        <w:numPr>
          <w:ilvl w:val="0"/>
          <w:numId w:val="0"/>
        </w:numPr>
        <w:spacing w:before="200" w:after="200"/>
        <w:rPr>
          <w:szCs w:val="24"/>
        </w:rPr>
      </w:pPr>
      <w:bookmarkStart w:id="64" w:name="_Toc374351041"/>
      <w:bookmarkStart w:id="65" w:name="_Toc374356520"/>
      <w:r w:rsidRPr="001569FB">
        <w:rPr>
          <w:szCs w:val="24"/>
        </w:rPr>
        <w:t xml:space="preserve">In </w:t>
      </w:r>
      <w:r w:rsidR="00A91A3A" w:rsidRPr="001569FB">
        <w:rPr>
          <w:szCs w:val="24"/>
        </w:rPr>
        <w:t>2019</w:t>
      </w:r>
      <w:r w:rsidRPr="001569FB">
        <w:rPr>
          <w:szCs w:val="24"/>
        </w:rPr>
        <w:t xml:space="preserve">, </w:t>
      </w:r>
      <w:r w:rsidR="00513A7E" w:rsidRPr="001569FB">
        <w:rPr>
          <w:szCs w:val="24"/>
        </w:rPr>
        <w:t xml:space="preserve">CMS </w:t>
      </w:r>
      <w:r w:rsidR="00A30A9F" w:rsidRPr="001569FB">
        <w:rPr>
          <w:szCs w:val="24"/>
        </w:rPr>
        <w:t>intends to</w:t>
      </w:r>
      <w:r w:rsidRPr="001569FB">
        <w:rPr>
          <w:szCs w:val="24"/>
        </w:rPr>
        <w:t xml:space="preserve"> continue </w:t>
      </w:r>
      <w:r w:rsidR="00513A7E" w:rsidRPr="001569FB">
        <w:rPr>
          <w:szCs w:val="24"/>
        </w:rPr>
        <w:t xml:space="preserve">to pay </w:t>
      </w:r>
      <w:r w:rsidRPr="001569FB">
        <w:rPr>
          <w:szCs w:val="24"/>
        </w:rPr>
        <w:t xml:space="preserve">on a fee-for-service basis for qualified clinical trial items and services provided to MA </w:t>
      </w:r>
      <w:r w:rsidR="00441B1F" w:rsidRPr="001569FB">
        <w:rPr>
          <w:szCs w:val="24"/>
        </w:rPr>
        <w:t>enrollees</w:t>
      </w:r>
      <w:r w:rsidRPr="001569FB">
        <w:rPr>
          <w:szCs w:val="24"/>
        </w:rPr>
        <w:t xml:space="preserve"> </w:t>
      </w:r>
      <w:r w:rsidR="00513A7E" w:rsidRPr="001569FB">
        <w:rPr>
          <w:szCs w:val="24"/>
        </w:rPr>
        <w:t xml:space="preserve">in clinical trials that are covered under the National Coverage Determination </w:t>
      </w:r>
      <w:r w:rsidR="00906CA2" w:rsidRPr="001569FB">
        <w:rPr>
          <w:szCs w:val="24"/>
        </w:rPr>
        <w:t xml:space="preserve">(NCD) for Routine Costs in Clinical Trials </w:t>
      </w:r>
      <w:r w:rsidR="00513A7E" w:rsidRPr="001569FB">
        <w:rPr>
          <w:szCs w:val="24"/>
        </w:rPr>
        <w:t>(Medicare NCD Manual, Pub. 100-3, Part 4, Section 310.1)</w:t>
      </w:r>
      <w:r w:rsidRPr="001569FB">
        <w:rPr>
          <w:szCs w:val="24"/>
        </w:rPr>
        <w:t>.</w:t>
      </w:r>
      <w:bookmarkEnd w:id="64"/>
      <w:bookmarkEnd w:id="65"/>
      <w:r w:rsidRPr="001569FB">
        <w:rPr>
          <w:szCs w:val="24"/>
        </w:rPr>
        <w:t xml:space="preserve"> </w:t>
      </w:r>
      <w:r w:rsidR="00E327A5" w:rsidRPr="001569FB">
        <w:rPr>
          <w:szCs w:val="24"/>
        </w:rPr>
        <w:t xml:space="preserve"> </w:t>
      </w:r>
      <w:r w:rsidR="00FA69BF" w:rsidRPr="001569FB">
        <w:rPr>
          <w:szCs w:val="24"/>
        </w:rPr>
        <w:t>The payment and coverage standards applicable to NCDs under 42 CFR 422.109 apply to NCD 310.1</w:t>
      </w:r>
      <w:r w:rsidR="00A66353" w:rsidRPr="001569FB">
        <w:rPr>
          <w:szCs w:val="24"/>
        </w:rPr>
        <w:t xml:space="preserve">, which </w:t>
      </w:r>
      <w:r w:rsidR="00FA69BF" w:rsidRPr="001569FB">
        <w:rPr>
          <w:szCs w:val="24"/>
        </w:rPr>
        <w:t>provide</w:t>
      </w:r>
      <w:r w:rsidR="00A66353" w:rsidRPr="001569FB">
        <w:rPr>
          <w:szCs w:val="24"/>
        </w:rPr>
        <w:t>s</w:t>
      </w:r>
      <w:r w:rsidR="00FA69BF" w:rsidRPr="001569FB">
        <w:rPr>
          <w:szCs w:val="24"/>
        </w:rPr>
        <w:t xml:space="preserve"> coverage under original Medicare for clinical trials that meet its criteria and are not addressed by a separate NCD. </w:t>
      </w:r>
      <w:r w:rsidR="00F018A9" w:rsidRPr="001569FB">
        <w:rPr>
          <w:szCs w:val="24"/>
        </w:rPr>
        <w:t xml:space="preserve"> </w:t>
      </w:r>
      <w:r w:rsidR="00FA69BF" w:rsidRPr="001569FB">
        <w:rPr>
          <w:szCs w:val="24"/>
        </w:rPr>
        <w:t>CMS has previously made the determination that all clinical trials covered under NCD 310.1 trigger the significant cost threshold such that coverage and payment are controlled by § 422.109(c).</w:t>
      </w:r>
    </w:p>
    <w:p w14:paraId="53B4CB3C" w14:textId="77777777" w:rsidR="00EB0285" w:rsidRPr="001569FB" w:rsidRDefault="00EB0285" w:rsidP="002707EC">
      <w:pPr>
        <w:pStyle w:val="Default"/>
        <w:spacing w:before="200"/>
        <w:rPr>
          <w:rFonts w:ascii="Times New Roman" w:hAnsi="Times New Roman"/>
        </w:rPr>
      </w:pPr>
      <w:r w:rsidRPr="001569FB">
        <w:rPr>
          <w:rFonts w:ascii="Times New Roman" w:hAnsi="Times New Roman"/>
        </w:rPr>
        <w:t>As detailed in the 201</w:t>
      </w:r>
      <w:r w:rsidR="004569E7" w:rsidRPr="001569FB">
        <w:rPr>
          <w:rFonts w:ascii="Times New Roman" w:hAnsi="Times New Roman"/>
        </w:rPr>
        <w:t>7</w:t>
      </w:r>
      <w:r w:rsidRPr="001569FB">
        <w:rPr>
          <w:rFonts w:ascii="Times New Roman" w:hAnsi="Times New Roman"/>
        </w:rPr>
        <w:t xml:space="preserve"> Rate Announcement, MA </w:t>
      </w:r>
      <w:r w:rsidR="00441B1F" w:rsidRPr="001569FB">
        <w:rPr>
          <w:rFonts w:ascii="Times New Roman" w:hAnsi="Times New Roman"/>
        </w:rPr>
        <w:t>enrollees</w:t>
      </w:r>
      <w:r w:rsidRPr="001569FB">
        <w:rPr>
          <w:rFonts w:ascii="Times New Roman" w:hAnsi="Times New Roman"/>
        </w:rPr>
        <w:t xml:space="preserve"> are able to participate in any qualifying clinical trial that </w:t>
      </w:r>
      <w:r w:rsidR="00513A7E" w:rsidRPr="001569FB">
        <w:rPr>
          <w:rFonts w:ascii="Times New Roman" w:hAnsi="Times New Roman"/>
        </w:rPr>
        <w:t>is open to beneficiaries in original Medicare.</w:t>
      </w:r>
      <w:r w:rsidRPr="001569FB">
        <w:rPr>
          <w:rFonts w:ascii="Times New Roman" w:hAnsi="Times New Roman"/>
        </w:rPr>
        <w:t xml:space="preserve"> </w:t>
      </w:r>
      <w:r w:rsidR="000F7501" w:rsidRPr="001569FB">
        <w:rPr>
          <w:rFonts w:ascii="Times New Roman" w:hAnsi="Times New Roman"/>
        </w:rPr>
        <w:t xml:space="preserve"> </w:t>
      </w:r>
      <w:r w:rsidRPr="001569FB">
        <w:rPr>
          <w:rFonts w:ascii="Times New Roman" w:hAnsi="Times New Roman"/>
        </w:rPr>
        <w:t xml:space="preserve">CMS does not require MA </w:t>
      </w:r>
      <w:r w:rsidR="00441B1F" w:rsidRPr="001569FB">
        <w:rPr>
          <w:rFonts w:ascii="Times New Roman" w:hAnsi="Times New Roman"/>
        </w:rPr>
        <w:t>enrollees</w:t>
      </w:r>
      <w:r w:rsidRPr="001569FB">
        <w:rPr>
          <w:rFonts w:ascii="Times New Roman" w:hAnsi="Times New Roman"/>
        </w:rPr>
        <w:t xml:space="preserve"> to relinquish their MA coverage if they wish to participate in a clinical trial. </w:t>
      </w:r>
    </w:p>
    <w:p w14:paraId="59E593B6" w14:textId="77777777" w:rsidR="00CE35E8" w:rsidRPr="001569FB" w:rsidRDefault="00EB0285" w:rsidP="002707EC">
      <w:pPr>
        <w:pStyle w:val="ListBullet"/>
        <w:numPr>
          <w:ilvl w:val="0"/>
          <w:numId w:val="0"/>
        </w:numPr>
        <w:spacing w:before="200" w:after="200"/>
        <w:rPr>
          <w:color w:val="000000"/>
          <w:szCs w:val="24"/>
        </w:rPr>
      </w:pPr>
      <w:r w:rsidRPr="001569FB">
        <w:rPr>
          <w:color w:val="000000"/>
          <w:szCs w:val="24"/>
        </w:rPr>
        <w:t>CMS requires MA</w:t>
      </w:r>
      <w:r w:rsidR="00441B1F" w:rsidRPr="001569FB">
        <w:rPr>
          <w:color w:val="000000"/>
          <w:szCs w:val="24"/>
        </w:rPr>
        <w:t>Os</w:t>
      </w:r>
      <w:r w:rsidRPr="001569FB">
        <w:rPr>
          <w:color w:val="000000"/>
          <w:szCs w:val="24"/>
        </w:rPr>
        <w:t>, in accordance with §</w:t>
      </w:r>
      <w:r w:rsidR="00441B1F" w:rsidRPr="001569FB">
        <w:rPr>
          <w:color w:val="000000"/>
          <w:szCs w:val="24"/>
        </w:rPr>
        <w:t xml:space="preserve"> </w:t>
      </w:r>
      <w:r w:rsidRPr="001569FB">
        <w:rPr>
          <w:color w:val="000000"/>
          <w:szCs w:val="24"/>
        </w:rPr>
        <w:t xml:space="preserve">422.109(c)(2), to provide coverage for: </w:t>
      </w:r>
      <w:r w:rsidR="002F0B67" w:rsidRPr="001569FB">
        <w:rPr>
          <w:color w:val="000000"/>
          <w:szCs w:val="24"/>
        </w:rPr>
        <w:t>(</w:t>
      </w:r>
      <w:r w:rsidRPr="001569FB">
        <w:rPr>
          <w:color w:val="000000"/>
          <w:szCs w:val="24"/>
        </w:rPr>
        <w:t xml:space="preserve">1) services to diagnose conditions covered by clinical trial services, </w:t>
      </w:r>
      <w:r w:rsidR="002F0B67" w:rsidRPr="001569FB">
        <w:rPr>
          <w:color w:val="000000"/>
          <w:szCs w:val="24"/>
        </w:rPr>
        <w:t>(</w:t>
      </w:r>
      <w:r w:rsidRPr="001569FB">
        <w:rPr>
          <w:color w:val="000000"/>
          <w:szCs w:val="24"/>
        </w:rPr>
        <w:t xml:space="preserve">2) most services furnished as follow-up care to clinical trial services, and </w:t>
      </w:r>
      <w:r w:rsidR="002F0B67" w:rsidRPr="001569FB">
        <w:rPr>
          <w:color w:val="000000"/>
          <w:szCs w:val="24"/>
        </w:rPr>
        <w:t>(</w:t>
      </w:r>
      <w:r w:rsidRPr="001569FB">
        <w:rPr>
          <w:color w:val="000000"/>
          <w:szCs w:val="24"/>
        </w:rPr>
        <w:t>3) services already covered by the MA</w:t>
      </w:r>
      <w:r w:rsidR="00441B1F" w:rsidRPr="001569FB">
        <w:rPr>
          <w:color w:val="000000"/>
          <w:szCs w:val="24"/>
        </w:rPr>
        <w:t>O</w:t>
      </w:r>
      <w:r w:rsidRPr="001569FB">
        <w:rPr>
          <w:color w:val="000000"/>
          <w:szCs w:val="24"/>
        </w:rPr>
        <w:t xml:space="preserve">. </w:t>
      </w:r>
      <w:r w:rsidR="00F018A9" w:rsidRPr="001569FB">
        <w:rPr>
          <w:color w:val="000000"/>
          <w:szCs w:val="24"/>
        </w:rPr>
        <w:t xml:space="preserve"> </w:t>
      </w:r>
      <w:r w:rsidRPr="001569FB">
        <w:rPr>
          <w:color w:val="000000"/>
          <w:szCs w:val="24"/>
        </w:rPr>
        <w:t xml:space="preserve">Should an MA </w:t>
      </w:r>
      <w:r w:rsidR="000758A0" w:rsidRPr="001569FB">
        <w:rPr>
          <w:color w:val="000000"/>
          <w:szCs w:val="24"/>
        </w:rPr>
        <w:t>enrollee</w:t>
      </w:r>
      <w:r w:rsidRPr="001569FB">
        <w:rPr>
          <w:color w:val="000000"/>
          <w:szCs w:val="24"/>
        </w:rPr>
        <w:t xml:space="preserve"> choose to participate in a clinical trial, he or she may remain in his or her MA plan while paying FFS costs for a qualifying clinical trial. </w:t>
      </w:r>
      <w:r w:rsidR="00F018A9" w:rsidRPr="001569FB">
        <w:rPr>
          <w:color w:val="000000"/>
          <w:szCs w:val="24"/>
        </w:rPr>
        <w:t xml:space="preserve"> </w:t>
      </w:r>
      <w:r w:rsidRPr="001569FB">
        <w:rPr>
          <w:color w:val="000000"/>
          <w:szCs w:val="24"/>
        </w:rPr>
        <w:t xml:space="preserve">As finalized in the CY 2011 Rate Announcement, effective for CY 2011 and subsequent years, MAOs must reimburse </w:t>
      </w:r>
      <w:r w:rsidR="000758A0" w:rsidRPr="001569FB">
        <w:rPr>
          <w:color w:val="000000"/>
          <w:szCs w:val="24"/>
        </w:rPr>
        <w:t>enrollees</w:t>
      </w:r>
      <w:r w:rsidRPr="001569FB">
        <w:rPr>
          <w:color w:val="000000"/>
          <w:szCs w:val="24"/>
        </w:rPr>
        <w:t xml:space="preserve"> for cost</w:t>
      </w:r>
      <w:r w:rsidR="0015508F" w:rsidRPr="001569FB">
        <w:rPr>
          <w:color w:val="000000"/>
          <w:szCs w:val="24"/>
        </w:rPr>
        <w:t xml:space="preserve"> </w:t>
      </w:r>
      <w:r w:rsidRPr="001569FB">
        <w:rPr>
          <w:color w:val="000000"/>
          <w:szCs w:val="24"/>
        </w:rPr>
        <w:t xml:space="preserve">sharing incurred for clinical trial services that exceed the MA plans’ in-network cost sharing for the same category of service. </w:t>
      </w:r>
      <w:r w:rsidR="00F018A9" w:rsidRPr="001569FB">
        <w:rPr>
          <w:color w:val="000000"/>
          <w:szCs w:val="24"/>
        </w:rPr>
        <w:t xml:space="preserve"> </w:t>
      </w:r>
      <w:r w:rsidRPr="001569FB">
        <w:rPr>
          <w:color w:val="000000"/>
          <w:szCs w:val="24"/>
        </w:rPr>
        <w:t xml:space="preserve">The MAO owes this difference even if the </w:t>
      </w:r>
      <w:r w:rsidR="000758A0" w:rsidRPr="001569FB">
        <w:rPr>
          <w:color w:val="000000"/>
          <w:szCs w:val="24"/>
        </w:rPr>
        <w:t>enrollee</w:t>
      </w:r>
      <w:r w:rsidRPr="001569FB">
        <w:rPr>
          <w:color w:val="000000"/>
          <w:szCs w:val="24"/>
        </w:rPr>
        <w:t xml:space="preserve"> has not yet paid the clinical trial provider. </w:t>
      </w:r>
      <w:r w:rsidR="00F018A9" w:rsidRPr="001569FB">
        <w:rPr>
          <w:color w:val="000000"/>
          <w:szCs w:val="24"/>
        </w:rPr>
        <w:t xml:space="preserve"> </w:t>
      </w:r>
      <w:r w:rsidRPr="001569FB">
        <w:rPr>
          <w:color w:val="000000"/>
          <w:szCs w:val="24"/>
        </w:rPr>
        <w:t xml:space="preserve">The </w:t>
      </w:r>
      <w:r w:rsidR="000758A0" w:rsidRPr="001569FB">
        <w:rPr>
          <w:color w:val="000000"/>
          <w:szCs w:val="24"/>
        </w:rPr>
        <w:t>enrollee’s</w:t>
      </w:r>
      <w:r w:rsidRPr="001569FB">
        <w:rPr>
          <w:color w:val="000000"/>
          <w:szCs w:val="24"/>
        </w:rPr>
        <w:t xml:space="preserve"> clinical trial cost sharing must also count towards the in-network out-o</w:t>
      </w:r>
      <w:r w:rsidR="003E07D8" w:rsidRPr="001569FB">
        <w:rPr>
          <w:color w:val="000000"/>
          <w:szCs w:val="24"/>
        </w:rPr>
        <w:t>f</w:t>
      </w:r>
      <w:r w:rsidRPr="001569FB">
        <w:rPr>
          <w:color w:val="000000"/>
          <w:szCs w:val="24"/>
        </w:rPr>
        <w:t xml:space="preserve">-pocket maximum. </w:t>
      </w:r>
      <w:r w:rsidR="00F018A9" w:rsidRPr="001569FB">
        <w:rPr>
          <w:color w:val="000000"/>
          <w:szCs w:val="24"/>
        </w:rPr>
        <w:t xml:space="preserve"> </w:t>
      </w:r>
      <w:r w:rsidRPr="001569FB">
        <w:rPr>
          <w:color w:val="000000"/>
          <w:szCs w:val="24"/>
        </w:rPr>
        <w:t>This cost</w:t>
      </w:r>
      <w:r w:rsidR="00A006E9" w:rsidRPr="001569FB">
        <w:rPr>
          <w:color w:val="000000"/>
          <w:szCs w:val="24"/>
        </w:rPr>
        <w:t>-</w:t>
      </w:r>
      <w:r w:rsidRPr="001569FB">
        <w:rPr>
          <w:color w:val="000000"/>
          <w:szCs w:val="24"/>
        </w:rPr>
        <w:t xml:space="preserve">sharing requirement applies to all qualifying clinical trials; MAOs cannot choose </w:t>
      </w:r>
      <w:r w:rsidR="00DB2A51" w:rsidRPr="001569FB">
        <w:rPr>
          <w:color w:val="000000"/>
          <w:szCs w:val="24"/>
        </w:rPr>
        <w:t>the</w:t>
      </w:r>
      <w:r w:rsidRPr="001569FB">
        <w:rPr>
          <w:color w:val="000000"/>
          <w:szCs w:val="24"/>
        </w:rPr>
        <w:t xml:space="preserve"> clinical trials or clinical trial items and services for which this policy </w:t>
      </w:r>
      <w:r w:rsidR="00147469" w:rsidRPr="001569FB">
        <w:rPr>
          <w:color w:val="000000"/>
          <w:szCs w:val="24"/>
        </w:rPr>
        <w:t xml:space="preserve">applies. </w:t>
      </w:r>
      <w:r w:rsidR="00341771" w:rsidRPr="001569FB">
        <w:rPr>
          <w:color w:val="000000"/>
          <w:szCs w:val="24"/>
        </w:rPr>
        <w:t xml:space="preserve"> </w:t>
      </w:r>
      <w:r w:rsidR="00147469" w:rsidRPr="001569FB">
        <w:rPr>
          <w:color w:val="000000"/>
          <w:szCs w:val="24"/>
        </w:rPr>
        <w:t>The</w:t>
      </w:r>
      <w:r w:rsidR="00652B60" w:rsidRPr="001569FB">
        <w:rPr>
          <w:color w:val="000000"/>
          <w:szCs w:val="24"/>
        </w:rPr>
        <w:t xml:space="preserve"> policy of requiring MAOs to pay the difference </w:t>
      </w:r>
      <w:r w:rsidR="00652B60" w:rsidRPr="001569FB">
        <w:rPr>
          <w:color w:val="000000"/>
          <w:szCs w:val="24"/>
        </w:rPr>
        <w:lastRenderedPageBreak/>
        <w:t>between original Medicare cost sharing and in-network cost sharing for clinical trial services is unchanged from 2011.</w:t>
      </w:r>
      <w:r w:rsidR="00CE35E8" w:rsidRPr="001569FB">
        <w:rPr>
          <w:color w:val="000000"/>
          <w:szCs w:val="24"/>
        </w:rPr>
        <w:t xml:space="preserve"> </w:t>
      </w:r>
    </w:p>
    <w:p w14:paraId="5760A1EE" w14:textId="77777777" w:rsidR="00EB0285" w:rsidRPr="001569FB" w:rsidRDefault="00EB0285" w:rsidP="002707EC">
      <w:pPr>
        <w:autoSpaceDE w:val="0"/>
        <w:autoSpaceDN w:val="0"/>
        <w:adjustRightInd w:val="0"/>
        <w:spacing w:before="200" w:after="200"/>
        <w:rPr>
          <w:color w:val="000000"/>
          <w:szCs w:val="24"/>
        </w:rPr>
      </w:pPr>
      <w:r w:rsidRPr="001569FB">
        <w:rPr>
          <w:color w:val="000000"/>
          <w:szCs w:val="24"/>
        </w:rPr>
        <w:t xml:space="preserve">By requiring MAOs to provide in-network cost sharing for clinical trial services, CMS is requiring MAOs to provide MA </w:t>
      </w:r>
      <w:r w:rsidR="00441B1F" w:rsidRPr="001569FB">
        <w:rPr>
          <w:color w:val="000000"/>
          <w:szCs w:val="24"/>
        </w:rPr>
        <w:t>enrollees</w:t>
      </w:r>
      <w:r w:rsidRPr="001569FB">
        <w:rPr>
          <w:color w:val="000000"/>
          <w:szCs w:val="24"/>
        </w:rPr>
        <w:t xml:space="preserve"> with coverage for clinical trial services consistent with the coverage they have for all other </w:t>
      </w:r>
      <w:r w:rsidR="00652B60" w:rsidRPr="001569FB">
        <w:rPr>
          <w:color w:val="000000"/>
          <w:szCs w:val="24"/>
        </w:rPr>
        <w:t xml:space="preserve">similar </w:t>
      </w:r>
      <w:r w:rsidRPr="001569FB">
        <w:rPr>
          <w:color w:val="000000"/>
          <w:szCs w:val="24"/>
        </w:rPr>
        <w:t xml:space="preserve">services. </w:t>
      </w:r>
      <w:r w:rsidR="00F018A9" w:rsidRPr="001569FB">
        <w:rPr>
          <w:color w:val="000000"/>
          <w:szCs w:val="24"/>
        </w:rPr>
        <w:t xml:space="preserve"> </w:t>
      </w:r>
      <w:r w:rsidRPr="001569FB">
        <w:rPr>
          <w:color w:val="000000"/>
          <w:szCs w:val="24"/>
        </w:rPr>
        <w:t xml:space="preserve">These policies ensure that MA enrollees do not have unexpected cost sharing </w:t>
      </w:r>
      <w:r w:rsidR="00A66353" w:rsidRPr="001569FB">
        <w:rPr>
          <w:color w:val="000000"/>
          <w:szCs w:val="24"/>
        </w:rPr>
        <w:t xml:space="preserve">liability </w:t>
      </w:r>
      <w:r w:rsidRPr="001569FB">
        <w:rPr>
          <w:color w:val="000000"/>
          <w:szCs w:val="24"/>
        </w:rPr>
        <w:t xml:space="preserve">for clinical trials, as those cost sharing amounts will not be different from the cost sharing amounts applicable to in-network services of a similar kind. </w:t>
      </w:r>
    </w:p>
    <w:p w14:paraId="3131081F" w14:textId="77777777" w:rsidR="00EB0285" w:rsidRPr="001569FB" w:rsidRDefault="00EB0285" w:rsidP="002707EC">
      <w:pPr>
        <w:autoSpaceDE w:val="0"/>
        <w:autoSpaceDN w:val="0"/>
        <w:adjustRightInd w:val="0"/>
        <w:spacing w:before="200" w:after="200"/>
        <w:rPr>
          <w:color w:val="000000"/>
          <w:szCs w:val="24"/>
        </w:rPr>
      </w:pPr>
      <w:r w:rsidRPr="001569FB">
        <w:rPr>
          <w:color w:val="000000"/>
          <w:szCs w:val="24"/>
        </w:rPr>
        <w:t xml:space="preserve">If an MAO conducts its own clinical trial, the MAO </w:t>
      </w:r>
      <w:r w:rsidR="00A66353" w:rsidRPr="001569FB">
        <w:rPr>
          <w:color w:val="000000"/>
          <w:szCs w:val="24"/>
        </w:rPr>
        <w:t xml:space="preserve">may </w:t>
      </w:r>
      <w:r w:rsidRPr="001569FB">
        <w:rPr>
          <w:color w:val="000000"/>
          <w:szCs w:val="24"/>
        </w:rPr>
        <w:t xml:space="preserve">explain to its enrollees the benefits of participating in its clinical trial; however, the MAO may not require prior authorization for participation in a Medicare-qualified clinical trial not sponsored by the </w:t>
      </w:r>
      <w:r w:rsidR="00441B1F" w:rsidRPr="001569FB">
        <w:rPr>
          <w:color w:val="000000"/>
          <w:szCs w:val="24"/>
        </w:rPr>
        <w:t>MAO</w:t>
      </w:r>
      <w:r w:rsidRPr="001569FB">
        <w:rPr>
          <w:color w:val="000000"/>
          <w:szCs w:val="24"/>
        </w:rPr>
        <w:t>, nor may it create impediments to an enrollee’s participation in a non-</w:t>
      </w:r>
      <w:r w:rsidR="00441B1F" w:rsidRPr="001569FB">
        <w:rPr>
          <w:color w:val="000000"/>
          <w:szCs w:val="24"/>
        </w:rPr>
        <w:t>MAO</w:t>
      </w:r>
      <w:r w:rsidRPr="001569FB">
        <w:rPr>
          <w:color w:val="000000"/>
          <w:szCs w:val="24"/>
        </w:rPr>
        <w:t xml:space="preserve">-sponsored clinical trial, even if the MAO believes it is sponsoring a clinical trial of a similar nature. </w:t>
      </w:r>
      <w:r w:rsidR="00F018A9" w:rsidRPr="001569FB">
        <w:rPr>
          <w:color w:val="000000"/>
          <w:szCs w:val="24"/>
        </w:rPr>
        <w:t xml:space="preserve"> </w:t>
      </w:r>
      <w:r w:rsidRPr="001569FB">
        <w:rPr>
          <w:color w:val="000000"/>
          <w:szCs w:val="24"/>
        </w:rPr>
        <w:t xml:space="preserve">However, an MAO may request, but not require, </w:t>
      </w:r>
      <w:r w:rsidR="00441B1F" w:rsidRPr="001569FB">
        <w:rPr>
          <w:color w:val="000000"/>
          <w:szCs w:val="24"/>
        </w:rPr>
        <w:t xml:space="preserve">that </w:t>
      </w:r>
      <w:r w:rsidRPr="001569FB">
        <w:rPr>
          <w:color w:val="000000"/>
          <w:szCs w:val="24"/>
        </w:rPr>
        <w:t xml:space="preserve">enrollees notify the </w:t>
      </w:r>
      <w:r w:rsidR="00441B1F" w:rsidRPr="001569FB">
        <w:rPr>
          <w:color w:val="000000"/>
          <w:szCs w:val="24"/>
        </w:rPr>
        <w:t>MAO</w:t>
      </w:r>
      <w:r w:rsidRPr="001569FB">
        <w:rPr>
          <w:color w:val="000000"/>
          <w:szCs w:val="24"/>
        </w:rPr>
        <w:t xml:space="preserve"> when they choose to participate in Medicare-qualified clinical trials. </w:t>
      </w:r>
    </w:p>
    <w:p w14:paraId="41114CE0" w14:textId="77777777" w:rsidR="00EB0285" w:rsidRPr="001569FB" w:rsidRDefault="00EB0285" w:rsidP="002707EC">
      <w:pPr>
        <w:autoSpaceDE w:val="0"/>
        <w:autoSpaceDN w:val="0"/>
        <w:adjustRightInd w:val="0"/>
        <w:spacing w:before="200" w:after="200"/>
        <w:rPr>
          <w:color w:val="000000"/>
          <w:szCs w:val="24"/>
        </w:rPr>
      </w:pPr>
      <w:r w:rsidRPr="001569FB">
        <w:rPr>
          <w:color w:val="000000"/>
          <w:szCs w:val="24"/>
        </w:rPr>
        <w:t xml:space="preserve">In addition, clinical trial sponsors/providers are permitted to submit original Medicare “paid” clinical trial claims to MAOs on behalf of MA </w:t>
      </w:r>
      <w:r w:rsidR="000758A0" w:rsidRPr="001569FB">
        <w:rPr>
          <w:color w:val="000000"/>
          <w:szCs w:val="24"/>
        </w:rPr>
        <w:t>enrollees</w:t>
      </w:r>
      <w:r w:rsidRPr="001569FB">
        <w:rPr>
          <w:color w:val="000000"/>
          <w:szCs w:val="24"/>
        </w:rPr>
        <w:t xml:space="preserve"> in order to obtain reimbursement for the difference between original Medicare cost sharing liabilities and in-network MA cost sharing liabilities. </w:t>
      </w:r>
      <w:r w:rsidR="00F018A9" w:rsidRPr="001569FB">
        <w:rPr>
          <w:color w:val="000000"/>
          <w:szCs w:val="24"/>
        </w:rPr>
        <w:t xml:space="preserve"> </w:t>
      </w:r>
      <w:r w:rsidRPr="001569FB">
        <w:rPr>
          <w:color w:val="000000"/>
          <w:szCs w:val="24"/>
        </w:rPr>
        <w:t xml:space="preserve">A </w:t>
      </w:r>
      <w:r w:rsidR="00E327A5" w:rsidRPr="001569FB">
        <w:rPr>
          <w:color w:val="000000"/>
          <w:szCs w:val="24"/>
        </w:rPr>
        <w:t xml:space="preserve">trial </w:t>
      </w:r>
      <w:r w:rsidRPr="001569FB">
        <w:rPr>
          <w:color w:val="000000"/>
          <w:szCs w:val="24"/>
        </w:rPr>
        <w:t xml:space="preserve">sponsor/provider need only collect cost sharing from such an enrollee once both Medicare and the MAO have paid. </w:t>
      </w:r>
    </w:p>
    <w:p w14:paraId="4FBF0F61" w14:textId="0135B564" w:rsidR="001148B5" w:rsidRPr="001569FB" w:rsidRDefault="001148B5" w:rsidP="002707EC">
      <w:pPr>
        <w:pStyle w:val="ListBullet"/>
        <w:numPr>
          <w:ilvl w:val="0"/>
          <w:numId w:val="0"/>
        </w:numPr>
        <w:spacing w:before="200" w:after="200"/>
        <w:rPr>
          <w:color w:val="000000"/>
          <w:szCs w:val="24"/>
        </w:rPr>
      </w:pPr>
      <w:r w:rsidRPr="001569FB">
        <w:rPr>
          <w:color w:val="000000"/>
          <w:szCs w:val="24"/>
        </w:rPr>
        <w:t xml:space="preserve">MAOs are responsible for coverage and payment of items and services furnished in certain clinical studies that are </w:t>
      </w:r>
      <w:r w:rsidRPr="001569FB">
        <w:rPr>
          <w:i/>
          <w:color w:val="000000"/>
          <w:szCs w:val="24"/>
        </w:rPr>
        <w:t xml:space="preserve">not </w:t>
      </w:r>
      <w:r w:rsidRPr="001569FB">
        <w:rPr>
          <w:color w:val="000000"/>
          <w:szCs w:val="24"/>
        </w:rPr>
        <w:t>covered under NCD 310.1.  These include investigational device exemption (IDE) trials and studies conducted under NCDs</w:t>
      </w:r>
      <w:r w:rsidR="007F76AD" w:rsidRPr="001569FB">
        <w:rPr>
          <w:color w:val="000000"/>
          <w:szCs w:val="24"/>
        </w:rPr>
        <w:t xml:space="preserve"> (separate from NCD 310.1)</w:t>
      </w:r>
      <w:r w:rsidRPr="001569FB">
        <w:rPr>
          <w:color w:val="000000"/>
          <w:szCs w:val="24"/>
        </w:rPr>
        <w:t xml:space="preserve"> that require coverage with evidence development (CED).  </w:t>
      </w:r>
      <w:r w:rsidRPr="001569FB">
        <w:rPr>
          <w:szCs w:val="24"/>
        </w:rPr>
        <w:t xml:space="preserve">MAOs are responsible for payment of items and services in CMS-approved CED studies unless CMS determines that the significant cost threshold is exceeded for that item or service as per § 422.109.  Approved CED studies are posted on the CMS Coverage with Evidence Development webpage </w:t>
      </w:r>
      <w:r w:rsidR="00AD383C" w:rsidRPr="001569FB">
        <w:rPr>
          <w:szCs w:val="24"/>
        </w:rPr>
        <w:t xml:space="preserve">at </w:t>
      </w:r>
      <w:hyperlink r:id="rId23" w:tooltip="Hyperlink to the Coverage with Evidence Developmentn webpage on the CMS website" w:history="1">
        <w:r w:rsidR="009F12EC" w:rsidRPr="001569FB">
          <w:rPr>
            <w:rStyle w:val="Hyperlink"/>
            <w:szCs w:val="24"/>
          </w:rPr>
          <w:t>https://www.cms.gov/</w:t>
        </w:r>
        <w:r w:rsidR="00A841B3" w:rsidRPr="001569FB">
          <w:rPr>
            <w:rStyle w:val="Hyperlink"/>
            <w:szCs w:val="24"/>
          </w:rPr>
          <w:t>‌</w:t>
        </w:r>
        <w:r w:rsidR="009F12EC" w:rsidRPr="001569FB">
          <w:rPr>
            <w:rStyle w:val="Hyperlink"/>
            <w:szCs w:val="24"/>
          </w:rPr>
          <w:t>Medicare/Coverage/Coverage-with-Evidence-Development/index.html</w:t>
        </w:r>
      </w:hyperlink>
      <w:r w:rsidRPr="001569FB">
        <w:rPr>
          <w:szCs w:val="24"/>
        </w:rPr>
        <w:t>.  Billing instructions are issued for each NCD.</w:t>
      </w:r>
    </w:p>
    <w:p w14:paraId="6FBDEC8E" w14:textId="77777777" w:rsidR="00EB0285" w:rsidRPr="001569FB" w:rsidRDefault="00EB0285" w:rsidP="00203CF7">
      <w:pPr>
        <w:pStyle w:val="ListBullet"/>
        <w:numPr>
          <w:ilvl w:val="0"/>
          <w:numId w:val="0"/>
        </w:numPr>
        <w:spacing w:before="200" w:after="200"/>
        <w:rPr>
          <w:szCs w:val="24"/>
        </w:rPr>
      </w:pPr>
      <w:r w:rsidRPr="001569FB">
        <w:rPr>
          <w:color w:val="000000"/>
          <w:szCs w:val="24"/>
        </w:rPr>
        <w:t xml:space="preserve">For more information on these policies, please refer to the Medicare Managed Care Manual, </w:t>
      </w:r>
      <w:r w:rsidR="00513A7E" w:rsidRPr="001569FB">
        <w:rPr>
          <w:color w:val="000000"/>
          <w:szCs w:val="24"/>
        </w:rPr>
        <w:t xml:space="preserve">Pub. 100-16, </w:t>
      </w:r>
      <w:r w:rsidRPr="001569FB">
        <w:rPr>
          <w:color w:val="000000"/>
          <w:szCs w:val="24"/>
        </w:rPr>
        <w:t>Chapter 4 (Benefits and Beneficiary Protections), section 10.7 (Clinical Trials).</w:t>
      </w:r>
    </w:p>
    <w:p w14:paraId="6428E823" w14:textId="77777777" w:rsidR="00C62A4E" w:rsidRPr="001569FB" w:rsidRDefault="0062772D" w:rsidP="00203CF7">
      <w:pPr>
        <w:pStyle w:val="Heading2"/>
      </w:pPr>
      <w:bookmarkStart w:id="66" w:name="_Toc348432250"/>
      <w:bookmarkStart w:id="67" w:name="_Toc348432886"/>
      <w:bookmarkStart w:id="68" w:name="_Toc505253778"/>
      <w:r w:rsidRPr="001569FB">
        <w:t>Section F</w:t>
      </w:r>
      <w:r w:rsidR="00BF60A0" w:rsidRPr="001569FB">
        <w:t xml:space="preserve">.  </w:t>
      </w:r>
      <w:r w:rsidR="00D03021" w:rsidRPr="001569FB">
        <w:t xml:space="preserve">Location of Network Areas for PFFS Plans in Plan Year </w:t>
      </w:r>
      <w:bookmarkEnd w:id="66"/>
      <w:bookmarkEnd w:id="67"/>
      <w:r w:rsidR="00A91A3A" w:rsidRPr="001569FB">
        <w:t>2020</w:t>
      </w:r>
      <w:bookmarkEnd w:id="68"/>
    </w:p>
    <w:p w14:paraId="105E7DEE" w14:textId="77777777" w:rsidR="0062772D" w:rsidRPr="001569FB" w:rsidRDefault="00770D76" w:rsidP="002707EC">
      <w:pPr>
        <w:spacing w:before="200" w:after="200"/>
        <w:rPr>
          <w:rStyle w:val="StyleBlack"/>
          <w:rFonts w:ascii="Times New Roman" w:hAnsi="Times New Roman"/>
          <w:b w:val="0"/>
          <w:szCs w:val="24"/>
        </w:rPr>
      </w:pPr>
      <w:r w:rsidRPr="001569FB">
        <w:rPr>
          <w:rStyle w:val="StyleBlack"/>
          <w:rFonts w:ascii="Times New Roman" w:hAnsi="Times New Roman"/>
          <w:b w:val="0"/>
          <w:szCs w:val="24"/>
        </w:rPr>
        <w:t>Section 1852(d)</w:t>
      </w:r>
      <w:r w:rsidR="00A30A9F" w:rsidRPr="001569FB">
        <w:rPr>
          <w:rStyle w:val="StyleBlack"/>
          <w:rFonts w:ascii="Times New Roman" w:hAnsi="Times New Roman"/>
          <w:b w:val="0"/>
          <w:szCs w:val="24"/>
        </w:rPr>
        <w:t>(4)</w:t>
      </w:r>
      <w:r w:rsidRPr="001569FB">
        <w:rPr>
          <w:rStyle w:val="StyleBlack"/>
          <w:rFonts w:ascii="Times New Roman" w:hAnsi="Times New Roman"/>
          <w:b w:val="0"/>
          <w:szCs w:val="24"/>
        </w:rPr>
        <w:t xml:space="preserve"> of the Act requires MA</w:t>
      </w:r>
      <w:r w:rsidR="001148B5" w:rsidRPr="001569FB">
        <w:rPr>
          <w:rStyle w:val="StyleBlack"/>
          <w:rFonts w:ascii="Times New Roman" w:hAnsi="Times New Roman"/>
          <w:b w:val="0"/>
          <w:szCs w:val="24"/>
        </w:rPr>
        <w:t>Os</w:t>
      </w:r>
      <w:r w:rsidRPr="001569FB">
        <w:rPr>
          <w:rStyle w:val="StyleBlack"/>
          <w:rFonts w:ascii="Times New Roman" w:hAnsi="Times New Roman"/>
          <w:b w:val="0"/>
          <w:szCs w:val="24"/>
        </w:rPr>
        <w:t xml:space="preserve"> offering certain non-employer MA PFFS plans in network areas to enter into signed contracts with a sufficient number of providers to meet the access standards applicable to coordinated care plans.  Specifically, non-employer MA PFFS plans that are offered in a network area (as defined in section 1852(d)(5)(B) of the Act) must </w:t>
      </w:r>
      <w:r w:rsidRPr="001569FB">
        <w:rPr>
          <w:rStyle w:val="StyleBlack"/>
          <w:rFonts w:ascii="Times New Roman" w:hAnsi="Times New Roman"/>
          <w:b w:val="0"/>
          <w:szCs w:val="24"/>
        </w:rPr>
        <w:lastRenderedPageBreak/>
        <w:t xml:space="preserve">meet the access standards described in section 1852(d)(4)(B) through </w:t>
      </w:r>
      <w:r w:rsidR="00F43E22" w:rsidRPr="001569FB">
        <w:rPr>
          <w:rStyle w:val="StyleBlack"/>
          <w:rFonts w:ascii="Times New Roman" w:hAnsi="Times New Roman"/>
          <w:b w:val="0"/>
          <w:szCs w:val="24"/>
        </w:rPr>
        <w:t>written</w:t>
      </w:r>
      <w:r w:rsidRPr="001569FB">
        <w:rPr>
          <w:rStyle w:val="StyleBlack"/>
          <w:rFonts w:ascii="Times New Roman" w:hAnsi="Times New Roman"/>
          <w:b w:val="0"/>
          <w:szCs w:val="24"/>
        </w:rPr>
        <w:t xml:space="preserve"> contracts with providers.  These PFFS plans may not meet access standards by establishing payment rates that are </w:t>
      </w:r>
      <w:r w:rsidR="00A30A9F" w:rsidRPr="001569FB">
        <w:rPr>
          <w:rStyle w:val="StyleBlack"/>
          <w:rFonts w:ascii="Times New Roman" w:hAnsi="Times New Roman"/>
          <w:b w:val="0"/>
          <w:szCs w:val="24"/>
        </w:rPr>
        <w:t xml:space="preserve">at least </w:t>
      </w:r>
      <w:r w:rsidRPr="001569FB">
        <w:rPr>
          <w:rStyle w:val="StyleBlack"/>
          <w:rFonts w:ascii="Times New Roman" w:hAnsi="Times New Roman"/>
          <w:b w:val="0"/>
          <w:szCs w:val="24"/>
        </w:rPr>
        <w:t xml:space="preserve">the rates that apply under </w:t>
      </w:r>
      <w:r w:rsidR="001148B5" w:rsidRPr="001569FB">
        <w:rPr>
          <w:rStyle w:val="StyleBlack"/>
          <w:rFonts w:ascii="Times New Roman" w:hAnsi="Times New Roman"/>
          <w:b w:val="0"/>
          <w:szCs w:val="24"/>
        </w:rPr>
        <w:t>o</w:t>
      </w:r>
      <w:r w:rsidRPr="001569FB">
        <w:rPr>
          <w:rStyle w:val="StyleBlack"/>
          <w:rFonts w:ascii="Times New Roman" w:hAnsi="Times New Roman"/>
          <w:b w:val="0"/>
          <w:szCs w:val="24"/>
        </w:rPr>
        <w:t xml:space="preserve">riginal Medicare and having </w:t>
      </w:r>
      <w:r w:rsidRPr="001569FB">
        <w:rPr>
          <w:szCs w:val="24"/>
        </w:rPr>
        <w:t>providers</w:t>
      </w:r>
      <w:r w:rsidRPr="001569FB">
        <w:rPr>
          <w:rStyle w:val="StyleBlack"/>
          <w:rFonts w:ascii="Times New Roman" w:hAnsi="Times New Roman"/>
          <w:b w:val="0"/>
          <w:szCs w:val="24"/>
        </w:rPr>
        <w:t xml:space="preserve"> deemed to be contracted as described in </w:t>
      </w:r>
      <w:r w:rsidR="001148B5" w:rsidRPr="001569FB">
        <w:rPr>
          <w:rStyle w:val="StyleBlack"/>
          <w:rFonts w:ascii="Times New Roman" w:hAnsi="Times New Roman"/>
          <w:b w:val="0"/>
          <w:szCs w:val="24"/>
        </w:rPr>
        <w:t>§</w:t>
      </w:r>
      <w:r w:rsidR="00441B1F" w:rsidRPr="001569FB">
        <w:rPr>
          <w:rStyle w:val="StyleBlack"/>
          <w:rFonts w:ascii="Times New Roman" w:hAnsi="Times New Roman"/>
          <w:b w:val="0"/>
          <w:szCs w:val="24"/>
        </w:rPr>
        <w:t xml:space="preserve"> </w:t>
      </w:r>
      <w:r w:rsidRPr="001569FB">
        <w:rPr>
          <w:rStyle w:val="StyleBlack"/>
          <w:rFonts w:ascii="Times New Roman" w:hAnsi="Times New Roman"/>
          <w:b w:val="0"/>
          <w:szCs w:val="24"/>
        </w:rPr>
        <w:t>422.216(f).</w:t>
      </w:r>
    </w:p>
    <w:p w14:paraId="1411C691" w14:textId="4F4677C7" w:rsidR="009A6EBC" w:rsidRPr="001569FB" w:rsidRDefault="00770D76" w:rsidP="002707EC">
      <w:pPr>
        <w:spacing w:before="200" w:after="200"/>
        <w:rPr>
          <w:szCs w:val="24"/>
        </w:rPr>
      </w:pPr>
      <w:r w:rsidRPr="001569FB">
        <w:rPr>
          <w:szCs w:val="24"/>
        </w:rPr>
        <w:t xml:space="preserve">Network area is defined in section 1852(d)(5)(B) of the Act, for a given plan year, as an area that the Secretary identifies (in the announcement of the </w:t>
      </w:r>
      <w:r w:rsidR="001148B5" w:rsidRPr="001569FB">
        <w:rPr>
          <w:szCs w:val="24"/>
        </w:rPr>
        <w:t>proposed payment rates</w:t>
      </w:r>
      <w:r w:rsidRPr="001569FB">
        <w:rPr>
          <w:szCs w:val="24"/>
        </w:rPr>
        <w:t xml:space="preserve"> for the previous plan year</w:t>
      </w:r>
      <w:r w:rsidR="001148B5" w:rsidRPr="001569FB">
        <w:rPr>
          <w:szCs w:val="24"/>
        </w:rPr>
        <w:t xml:space="preserve"> under section 1853(b)(1)(B)</w:t>
      </w:r>
      <w:r w:rsidRPr="001569FB">
        <w:rPr>
          <w:szCs w:val="24"/>
        </w:rPr>
        <w:t xml:space="preserve">) as having at least 2 network-based plans (as defined in section 1852(d)(5)(C)) with enrollment as of the first day of the year in which the </w:t>
      </w:r>
      <w:r w:rsidR="00A30A9F" w:rsidRPr="001569FB">
        <w:rPr>
          <w:szCs w:val="24"/>
        </w:rPr>
        <w:t>A</w:t>
      </w:r>
      <w:r w:rsidRPr="001569FB">
        <w:rPr>
          <w:szCs w:val="24"/>
        </w:rPr>
        <w:t xml:space="preserve">nnouncement is made.  We will include a list of network areas for plan year </w:t>
      </w:r>
      <w:r w:rsidR="00B075DD" w:rsidRPr="001569FB">
        <w:rPr>
          <w:szCs w:val="24"/>
        </w:rPr>
        <w:t xml:space="preserve">2020 </w:t>
      </w:r>
      <w:r w:rsidRPr="001569FB">
        <w:rPr>
          <w:szCs w:val="24"/>
        </w:rPr>
        <w:t xml:space="preserve">in the final </w:t>
      </w:r>
      <w:r w:rsidRPr="001569FB">
        <w:rPr>
          <w:iCs/>
          <w:szCs w:val="24"/>
        </w:rPr>
        <w:t xml:space="preserve">Announcement of Calendar Year (CY) </w:t>
      </w:r>
      <w:r w:rsidR="00B075DD" w:rsidRPr="001569FB">
        <w:rPr>
          <w:iCs/>
          <w:szCs w:val="24"/>
        </w:rPr>
        <w:t xml:space="preserve">2019 </w:t>
      </w:r>
      <w:r w:rsidRPr="001569FB">
        <w:rPr>
          <w:iCs/>
          <w:szCs w:val="24"/>
        </w:rPr>
        <w:t xml:space="preserve">Medicare Advantage </w:t>
      </w:r>
      <w:r w:rsidRPr="001569FB">
        <w:rPr>
          <w:szCs w:val="24"/>
        </w:rPr>
        <w:t xml:space="preserve">Capitation Rates and Medicare Advantage and Part D Payment Policies.  We will also </w:t>
      </w:r>
      <w:r w:rsidR="00AD383C" w:rsidRPr="001569FB">
        <w:rPr>
          <w:szCs w:val="24"/>
        </w:rPr>
        <w:t xml:space="preserve">make </w:t>
      </w:r>
      <w:r w:rsidRPr="001569FB">
        <w:rPr>
          <w:szCs w:val="24"/>
        </w:rPr>
        <w:t xml:space="preserve">the list </w:t>
      </w:r>
      <w:r w:rsidR="00AD383C" w:rsidRPr="001569FB">
        <w:rPr>
          <w:szCs w:val="24"/>
        </w:rPr>
        <w:t xml:space="preserve">available </w:t>
      </w:r>
      <w:r w:rsidRPr="001569FB">
        <w:rPr>
          <w:szCs w:val="24"/>
        </w:rPr>
        <w:t xml:space="preserve">on the CMS website at </w:t>
      </w:r>
      <w:hyperlink r:id="rId24" w:tooltip="Hyperlink to the PFFS Plan Network Requirements webpage on the CMS website" w:history="1">
        <w:r w:rsidR="00D96489" w:rsidRPr="001569FB">
          <w:rPr>
            <w:rStyle w:val="Hyperlink"/>
            <w:szCs w:val="24"/>
          </w:rPr>
          <w:t>https://www.cms.gov/Medicare/Health-Plans/​PrivateFeeforServicePlans/​NetworkRequirements.html</w:t>
        </w:r>
      </w:hyperlink>
      <w:r w:rsidRPr="001569FB">
        <w:rPr>
          <w:szCs w:val="24"/>
        </w:rPr>
        <w:t xml:space="preserve">.  We will use </w:t>
      </w:r>
      <w:r w:rsidR="006A2D01" w:rsidRPr="001569FB">
        <w:rPr>
          <w:szCs w:val="24"/>
        </w:rPr>
        <w:t xml:space="preserve">January 1, </w:t>
      </w:r>
      <w:r w:rsidR="00B075DD" w:rsidRPr="001569FB">
        <w:rPr>
          <w:szCs w:val="24"/>
        </w:rPr>
        <w:t xml:space="preserve">2018 </w:t>
      </w:r>
      <w:r w:rsidRPr="001569FB">
        <w:rPr>
          <w:szCs w:val="24"/>
        </w:rPr>
        <w:t xml:space="preserve">enrollment data to identify the location of network areas for plan year </w:t>
      </w:r>
      <w:r w:rsidR="00B075DD" w:rsidRPr="001569FB">
        <w:rPr>
          <w:szCs w:val="24"/>
        </w:rPr>
        <w:t>2020</w:t>
      </w:r>
      <w:r w:rsidRPr="001569FB">
        <w:rPr>
          <w:szCs w:val="24"/>
        </w:rPr>
        <w:t>.</w:t>
      </w:r>
    </w:p>
    <w:p w14:paraId="08FB5782" w14:textId="77777777" w:rsidR="000E5AFF" w:rsidRPr="001569FB" w:rsidRDefault="00810145" w:rsidP="000E5AFF">
      <w:pPr>
        <w:pStyle w:val="Heading2"/>
      </w:pPr>
      <w:bookmarkStart w:id="69" w:name="_Toc347998383"/>
      <w:bookmarkStart w:id="70" w:name="_Toc348354702"/>
      <w:bookmarkStart w:id="71" w:name="_Toc348363882"/>
      <w:bookmarkStart w:id="72" w:name="_Toc348364251"/>
      <w:bookmarkStart w:id="73" w:name="_Toc348364300"/>
      <w:bookmarkStart w:id="74" w:name="_Toc348421979"/>
      <w:bookmarkStart w:id="75" w:name="_Toc348422095"/>
      <w:bookmarkStart w:id="76" w:name="_Toc348422166"/>
      <w:bookmarkStart w:id="77" w:name="_Toc348423628"/>
      <w:bookmarkStart w:id="78" w:name="_Toc348432095"/>
      <w:bookmarkStart w:id="79" w:name="_Toc348432252"/>
      <w:bookmarkStart w:id="80" w:name="_Toc348432327"/>
      <w:bookmarkStart w:id="81" w:name="_Toc348432807"/>
      <w:bookmarkStart w:id="82" w:name="_Toc348432888"/>
      <w:bookmarkStart w:id="83" w:name="_Toc348433339"/>
      <w:bookmarkStart w:id="84" w:name="_Toc347998384"/>
      <w:bookmarkStart w:id="85" w:name="_Toc348354703"/>
      <w:bookmarkStart w:id="86" w:name="_Toc348363883"/>
      <w:bookmarkStart w:id="87" w:name="_Toc348364252"/>
      <w:bookmarkStart w:id="88" w:name="_Toc348364301"/>
      <w:bookmarkStart w:id="89" w:name="_Toc348421980"/>
      <w:bookmarkStart w:id="90" w:name="_Toc348422096"/>
      <w:bookmarkStart w:id="91" w:name="_Toc348422167"/>
      <w:bookmarkStart w:id="92" w:name="_Toc348423629"/>
      <w:bookmarkStart w:id="93" w:name="_Toc348432096"/>
      <w:bookmarkStart w:id="94" w:name="_Toc348432253"/>
      <w:bookmarkStart w:id="95" w:name="_Toc348432328"/>
      <w:bookmarkStart w:id="96" w:name="_Toc348432808"/>
      <w:bookmarkStart w:id="97" w:name="_Toc348432889"/>
      <w:bookmarkStart w:id="98" w:name="_Toc348433340"/>
      <w:bookmarkStart w:id="99" w:name="_Toc347998385"/>
      <w:bookmarkStart w:id="100" w:name="_Toc348354704"/>
      <w:bookmarkStart w:id="101" w:name="_Toc348363884"/>
      <w:bookmarkStart w:id="102" w:name="_Toc348364253"/>
      <w:bookmarkStart w:id="103" w:name="_Toc348364302"/>
      <w:bookmarkStart w:id="104" w:name="_Toc348421981"/>
      <w:bookmarkStart w:id="105" w:name="_Toc348422097"/>
      <w:bookmarkStart w:id="106" w:name="_Toc348422168"/>
      <w:bookmarkStart w:id="107" w:name="_Toc348423630"/>
      <w:bookmarkStart w:id="108" w:name="_Toc348432097"/>
      <w:bookmarkStart w:id="109" w:name="_Toc348432254"/>
      <w:bookmarkStart w:id="110" w:name="_Toc348432329"/>
      <w:bookmarkStart w:id="111" w:name="_Toc348432809"/>
      <w:bookmarkStart w:id="112" w:name="_Toc348432890"/>
      <w:bookmarkStart w:id="113" w:name="_Toc348433341"/>
      <w:bookmarkStart w:id="114" w:name="_Toc347998386"/>
      <w:bookmarkStart w:id="115" w:name="_Toc348354705"/>
      <w:bookmarkStart w:id="116" w:name="_Toc348363885"/>
      <w:bookmarkStart w:id="117" w:name="_Toc348364254"/>
      <w:bookmarkStart w:id="118" w:name="_Toc348364303"/>
      <w:bookmarkStart w:id="119" w:name="_Toc348421982"/>
      <w:bookmarkStart w:id="120" w:name="_Toc348422098"/>
      <w:bookmarkStart w:id="121" w:name="_Toc348422169"/>
      <w:bookmarkStart w:id="122" w:name="_Toc348423631"/>
      <w:bookmarkStart w:id="123" w:name="_Toc348432098"/>
      <w:bookmarkStart w:id="124" w:name="_Toc348432255"/>
      <w:bookmarkStart w:id="125" w:name="_Toc348432330"/>
      <w:bookmarkStart w:id="126" w:name="_Toc348432810"/>
      <w:bookmarkStart w:id="127" w:name="_Toc348432891"/>
      <w:bookmarkStart w:id="128" w:name="_Toc348433342"/>
      <w:bookmarkStart w:id="129" w:name="_Toc347998387"/>
      <w:bookmarkStart w:id="130" w:name="_Toc348354706"/>
      <w:bookmarkStart w:id="131" w:name="_Toc348363886"/>
      <w:bookmarkStart w:id="132" w:name="_Toc348364255"/>
      <w:bookmarkStart w:id="133" w:name="_Toc348364304"/>
      <w:bookmarkStart w:id="134" w:name="_Toc348421983"/>
      <w:bookmarkStart w:id="135" w:name="_Toc348422099"/>
      <w:bookmarkStart w:id="136" w:name="_Toc348422170"/>
      <w:bookmarkStart w:id="137" w:name="_Toc348423632"/>
      <w:bookmarkStart w:id="138" w:name="_Toc348432099"/>
      <w:bookmarkStart w:id="139" w:name="_Toc348432256"/>
      <w:bookmarkStart w:id="140" w:name="_Toc348432331"/>
      <w:bookmarkStart w:id="141" w:name="_Toc348432811"/>
      <w:bookmarkStart w:id="142" w:name="_Toc348432892"/>
      <w:bookmarkStart w:id="143" w:name="_Toc348433343"/>
      <w:bookmarkStart w:id="144" w:name="_Toc347998388"/>
      <w:bookmarkStart w:id="145" w:name="_Toc348354707"/>
      <w:bookmarkStart w:id="146" w:name="_Toc348363887"/>
      <w:bookmarkStart w:id="147" w:name="_Toc348364256"/>
      <w:bookmarkStart w:id="148" w:name="_Toc348364305"/>
      <w:bookmarkStart w:id="149" w:name="_Toc348421984"/>
      <w:bookmarkStart w:id="150" w:name="_Toc348422100"/>
      <w:bookmarkStart w:id="151" w:name="_Toc348422171"/>
      <w:bookmarkStart w:id="152" w:name="_Toc348423633"/>
      <w:bookmarkStart w:id="153" w:name="_Toc348432100"/>
      <w:bookmarkStart w:id="154" w:name="_Toc348432257"/>
      <w:bookmarkStart w:id="155" w:name="_Toc348432332"/>
      <w:bookmarkStart w:id="156" w:name="_Toc348432812"/>
      <w:bookmarkStart w:id="157" w:name="_Toc348432893"/>
      <w:bookmarkStart w:id="158" w:name="_Toc348433344"/>
      <w:bookmarkStart w:id="159" w:name="_Toc347998389"/>
      <w:bookmarkStart w:id="160" w:name="_Toc348354708"/>
      <w:bookmarkStart w:id="161" w:name="_Toc348363888"/>
      <w:bookmarkStart w:id="162" w:name="_Toc348364257"/>
      <w:bookmarkStart w:id="163" w:name="_Toc348364306"/>
      <w:bookmarkStart w:id="164" w:name="_Toc348421985"/>
      <w:bookmarkStart w:id="165" w:name="_Toc348422101"/>
      <w:bookmarkStart w:id="166" w:name="_Toc348422172"/>
      <w:bookmarkStart w:id="167" w:name="_Toc348423634"/>
      <w:bookmarkStart w:id="168" w:name="_Toc348432101"/>
      <w:bookmarkStart w:id="169" w:name="_Toc348432258"/>
      <w:bookmarkStart w:id="170" w:name="_Toc348432333"/>
      <w:bookmarkStart w:id="171" w:name="_Toc348432813"/>
      <w:bookmarkStart w:id="172" w:name="_Toc348432894"/>
      <w:bookmarkStart w:id="173" w:name="_Toc348433345"/>
      <w:bookmarkStart w:id="174" w:name="_Toc347998390"/>
      <w:bookmarkStart w:id="175" w:name="_Toc348354709"/>
      <w:bookmarkStart w:id="176" w:name="_Toc348363889"/>
      <w:bookmarkStart w:id="177" w:name="_Toc348364258"/>
      <w:bookmarkStart w:id="178" w:name="_Toc348364307"/>
      <w:bookmarkStart w:id="179" w:name="_Toc348421986"/>
      <w:bookmarkStart w:id="180" w:name="_Toc348422102"/>
      <w:bookmarkStart w:id="181" w:name="_Toc348422173"/>
      <w:bookmarkStart w:id="182" w:name="_Toc348423635"/>
      <w:bookmarkStart w:id="183" w:name="_Toc348432102"/>
      <w:bookmarkStart w:id="184" w:name="_Toc348432259"/>
      <w:bookmarkStart w:id="185" w:name="_Toc348432334"/>
      <w:bookmarkStart w:id="186" w:name="_Toc348432814"/>
      <w:bookmarkStart w:id="187" w:name="_Toc348432895"/>
      <w:bookmarkStart w:id="188" w:name="_Toc348433346"/>
      <w:bookmarkStart w:id="189" w:name="_Toc347998391"/>
      <w:bookmarkStart w:id="190" w:name="_Toc348354710"/>
      <w:bookmarkStart w:id="191" w:name="_Toc348363890"/>
      <w:bookmarkStart w:id="192" w:name="_Toc348364259"/>
      <w:bookmarkStart w:id="193" w:name="_Toc348364308"/>
      <w:bookmarkStart w:id="194" w:name="_Toc348421987"/>
      <w:bookmarkStart w:id="195" w:name="_Toc348422103"/>
      <w:bookmarkStart w:id="196" w:name="_Toc348422174"/>
      <w:bookmarkStart w:id="197" w:name="_Toc348423636"/>
      <w:bookmarkStart w:id="198" w:name="_Toc348432103"/>
      <w:bookmarkStart w:id="199" w:name="_Toc348432260"/>
      <w:bookmarkStart w:id="200" w:name="_Toc348432335"/>
      <w:bookmarkStart w:id="201" w:name="_Toc348432815"/>
      <w:bookmarkStart w:id="202" w:name="_Toc348432896"/>
      <w:bookmarkStart w:id="203" w:name="_Toc348433347"/>
      <w:bookmarkStart w:id="204" w:name="_Toc347998392"/>
      <w:bookmarkStart w:id="205" w:name="_Toc348354711"/>
      <w:bookmarkStart w:id="206" w:name="_Toc348363891"/>
      <w:bookmarkStart w:id="207" w:name="_Toc348364260"/>
      <w:bookmarkStart w:id="208" w:name="_Toc348364309"/>
      <w:bookmarkStart w:id="209" w:name="_Toc348421988"/>
      <w:bookmarkStart w:id="210" w:name="_Toc348422104"/>
      <w:bookmarkStart w:id="211" w:name="_Toc348422175"/>
      <w:bookmarkStart w:id="212" w:name="_Toc348423637"/>
      <w:bookmarkStart w:id="213" w:name="_Toc348432104"/>
      <w:bookmarkStart w:id="214" w:name="_Toc348432261"/>
      <w:bookmarkStart w:id="215" w:name="_Toc348432336"/>
      <w:bookmarkStart w:id="216" w:name="_Toc348432816"/>
      <w:bookmarkStart w:id="217" w:name="_Toc348432897"/>
      <w:bookmarkStart w:id="218" w:name="_Toc348433348"/>
      <w:bookmarkStart w:id="219" w:name="_Toc348432262"/>
      <w:bookmarkStart w:id="220" w:name="_Toc348432898"/>
      <w:bookmarkStart w:id="221" w:name="_Toc505253779"/>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Pr="001569FB">
        <w:t>Section G.  MA Employer Group Waiver Plans</w:t>
      </w:r>
      <w:bookmarkEnd w:id="221"/>
    </w:p>
    <w:p w14:paraId="2D58DDDC" w14:textId="5F8D4F63" w:rsidR="00300D0F" w:rsidRPr="001569FB" w:rsidRDefault="00F55A5C" w:rsidP="002707EC">
      <w:pPr>
        <w:pStyle w:val="Paragraph12ptBeforeAfter"/>
        <w:spacing w:before="200" w:after="200"/>
      </w:pPr>
      <w:r w:rsidRPr="001569FB">
        <w:t xml:space="preserve">We </w:t>
      </w:r>
      <w:r w:rsidR="00A30A9F" w:rsidRPr="001569FB">
        <w:t>intend</w:t>
      </w:r>
      <w:r w:rsidRPr="001569FB">
        <w:t xml:space="preserve"> to continue to waive the Bid Pricing Tool bidding requirements for all MA employer/union-only group waiver plans (EGWPs) for 201</w:t>
      </w:r>
      <w:r w:rsidR="003F0922" w:rsidRPr="001569FB">
        <w:t>9</w:t>
      </w:r>
      <w:r w:rsidRPr="001569FB">
        <w:t xml:space="preserve">.  CMS </w:t>
      </w:r>
      <w:r w:rsidR="006C1EC0" w:rsidRPr="001569FB">
        <w:t>proposes</w:t>
      </w:r>
      <w:r w:rsidRPr="001569FB">
        <w:t>, as a condition of the waiver of the bidding requirements and the waivers otherwise provided to EGWPs, to establish payment amounts as described herein.</w:t>
      </w:r>
      <w:r w:rsidR="00D74917" w:rsidRPr="001569FB">
        <w:t xml:space="preserve"> </w:t>
      </w:r>
      <w:r w:rsidRPr="001569FB">
        <w:t xml:space="preserve"> As in 2017 and 2018</w:t>
      </w:r>
      <w:r w:rsidR="003F0922" w:rsidRPr="001569FB">
        <w:t>,</w:t>
      </w:r>
      <w:r w:rsidRPr="001569FB">
        <w:t xml:space="preserve"> for 2019</w:t>
      </w:r>
      <w:r w:rsidR="00E23151" w:rsidRPr="001569FB">
        <w:t>,</w:t>
      </w:r>
      <w:r w:rsidRPr="001569FB">
        <w:t xml:space="preserve"> Part C entities offering employer/union-only group waiver plans would not be required to submit Part C bid pricing information in the Part C bid pricing tool. </w:t>
      </w:r>
      <w:r w:rsidR="00D74917" w:rsidRPr="001569FB">
        <w:t xml:space="preserve"> </w:t>
      </w:r>
      <w:r w:rsidRPr="001569FB">
        <w:t xml:space="preserve">CMS has authority under section 1857(i) of the Act to waive or modify requirements that hinder the design of, the offering of, or the enrollment in employment-based Medicare plans offered by employers and unions to their members. </w:t>
      </w:r>
      <w:r w:rsidR="00F971BF" w:rsidRPr="001569FB">
        <w:t xml:space="preserve"> </w:t>
      </w:r>
      <w:r w:rsidRPr="001569FB">
        <w:t xml:space="preserve">CMS believes that waiving the requirement to submit 2019 Part C bid pricing information will facilitate the offering of Part C plans for employers and unions seeking to establish high quality coverage for their Medicare eligible retirees by avoiding the cost and administrative burden of submitting the complex bids required from non-EGWPs.  We refer the reader to the detailed discussion of our rationale and responses to commenters’ questions in the CY 2017 Rate Announcement, Attachment III, Section F (pages 27-44) for additional information, and to responses to questions received by the Office of the Actuary, </w:t>
      </w:r>
      <w:hyperlink r:id="rId25" w:tooltip="Hyperlink to access Actuarial Bid Questions on the CMS website" w:history="1">
        <w:r w:rsidRPr="001569FB">
          <w:rPr>
            <w:rStyle w:val="Hyperlink"/>
          </w:rPr>
          <w:t>https://www.cms.gov/Medicare/Health-Plans/​MedicareAdvtgSpecRateStats/​ActuarialBidQuestions.html</w:t>
        </w:r>
      </w:hyperlink>
      <w:r w:rsidRPr="001569FB">
        <w:t xml:space="preserve">.  </w:t>
      </w:r>
    </w:p>
    <w:p w14:paraId="45440D46" w14:textId="717596A3" w:rsidR="00F55A5C" w:rsidRPr="001569FB" w:rsidRDefault="00F55A5C" w:rsidP="002707EC">
      <w:pPr>
        <w:pStyle w:val="Paragraph12ptBeforeAfter"/>
        <w:spacing w:before="200" w:after="200"/>
        <w:rPr>
          <w:b/>
        </w:rPr>
      </w:pPr>
      <w:r w:rsidRPr="001569FB">
        <w:t xml:space="preserve">In connection with </w:t>
      </w:r>
      <w:r w:rsidR="00187286" w:rsidRPr="001569FB">
        <w:t xml:space="preserve">the continuation of this </w:t>
      </w:r>
      <w:r w:rsidRPr="001569FB">
        <w:t xml:space="preserve">waiver, for 2019 CMS is proposing </w:t>
      </w:r>
      <w:r w:rsidR="00711A8A" w:rsidRPr="001569FB">
        <w:t xml:space="preserve">to fully transition in 2019 to using only individual market plan bids to calculate the bid-to-benchmark </w:t>
      </w:r>
      <w:r w:rsidR="004B6B5F" w:rsidRPr="001569FB">
        <w:t xml:space="preserve">(B2B) </w:t>
      </w:r>
      <w:r w:rsidR="00711A8A" w:rsidRPr="001569FB">
        <w:t>ratios to set EGWP payments, as initially discussed in the 2017 Advance Notice and Rate Announcement</w:t>
      </w:r>
      <w:r w:rsidR="00BF30D4" w:rsidRPr="001569FB">
        <w:t>.</w:t>
      </w:r>
      <w:r w:rsidR="00E32079" w:rsidRPr="001569FB">
        <w:t xml:space="preserve">  The completion of this transition was initially contemplated for implementation in 2018, but was delayed for the reasons articulated in the 2018 Rate Announcement.  We are </w:t>
      </w:r>
      <w:r w:rsidR="00801A0C" w:rsidRPr="001569FB">
        <w:t xml:space="preserve">now </w:t>
      </w:r>
      <w:r w:rsidR="00E32079" w:rsidRPr="001569FB">
        <w:t>proposing to complete this transition</w:t>
      </w:r>
      <w:r w:rsidR="00703F94" w:rsidRPr="001569FB">
        <w:t xml:space="preserve"> </w:t>
      </w:r>
      <w:r w:rsidR="001C3537" w:rsidRPr="001569FB">
        <w:t>for 2019</w:t>
      </w:r>
      <w:r w:rsidR="00711A8A" w:rsidRPr="001569FB">
        <w:t>.</w:t>
      </w:r>
      <w:r w:rsidR="00F971BF" w:rsidRPr="001569FB">
        <w:t xml:space="preserve"> </w:t>
      </w:r>
      <w:r w:rsidR="00711A8A" w:rsidRPr="001569FB">
        <w:t xml:space="preserve"> T</w:t>
      </w:r>
      <w:r w:rsidRPr="001569FB">
        <w:t xml:space="preserve">he payment policy </w:t>
      </w:r>
      <w:r w:rsidR="00711A8A" w:rsidRPr="001569FB">
        <w:t xml:space="preserve">described in more detail </w:t>
      </w:r>
      <w:r w:rsidR="00711A8A" w:rsidRPr="001569FB">
        <w:lastRenderedPageBreak/>
        <w:t xml:space="preserve">below </w:t>
      </w:r>
      <w:r w:rsidRPr="001569FB">
        <w:t xml:space="preserve">for EGWPs </w:t>
      </w:r>
      <w:r w:rsidR="00711A8A" w:rsidRPr="001569FB">
        <w:t xml:space="preserve">is being </w:t>
      </w:r>
      <w:r w:rsidR="00E32079" w:rsidRPr="001569FB">
        <w:t xml:space="preserve">proposed for implementation </w:t>
      </w:r>
      <w:r w:rsidR="00E25B60" w:rsidRPr="001569FB">
        <w:t xml:space="preserve">for 2019 </w:t>
      </w:r>
      <w:r w:rsidR="00A30A9F" w:rsidRPr="001569FB">
        <w:t>in connection with t</w:t>
      </w:r>
      <w:r w:rsidRPr="001569FB">
        <w:t>he waiver of submission of bid pricing information.</w:t>
      </w:r>
    </w:p>
    <w:p w14:paraId="5EBE13CA" w14:textId="4720E8DF" w:rsidR="00F55A5C" w:rsidRPr="001569FB" w:rsidRDefault="00F55A5C" w:rsidP="002707EC">
      <w:pPr>
        <w:spacing w:before="200" w:after="200"/>
        <w:rPr>
          <w:szCs w:val="24"/>
        </w:rPr>
      </w:pPr>
      <w:r w:rsidRPr="001569FB">
        <w:rPr>
          <w:szCs w:val="24"/>
        </w:rPr>
        <w:t xml:space="preserve">First, </w:t>
      </w:r>
      <w:r w:rsidR="004B6B5F" w:rsidRPr="001569FB">
        <w:rPr>
          <w:szCs w:val="24"/>
        </w:rPr>
        <w:t xml:space="preserve">for 2019, </w:t>
      </w:r>
      <w:r w:rsidRPr="001569FB">
        <w:rPr>
          <w:szCs w:val="24"/>
        </w:rPr>
        <w:t xml:space="preserve">we will use the average </w:t>
      </w:r>
      <w:r w:rsidR="004B6B5F" w:rsidRPr="001569FB">
        <w:rPr>
          <w:szCs w:val="24"/>
        </w:rPr>
        <w:t>B2B</w:t>
      </w:r>
      <w:r w:rsidRPr="001569FB">
        <w:rPr>
          <w:szCs w:val="24"/>
        </w:rPr>
        <w:t xml:space="preserve"> ratio for individual market plan bids, including RPPOs, from the prior payment year (2018) to calculate the 2019 Part C base payment amounts for EGWPs</w:t>
      </w:r>
      <w:r w:rsidR="004B6B5F" w:rsidRPr="001569FB">
        <w:rPr>
          <w:szCs w:val="24"/>
        </w:rPr>
        <w:t xml:space="preserve"> by quartile</w:t>
      </w:r>
      <w:r w:rsidR="004B6B5F" w:rsidRPr="001569FB">
        <w:rPr>
          <w:rStyle w:val="FootnoteReference"/>
          <w:szCs w:val="24"/>
        </w:rPr>
        <w:footnoteReference w:id="3"/>
      </w:r>
      <w:r w:rsidRPr="001569FB">
        <w:rPr>
          <w:szCs w:val="24"/>
        </w:rPr>
        <w:t xml:space="preserve">. </w:t>
      </w:r>
    </w:p>
    <w:p w14:paraId="6C7B2E7A" w14:textId="3E798F41" w:rsidR="002B0BCB" w:rsidRPr="001569FB" w:rsidRDefault="00F55A5C" w:rsidP="002707EC">
      <w:pPr>
        <w:spacing w:before="200" w:after="200"/>
        <w:rPr>
          <w:szCs w:val="24"/>
        </w:rPr>
      </w:pPr>
      <w:r w:rsidRPr="001569FB">
        <w:rPr>
          <w:szCs w:val="24"/>
        </w:rPr>
        <w:t xml:space="preserve"> </w:t>
      </w:r>
      <w:r w:rsidR="00A30A9F" w:rsidRPr="001569FB">
        <w:rPr>
          <w:szCs w:val="24"/>
        </w:rPr>
        <w:t xml:space="preserve"> </w:t>
      </w:r>
      <w:r w:rsidR="002B0BCB" w:rsidRPr="001569FB">
        <w:rPr>
          <w:szCs w:val="24"/>
        </w:rPr>
        <w:t xml:space="preserve">The calculations for the ratios will therefore be as follows: </w:t>
      </w:r>
    </w:p>
    <w:p w14:paraId="05EFF9A4" w14:textId="587980C9" w:rsidR="002B0BCB" w:rsidRPr="001569FB" w:rsidRDefault="00CC3759" w:rsidP="00E5152E">
      <w:pPr>
        <w:autoSpaceDE w:val="0"/>
        <w:autoSpaceDN w:val="0"/>
        <w:adjustRightInd w:val="0"/>
        <w:spacing w:line="240" w:lineRule="auto"/>
        <w:ind w:left="720"/>
        <w:rPr>
          <w:color w:val="000000"/>
          <w:szCs w:val="24"/>
        </w:rPr>
      </w:pPr>
      <w:r w:rsidRPr="001569FB">
        <w:rPr>
          <w:color w:val="000000"/>
          <w:szCs w:val="24"/>
        </w:rPr>
        <w:t xml:space="preserve">First: </w:t>
      </w:r>
      <w:r w:rsidR="002B0BCB" w:rsidRPr="001569FB">
        <w:rPr>
          <w:color w:val="000000"/>
          <w:szCs w:val="24"/>
        </w:rPr>
        <w:t>[(weighted average of the intra-service area rate adjustment (ISAR) adjusted county bid amounts for 2018 individual market plan bids by February 2018 actual enrollment)/(weighted average of the county standardized benchmarks for 2018 individual market plan bids by February 2018 actual enrollment)] = 2018 individual market B2B ratios</w:t>
      </w:r>
      <w:r w:rsidR="00533A89" w:rsidRPr="001569FB">
        <w:rPr>
          <w:color w:val="000000"/>
          <w:szCs w:val="24"/>
        </w:rPr>
        <w:t xml:space="preserve"> (percentage by quartile)</w:t>
      </w:r>
      <w:r w:rsidR="00F971BF" w:rsidRPr="001569FB">
        <w:rPr>
          <w:color w:val="000000"/>
          <w:szCs w:val="24"/>
        </w:rPr>
        <w:t>.</w:t>
      </w:r>
    </w:p>
    <w:p w14:paraId="1A7A613C" w14:textId="01D6B90C" w:rsidR="00F55A5C" w:rsidRPr="001569FB" w:rsidRDefault="00F55A5C" w:rsidP="002707EC">
      <w:pPr>
        <w:pStyle w:val="Paragraph12ptBeforeAfter"/>
        <w:spacing w:before="200" w:after="200"/>
        <w:ind w:left="720"/>
      </w:pPr>
      <w:r w:rsidRPr="001569FB">
        <w:t>The bid-to-benchmark ratios used for 2019 payment will be announced in the 2019 Rate Announcement, calculated using February 201</w:t>
      </w:r>
      <w:r w:rsidR="002B0BCB" w:rsidRPr="001569FB">
        <w:t>8</w:t>
      </w:r>
      <w:r w:rsidRPr="001569FB">
        <w:t xml:space="preserve"> enrollment. </w:t>
      </w:r>
    </w:p>
    <w:p w14:paraId="63F108B8" w14:textId="003E6BCF" w:rsidR="0017673A" w:rsidRPr="001569FB" w:rsidRDefault="00533A89" w:rsidP="002707EC">
      <w:pPr>
        <w:pStyle w:val="Paragraph12ptBeforeAfter"/>
        <w:spacing w:before="200" w:after="200"/>
      </w:pPr>
      <w:r w:rsidRPr="001569FB">
        <w:t>Second</w:t>
      </w:r>
      <w:r w:rsidR="0017673A" w:rsidRPr="001569FB">
        <w:t xml:space="preserve">, as in 2017 and 2018: </w:t>
      </w:r>
    </w:p>
    <w:p w14:paraId="30E87773" w14:textId="77777777" w:rsidR="0017673A" w:rsidRPr="001569FB" w:rsidRDefault="0017673A" w:rsidP="00AC78D9">
      <w:pPr>
        <w:pStyle w:val="Default"/>
        <w:numPr>
          <w:ilvl w:val="0"/>
          <w:numId w:val="20"/>
        </w:numPr>
        <w:spacing w:after="120"/>
        <w:ind w:left="720"/>
        <w:rPr>
          <w:rFonts w:ascii="Times New Roman" w:hAnsi="Times New Roman"/>
        </w:rPr>
      </w:pPr>
      <w:r w:rsidRPr="001569FB">
        <w:rPr>
          <w:rFonts w:ascii="Times New Roman" w:hAnsi="Times New Roman"/>
        </w:rPr>
        <w:t xml:space="preserve">The B2B ratios are applied to each of the published 5%, 3.5%, and 0% bonus county ratebook rates for the payment year to establish Part C base payment amounts for EGWPs based on their star rating for each county. </w:t>
      </w:r>
    </w:p>
    <w:p w14:paraId="613B533D" w14:textId="77777777" w:rsidR="0017673A" w:rsidRPr="001569FB" w:rsidRDefault="0017673A" w:rsidP="00AC78D9">
      <w:pPr>
        <w:pStyle w:val="Default"/>
        <w:numPr>
          <w:ilvl w:val="0"/>
          <w:numId w:val="20"/>
        </w:numPr>
        <w:spacing w:after="120"/>
        <w:ind w:left="720"/>
        <w:rPr>
          <w:rFonts w:ascii="Times New Roman" w:hAnsi="Times New Roman"/>
        </w:rPr>
      </w:pPr>
      <w:r w:rsidRPr="001569FB">
        <w:rPr>
          <w:rFonts w:ascii="Times New Roman" w:hAnsi="Times New Roman"/>
        </w:rPr>
        <w:t xml:space="preserve">In order to calculate a county rebate payment, each county level EGWP Part C base payment amount is compared to the corresponding published 5%, 3.5% and 0% bonus county benchmarks for the payment year (2019), which include adjustments for qualifying counties, to determine the amount of savings. </w:t>
      </w:r>
      <w:r w:rsidR="00D93DCF" w:rsidRPr="001569FB">
        <w:rPr>
          <w:rFonts w:ascii="Times New Roman" w:hAnsi="Times New Roman"/>
        </w:rPr>
        <w:t xml:space="preserve"> </w:t>
      </w:r>
      <w:r w:rsidRPr="001569FB">
        <w:rPr>
          <w:rFonts w:ascii="Times New Roman" w:hAnsi="Times New Roman"/>
        </w:rPr>
        <w:t xml:space="preserve">The savings amount is multiplied by the corresponding rebate percentage to determine the Part C EGWP county level rebate amount. </w:t>
      </w:r>
    </w:p>
    <w:p w14:paraId="3BF52A8B" w14:textId="77777777" w:rsidR="0017673A" w:rsidRPr="001569FB" w:rsidRDefault="0017673A" w:rsidP="00AC78D9">
      <w:pPr>
        <w:pStyle w:val="Default"/>
        <w:numPr>
          <w:ilvl w:val="0"/>
          <w:numId w:val="20"/>
        </w:numPr>
        <w:spacing w:after="120"/>
        <w:ind w:left="720"/>
        <w:rPr>
          <w:rFonts w:ascii="Times New Roman" w:hAnsi="Times New Roman"/>
        </w:rPr>
      </w:pPr>
      <w:r w:rsidRPr="001569FB">
        <w:rPr>
          <w:rFonts w:ascii="Times New Roman" w:hAnsi="Times New Roman"/>
        </w:rPr>
        <w:t xml:space="preserve">The EGWP Part C base payment amount is added to the Part C EGWP rebate amount to establish the county level local EGWP total payment amount. </w:t>
      </w:r>
    </w:p>
    <w:p w14:paraId="476DF91A" w14:textId="77777777" w:rsidR="0017673A" w:rsidRPr="001569FB" w:rsidRDefault="00D662F0" w:rsidP="00AC78D9">
      <w:pPr>
        <w:pStyle w:val="Default"/>
        <w:numPr>
          <w:ilvl w:val="0"/>
          <w:numId w:val="20"/>
        </w:numPr>
        <w:spacing w:before="120"/>
        <w:ind w:left="720"/>
        <w:rPr>
          <w:rFonts w:ascii="Times New Roman" w:hAnsi="Times New Roman"/>
        </w:rPr>
      </w:pPr>
      <w:r w:rsidRPr="001569FB">
        <w:rPr>
          <w:rFonts w:ascii="Times New Roman" w:hAnsi="Times New Roman"/>
        </w:rPr>
        <w:t xml:space="preserve">The total payment amount will be risk adjusted in payment using beneficiary-specific risk scores. </w:t>
      </w:r>
      <w:r w:rsidR="00D93DCF" w:rsidRPr="001569FB">
        <w:rPr>
          <w:rFonts w:ascii="Times New Roman" w:hAnsi="Times New Roman"/>
        </w:rPr>
        <w:t xml:space="preserve"> </w:t>
      </w:r>
      <w:r w:rsidRPr="001569FB">
        <w:rPr>
          <w:rFonts w:ascii="Times New Roman" w:hAnsi="Times New Roman"/>
        </w:rPr>
        <w:t xml:space="preserve">Therefore, the formula applied for local EGWP payment </w:t>
      </w:r>
      <w:r w:rsidR="00231FEE" w:rsidRPr="001569FB">
        <w:rPr>
          <w:rFonts w:ascii="Times New Roman" w:hAnsi="Times New Roman"/>
        </w:rPr>
        <w:t xml:space="preserve">on a per beneficiary basis </w:t>
      </w:r>
      <w:r w:rsidRPr="001569FB">
        <w:rPr>
          <w:rFonts w:ascii="Times New Roman" w:hAnsi="Times New Roman"/>
        </w:rPr>
        <w:t>will be: (base county payment rate + county rebate) × beneficiary level risk score.</w:t>
      </w:r>
    </w:p>
    <w:p w14:paraId="60FA35C8" w14:textId="75BA993F" w:rsidR="00D662F0" w:rsidRPr="001569FB" w:rsidRDefault="00D662F0" w:rsidP="002707EC">
      <w:pPr>
        <w:pStyle w:val="Default"/>
        <w:spacing w:before="200"/>
        <w:rPr>
          <w:rFonts w:ascii="Times New Roman" w:hAnsi="Times New Roman"/>
        </w:rPr>
      </w:pPr>
      <w:r w:rsidRPr="001569FB">
        <w:rPr>
          <w:rFonts w:ascii="Times New Roman" w:hAnsi="Times New Roman"/>
        </w:rPr>
        <w:lastRenderedPageBreak/>
        <w:t xml:space="preserve">For RPPO EGWPs, the weighted average </w:t>
      </w:r>
      <w:r w:rsidR="00533A89" w:rsidRPr="001569FB">
        <w:rPr>
          <w:rFonts w:ascii="Times New Roman" w:hAnsi="Times New Roman"/>
        </w:rPr>
        <w:t>B2B</w:t>
      </w:r>
      <w:r w:rsidRPr="001569FB">
        <w:rPr>
          <w:rFonts w:ascii="Times New Roman" w:hAnsi="Times New Roman"/>
        </w:rPr>
        <w:t xml:space="preserve"> ratios will be calculated as described above. </w:t>
      </w:r>
      <w:r w:rsidR="00D93DCF" w:rsidRPr="001569FB">
        <w:rPr>
          <w:rFonts w:ascii="Times New Roman" w:hAnsi="Times New Roman"/>
        </w:rPr>
        <w:t xml:space="preserve"> </w:t>
      </w:r>
      <w:r w:rsidRPr="001569FB">
        <w:rPr>
          <w:rFonts w:ascii="Times New Roman" w:hAnsi="Times New Roman"/>
        </w:rPr>
        <w:t>To establish the Part C base RPPO EGWP payment amount, we will then also apply the same methodology as described above.</w:t>
      </w:r>
    </w:p>
    <w:p w14:paraId="79EE239A"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In order to calculate the RPPO EGWP rebate amounts, these percentages will be applied for each county within a region to the published payment year regional benchmarks to establish the savings amount and rebate amounts by star rating and quartile. </w:t>
      </w:r>
    </w:p>
    <w:p w14:paraId="3FD8C501" w14:textId="22CC5225"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The RPPO EGWP Payment Formula is (Base County Payment Rate + Regional Rebate) </w:t>
      </w:r>
      <w:r w:rsidR="00A841B3" w:rsidRPr="001569FB">
        <w:rPr>
          <w:rFonts w:ascii="Times New Roman" w:hAnsi="Times New Roman"/>
        </w:rPr>
        <w:t>×</w:t>
      </w:r>
      <w:r w:rsidRPr="001569FB">
        <w:rPr>
          <w:rFonts w:ascii="Times New Roman" w:hAnsi="Times New Roman"/>
        </w:rPr>
        <w:t xml:space="preserve"> beneficiary level risk score where each is calculated as follows: </w:t>
      </w:r>
    </w:p>
    <w:p w14:paraId="7A0A8D27" w14:textId="77777777" w:rsidR="00D662F0" w:rsidRPr="001569FB" w:rsidRDefault="00D662F0" w:rsidP="00AC78D9">
      <w:pPr>
        <w:pStyle w:val="Default"/>
        <w:numPr>
          <w:ilvl w:val="0"/>
          <w:numId w:val="18"/>
        </w:numPr>
        <w:spacing w:before="120" w:after="120"/>
        <w:rPr>
          <w:rFonts w:ascii="Times New Roman" w:hAnsi="Times New Roman"/>
        </w:rPr>
      </w:pPr>
      <w:r w:rsidRPr="001569FB">
        <w:rPr>
          <w:rFonts w:ascii="Times New Roman" w:hAnsi="Times New Roman"/>
        </w:rPr>
        <w:t xml:space="preserve">Base County Payment Rate = Bid to Benchmark Ratio × 2019 MA Monthly Capitation Rate </w:t>
      </w:r>
    </w:p>
    <w:p w14:paraId="01D6108D" w14:textId="408FA4E8" w:rsidR="00D662F0" w:rsidRPr="001569FB" w:rsidRDefault="00D662F0" w:rsidP="00AC78D9">
      <w:pPr>
        <w:pStyle w:val="Default"/>
        <w:numPr>
          <w:ilvl w:val="0"/>
          <w:numId w:val="18"/>
        </w:numPr>
        <w:spacing w:before="120" w:after="120"/>
        <w:rPr>
          <w:rFonts w:ascii="Times New Roman" w:hAnsi="Times New Roman"/>
        </w:rPr>
      </w:pPr>
      <w:r w:rsidRPr="001569FB">
        <w:rPr>
          <w:rFonts w:ascii="Times New Roman" w:hAnsi="Times New Roman"/>
        </w:rPr>
        <w:t xml:space="preserve">Regional Rebate = (1 </w:t>
      </w:r>
      <w:r w:rsidR="00A841B3" w:rsidRPr="001569FB">
        <w:rPr>
          <w:rFonts w:ascii="Times New Roman" w:hAnsi="Times New Roman"/>
        </w:rPr>
        <w:t>−</w:t>
      </w:r>
      <w:r w:rsidRPr="001569FB">
        <w:rPr>
          <w:rFonts w:ascii="Times New Roman" w:hAnsi="Times New Roman"/>
        </w:rPr>
        <w:t xml:space="preserve"> Bid to Benchmark Ratio) × 2019 Regional Rate × Rebate percentage </w:t>
      </w:r>
    </w:p>
    <w:p w14:paraId="0C459C9C" w14:textId="77777777" w:rsidR="00D662F0" w:rsidRPr="001569FB" w:rsidRDefault="00D662F0" w:rsidP="00AC78D9">
      <w:pPr>
        <w:pStyle w:val="Default"/>
        <w:numPr>
          <w:ilvl w:val="0"/>
          <w:numId w:val="18"/>
        </w:numPr>
        <w:spacing w:before="120"/>
        <w:rPr>
          <w:rFonts w:ascii="Times New Roman" w:hAnsi="Times New Roman"/>
        </w:rPr>
      </w:pPr>
      <w:r w:rsidRPr="001569FB">
        <w:rPr>
          <w:rFonts w:ascii="Times New Roman" w:hAnsi="Times New Roman"/>
        </w:rPr>
        <w:t>The 2019 Regional rate is based on a blend of the statutory and bid component.  As with non-EGWPs, if there is no bid component of the 2019 Regional rate (i.e., no individual bids in a region), then the EGWP rate will be based solely on the statutory component.</w:t>
      </w:r>
    </w:p>
    <w:p w14:paraId="6595C6AB" w14:textId="77777777" w:rsidR="00D662F0" w:rsidRPr="001569FB" w:rsidRDefault="00D662F0" w:rsidP="00D662F0">
      <w:pPr>
        <w:pStyle w:val="Default"/>
        <w:rPr>
          <w:rFonts w:ascii="Times New Roman" w:hAnsi="Times New Roman"/>
        </w:rPr>
      </w:pPr>
      <w:r w:rsidRPr="001569FB">
        <w:rPr>
          <w:rFonts w:ascii="Times New Roman" w:hAnsi="Times New Roman"/>
        </w:rPr>
        <w:t xml:space="preserve">As was the case in 2017 and 2018, for 2019 there will be no Part C Regional PPO EGWP bids to include in the calculation of the MA regional benchmarks. </w:t>
      </w:r>
      <w:r w:rsidR="00D93DCF" w:rsidRPr="001569FB">
        <w:rPr>
          <w:rFonts w:ascii="Times New Roman" w:hAnsi="Times New Roman"/>
        </w:rPr>
        <w:t xml:space="preserve"> </w:t>
      </w:r>
      <w:r w:rsidRPr="001569FB">
        <w:rPr>
          <w:rFonts w:ascii="Times New Roman" w:hAnsi="Times New Roman"/>
        </w:rPr>
        <w:t>The statutory components of the regional standardized A/B benchmarks will continue to be published each year as part of the Announcement of Medicare Advantage Payment Rates.</w:t>
      </w:r>
      <w:r w:rsidR="00D93DCF" w:rsidRPr="001569FB">
        <w:rPr>
          <w:rFonts w:ascii="Times New Roman" w:hAnsi="Times New Roman"/>
        </w:rPr>
        <w:t xml:space="preserve"> </w:t>
      </w:r>
      <w:r w:rsidRPr="001569FB">
        <w:rPr>
          <w:rFonts w:ascii="Times New Roman" w:hAnsi="Times New Roman"/>
        </w:rPr>
        <w:t xml:space="preserve"> CMS will also continue to publish the final MA regional standardized A/B benchmarks in late summer, which will reflect the average bid component of the regional benchmark based on non-EGWP bid submissions.</w:t>
      </w:r>
    </w:p>
    <w:p w14:paraId="3DF36F38" w14:textId="1295F6CF"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As a result of this proposal, each 3-star </w:t>
      </w:r>
      <w:r w:rsidR="00533A89" w:rsidRPr="001569FB">
        <w:rPr>
          <w:rFonts w:ascii="Times New Roman" w:hAnsi="Times New Roman"/>
        </w:rPr>
        <w:t xml:space="preserve">local </w:t>
      </w:r>
      <w:r w:rsidRPr="001569FB">
        <w:rPr>
          <w:rFonts w:ascii="Times New Roman" w:hAnsi="Times New Roman"/>
        </w:rPr>
        <w:t>EGWP in a given county would receive the same payment amount that includes the same rebate amount, multiplied by their beneficiaries’ risk scores.</w:t>
      </w:r>
      <w:r w:rsidR="00D93DCF" w:rsidRPr="001569FB">
        <w:rPr>
          <w:rFonts w:ascii="Times New Roman" w:hAnsi="Times New Roman"/>
        </w:rPr>
        <w:t xml:space="preserve"> </w:t>
      </w:r>
      <w:r w:rsidRPr="001569FB">
        <w:rPr>
          <w:rFonts w:ascii="Times New Roman" w:hAnsi="Times New Roman"/>
        </w:rPr>
        <w:t xml:space="preserve"> MA EGWPs would not be able to distinguish between the amount they are paid for basic benefits and the amount they are paid for </w:t>
      </w:r>
      <w:r w:rsidR="00DF1DBF" w:rsidRPr="001569FB">
        <w:rPr>
          <w:rFonts w:ascii="Times New Roman" w:hAnsi="Times New Roman"/>
        </w:rPr>
        <w:t>supplemental</w:t>
      </w:r>
      <w:r w:rsidR="00533A89" w:rsidRPr="001569FB">
        <w:rPr>
          <w:rFonts w:ascii="Times New Roman" w:hAnsi="Times New Roman"/>
        </w:rPr>
        <w:t xml:space="preserve"> benefits</w:t>
      </w:r>
      <w:r w:rsidRPr="001569FB">
        <w:rPr>
          <w:rFonts w:ascii="Times New Roman" w:hAnsi="Times New Roman"/>
        </w:rPr>
        <w:t xml:space="preserve">. </w:t>
      </w:r>
      <w:r w:rsidR="00D93DCF" w:rsidRPr="001569FB">
        <w:rPr>
          <w:rFonts w:ascii="Times New Roman" w:hAnsi="Times New Roman"/>
        </w:rPr>
        <w:t xml:space="preserve"> </w:t>
      </w:r>
      <w:r w:rsidRPr="001569FB">
        <w:rPr>
          <w:rFonts w:ascii="Times New Roman" w:hAnsi="Times New Roman"/>
        </w:rPr>
        <w:t>In light of this, CMS proposes to continue to waive the requirement for MA EGWPs to allocate rebate dollars to any specific purpose for 2019; further, MA EGWPs would also not be permitted to buy down Part B premiums for their enrollees from the Part C payment</w:t>
      </w:r>
      <w:r w:rsidR="005E0067" w:rsidRPr="001569FB">
        <w:rPr>
          <w:rFonts w:ascii="Times New Roman" w:hAnsi="Times New Roman"/>
        </w:rPr>
        <w:t xml:space="preserve"> as part of these waivers</w:t>
      </w:r>
      <w:r w:rsidRPr="001569FB">
        <w:rPr>
          <w:rFonts w:ascii="Times New Roman" w:hAnsi="Times New Roman"/>
        </w:rPr>
        <w:t xml:space="preserve">. </w:t>
      </w:r>
    </w:p>
    <w:p w14:paraId="3EFE917C" w14:textId="0B2064EB" w:rsidR="00D662F0" w:rsidRPr="001569FB" w:rsidRDefault="00D662F0" w:rsidP="002707EC">
      <w:pPr>
        <w:pStyle w:val="Default"/>
        <w:spacing w:before="200"/>
        <w:rPr>
          <w:rFonts w:ascii="Times New Roman" w:hAnsi="Times New Roman"/>
        </w:rPr>
      </w:pPr>
      <w:r w:rsidRPr="001569FB">
        <w:rPr>
          <w:rFonts w:ascii="Times New Roman" w:hAnsi="Times New Roman"/>
        </w:rPr>
        <w:t>Under current rules, when a non-EGWP MAO uses rebates to buy-down a portion of the Part B premiums for their beneficiaries, CMS retains the rebate amount identified by the MAO and coordinates directly with the Social Security Administration to ensure that each beneficiary’s Part B premiums is appropriately calculated and withheld from the beneficiary’s Social Security check or billed to the beneficiary.</w:t>
      </w:r>
      <w:r w:rsidR="00D93DCF" w:rsidRPr="001569FB">
        <w:rPr>
          <w:rFonts w:ascii="Times New Roman" w:hAnsi="Times New Roman"/>
        </w:rPr>
        <w:t xml:space="preserve"> </w:t>
      </w:r>
      <w:r w:rsidRPr="001569FB">
        <w:rPr>
          <w:rFonts w:ascii="Times New Roman" w:hAnsi="Times New Roman"/>
        </w:rPr>
        <w:t xml:space="preserve"> However, under this payment methodology for MA EGWPs, </w:t>
      </w:r>
      <w:r w:rsidR="00533A89" w:rsidRPr="001569FB">
        <w:rPr>
          <w:rFonts w:ascii="Times New Roman" w:hAnsi="Times New Roman"/>
        </w:rPr>
        <w:t xml:space="preserve">plan </w:t>
      </w:r>
      <w:r w:rsidRPr="001569FB">
        <w:rPr>
          <w:rFonts w:ascii="Times New Roman" w:hAnsi="Times New Roman"/>
        </w:rPr>
        <w:t xml:space="preserve">specific rebate amounts would not be identifiable; therefore, this process would continue to be unavailable to MA EGWPs in 2019. </w:t>
      </w:r>
      <w:r w:rsidR="00D93DCF" w:rsidRPr="001569FB">
        <w:rPr>
          <w:rFonts w:ascii="Times New Roman" w:hAnsi="Times New Roman"/>
        </w:rPr>
        <w:t xml:space="preserve"> </w:t>
      </w:r>
      <w:r w:rsidRPr="001569FB">
        <w:rPr>
          <w:rFonts w:ascii="Times New Roman" w:hAnsi="Times New Roman"/>
        </w:rPr>
        <w:t>MA EGWPs would also continue to be prohibited from separately refunding Part B premiums for their enrollees.</w:t>
      </w:r>
    </w:p>
    <w:p w14:paraId="4720093B"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lastRenderedPageBreak/>
        <w:t>Moreover, in 2019, the following rules will continue to apply as they did in 2017 and 2018 under this proposed payment methodology:</w:t>
      </w:r>
    </w:p>
    <w:p w14:paraId="330EE557" w14:textId="5D31A9DF" w:rsidR="00D662F0" w:rsidRPr="001569FB" w:rsidRDefault="00D662F0" w:rsidP="00AC78D9">
      <w:pPr>
        <w:pStyle w:val="Default"/>
        <w:keepNext/>
        <w:keepLines/>
        <w:numPr>
          <w:ilvl w:val="0"/>
          <w:numId w:val="19"/>
        </w:numPr>
        <w:spacing w:after="120"/>
        <w:rPr>
          <w:rFonts w:ascii="Times New Roman" w:hAnsi="Times New Roman"/>
        </w:rPr>
      </w:pPr>
      <w:r w:rsidRPr="001569FB">
        <w:rPr>
          <w:rFonts w:ascii="Times New Roman" w:hAnsi="Times New Roman"/>
        </w:rPr>
        <w:t xml:space="preserve">MA EGWPs </w:t>
      </w:r>
      <w:r w:rsidR="00CE5132" w:rsidRPr="001569FB">
        <w:rPr>
          <w:rFonts w:ascii="Times New Roman" w:hAnsi="Times New Roman"/>
        </w:rPr>
        <w:t>will not</w:t>
      </w:r>
      <w:r w:rsidR="00E41F25" w:rsidRPr="001569FB">
        <w:rPr>
          <w:rFonts w:ascii="Times New Roman" w:hAnsi="Times New Roman"/>
        </w:rPr>
        <w:t xml:space="preserve"> </w:t>
      </w:r>
      <w:r w:rsidRPr="001569FB">
        <w:rPr>
          <w:rFonts w:ascii="Times New Roman" w:hAnsi="Times New Roman"/>
        </w:rPr>
        <w:t>receive</w:t>
      </w:r>
      <w:r w:rsidR="00BD1F0C" w:rsidRPr="001569FB">
        <w:rPr>
          <w:rFonts w:ascii="Times New Roman" w:hAnsi="Times New Roman"/>
        </w:rPr>
        <w:t xml:space="preserve"> </w:t>
      </w:r>
      <w:r w:rsidRPr="001569FB">
        <w:rPr>
          <w:rFonts w:ascii="Times New Roman" w:hAnsi="Times New Roman"/>
        </w:rPr>
        <w:t xml:space="preserve">payment for members that elect Hospice given that </w:t>
      </w:r>
      <w:r w:rsidR="00533A89" w:rsidRPr="001569FB">
        <w:rPr>
          <w:rFonts w:ascii="Times New Roman" w:hAnsi="Times New Roman"/>
        </w:rPr>
        <w:t xml:space="preserve">plan specific </w:t>
      </w:r>
      <w:r w:rsidRPr="001569FB">
        <w:rPr>
          <w:rFonts w:ascii="Times New Roman" w:hAnsi="Times New Roman"/>
        </w:rPr>
        <w:t xml:space="preserve">rebate amounts are not identifiable under the proposed payment methodology. </w:t>
      </w:r>
    </w:p>
    <w:p w14:paraId="5D810A54" w14:textId="77777777" w:rsidR="00D662F0" w:rsidRPr="001569FB" w:rsidRDefault="00D662F0" w:rsidP="00AC78D9">
      <w:pPr>
        <w:pStyle w:val="Default"/>
        <w:numPr>
          <w:ilvl w:val="0"/>
          <w:numId w:val="19"/>
        </w:numPr>
        <w:spacing w:after="120"/>
        <w:rPr>
          <w:rFonts w:ascii="Times New Roman" w:hAnsi="Times New Roman"/>
        </w:rPr>
      </w:pPr>
      <w:r w:rsidRPr="001569FB">
        <w:rPr>
          <w:rFonts w:ascii="Times New Roman" w:hAnsi="Times New Roman"/>
        </w:rPr>
        <w:t>MA-EGWPs will continue to be paid using the ESRD ratebook for their ESRD beneficiaries in Transplant and Dialysis status and the MA ratebook for those beneficiaries in Functioning Graft status</w:t>
      </w:r>
      <w:r w:rsidR="00231FEE" w:rsidRPr="001569FB">
        <w:rPr>
          <w:rFonts w:ascii="Times New Roman" w:hAnsi="Times New Roman"/>
        </w:rPr>
        <w:t>,</w:t>
      </w:r>
      <w:r w:rsidRPr="001569FB">
        <w:rPr>
          <w:rFonts w:ascii="Times New Roman" w:hAnsi="Times New Roman"/>
        </w:rPr>
        <w:t xml:space="preserve"> in keeping with the current payment policy for non-EGWP MAOs. </w:t>
      </w:r>
    </w:p>
    <w:p w14:paraId="3A761C8C" w14:textId="77777777" w:rsidR="00D662F0" w:rsidRPr="001569FB" w:rsidRDefault="00D662F0" w:rsidP="00AC78D9">
      <w:pPr>
        <w:pStyle w:val="Default"/>
        <w:numPr>
          <w:ilvl w:val="0"/>
          <w:numId w:val="19"/>
        </w:numPr>
        <w:spacing w:after="120"/>
        <w:rPr>
          <w:rFonts w:ascii="Times New Roman" w:hAnsi="Times New Roman"/>
        </w:rPr>
      </w:pPr>
      <w:r w:rsidRPr="001569FB">
        <w:rPr>
          <w:rFonts w:ascii="Times New Roman" w:hAnsi="Times New Roman"/>
        </w:rPr>
        <w:t>Consistent with how CMS pays capitation for Part B-only enrollees in the non-EGWP context, Part B-only MA EGWPs will continue to receive only the Part B portion of the EGWP payment amount</w:t>
      </w:r>
      <w:r w:rsidR="00231FEE" w:rsidRPr="001569FB">
        <w:rPr>
          <w:rFonts w:ascii="Times New Roman" w:hAnsi="Times New Roman"/>
        </w:rPr>
        <w:t>, which is</w:t>
      </w:r>
      <w:r w:rsidRPr="001569FB">
        <w:rPr>
          <w:rFonts w:ascii="Times New Roman" w:hAnsi="Times New Roman"/>
        </w:rPr>
        <w:t xml:space="preserve"> determined by multiplying it by the Part B percentage of the rate. </w:t>
      </w:r>
    </w:p>
    <w:p w14:paraId="6031ED24" w14:textId="77777777" w:rsidR="00D662F0" w:rsidRPr="001569FB" w:rsidRDefault="00D662F0" w:rsidP="00AC78D9">
      <w:pPr>
        <w:pStyle w:val="Default"/>
        <w:numPr>
          <w:ilvl w:val="0"/>
          <w:numId w:val="19"/>
        </w:numPr>
        <w:rPr>
          <w:rFonts w:ascii="Times New Roman" w:hAnsi="Times New Roman"/>
        </w:rPr>
      </w:pPr>
      <w:r w:rsidRPr="001569FB">
        <w:rPr>
          <w:rFonts w:ascii="Times New Roman" w:hAnsi="Times New Roman"/>
        </w:rPr>
        <w:t xml:space="preserve">MA EGWP MSA plans will not submit Bid Pricing Tools for 2019, but the 2019 local EGWP payment rates will not be applied to EGWP MSA plans.  The monthly prospective payments for EGWP MSAs will be based on the following formula: 2019 MA Monthly Capitation County Rate x beneficiary risk score – 1/12 of the Annual MSA Deposit Amount.  The 2019 Annual MSA Deposit Amount must be submitted in the appropriate Plan Benefit Package field. </w:t>
      </w:r>
    </w:p>
    <w:p w14:paraId="76636673"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Notwithstanding the proposed payment policies as described above, entities offering MA EGWPs must continue to meet all of the CMS requirements that are not otherwise specifically waived or modified, including, but not limited to, submitting information related to plan service areas, plan benefit packages and formularies in accordance with the rules for 2019. </w:t>
      </w:r>
    </w:p>
    <w:p w14:paraId="5E5E4AF4"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t>Organizations must make a good faith effort in projecting CY 2019 member months for each plan and place the amount in the appropriate section of the 2019 Plan Benefit Package (PBP) submissions to CMS.</w:t>
      </w:r>
    </w:p>
    <w:p w14:paraId="2E672CE3" w14:textId="77777777" w:rsidR="00533A89" w:rsidRPr="001569FB" w:rsidRDefault="00533A89" w:rsidP="00533A89">
      <w:pPr>
        <w:pStyle w:val="Default"/>
        <w:spacing w:before="200"/>
        <w:rPr>
          <w:rFonts w:ascii="Times New Roman" w:hAnsi="Times New Roman"/>
        </w:rPr>
      </w:pPr>
      <w:r w:rsidRPr="001569FB">
        <w:rPr>
          <w:rFonts w:ascii="Times New Roman" w:hAnsi="Times New Roman"/>
        </w:rPr>
        <w:t xml:space="preserve">Notwithstanding the foregoing, we are also considering the inclusion of an additional step in calculating the B2B ratios as described above whereby an adjustment would be made to the calculation used to determine the B2B ratios to account for the difference in the proportion of beneficiaries enrolled in Health Maintenance Organization (HMO) vs Preferred Provider Organization (PPO) plan types between EGWPs and individual-market plans </w:t>
      </w:r>
    </w:p>
    <w:p w14:paraId="4731CE3E" w14:textId="08C0016C" w:rsidR="00533A89" w:rsidRPr="001569FB" w:rsidRDefault="00DF1DBF" w:rsidP="00533A89">
      <w:pPr>
        <w:pStyle w:val="Default"/>
        <w:spacing w:before="200"/>
        <w:rPr>
          <w:rFonts w:ascii="Times New Roman" w:hAnsi="Times New Roman"/>
        </w:rPr>
      </w:pPr>
      <w:r w:rsidRPr="001569FB">
        <w:rPr>
          <w:rFonts w:ascii="Times New Roman" w:hAnsi="Times New Roman"/>
        </w:rPr>
        <w:t>Under this alternative</w:t>
      </w:r>
      <w:r w:rsidR="00533A89" w:rsidRPr="001569FB">
        <w:rPr>
          <w:rFonts w:ascii="Times New Roman" w:hAnsi="Times New Roman"/>
        </w:rPr>
        <w:t xml:space="preserve">, for 2019, the 2018 individual market </w:t>
      </w:r>
      <w:r w:rsidRPr="001569FB">
        <w:rPr>
          <w:rFonts w:ascii="Times New Roman" w:hAnsi="Times New Roman"/>
        </w:rPr>
        <w:t>B2B ratios</w:t>
      </w:r>
      <w:r w:rsidR="00533A89" w:rsidRPr="001569FB">
        <w:rPr>
          <w:rFonts w:ascii="Times New Roman" w:hAnsi="Times New Roman"/>
        </w:rPr>
        <w:t xml:space="preserve"> would be adjusted to account for the difference in the proportion of beneficiaries enrolled in HMO vs PPO between EGWPs and individual market plans.  Specifically, to determine the weighted individual market B2B ratios, the individual market ratios would be calculated separately by plan type.  HMO and HMOPOS plans would be combined into an “HMO plan type” and LPPO and RPPO plans </w:t>
      </w:r>
      <w:r w:rsidR="00533A89" w:rsidRPr="001569FB">
        <w:rPr>
          <w:rFonts w:ascii="Times New Roman" w:hAnsi="Times New Roman"/>
        </w:rPr>
        <w:lastRenderedPageBreak/>
        <w:t>would be combined into a “PPO plan type.”</w:t>
      </w:r>
      <w:r w:rsidR="00533A89" w:rsidRPr="001569FB">
        <w:rPr>
          <w:rStyle w:val="FootnoteReference"/>
          <w:rFonts w:ascii="Times New Roman" w:hAnsi="Times New Roman"/>
        </w:rPr>
        <w:footnoteReference w:id="4"/>
      </w:r>
      <w:r w:rsidR="00533A89" w:rsidRPr="001569FB">
        <w:rPr>
          <w:rFonts w:ascii="Times New Roman" w:hAnsi="Times New Roman"/>
        </w:rPr>
        <w:t xml:space="preserve">    Then the plan type individual market B2B ratios by quartile would each be weighted by the total proportion of 2018 EGWP enrollment in the plan type across all quartiles.  The calculations for the ratios would therefore be as follows: </w:t>
      </w:r>
    </w:p>
    <w:p w14:paraId="5CC1E8D4" w14:textId="2F2718AE" w:rsidR="00533A89" w:rsidRPr="001569FB" w:rsidRDefault="00533A89" w:rsidP="00533A89">
      <w:pPr>
        <w:pStyle w:val="Default"/>
        <w:spacing w:before="200"/>
        <w:rPr>
          <w:rFonts w:ascii="Times New Roman" w:hAnsi="Times New Roman"/>
        </w:rPr>
      </w:pPr>
      <w:r w:rsidRPr="001569FB">
        <w:rPr>
          <w:rFonts w:ascii="Times New Roman" w:hAnsi="Times New Roman"/>
        </w:rPr>
        <w:t>First: [(weighted average of the intra-service area rate adjustment (ISAR) adjusted county bid amounts for 2018 individual market plan bids by February 2018 actual enrollment)/(weighted average of the county standardized benchmarks for 2018 individual market plan bids by February 2018 actual enrollment)] = 2018 individual market B2B ratios by quartile.</w:t>
      </w:r>
      <w:r w:rsidRPr="001569FB">
        <w:rPr>
          <w:rStyle w:val="FootnoteReference"/>
          <w:rFonts w:ascii="Times New Roman" w:hAnsi="Times New Roman"/>
        </w:rPr>
        <w:footnoteReference w:id="5"/>
      </w:r>
      <w:r w:rsidRPr="001569FB">
        <w:rPr>
          <w:rFonts w:ascii="Times New Roman" w:hAnsi="Times New Roman"/>
        </w:rPr>
        <w:t xml:space="preserve"> </w:t>
      </w:r>
    </w:p>
    <w:p w14:paraId="554EB70A" w14:textId="2FFEFE7B" w:rsidR="00533A89" w:rsidRPr="001569FB" w:rsidRDefault="00533A89" w:rsidP="00533A89">
      <w:pPr>
        <w:pStyle w:val="Default"/>
        <w:spacing w:before="200"/>
        <w:rPr>
          <w:rFonts w:ascii="Times New Roman" w:hAnsi="Times New Roman"/>
        </w:rPr>
      </w:pPr>
      <w:r w:rsidRPr="001569FB">
        <w:rPr>
          <w:rFonts w:ascii="Times New Roman" w:hAnsi="Times New Roman"/>
        </w:rPr>
        <w:t>Second: The 2018 individual market B2B ratios would be calculated separately for HMO plan types and PPO plan types by quartiles. The PPO B2Bs by quartile would be weighted by the total proportion of EGWP PPO plan type enrollment, and the HMO B2Bs by quartile would be weighted by the total proportion of EGWP HMO plan type enrollment to result in the final B2B ratios for 2019 by quartile.</w:t>
      </w:r>
    </w:p>
    <w:p w14:paraId="06AEF077"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t>Alternatively, we are also seeking comment as to whether we should maintain the payment methodology that was applied in calculating the 2017 and 2018 MA EGWP payment rates for 2019. The bid-to-benchmark ratios used in 2017 and 2018 payment were calculated using a blend of all individual market plan bids and all EGWP bids from 2016, each weighted by 50 percent to determine the B2B ratios by quartile.</w:t>
      </w:r>
    </w:p>
    <w:p w14:paraId="7507FD44"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t xml:space="preserve">In addition, if we maintain the payment methodology that was applied in calculating the 2017 and 2018 MA EGWP payment rates, we are seeking comment on whether to include an additional step whereby an adjustment would be made to the calculation used to determine the B2B ratios to account for the difference in the proportion of beneficiaries enrolled in Health Maintenance Organization (HMO) vs Preferred Provider Organization (PPO) plan types between EGWPs and individual-market plans. </w:t>
      </w:r>
    </w:p>
    <w:p w14:paraId="6F29C0A7" w14:textId="6E8D983A" w:rsidR="00B401A5" w:rsidRPr="001569FB" w:rsidRDefault="00B401A5" w:rsidP="00B401A5">
      <w:pPr>
        <w:pStyle w:val="Default"/>
        <w:spacing w:before="200"/>
        <w:rPr>
          <w:rFonts w:ascii="Times New Roman" w:hAnsi="Times New Roman"/>
        </w:rPr>
      </w:pPr>
      <w:r w:rsidRPr="001569FB">
        <w:rPr>
          <w:rFonts w:ascii="Times New Roman" w:hAnsi="Times New Roman"/>
        </w:rPr>
        <w:t>Under this approach, the 2016 individual plan bid-to-benchmark ratios would be re-weighted, using February 2016 enrollment, based on the proportion of EGWP enrollment in PPOs vs. HMOs to determine the individual market portion of the blended bid-to-benchmark ratios.</w:t>
      </w:r>
      <w:r w:rsidR="00C778A9" w:rsidRPr="001569FB">
        <w:rPr>
          <w:rStyle w:val="FootnoteReference"/>
          <w:rFonts w:ascii="Times New Roman" w:hAnsi="Times New Roman"/>
        </w:rPr>
        <w:footnoteReference w:id="6"/>
      </w:r>
      <w:r w:rsidRPr="001569FB">
        <w:rPr>
          <w:rFonts w:ascii="Times New Roman" w:hAnsi="Times New Roman"/>
        </w:rPr>
        <w:t xml:space="preserve">   </w:t>
      </w:r>
    </w:p>
    <w:p w14:paraId="2FD0C932"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lastRenderedPageBreak/>
        <w:t xml:space="preserve">Then, as in 2017 and 2018, the individual market plan bids would be weighted by 50 percent and EGWP bids would be weighted by 50 percent to determine the B2B ratios by quartile.  </w:t>
      </w:r>
    </w:p>
    <w:p w14:paraId="1980E751"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t>The calculation under this alternative would therefore be:</w:t>
      </w:r>
    </w:p>
    <w:p w14:paraId="7D8F1A87" w14:textId="06BAE283" w:rsidR="00B401A5" w:rsidRPr="001569FB" w:rsidRDefault="00B401A5" w:rsidP="00B401A5">
      <w:pPr>
        <w:pStyle w:val="Default"/>
        <w:spacing w:before="200"/>
        <w:rPr>
          <w:rFonts w:ascii="Times New Roman" w:hAnsi="Times New Roman"/>
        </w:rPr>
      </w:pPr>
      <w:r w:rsidRPr="001569FB">
        <w:rPr>
          <w:rFonts w:ascii="Times New Roman" w:hAnsi="Times New Roman"/>
        </w:rPr>
        <w:t xml:space="preserve">[(weighted average of the intra-service area rate adjustment (ISAR) adjusted county bid amounts for 2016 individual market final bids by February 2016 actual enrollment by HMO/PPO plan type)/(weighted average of the county standardized benchmarks for individual market plan 2016 final bids by February 2016 actual enrollment by HMO/PPO plan type) weighted by percentage of EGWP HMO plan type enrollment and percentage EGWP PPO plan type enrollment] </w:t>
      </w:r>
      <w:r w:rsidR="008E38C8" w:rsidRPr="001569FB">
        <w:rPr>
          <w:rFonts w:ascii="Times New Roman" w:hAnsi="Times New Roman"/>
        </w:rPr>
        <w:t>×</w:t>
      </w:r>
      <w:r w:rsidRPr="001569FB">
        <w:rPr>
          <w:rFonts w:ascii="Times New Roman" w:hAnsi="Times New Roman"/>
        </w:rPr>
        <w:t xml:space="preserve"> 50%</w:t>
      </w:r>
      <w:r w:rsidR="008E38C8" w:rsidRPr="001569FB">
        <w:rPr>
          <w:rFonts w:ascii="Times New Roman" w:hAnsi="Times New Roman"/>
        </w:rPr>
        <w:t xml:space="preserve"> </w:t>
      </w:r>
      <w:r w:rsidR="008E38C8" w:rsidRPr="001569FB">
        <w:rPr>
          <w:rFonts w:ascii="Times New Roman" w:hAnsi="Times New Roman"/>
        </w:rPr>
        <w:br/>
      </w:r>
      <w:r w:rsidR="008E38C8" w:rsidRPr="001569FB">
        <w:rPr>
          <w:rFonts w:ascii="Times New Roman" w:hAnsi="Times New Roman"/>
        </w:rPr>
        <w:br/>
      </w:r>
      <w:r w:rsidRPr="001569FB">
        <w:rPr>
          <w:rFonts w:ascii="Times New Roman" w:hAnsi="Times New Roman"/>
        </w:rPr>
        <w:t xml:space="preserve">plus </w:t>
      </w:r>
      <w:r w:rsidR="008E38C8" w:rsidRPr="001569FB">
        <w:rPr>
          <w:rFonts w:ascii="Times New Roman" w:hAnsi="Times New Roman"/>
        </w:rPr>
        <w:br/>
      </w:r>
      <w:r w:rsidR="008E38C8" w:rsidRPr="001569FB">
        <w:rPr>
          <w:rFonts w:ascii="Times New Roman" w:hAnsi="Times New Roman"/>
        </w:rPr>
        <w:br/>
      </w:r>
      <w:r w:rsidRPr="001569FB">
        <w:rPr>
          <w:rFonts w:ascii="Times New Roman" w:hAnsi="Times New Roman"/>
        </w:rPr>
        <w:t xml:space="preserve">[(weighted average of the 2016 intra-service area rate adjustment (ISAR) adjusted county bid amounts for 2016 EGWP final bids by February 2016 actual enrollment)/(weighted average of the county standardized benchmarks for EGWP 2016 final bids by February 2016 actual enrollment)] </w:t>
      </w:r>
      <w:r w:rsidR="008E38C8" w:rsidRPr="001569FB">
        <w:rPr>
          <w:rFonts w:ascii="Times New Roman" w:hAnsi="Times New Roman"/>
        </w:rPr>
        <w:t>×</w:t>
      </w:r>
      <w:r w:rsidRPr="001569FB">
        <w:rPr>
          <w:rFonts w:ascii="Times New Roman" w:hAnsi="Times New Roman"/>
        </w:rPr>
        <w:t xml:space="preserve"> 50% = percentage by quartile.</w:t>
      </w:r>
    </w:p>
    <w:p w14:paraId="584F227A" w14:textId="0610A04B" w:rsidR="00533A89" w:rsidRPr="001569FB" w:rsidRDefault="00B401A5" w:rsidP="00B401A5">
      <w:pPr>
        <w:pStyle w:val="Default"/>
        <w:spacing w:before="200"/>
        <w:rPr>
          <w:rFonts w:ascii="Times New Roman" w:hAnsi="Times New Roman"/>
        </w:rPr>
      </w:pPr>
      <w:r w:rsidRPr="001569FB">
        <w:rPr>
          <w:rFonts w:ascii="Times New Roman" w:hAnsi="Times New Roman"/>
        </w:rPr>
        <w:t>We welcome comments on these and other approaches, and seek comment on whether an adjustment for HMO/PPO plan type as described above would be appropriate to implement and why.</w:t>
      </w:r>
    </w:p>
    <w:p w14:paraId="626E522C" w14:textId="2882B772" w:rsidR="000F6ACC" w:rsidRPr="001569FB" w:rsidRDefault="000F6ACC">
      <w:pPr>
        <w:pStyle w:val="Heading2"/>
      </w:pPr>
      <w:bookmarkStart w:id="222" w:name="_Toc348617077"/>
      <w:bookmarkStart w:id="223" w:name="_Toc348423639"/>
      <w:bookmarkStart w:id="224" w:name="_Toc348432106"/>
      <w:bookmarkStart w:id="225" w:name="_Toc348432263"/>
      <w:bookmarkStart w:id="226" w:name="_Toc348432338"/>
      <w:bookmarkStart w:id="227" w:name="_Toc348432818"/>
      <w:bookmarkStart w:id="228" w:name="_Toc348432899"/>
      <w:bookmarkStart w:id="229" w:name="_Toc348433350"/>
      <w:bookmarkStart w:id="230" w:name="_Toc348432265"/>
      <w:bookmarkStart w:id="231" w:name="_Toc348432901"/>
      <w:bookmarkStart w:id="232" w:name="_Toc280340530"/>
      <w:bookmarkStart w:id="233" w:name="_Toc188260642"/>
      <w:bookmarkStart w:id="234" w:name="_Toc244598072"/>
      <w:bookmarkStart w:id="235" w:name="_Toc251077211"/>
      <w:bookmarkStart w:id="236" w:name="_Toc252786168"/>
      <w:bookmarkStart w:id="237" w:name="_Toc253762192"/>
      <w:bookmarkStart w:id="238" w:name="_Toc254094847"/>
      <w:bookmarkStart w:id="239" w:name="_Toc505253780"/>
      <w:bookmarkEnd w:id="219"/>
      <w:bookmarkEnd w:id="220"/>
      <w:bookmarkEnd w:id="222"/>
      <w:bookmarkEnd w:id="223"/>
      <w:bookmarkEnd w:id="224"/>
      <w:bookmarkEnd w:id="225"/>
      <w:bookmarkEnd w:id="226"/>
      <w:bookmarkEnd w:id="227"/>
      <w:bookmarkEnd w:id="228"/>
      <w:bookmarkEnd w:id="229"/>
      <w:r w:rsidRPr="001569FB">
        <w:t xml:space="preserve">Section H. </w:t>
      </w:r>
      <w:r w:rsidR="007A6384" w:rsidRPr="001569FB">
        <w:t xml:space="preserve"> </w:t>
      </w:r>
      <w:r w:rsidRPr="001569FB">
        <w:t>CMS-HCC Risk Adjustment Model for CY 201</w:t>
      </w:r>
      <w:r w:rsidR="00A47736" w:rsidRPr="001569FB">
        <w:t>9</w:t>
      </w:r>
      <w:bookmarkEnd w:id="239"/>
    </w:p>
    <w:p w14:paraId="3D535287" w14:textId="53FF6055" w:rsidR="000F6ACC" w:rsidRPr="001569FB" w:rsidRDefault="000B055D" w:rsidP="002707EC">
      <w:pPr>
        <w:spacing w:before="200" w:after="200"/>
        <w:rPr>
          <w:szCs w:val="24"/>
        </w:rPr>
      </w:pPr>
      <w:r w:rsidRPr="001569FB">
        <w:rPr>
          <w:szCs w:val="24"/>
        </w:rPr>
        <w:t xml:space="preserve">On December </w:t>
      </w:r>
      <w:r w:rsidR="005E024E" w:rsidRPr="001569FB">
        <w:rPr>
          <w:szCs w:val="24"/>
        </w:rPr>
        <w:t>27</w:t>
      </w:r>
      <w:r w:rsidRPr="001569FB">
        <w:rPr>
          <w:szCs w:val="24"/>
        </w:rPr>
        <w:t>, 2017, CMS published for public comment the proposed Part C risk adjustment model</w:t>
      </w:r>
      <w:r w:rsidR="00D805D7" w:rsidRPr="001569FB">
        <w:rPr>
          <w:szCs w:val="24"/>
        </w:rPr>
        <w:t>.</w:t>
      </w:r>
      <w:r w:rsidRPr="001569FB">
        <w:rPr>
          <w:szCs w:val="24"/>
        </w:rPr>
        <w:t xml:space="preserve">  As noted in that notice, all comments must be submitted to </w:t>
      </w:r>
      <w:hyperlink r:id="rId26" w:history="1">
        <w:r w:rsidR="00956EAA" w:rsidRPr="001569FB">
          <w:rPr>
            <w:rStyle w:val="Hyperlink"/>
          </w:rPr>
          <w:t>https://www.regulations.gov/</w:t>
        </w:r>
      </w:hyperlink>
      <w:r w:rsidR="00CC6541" w:rsidRPr="001569FB">
        <w:rPr>
          <w:szCs w:val="24"/>
        </w:rPr>
        <w:t>, enter the docket number “CMS-2017-0163” in the “Search” field, and follow the instructions for “submitting a comment</w:t>
      </w:r>
      <w:r w:rsidR="00621475" w:rsidRPr="001569FB">
        <w:rPr>
          <w:szCs w:val="24"/>
        </w:rPr>
        <w:t>” no</w:t>
      </w:r>
      <w:r w:rsidR="00CE5132" w:rsidRPr="001569FB">
        <w:rPr>
          <w:szCs w:val="24"/>
        </w:rPr>
        <w:t xml:space="preserve"> later than 6pm EST on </w:t>
      </w:r>
      <w:r w:rsidR="00376494" w:rsidRPr="001569FB">
        <w:rPr>
          <w:szCs w:val="24"/>
        </w:rPr>
        <w:t>Monday, March 5, 2018</w:t>
      </w:r>
      <w:r w:rsidR="00CE5132" w:rsidRPr="001569FB">
        <w:rPr>
          <w:szCs w:val="24"/>
        </w:rPr>
        <w:t xml:space="preserve">, </w:t>
      </w:r>
      <w:r w:rsidRPr="001569FB">
        <w:rPr>
          <w:szCs w:val="24"/>
        </w:rPr>
        <w:t xml:space="preserve">so that they may be addressed in the 2019 Rate Announcement that will be released </w:t>
      </w:r>
      <w:r w:rsidR="009C7022" w:rsidRPr="001569FB">
        <w:rPr>
          <w:szCs w:val="24"/>
        </w:rPr>
        <w:t>no later than</w:t>
      </w:r>
      <w:r w:rsidRPr="001569FB">
        <w:rPr>
          <w:szCs w:val="24"/>
        </w:rPr>
        <w:t xml:space="preserve"> April 2, 2018.</w:t>
      </w:r>
    </w:p>
    <w:p w14:paraId="4091D824" w14:textId="0879EF95" w:rsidR="00A47736" w:rsidRPr="001569FB" w:rsidRDefault="00A47736">
      <w:pPr>
        <w:pStyle w:val="Heading2"/>
      </w:pPr>
      <w:bookmarkStart w:id="240" w:name="_Toc505253781"/>
      <w:r w:rsidRPr="001569FB">
        <w:t xml:space="preserve">Section I. </w:t>
      </w:r>
      <w:r w:rsidR="007A6384" w:rsidRPr="001569FB">
        <w:t xml:space="preserve"> </w:t>
      </w:r>
      <w:r w:rsidRPr="001569FB">
        <w:t>ESRD Risk Adjustment Model for CY 2019</w:t>
      </w:r>
      <w:bookmarkEnd w:id="240"/>
    </w:p>
    <w:p w14:paraId="361DA16A" w14:textId="07A07228" w:rsidR="000875EC" w:rsidRPr="001569FB" w:rsidRDefault="008F2B17" w:rsidP="002707EC">
      <w:pPr>
        <w:shd w:val="clear" w:color="auto" w:fill="FFFFFF"/>
        <w:spacing w:before="200" w:after="200"/>
        <w:rPr>
          <w:szCs w:val="24"/>
        </w:rPr>
      </w:pPr>
      <w:r w:rsidRPr="001569FB">
        <w:rPr>
          <w:szCs w:val="24"/>
        </w:rPr>
        <w:t xml:space="preserve">CMS uses a separate model to pay for the Part A and Part B benefits provided to beneficiaries in ESRD status when enrolled in </w:t>
      </w:r>
      <w:r w:rsidR="00A215AB" w:rsidRPr="001569FB">
        <w:rPr>
          <w:szCs w:val="24"/>
        </w:rPr>
        <w:t>Medicare Advantage (</w:t>
      </w:r>
      <w:r w:rsidRPr="001569FB">
        <w:rPr>
          <w:szCs w:val="24"/>
        </w:rPr>
        <w:t>MA</w:t>
      </w:r>
      <w:r w:rsidR="00A215AB" w:rsidRPr="001569FB">
        <w:rPr>
          <w:szCs w:val="24"/>
        </w:rPr>
        <w:t>)</w:t>
      </w:r>
      <w:r w:rsidRPr="001569FB">
        <w:rPr>
          <w:szCs w:val="24"/>
        </w:rPr>
        <w:t xml:space="preserve"> plans, PACE organizations, and certain demonstrations.  </w:t>
      </w:r>
      <w:r w:rsidR="000875EC" w:rsidRPr="001569FB">
        <w:rPr>
          <w:szCs w:val="24"/>
        </w:rPr>
        <w:t xml:space="preserve">For 2019, CMS proposes implementing an updated version of </w:t>
      </w:r>
      <w:r w:rsidRPr="001569FB">
        <w:rPr>
          <w:szCs w:val="24"/>
        </w:rPr>
        <w:t>this</w:t>
      </w:r>
      <w:r w:rsidR="000875EC" w:rsidRPr="001569FB">
        <w:rPr>
          <w:szCs w:val="24"/>
        </w:rPr>
        <w:t xml:space="preserve"> ESRD risk adjustment model.</w:t>
      </w:r>
      <w:r w:rsidR="00D74917" w:rsidRPr="001569FB">
        <w:rPr>
          <w:szCs w:val="24"/>
        </w:rPr>
        <w:t xml:space="preserve"> </w:t>
      </w:r>
      <w:r w:rsidR="000875EC" w:rsidRPr="001569FB">
        <w:rPr>
          <w:szCs w:val="24"/>
        </w:rPr>
        <w:t xml:space="preserve"> The ESRD model currently used in payment was implemented in 2012 and has not been recalibrated since then. </w:t>
      </w:r>
      <w:r w:rsidR="00075676" w:rsidRPr="001569FB">
        <w:rPr>
          <w:szCs w:val="24"/>
        </w:rPr>
        <w:t xml:space="preserve"> </w:t>
      </w:r>
      <w:r w:rsidR="000875EC" w:rsidRPr="001569FB">
        <w:rPr>
          <w:szCs w:val="24"/>
        </w:rPr>
        <w:t xml:space="preserve">Therefore, for 2019, we propose to update the ESRD model. </w:t>
      </w:r>
      <w:r w:rsidR="00D74917" w:rsidRPr="001569FB">
        <w:rPr>
          <w:szCs w:val="24"/>
        </w:rPr>
        <w:t xml:space="preserve"> </w:t>
      </w:r>
      <w:r w:rsidR="000875EC" w:rsidRPr="001569FB">
        <w:rPr>
          <w:szCs w:val="24"/>
        </w:rPr>
        <w:t>Furthermore, the 21</w:t>
      </w:r>
      <w:r w:rsidR="000875EC" w:rsidRPr="001569FB">
        <w:rPr>
          <w:szCs w:val="24"/>
          <w:vertAlign w:val="superscript"/>
        </w:rPr>
        <w:t>st</w:t>
      </w:r>
      <w:r w:rsidR="000875EC" w:rsidRPr="001569FB">
        <w:rPr>
          <w:szCs w:val="24"/>
        </w:rPr>
        <w:t xml:space="preserve"> Century Cures Act </w:t>
      </w:r>
      <w:r w:rsidR="007A6384" w:rsidRPr="001569FB">
        <w:rPr>
          <w:szCs w:val="24"/>
        </w:rPr>
        <w:t xml:space="preserve"> </w:t>
      </w:r>
      <w:r w:rsidR="000875EC" w:rsidRPr="001569FB">
        <w:rPr>
          <w:szCs w:val="24"/>
        </w:rPr>
        <w:t xml:space="preserve">allows all </w:t>
      </w:r>
      <w:r w:rsidR="00337799" w:rsidRPr="001569FB">
        <w:rPr>
          <w:szCs w:val="24"/>
        </w:rPr>
        <w:t xml:space="preserve">Medicare beneficiaries </w:t>
      </w:r>
      <w:r w:rsidR="000875EC" w:rsidRPr="001569FB">
        <w:rPr>
          <w:szCs w:val="24"/>
        </w:rPr>
        <w:t xml:space="preserve">with ESRD to enroll in MA plans </w:t>
      </w:r>
      <w:r w:rsidR="00337799" w:rsidRPr="001569FB">
        <w:rPr>
          <w:szCs w:val="24"/>
        </w:rPr>
        <w:t xml:space="preserve">beginning </w:t>
      </w:r>
      <w:r w:rsidR="000875EC" w:rsidRPr="001569FB">
        <w:rPr>
          <w:szCs w:val="24"/>
        </w:rPr>
        <w:t xml:space="preserve">in 2021, in addition to those already enrolled in </w:t>
      </w:r>
      <w:r w:rsidR="00A215AB" w:rsidRPr="001569FB">
        <w:rPr>
          <w:szCs w:val="24"/>
        </w:rPr>
        <w:t>Medicare Advantage (</w:t>
      </w:r>
      <w:r w:rsidR="00337799" w:rsidRPr="001569FB">
        <w:rPr>
          <w:szCs w:val="24"/>
        </w:rPr>
        <w:t>MA</w:t>
      </w:r>
      <w:r w:rsidR="00A215AB" w:rsidRPr="001569FB">
        <w:rPr>
          <w:szCs w:val="24"/>
        </w:rPr>
        <w:t>)</w:t>
      </w:r>
      <w:r w:rsidR="000875EC" w:rsidRPr="001569FB">
        <w:rPr>
          <w:szCs w:val="24"/>
        </w:rPr>
        <w:t xml:space="preserve"> plans when they enter ESRD status</w:t>
      </w:r>
      <w:r w:rsidR="00337799" w:rsidRPr="001569FB">
        <w:rPr>
          <w:szCs w:val="24"/>
        </w:rPr>
        <w:t xml:space="preserve"> or able to enroll in MA plans under 42 CFR §</w:t>
      </w:r>
      <w:r w:rsidR="00075676" w:rsidRPr="001569FB">
        <w:rPr>
          <w:szCs w:val="24"/>
        </w:rPr>
        <w:t xml:space="preserve"> </w:t>
      </w:r>
      <w:r w:rsidR="00337799" w:rsidRPr="001569FB">
        <w:rPr>
          <w:szCs w:val="24"/>
        </w:rPr>
        <w:t>422.50</w:t>
      </w:r>
      <w:r w:rsidR="000875EC" w:rsidRPr="001569FB">
        <w:rPr>
          <w:szCs w:val="24"/>
        </w:rPr>
        <w:t>.  Since plan sponsors may experience an increase in the</w:t>
      </w:r>
      <w:r w:rsidR="00075676" w:rsidRPr="001569FB">
        <w:rPr>
          <w:szCs w:val="24"/>
        </w:rPr>
        <w:t xml:space="preserve"> </w:t>
      </w:r>
      <w:r w:rsidR="000875EC" w:rsidRPr="001569FB">
        <w:rPr>
          <w:szCs w:val="24"/>
        </w:rPr>
        <w:t>MA ESRD population in future years, we believe that it would be preferable to update the ESRD model prior to that time and are proposing the implementation of an ESRD model calibrated on data that are more recent.</w:t>
      </w:r>
      <w:r w:rsidR="00150757" w:rsidRPr="001569FB">
        <w:rPr>
          <w:szCs w:val="24"/>
        </w:rPr>
        <w:t xml:space="preserve"> </w:t>
      </w:r>
      <w:r w:rsidR="00075676" w:rsidRPr="001569FB">
        <w:rPr>
          <w:szCs w:val="24"/>
        </w:rPr>
        <w:t xml:space="preserve"> </w:t>
      </w:r>
      <w:r w:rsidR="00150757" w:rsidRPr="001569FB">
        <w:rPr>
          <w:szCs w:val="24"/>
        </w:rPr>
        <w:t xml:space="preserve">The </w:t>
      </w:r>
      <w:r w:rsidR="00150757" w:rsidRPr="001569FB">
        <w:rPr>
          <w:szCs w:val="24"/>
        </w:rPr>
        <w:lastRenderedPageBreak/>
        <w:t>updated version of the model will result in payment that is more accurate and provides MAOs time to adjust to payments based on this new model prior to experiencing potential increases in enrollment.</w:t>
      </w:r>
    </w:p>
    <w:p w14:paraId="29C62C29" w14:textId="77777777" w:rsidR="000875EC" w:rsidRPr="001569FB" w:rsidRDefault="000875EC" w:rsidP="002707EC">
      <w:pPr>
        <w:shd w:val="clear" w:color="auto" w:fill="FFFFFF"/>
        <w:spacing w:before="200" w:after="200"/>
        <w:rPr>
          <w:szCs w:val="24"/>
        </w:rPr>
      </w:pPr>
      <w:r w:rsidRPr="001569FB">
        <w:rPr>
          <w:szCs w:val="24"/>
        </w:rPr>
        <w:t>While the HCCs used in the ESRD model are similar to those used in other Part C risk adjustment models, we calibrate the ESRD model using the FFS ESRD population and, therefore, the resulting coefficients reflect cost and disease patterns for this subgroup of beneficiaries.</w:t>
      </w:r>
    </w:p>
    <w:p w14:paraId="3298F3C4" w14:textId="77777777" w:rsidR="000875EC" w:rsidRPr="001569FB" w:rsidRDefault="000875EC" w:rsidP="002707EC">
      <w:pPr>
        <w:shd w:val="clear" w:color="auto" w:fill="FFFFFF"/>
        <w:spacing w:before="200" w:after="200"/>
        <w:rPr>
          <w:szCs w:val="24"/>
        </w:rPr>
      </w:pPr>
      <w:r w:rsidRPr="001569FB">
        <w:rPr>
          <w:b/>
          <w:szCs w:val="24"/>
          <w:u w:val="single"/>
        </w:rPr>
        <w:t>Updates for 2019</w:t>
      </w:r>
      <w:r w:rsidRPr="001569FB">
        <w:rPr>
          <w:szCs w:val="24"/>
        </w:rPr>
        <w:t>:</w:t>
      </w:r>
    </w:p>
    <w:p w14:paraId="30CC7BFF" w14:textId="77777777" w:rsidR="000875EC" w:rsidRPr="001569FB" w:rsidRDefault="000875EC" w:rsidP="002707EC">
      <w:pPr>
        <w:shd w:val="clear" w:color="auto" w:fill="FFFFFF"/>
        <w:spacing w:after="200"/>
        <w:rPr>
          <w:szCs w:val="24"/>
        </w:rPr>
      </w:pPr>
      <w:r w:rsidRPr="001569FB">
        <w:rPr>
          <w:szCs w:val="24"/>
        </w:rPr>
        <w:t xml:space="preserve">While the basic structure of the model and the HCCs </w:t>
      </w:r>
      <w:r w:rsidR="00D375E8" w:rsidRPr="001569FB">
        <w:rPr>
          <w:szCs w:val="24"/>
        </w:rPr>
        <w:t xml:space="preserve">will </w:t>
      </w:r>
      <w:r w:rsidRPr="001569FB">
        <w:rPr>
          <w:szCs w:val="24"/>
        </w:rPr>
        <w:t xml:space="preserve">remain the same, CMS </w:t>
      </w:r>
      <w:r w:rsidR="00D375E8" w:rsidRPr="001569FB">
        <w:rPr>
          <w:szCs w:val="24"/>
        </w:rPr>
        <w:t>proposes</w:t>
      </w:r>
      <w:r w:rsidRPr="001569FB">
        <w:rPr>
          <w:szCs w:val="24"/>
        </w:rPr>
        <w:t xml:space="preserve"> </w:t>
      </w:r>
      <w:r w:rsidR="00D375E8" w:rsidRPr="001569FB">
        <w:rPr>
          <w:szCs w:val="24"/>
        </w:rPr>
        <w:t xml:space="preserve">the following </w:t>
      </w:r>
      <w:r w:rsidRPr="001569FB">
        <w:rPr>
          <w:szCs w:val="24"/>
        </w:rPr>
        <w:t>two updates to the ESRD model for 2019:</w:t>
      </w:r>
    </w:p>
    <w:p w14:paraId="2FBDBEA7" w14:textId="77777777" w:rsidR="000875EC" w:rsidRPr="001569FB" w:rsidRDefault="000875EC" w:rsidP="00AC78D9">
      <w:pPr>
        <w:pStyle w:val="ListParagraph"/>
        <w:numPr>
          <w:ilvl w:val="0"/>
          <w:numId w:val="24"/>
        </w:numPr>
        <w:shd w:val="clear" w:color="auto" w:fill="FFFFFF"/>
        <w:rPr>
          <w:szCs w:val="24"/>
        </w:rPr>
      </w:pPr>
      <w:r w:rsidRPr="001569FB">
        <w:rPr>
          <w:szCs w:val="24"/>
        </w:rPr>
        <w:t>Update the data years underlying the model, and;</w:t>
      </w:r>
    </w:p>
    <w:p w14:paraId="1D47DE6B" w14:textId="77777777" w:rsidR="000875EC" w:rsidRPr="001569FB" w:rsidRDefault="000875EC" w:rsidP="00AC78D9">
      <w:pPr>
        <w:pStyle w:val="ListParagraph"/>
        <w:numPr>
          <w:ilvl w:val="0"/>
          <w:numId w:val="24"/>
        </w:numPr>
        <w:shd w:val="clear" w:color="auto" w:fill="FFFFFF"/>
        <w:spacing w:after="200"/>
        <w:rPr>
          <w:szCs w:val="24"/>
        </w:rPr>
      </w:pPr>
      <w:r w:rsidRPr="001569FB">
        <w:rPr>
          <w:szCs w:val="24"/>
        </w:rPr>
        <w:t>Update the Medicaid factors to be concurrent with the payment year.</w:t>
      </w:r>
    </w:p>
    <w:p w14:paraId="692C68DD" w14:textId="77777777" w:rsidR="000875EC" w:rsidRPr="001569FB" w:rsidRDefault="000875EC" w:rsidP="0025712A">
      <w:pPr>
        <w:shd w:val="clear" w:color="auto" w:fill="FFFFFF"/>
        <w:spacing w:after="240"/>
        <w:rPr>
          <w:b/>
          <w:szCs w:val="24"/>
          <w:u w:val="single"/>
        </w:rPr>
      </w:pPr>
      <w:r w:rsidRPr="001569FB">
        <w:rPr>
          <w:b/>
          <w:szCs w:val="24"/>
          <w:u w:val="single"/>
        </w:rPr>
        <w:t>Model Recalibration</w:t>
      </w:r>
    </w:p>
    <w:p w14:paraId="67BFD6C0" w14:textId="77777777" w:rsidR="000875EC" w:rsidRPr="001569FB" w:rsidRDefault="000875EC" w:rsidP="002707EC">
      <w:pPr>
        <w:shd w:val="clear" w:color="auto" w:fill="FFFFFF"/>
        <w:spacing w:before="200" w:after="200"/>
        <w:rPr>
          <w:szCs w:val="24"/>
        </w:rPr>
      </w:pPr>
      <w:r w:rsidRPr="001569FB">
        <w:rPr>
          <w:szCs w:val="24"/>
        </w:rPr>
        <w:t xml:space="preserve">CMS recalibrated all of the components of the ESRD risk adjustment model for 2019 using data from FFS claims: </w:t>
      </w:r>
      <w:r w:rsidR="006E1462" w:rsidRPr="001569FB">
        <w:rPr>
          <w:szCs w:val="24"/>
        </w:rPr>
        <w:t xml:space="preserve"> </w:t>
      </w:r>
      <w:r w:rsidRPr="001569FB">
        <w:rPr>
          <w:szCs w:val="24"/>
        </w:rPr>
        <w:t xml:space="preserve">we used 2014 diagnoses to predict 2015 expenditures. </w:t>
      </w:r>
      <w:r w:rsidR="00D93DCF" w:rsidRPr="001569FB">
        <w:rPr>
          <w:szCs w:val="24"/>
        </w:rPr>
        <w:t xml:space="preserve"> </w:t>
      </w:r>
      <w:r w:rsidRPr="001569FB">
        <w:rPr>
          <w:szCs w:val="24"/>
        </w:rPr>
        <w:t xml:space="preserve">We estimated the coefficients for the condition categories by regressing the total expenditure for A/B benefits for each FFS ESRD beneficiary onto their demographic factors and condition categories, as indicated by their diagnoses. </w:t>
      </w:r>
      <w:r w:rsidR="00D93DCF" w:rsidRPr="001569FB">
        <w:rPr>
          <w:szCs w:val="24"/>
        </w:rPr>
        <w:t xml:space="preserve"> </w:t>
      </w:r>
      <w:r w:rsidRPr="001569FB">
        <w:rPr>
          <w:szCs w:val="24"/>
        </w:rPr>
        <w:t>Resulting dollar coefficients represent the marginal (additional) cost of the condition or demographic factor (e.g., age/sex group, Medicaid status, disability status).</w:t>
      </w:r>
    </w:p>
    <w:p w14:paraId="459E763E" w14:textId="77777777" w:rsidR="000875EC" w:rsidRPr="001569FB" w:rsidRDefault="000875EC" w:rsidP="002707EC">
      <w:pPr>
        <w:shd w:val="clear" w:color="auto" w:fill="FFFFFF"/>
        <w:spacing w:before="200" w:after="200"/>
        <w:rPr>
          <w:szCs w:val="24"/>
        </w:rPr>
      </w:pPr>
      <w:r w:rsidRPr="001569FB">
        <w:rPr>
          <w:szCs w:val="24"/>
        </w:rPr>
        <w:t>For all applicable model components, Medicaid designation in the recalibrated 2019 model is based on payment year status.</w:t>
      </w:r>
      <w:r w:rsidR="006E1462" w:rsidRPr="001569FB">
        <w:rPr>
          <w:szCs w:val="24"/>
        </w:rPr>
        <w:t xml:space="preserve"> </w:t>
      </w:r>
      <w:r w:rsidRPr="001569FB">
        <w:rPr>
          <w:szCs w:val="24"/>
        </w:rPr>
        <w:t xml:space="preserve"> Specifically, CMS will use the following data to indicate Medicaid status during any month in the payment year:</w:t>
      </w:r>
    </w:p>
    <w:p w14:paraId="6B2AF0FA" w14:textId="77777777" w:rsidR="000875EC" w:rsidRPr="001569FB" w:rsidRDefault="000875EC" w:rsidP="00AC78D9">
      <w:pPr>
        <w:pStyle w:val="ListParagraph"/>
        <w:numPr>
          <w:ilvl w:val="0"/>
          <w:numId w:val="25"/>
        </w:numPr>
        <w:shd w:val="clear" w:color="auto" w:fill="FFFFFF"/>
        <w:spacing w:after="240"/>
        <w:ind w:left="720"/>
        <w:rPr>
          <w:b/>
          <w:szCs w:val="24"/>
          <w:u w:val="single"/>
        </w:rPr>
      </w:pPr>
      <w:r w:rsidRPr="001569FB">
        <w:rPr>
          <w:szCs w:val="24"/>
        </w:rPr>
        <w:t xml:space="preserve">One of the following dual status codes for beneficiaries who are entitled to Medicare: </w:t>
      </w:r>
    </w:p>
    <w:p w14:paraId="696B9975" w14:textId="77777777" w:rsidR="000875EC" w:rsidRPr="001569FB" w:rsidRDefault="000875EC" w:rsidP="00AC78D9">
      <w:pPr>
        <w:pStyle w:val="ListParagraph"/>
        <w:numPr>
          <w:ilvl w:val="1"/>
          <w:numId w:val="25"/>
        </w:numPr>
        <w:shd w:val="clear" w:color="auto" w:fill="FFFFFF"/>
        <w:spacing w:after="240"/>
        <w:rPr>
          <w:b/>
          <w:szCs w:val="24"/>
          <w:u w:val="single"/>
        </w:rPr>
      </w:pPr>
      <w:r w:rsidRPr="001569FB">
        <w:rPr>
          <w:szCs w:val="24"/>
        </w:rPr>
        <w:t>01 (</w:t>
      </w:r>
      <w:r w:rsidR="00C64627" w:rsidRPr="001569FB">
        <w:rPr>
          <w:szCs w:val="24"/>
        </w:rPr>
        <w:t>Qualified Medicare Benefic</w:t>
      </w:r>
      <w:r w:rsidR="00794645" w:rsidRPr="001569FB">
        <w:rPr>
          <w:szCs w:val="24"/>
        </w:rPr>
        <w:t>i</w:t>
      </w:r>
      <w:r w:rsidR="00C64627" w:rsidRPr="001569FB">
        <w:rPr>
          <w:szCs w:val="24"/>
        </w:rPr>
        <w:t>ary (</w:t>
      </w:r>
      <w:r w:rsidRPr="001569FB">
        <w:rPr>
          <w:szCs w:val="24"/>
        </w:rPr>
        <w:t>QMB</w:t>
      </w:r>
      <w:r w:rsidR="00C64627" w:rsidRPr="001569FB">
        <w:rPr>
          <w:szCs w:val="24"/>
        </w:rPr>
        <w:t>)</w:t>
      </w:r>
      <w:r w:rsidRPr="001569FB">
        <w:rPr>
          <w:szCs w:val="24"/>
        </w:rPr>
        <w:t xml:space="preserve"> only)</w:t>
      </w:r>
    </w:p>
    <w:p w14:paraId="5FEB1A68"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02 (QMB AND Medicaid coverage)</w:t>
      </w:r>
    </w:p>
    <w:p w14:paraId="5961001D"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03 (</w:t>
      </w:r>
      <w:r w:rsidR="00C64627" w:rsidRPr="001569FB">
        <w:rPr>
          <w:szCs w:val="24"/>
        </w:rPr>
        <w:t xml:space="preserve">Specified Low-Income Medicare Beneficiary (SLMB) </w:t>
      </w:r>
      <w:r w:rsidRPr="001569FB">
        <w:rPr>
          <w:szCs w:val="24"/>
        </w:rPr>
        <w:t xml:space="preserve"> only)</w:t>
      </w:r>
    </w:p>
    <w:p w14:paraId="794E4DCB"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04 (SLMB AND Medicaid coverage)</w:t>
      </w:r>
    </w:p>
    <w:p w14:paraId="4C0B6F37"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 xml:space="preserve">05 </w:t>
      </w:r>
      <w:r w:rsidR="00153945" w:rsidRPr="001569FB">
        <w:rPr>
          <w:szCs w:val="24"/>
        </w:rPr>
        <w:t>(Qualified Disabled and Working individuals (QDWI))</w:t>
      </w:r>
    </w:p>
    <w:p w14:paraId="6DB65E3B"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06 (Qualifying individuals)</w:t>
      </w:r>
    </w:p>
    <w:p w14:paraId="0849E1B1"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08 (Other Dual Eligibles (Non QMB, SLMB, QDWI or QI) with Medicaid coverage)</w:t>
      </w:r>
    </w:p>
    <w:p w14:paraId="37387F61" w14:textId="1AAA8A92" w:rsidR="000875EC" w:rsidRPr="001569FB" w:rsidRDefault="000875EC" w:rsidP="00AC78D9">
      <w:pPr>
        <w:pStyle w:val="ListParagraph"/>
        <w:numPr>
          <w:ilvl w:val="1"/>
          <w:numId w:val="25"/>
        </w:numPr>
        <w:shd w:val="clear" w:color="auto" w:fill="FFFFFF"/>
        <w:spacing w:after="120" w:line="240" w:lineRule="auto"/>
        <w:contextualSpacing w:val="0"/>
        <w:rPr>
          <w:szCs w:val="24"/>
        </w:rPr>
      </w:pPr>
      <w:r w:rsidRPr="001569FB">
        <w:rPr>
          <w:szCs w:val="24"/>
        </w:rPr>
        <w:t>10 (Other Full Dual)</w:t>
      </w:r>
      <w:r w:rsidR="00C64627" w:rsidRPr="001569FB">
        <w:rPr>
          <w:szCs w:val="24"/>
        </w:rPr>
        <w:t xml:space="preserve"> (This category comprises dual eligible beneficiaries in the Territories, including those reported on the monthly report from the Commonwealth of Puerto Rico.)</w:t>
      </w:r>
    </w:p>
    <w:p w14:paraId="0D7B7FF0" w14:textId="77777777" w:rsidR="000875EC" w:rsidRPr="001569FB" w:rsidRDefault="000875EC" w:rsidP="00AC78D9">
      <w:pPr>
        <w:pStyle w:val="ListParagraph"/>
        <w:numPr>
          <w:ilvl w:val="0"/>
          <w:numId w:val="25"/>
        </w:numPr>
        <w:shd w:val="clear" w:color="auto" w:fill="FFFFFF"/>
        <w:spacing w:before="120" w:after="120"/>
        <w:ind w:left="720"/>
        <w:rPr>
          <w:b/>
          <w:szCs w:val="24"/>
          <w:u w:val="single"/>
        </w:rPr>
      </w:pPr>
      <w:r w:rsidRPr="001569FB">
        <w:rPr>
          <w:szCs w:val="24"/>
        </w:rPr>
        <w:lastRenderedPageBreak/>
        <w:t>To operationally align with the Part C model, we will only use the following sources of Medicaid data:</w:t>
      </w:r>
    </w:p>
    <w:p w14:paraId="55E7C98B" w14:textId="77777777" w:rsidR="000875EC" w:rsidRPr="001569FB" w:rsidRDefault="000875EC" w:rsidP="00AC78D9">
      <w:pPr>
        <w:pStyle w:val="ListParagraph"/>
        <w:numPr>
          <w:ilvl w:val="1"/>
          <w:numId w:val="25"/>
        </w:numPr>
        <w:shd w:val="clear" w:color="auto" w:fill="FFFFFF"/>
        <w:spacing w:after="240"/>
        <w:rPr>
          <w:b/>
          <w:szCs w:val="24"/>
          <w:u w:val="single"/>
        </w:rPr>
      </w:pPr>
      <w:r w:rsidRPr="001569FB">
        <w:rPr>
          <w:szCs w:val="24"/>
        </w:rPr>
        <w:t>State-reported Medicaid data (MMA State files)</w:t>
      </w:r>
    </w:p>
    <w:p w14:paraId="382BAB8B" w14:textId="77777777" w:rsidR="000875EC" w:rsidRPr="001569FB" w:rsidRDefault="000875EC" w:rsidP="00AC78D9">
      <w:pPr>
        <w:pStyle w:val="ListParagraph"/>
        <w:numPr>
          <w:ilvl w:val="1"/>
          <w:numId w:val="25"/>
        </w:numPr>
        <w:shd w:val="clear" w:color="auto" w:fill="FFFFFF"/>
        <w:spacing w:after="240"/>
        <w:rPr>
          <w:b/>
          <w:szCs w:val="24"/>
          <w:u w:val="single"/>
        </w:rPr>
      </w:pPr>
      <w:r w:rsidRPr="001569FB">
        <w:rPr>
          <w:szCs w:val="24"/>
        </w:rPr>
        <w:t>Puerto Rico monthly Medicaid file</w:t>
      </w:r>
    </w:p>
    <w:p w14:paraId="7E60C95C" w14:textId="77777777" w:rsidR="000875EC" w:rsidRPr="001569FB" w:rsidRDefault="000875EC" w:rsidP="00AC78D9">
      <w:pPr>
        <w:pStyle w:val="ListParagraph"/>
        <w:numPr>
          <w:ilvl w:val="1"/>
          <w:numId w:val="25"/>
        </w:numPr>
        <w:shd w:val="clear" w:color="auto" w:fill="FFFFFF"/>
        <w:spacing w:after="200"/>
        <w:rPr>
          <w:szCs w:val="24"/>
        </w:rPr>
      </w:pPr>
      <w:r w:rsidRPr="001569FB">
        <w:rPr>
          <w:szCs w:val="24"/>
        </w:rPr>
        <w:t>Point of Sale data</w:t>
      </w:r>
    </w:p>
    <w:p w14:paraId="6219D4C4" w14:textId="77777777" w:rsidR="000875EC" w:rsidRPr="001569FB" w:rsidRDefault="00D72131" w:rsidP="0025712A">
      <w:pPr>
        <w:shd w:val="clear" w:color="auto" w:fill="FFFFFF"/>
        <w:spacing w:after="240"/>
        <w:rPr>
          <w:szCs w:val="24"/>
        </w:rPr>
      </w:pPr>
      <w:r w:rsidRPr="001569FB">
        <w:rPr>
          <w:b/>
          <w:szCs w:val="24"/>
          <w:u w:val="single"/>
        </w:rPr>
        <w:t xml:space="preserve">Structure of </w:t>
      </w:r>
      <w:r w:rsidR="000875EC" w:rsidRPr="001569FB">
        <w:rPr>
          <w:b/>
          <w:szCs w:val="24"/>
          <w:u w:val="single"/>
        </w:rPr>
        <w:t>ESRD Model</w:t>
      </w:r>
    </w:p>
    <w:p w14:paraId="14045745" w14:textId="77777777" w:rsidR="000875EC" w:rsidRPr="001569FB" w:rsidRDefault="000875EC" w:rsidP="0025712A">
      <w:pPr>
        <w:shd w:val="clear" w:color="auto" w:fill="FFFFFF"/>
        <w:spacing w:after="240"/>
        <w:rPr>
          <w:szCs w:val="24"/>
        </w:rPr>
      </w:pPr>
      <w:r w:rsidRPr="001569FB">
        <w:rPr>
          <w:szCs w:val="24"/>
        </w:rPr>
        <w:t xml:space="preserve">The ESRD risk adjustment model that we are proposing for 2019 is structurally the same ESRD model that we have used since 2005 in that it retains </w:t>
      </w:r>
      <w:r w:rsidR="00D10A64" w:rsidRPr="001569FB">
        <w:rPr>
          <w:szCs w:val="24"/>
        </w:rPr>
        <w:t>separate</w:t>
      </w:r>
      <w:r w:rsidRPr="001569FB">
        <w:rPr>
          <w:szCs w:val="24"/>
        </w:rPr>
        <w:t xml:space="preserve"> coefficients for dialysis, transplant, and post-graft beneficiaries.  Further, it is the same clinical version of the ESRD model that is currently being used in payment (i.e., we have not made any changes to the HCCs </w:t>
      </w:r>
      <w:r w:rsidR="00102B26" w:rsidRPr="001569FB">
        <w:rPr>
          <w:szCs w:val="24"/>
        </w:rPr>
        <w:t xml:space="preserve">from the 2012 model, which are being </w:t>
      </w:r>
      <w:r w:rsidRPr="001569FB">
        <w:rPr>
          <w:szCs w:val="24"/>
        </w:rPr>
        <w:t xml:space="preserve">used to calibrate the </w:t>
      </w:r>
      <w:r w:rsidR="00102B26" w:rsidRPr="001569FB">
        <w:rPr>
          <w:szCs w:val="24"/>
        </w:rPr>
        <w:t xml:space="preserve">new </w:t>
      </w:r>
      <w:r w:rsidRPr="001569FB">
        <w:rPr>
          <w:szCs w:val="24"/>
        </w:rPr>
        <w:t>ESRD model).</w:t>
      </w:r>
    </w:p>
    <w:p w14:paraId="0594B368" w14:textId="77777777" w:rsidR="000875EC" w:rsidRPr="001569FB" w:rsidRDefault="000875EC" w:rsidP="002707EC">
      <w:pPr>
        <w:shd w:val="clear" w:color="auto" w:fill="FFFFFF"/>
        <w:spacing w:after="200"/>
        <w:rPr>
          <w:szCs w:val="24"/>
        </w:rPr>
      </w:pPr>
      <w:r w:rsidRPr="001569FB">
        <w:rPr>
          <w:szCs w:val="24"/>
        </w:rPr>
        <w:t xml:space="preserve">The </w:t>
      </w:r>
      <w:r w:rsidR="00D17A64" w:rsidRPr="001569FB">
        <w:rPr>
          <w:szCs w:val="24"/>
        </w:rPr>
        <w:t xml:space="preserve">components of the </w:t>
      </w:r>
      <w:r w:rsidRPr="001569FB">
        <w:rPr>
          <w:szCs w:val="24"/>
        </w:rPr>
        <w:t>ESRD model are used to pay for populations with different ESRD statuses:</w:t>
      </w:r>
    </w:p>
    <w:p w14:paraId="34B35F3E" w14:textId="77777777" w:rsidR="000875EC" w:rsidRPr="001569FB" w:rsidRDefault="000875EC" w:rsidP="00AC78D9">
      <w:pPr>
        <w:pStyle w:val="ListParagraph"/>
        <w:numPr>
          <w:ilvl w:val="0"/>
          <w:numId w:val="23"/>
        </w:numPr>
        <w:shd w:val="clear" w:color="auto" w:fill="FFFFFF"/>
        <w:spacing w:after="200"/>
        <w:rPr>
          <w:szCs w:val="24"/>
        </w:rPr>
      </w:pPr>
      <w:r w:rsidRPr="001569FB">
        <w:rPr>
          <w:szCs w:val="24"/>
        </w:rPr>
        <w:t>Dialysis:</w:t>
      </w:r>
      <w:r w:rsidR="006E1462" w:rsidRPr="001569FB">
        <w:rPr>
          <w:szCs w:val="24"/>
        </w:rPr>
        <w:t xml:space="preserve"> </w:t>
      </w:r>
      <w:r w:rsidRPr="001569FB">
        <w:rPr>
          <w:szCs w:val="24"/>
        </w:rPr>
        <w:t xml:space="preserve"> </w:t>
      </w:r>
      <w:r w:rsidR="00D17A64" w:rsidRPr="001569FB">
        <w:rPr>
          <w:szCs w:val="24"/>
        </w:rPr>
        <w:t>The ESRD dialysis component of the ESRD model is u</w:t>
      </w:r>
      <w:r w:rsidRPr="001569FB">
        <w:rPr>
          <w:szCs w:val="24"/>
        </w:rPr>
        <w:t xml:space="preserve">sed </w:t>
      </w:r>
      <w:r w:rsidR="00D17A64" w:rsidRPr="001569FB">
        <w:rPr>
          <w:szCs w:val="24"/>
        </w:rPr>
        <w:t xml:space="preserve">to pay </w:t>
      </w:r>
      <w:r w:rsidRPr="001569FB">
        <w:rPr>
          <w:szCs w:val="24"/>
        </w:rPr>
        <w:t>for beneficiaries who are in dialysis status.</w:t>
      </w:r>
    </w:p>
    <w:p w14:paraId="6059ABC8" w14:textId="77777777" w:rsidR="000875EC" w:rsidRPr="001569FB" w:rsidRDefault="000875EC" w:rsidP="00AC78D9">
      <w:pPr>
        <w:pStyle w:val="ListParagraph"/>
        <w:numPr>
          <w:ilvl w:val="0"/>
          <w:numId w:val="23"/>
        </w:numPr>
        <w:shd w:val="clear" w:color="auto" w:fill="FFFFFF"/>
        <w:spacing w:after="360"/>
        <w:rPr>
          <w:szCs w:val="24"/>
        </w:rPr>
      </w:pPr>
      <w:r w:rsidRPr="001569FB">
        <w:rPr>
          <w:szCs w:val="24"/>
        </w:rPr>
        <w:t xml:space="preserve">Transplant: </w:t>
      </w:r>
      <w:r w:rsidR="006E1462" w:rsidRPr="001569FB">
        <w:rPr>
          <w:szCs w:val="24"/>
        </w:rPr>
        <w:t xml:space="preserve"> </w:t>
      </w:r>
      <w:r w:rsidR="00D17A64" w:rsidRPr="001569FB">
        <w:rPr>
          <w:szCs w:val="24"/>
        </w:rPr>
        <w:t>Transplant factors are u</w:t>
      </w:r>
      <w:r w:rsidRPr="001569FB">
        <w:rPr>
          <w:szCs w:val="24"/>
        </w:rPr>
        <w:t xml:space="preserve">sed </w:t>
      </w:r>
      <w:r w:rsidR="00D17A64" w:rsidRPr="001569FB">
        <w:rPr>
          <w:szCs w:val="24"/>
        </w:rPr>
        <w:t xml:space="preserve">to pay </w:t>
      </w:r>
      <w:r w:rsidRPr="001569FB">
        <w:rPr>
          <w:szCs w:val="24"/>
        </w:rPr>
        <w:t xml:space="preserve">for beneficiaries who have a kidney transplant. </w:t>
      </w:r>
      <w:r w:rsidR="006E1462" w:rsidRPr="001569FB">
        <w:rPr>
          <w:szCs w:val="24"/>
        </w:rPr>
        <w:t xml:space="preserve"> </w:t>
      </w:r>
      <w:r w:rsidRPr="001569FB">
        <w:rPr>
          <w:szCs w:val="24"/>
        </w:rPr>
        <w:t>Factors are used in conjunction with the ESRD dialysis state ratebook to pay for the month in which a transplant occurred and the following two months.</w:t>
      </w:r>
    </w:p>
    <w:p w14:paraId="6B2004D3" w14:textId="77777777" w:rsidR="000875EC" w:rsidRPr="001569FB" w:rsidRDefault="000875EC" w:rsidP="00AC78D9">
      <w:pPr>
        <w:pStyle w:val="ListParagraph"/>
        <w:numPr>
          <w:ilvl w:val="0"/>
          <w:numId w:val="23"/>
        </w:numPr>
        <w:shd w:val="clear" w:color="auto" w:fill="FFFFFF"/>
        <w:spacing w:after="200"/>
        <w:rPr>
          <w:szCs w:val="24"/>
        </w:rPr>
      </w:pPr>
      <w:r w:rsidRPr="001569FB">
        <w:rPr>
          <w:szCs w:val="24"/>
        </w:rPr>
        <w:t xml:space="preserve">Post-graft: </w:t>
      </w:r>
      <w:r w:rsidR="006E1462" w:rsidRPr="001569FB">
        <w:rPr>
          <w:szCs w:val="24"/>
        </w:rPr>
        <w:t xml:space="preserve"> </w:t>
      </w:r>
      <w:r w:rsidR="00D17A64" w:rsidRPr="001569FB">
        <w:rPr>
          <w:szCs w:val="24"/>
        </w:rPr>
        <w:t>The post-graft component of the ESRD model is u</w:t>
      </w:r>
      <w:r w:rsidRPr="001569FB">
        <w:rPr>
          <w:szCs w:val="24"/>
        </w:rPr>
        <w:t xml:space="preserve">sed </w:t>
      </w:r>
      <w:r w:rsidR="00D17A64" w:rsidRPr="001569FB">
        <w:rPr>
          <w:szCs w:val="24"/>
        </w:rPr>
        <w:t xml:space="preserve">to pay </w:t>
      </w:r>
      <w:r w:rsidRPr="001569FB">
        <w:rPr>
          <w:szCs w:val="24"/>
        </w:rPr>
        <w:t>for beneficiaries</w:t>
      </w:r>
      <w:r w:rsidR="00D17A64" w:rsidRPr="001569FB">
        <w:rPr>
          <w:szCs w:val="24"/>
        </w:rPr>
        <w:t xml:space="preserve"> starting </w:t>
      </w:r>
      <w:r w:rsidR="00337799" w:rsidRPr="001569FB">
        <w:rPr>
          <w:szCs w:val="24"/>
        </w:rPr>
        <w:t>with</w:t>
      </w:r>
      <w:r w:rsidR="00D17A64" w:rsidRPr="001569FB">
        <w:rPr>
          <w:szCs w:val="24"/>
        </w:rPr>
        <w:t xml:space="preserve"> the fourth month after a kidney transplant, for as long as they have a functioning graft</w:t>
      </w:r>
      <w:r w:rsidRPr="001569FB">
        <w:rPr>
          <w:szCs w:val="24"/>
        </w:rPr>
        <w:t xml:space="preserve"> (i.e., do not return to dialysis status).</w:t>
      </w:r>
    </w:p>
    <w:p w14:paraId="46660571" w14:textId="77777777" w:rsidR="000875EC" w:rsidRPr="001569FB" w:rsidRDefault="000875EC" w:rsidP="002707EC">
      <w:pPr>
        <w:shd w:val="clear" w:color="auto" w:fill="FFFFFF"/>
        <w:spacing w:after="200"/>
        <w:rPr>
          <w:szCs w:val="24"/>
        </w:rPr>
      </w:pPr>
      <w:r w:rsidRPr="001569FB">
        <w:rPr>
          <w:szCs w:val="24"/>
        </w:rPr>
        <w:t xml:space="preserve">The </w:t>
      </w:r>
      <w:r w:rsidR="00D17A64" w:rsidRPr="001569FB">
        <w:rPr>
          <w:szCs w:val="24"/>
        </w:rPr>
        <w:t xml:space="preserve">components of the ESRD </w:t>
      </w:r>
      <w:r w:rsidRPr="001569FB">
        <w:rPr>
          <w:szCs w:val="24"/>
        </w:rPr>
        <w:t>model are described in more detail below.</w:t>
      </w:r>
    </w:p>
    <w:p w14:paraId="52EBA461" w14:textId="77777777" w:rsidR="000875EC" w:rsidRPr="001569FB" w:rsidRDefault="000875EC" w:rsidP="002707EC">
      <w:pPr>
        <w:shd w:val="clear" w:color="auto" w:fill="FFFFFF"/>
        <w:spacing w:before="200" w:after="200"/>
        <w:rPr>
          <w:szCs w:val="24"/>
        </w:rPr>
      </w:pPr>
      <w:r w:rsidRPr="001569FB">
        <w:rPr>
          <w:i/>
          <w:szCs w:val="24"/>
          <w:u w:val="single"/>
        </w:rPr>
        <w:t xml:space="preserve">Dialysis </w:t>
      </w:r>
      <w:r w:rsidR="00D17A64" w:rsidRPr="001569FB">
        <w:rPr>
          <w:i/>
          <w:szCs w:val="24"/>
          <w:u w:val="single"/>
        </w:rPr>
        <w:t>component</w:t>
      </w:r>
    </w:p>
    <w:p w14:paraId="350DFF65" w14:textId="77777777" w:rsidR="000875EC" w:rsidRPr="001569FB" w:rsidRDefault="000875EC" w:rsidP="002707EC">
      <w:pPr>
        <w:shd w:val="clear" w:color="auto" w:fill="FFFFFF"/>
        <w:spacing w:after="200"/>
        <w:rPr>
          <w:szCs w:val="24"/>
        </w:rPr>
      </w:pPr>
      <w:r w:rsidRPr="001569FB">
        <w:rPr>
          <w:szCs w:val="24"/>
        </w:rPr>
        <w:t xml:space="preserve">The dialysis </w:t>
      </w:r>
      <w:r w:rsidR="00D17A64" w:rsidRPr="001569FB">
        <w:rPr>
          <w:szCs w:val="24"/>
        </w:rPr>
        <w:t xml:space="preserve">component of the ESRD </w:t>
      </w:r>
      <w:r w:rsidRPr="001569FB">
        <w:rPr>
          <w:szCs w:val="24"/>
        </w:rPr>
        <w:t>risk adjustment model comprises the following characteristics:</w:t>
      </w:r>
    </w:p>
    <w:p w14:paraId="59A93970" w14:textId="1B92D098" w:rsidR="002D7EDD" w:rsidRPr="001569FB" w:rsidRDefault="000875EC" w:rsidP="00AC78D9">
      <w:pPr>
        <w:pStyle w:val="ListParagraph"/>
        <w:keepNext/>
        <w:keepLines/>
        <w:numPr>
          <w:ilvl w:val="0"/>
          <w:numId w:val="29"/>
        </w:numPr>
        <w:shd w:val="clear" w:color="auto" w:fill="FFFFFF"/>
        <w:spacing w:after="120"/>
        <w:ind w:left="720"/>
        <w:contextualSpacing w:val="0"/>
        <w:rPr>
          <w:szCs w:val="24"/>
        </w:rPr>
      </w:pPr>
      <w:r w:rsidRPr="001569FB">
        <w:rPr>
          <w:szCs w:val="24"/>
        </w:rPr>
        <w:t xml:space="preserve">A single set of coefficients for both community and institutional enrollees in dialysis status. </w:t>
      </w:r>
      <w:r w:rsidR="006E1462" w:rsidRPr="001569FB">
        <w:rPr>
          <w:szCs w:val="24"/>
        </w:rPr>
        <w:t xml:space="preserve"> </w:t>
      </w:r>
      <w:r w:rsidRPr="001569FB">
        <w:rPr>
          <w:szCs w:val="24"/>
        </w:rPr>
        <w:t xml:space="preserve">The dialysis </w:t>
      </w:r>
      <w:r w:rsidR="00D17A64" w:rsidRPr="001569FB">
        <w:rPr>
          <w:szCs w:val="24"/>
        </w:rPr>
        <w:t xml:space="preserve">component of the ESRD </w:t>
      </w:r>
      <w:r w:rsidRPr="001569FB">
        <w:rPr>
          <w:szCs w:val="24"/>
        </w:rPr>
        <w:t xml:space="preserve">model is calibrated using diagnoses and expenditure data for all beneficiaries in FFS who are in dialysis status. </w:t>
      </w:r>
      <w:r w:rsidR="007A6384" w:rsidRPr="001569FB">
        <w:rPr>
          <w:szCs w:val="24"/>
        </w:rPr>
        <w:t xml:space="preserve"> </w:t>
      </w:r>
      <w:r w:rsidRPr="001569FB">
        <w:rPr>
          <w:szCs w:val="24"/>
        </w:rPr>
        <w:t xml:space="preserve">We constrain to zero the relative factors for kidney-related HCCs and interaction terms, </w:t>
      </w:r>
      <w:r w:rsidR="00337799" w:rsidRPr="001569FB">
        <w:rPr>
          <w:szCs w:val="24"/>
        </w:rPr>
        <w:t>because</w:t>
      </w:r>
      <w:r w:rsidRPr="001569FB">
        <w:rPr>
          <w:szCs w:val="24"/>
        </w:rPr>
        <w:t xml:space="preserve"> </w:t>
      </w:r>
      <w:r w:rsidR="00D375E8" w:rsidRPr="001569FB">
        <w:rPr>
          <w:szCs w:val="24"/>
        </w:rPr>
        <w:t xml:space="preserve">all of </w:t>
      </w:r>
      <w:r w:rsidRPr="001569FB">
        <w:rPr>
          <w:szCs w:val="24"/>
        </w:rPr>
        <w:t>the beneficiaries in this model are in dialysis status.</w:t>
      </w:r>
    </w:p>
    <w:p w14:paraId="4C0D757F" w14:textId="77777777" w:rsidR="000875EC" w:rsidRPr="001569FB" w:rsidRDefault="000875EC" w:rsidP="00AC78D9">
      <w:pPr>
        <w:pStyle w:val="ListParagraph"/>
        <w:numPr>
          <w:ilvl w:val="0"/>
          <w:numId w:val="29"/>
        </w:numPr>
        <w:shd w:val="clear" w:color="auto" w:fill="FFFFFF"/>
        <w:spacing w:after="120"/>
        <w:ind w:left="720"/>
        <w:contextualSpacing w:val="0"/>
        <w:rPr>
          <w:szCs w:val="24"/>
        </w:rPr>
      </w:pPr>
      <w:r w:rsidRPr="001569FB">
        <w:rPr>
          <w:szCs w:val="24"/>
        </w:rPr>
        <w:t xml:space="preserve">For </w:t>
      </w:r>
      <w:r w:rsidR="00D10A64" w:rsidRPr="001569FB">
        <w:rPr>
          <w:szCs w:val="24"/>
        </w:rPr>
        <w:t>new enrollees</w:t>
      </w:r>
      <w:r w:rsidRPr="001569FB">
        <w:rPr>
          <w:szCs w:val="24"/>
        </w:rPr>
        <w:t xml:space="preserve"> in dialysis status, the average projected spending is based on demographic factors. </w:t>
      </w:r>
      <w:r w:rsidR="006E1462" w:rsidRPr="001569FB">
        <w:rPr>
          <w:szCs w:val="24"/>
        </w:rPr>
        <w:t xml:space="preserve"> </w:t>
      </w:r>
      <w:r w:rsidRPr="001569FB">
        <w:rPr>
          <w:szCs w:val="24"/>
        </w:rPr>
        <w:t xml:space="preserve">The demographic-only new enrollee factors are applied to beneficiaries in dialysis status </w:t>
      </w:r>
      <w:r w:rsidR="00806C28" w:rsidRPr="001569FB">
        <w:rPr>
          <w:szCs w:val="24"/>
        </w:rPr>
        <w:t>who</w:t>
      </w:r>
      <w:r w:rsidRPr="001569FB">
        <w:rPr>
          <w:szCs w:val="24"/>
        </w:rPr>
        <w:t xml:space="preserve"> do not have 12 months of Part B in the data collection year. </w:t>
      </w:r>
      <w:r w:rsidR="006E1462" w:rsidRPr="001569FB">
        <w:rPr>
          <w:szCs w:val="24"/>
        </w:rPr>
        <w:t xml:space="preserve"> </w:t>
      </w:r>
      <w:r w:rsidRPr="001569FB">
        <w:rPr>
          <w:szCs w:val="24"/>
        </w:rPr>
        <w:t>The dialysis new enrollee factors are estimated using data from:</w:t>
      </w:r>
    </w:p>
    <w:p w14:paraId="3B6173FC" w14:textId="77777777" w:rsidR="000875EC" w:rsidRPr="001569FB" w:rsidRDefault="000875EC" w:rsidP="00AC78D9">
      <w:pPr>
        <w:pStyle w:val="ListParagraph"/>
        <w:numPr>
          <w:ilvl w:val="1"/>
          <w:numId w:val="21"/>
        </w:numPr>
        <w:shd w:val="clear" w:color="auto" w:fill="FFFFFF"/>
        <w:ind w:left="1440"/>
        <w:contextualSpacing w:val="0"/>
        <w:rPr>
          <w:szCs w:val="24"/>
        </w:rPr>
      </w:pPr>
      <w:r w:rsidRPr="001569FB">
        <w:rPr>
          <w:szCs w:val="24"/>
        </w:rPr>
        <w:lastRenderedPageBreak/>
        <w:t>New enrollees with dialysis months in the payment year;</w:t>
      </w:r>
    </w:p>
    <w:p w14:paraId="24AB6523" w14:textId="77777777" w:rsidR="000875EC" w:rsidRPr="001569FB" w:rsidRDefault="000875EC" w:rsidP="00AC78D9">
      <w:pPr>
        <w:pStyle w:val="ListParagraph"/>
        <w:numPr>
          <w:ilvl w:val="1"/>
          <w:numId w:val="21"/>
        </w:numPr>
        <w:shd w:val="clear" w:color="auto" w:fill="FFFFFF"/>
        <w:spacing w:after="120"/>
        <w:ind w:left="1440"/>
        <w:contextualSpacing w:val="0"/>
        <w:rPr>
          <w:szCs w:val="24"/>
        </w:rPr>
      </w:pPr>
      <w:r w:rsidRPr="001569FB">
        <w:rPr>
          <w:szCs w:val="24"/>
        </w:rPr>
        <w:t xml:space="preserve">Continuing enrollees with dialysis months in the payment year with up to three years of dialysis. </w:t>
      </w:r>
    </w:p>
    <w:p w14:paraId="5E53BA58" w14:textId="38DD7BBD" w:rsidR="000875EC" w:rsidRPr="001569FB" w:rsidRDefault="000875EC" w:rsidP="00AC78D9">
      <w:pPr>
        <w:pStyle w:val="ListParagraph"/>
        <w:numPr>
          <w:ilvl w:val="0"/>
          <w:numId w:val="30"/>
        </w:numPr>
        <w:shd w:val="clear" w:color="auto" w:fill="FFFFFF"/>
        <w:spacing w:after="120"/>
        <w:ind w:left="720"/>
        <w:contextualSpacing w:val="0"/>
        <w:rPr>
          <w:szCs w:val="24"/>
        </w:rPr>
      </w:pPr>
      <w:r w:rsidRPr="001569FB">
        <w:rPr>
          <w:szCs w:val="24"/>
        </w:rPr>
        <w:t xml:space="preserve">Disease and Disabled-Disease Interactions: </w:t>
      </w:r>
      <w:r w:rsidR="006E1462" w:rsidRPr="001569FB">
        <w:rPr>
          <w:szCs w:val="24"/>
        </w:rPr>
        <w:t xml:space="preserve"> </w:t>
      </w:r>
      <w:r w:rsidRPr="001569FB">
        <w:rPr>
          <w:szCs w:val="24"/>
        </w:rPr>
        <w:t xml:space="preserve">There are </w:t>
      </w:r>
      <w:r w:rsidR="003616C2" w:rsidRPr="001569FB">
        <w:rPr>
          <w:szCs w:val="24"/>
        </w:rPr>
        <w:t xml:space="preserve">five </w:t>
      </w:r>
      <w:r w:rsidRPr="001569FB">
        <w:rPr>
          <w:szCs w:val="24"/>
        </w:rPr>
        <w:t xml:space="preserve">Disease Interactions and seven Disabled-Disease Interactions in the dialysis </w:t>
      </w:r>
      <w:r w:rsidR="00806C28" w:rsidRPr="001569FB">
        <w:rPr>
          <w:szCs w:val="24"/>
        </w:rPr>
        <w:t xml:space="preserve">component of the ESRD </w:t>
      </w:r>
      <w:r w:rsidRPr="001569FB">
        <w:rPr>
          <w:szCs w:val="24"/>
        </w:rPr>
        <w:t>model.</w:t>
      </w:r>
    </w:p>
    <w:p w14:paraId="4D209883" w14:textId="77777777" w:rsidR="00DD27D5" w:rsidRPr="001569FB" w:rsidRDefault="00DD27D5" w:rsidP="00AC78D9">
      <w:pPr>
        <w:pStyle w:val="ListParagraph"/>
        <w:numPr>
          <w:ilvl w:val="1"/>
          <w:numId w:val="21"/>
        </w:numPr>
        <w:shd w:val="clear" w:color="auto" w:fill="FFFFFF"/>
        <w:spacing w:after="120"/>
        <w:ind w:left="1440"/>
        <w:contextualSpacing w:val="0"/>
        <w:rPr>
          <w:szCs w:val="24"/>
        </w:rPr>
      </w:pPr>
      <w:r w:rsidRPr="001569FB">
        <w:rPr>
          <w:szCs w:val="24"/>
        </w:rPr>
        <w:t>Disease Interactions:</w:t>
      </w:r>
    </w:p>
    <w:p w14:paraId="7687AB8F"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SEPSIS_CARD_RESP_FAIL</w:t>
      </w:r>
    </w:p>
    <w:p w14:paraId="4DCD8236"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CANCER_IMMUNE</w:t>
      </w:r>
    </w:p>
    <w:p w14:paraId="600935CB"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color w:val="000000"/>
        </w:rPr>
        <w:t>DIABETES_CHF</w:t>
      </w:r>
    </w:p>
    <w:p w14:paraId="5C61A754"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CHF_COPD</w:t>
      </w:r>
    </w:p>
    <w:p w14:paraId="295D21A6" w14:textId="77777777" w:rsidR="00DD27D5" w:rsidRPr="001569FB" w:rsidRDefault="00DD27D5" w:rsidP="00AC78D9">
      <w:pPr>
        <w:pStyle w:val="ListParagraph"/>
        <w:numPr>
          <w:ilvl w:val="2"/>
          <w:numId w:val="21"/>
        </w:numPr>
        <w:shd w:val="clear" w:color="auto" w:fill="FFFFFF"/>
        <w:spacing w:after="120"/>
        <w:contextualSpacing w:val="0"/>
        <w:rPr>
          <w:szCs w:val="24"/>
        </w:rPr>
      </w:pPr>
      <w:r w:rsidRPr="001569FB">
        <w:rPr>
          <w:szCs w:val="24"/>
        </w:rPr>
        <w:t>COPD_CARD_RESP_FAIL</w:t>
      </w:r>
    </w:p>
    <w:p w14:paraId="74E0B8DD" w14:textId="77777777" w:rsidR="00DD27D5" w:rsidRPr="001569FB" w:rsidRDefault="00DD27D5" w:rsidP="00AC78D9">
      <w:pPr>
        <w:pStyle w:val="ListParagraph"/>
        <w:numPr>
          <w:ilvl w:val="1"/>
          <w:numId w:val="21"/>
        </w:numPr>
        <w:shd w:val="clear" w:color="auto" w:fill="FFFFFF"/>
        <w:spacing w:after="120"/>
        <w:ind w:left="1440"/>
        <w:contextualSpacing w:val="0"/>
        <w:rPr>
          <w:szCs w:val="24"/>
        </w:rPr>
      </w:pPr>
      <w:r w:rsidRPr="001569FB">
        <w:rPr>
          <w:szCs w:val="24"/>
        </w:rPr>
        <w:t>Disabled-Disease Interactions:</w:t>
      </w:r>
    </w:p>
    <w:p w14:paraId="6C20F523"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NONAGED_HCC6</w:t>
      </w:r>
    </w:p>
    <w:p w14:paraId="47692D7C"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NONAGED_HCC34</w:t>
      </w:r>
    </w:p>
    <w:p w14:paraId="2902CBEF"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NONAGED_HCC46</w:t>
      </w:r>
    </w:p>
    <w:p w14:paraId="6B565A27"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NONAGED_HCC54</w:t>
      </w:r>
    </w:p>
    <w:p w14:paraId="6ACD6B33"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NONAGED_HCC55</w:t>
      </w:r>
    </w:p>
    <w:p w14:paraId="6596660E"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NONAGED_HCC110</w:t>
      </w:r>
    </w:p>
    <w:p w14:paraId="55D621E4" w14:textId="77777777" w:rsidR="00DD27D5" w:rsidRPr="001569FB" w:rsidRDefault="00DD27D5" w:rsidP="00AC78D9">
      <w:pPr>
        <w:pStyle w:val="ListParagraph"/>
        <w:numPr>
          <w:ilvl w:val="2"/>
          <w:numId w:val="21"/>
        </w:numPr>
        <w:shd w:val="clear" w:color="auto" w:fill="FFFFFF"/>
        <w:spacing w:after="200" w:line="240" w:lineRule="auto"/>
        <w:contextualSpacing w:val="0"/>
        <w:rPr>
          <w:szCs w:val="24"/>
        </w:rPr>
      </w:pPr>
      <w:r w:rsidRPr="001569FB">
        <w:rPr>
          <w:szCs w:val="24"/>
        </w:rPr>
        <w:t>NONAGED_HCC176</w:t>
      </w:r>
    </w:p>
    <w:p w14:paraId="12DF1CDF" w14:textId="77777777" w:rsidR="000875EC" w:rsidRPr="001569FB" w:rsidRDefault="000875EC" w:rsidP="002707EC">
      <w:pPr>
        <w:shd w:val="clear" w:color="auto" w:fill="FFFFFF"/>
        <w:spacing w:before="200" w:after="200"/>
        <w:rPr>
          <w:szCs w:val="24"/>
        </w:rPr>
      </w:pPr>
      <w:r w:rsidRPr="001569FB">
        <w:rPr>
          <w:i/>
          <w:szCs w:val="24"/>
          <w:u w:val="single"/>
        </w:rPr>
        <w:t>Transplant factors</w:t>
      </w:r>
      <w:r w:rsidRPr="001569FB">
        <w:rPr>
          <w:szCs w:val="24"/>
        </w:rPr>
        <w:t xml:space="preserve">: </w:t>
      </w:r>
    </w:p>
    <w:p w14:paraId="3E954172" w14:textId="6A590A9E" w:rsidR="000875EC" w:rsidRPr="001569FB" w:rsidRDefault="000875EC" w:rsidP="002707EC">
      <w:pPr>
        <w:shd w:val="clear" w:color="auto" w:fill="FFFFFF"/>
        <w:spacing w:before="200" w:after="200"/>
        <w:rPr>
          <w:szCs w:val="24"/>
        </w:rPr>
      </w:pPr>
      <w:r w:rsidRPr="001569FB">
        <w:rPr>
          <w:szCs w:val="24"/>
        </w:rPr>
        <w:t xml:space="preserve">Transplant factors are estimated for the first three months following a transplant. </w:t>
      </w:r>
      <w:r w:rsidR="002D7EDD" w:rsidRPr="001569FB">
        <w:rPr>
          <w:szCs w:val="24"/>
        </w:rPr>
        <w:t xml:space="preserve"> </w:t>
      </w:r>
      <w:r w:rsidRPr="001569FB">
        <w:rPr>
          <w:szCs w:val="24"/>
        </w:rPr>
        <w:t xml:space="preserve">To accommodate the high one-time cost of a transplant, CMS makes payments over three months to cover the transplant and immediate subsequent services. </w:t>
      </w:r>
      <w:r w:rsidR="002D7EDD" w:rsidRPr="001569FB">
        <w:rPr>
          <w:szCs w:val="24"/>
        </w:rPr>
        <w:t xml:space="preserve"> </w:t>
      </w:r>
      <w:r w:rsidRPr="001569FB">
        <w:rPr>
          <w:szCs w:val="24"/>
        </w:rPr>
        <w:t xml:space="preserve">The first month’s factor is the largest, as that is the month within which the transplant takes place, while the factors for months 2 and 3 are smaller for post-transplant recovery.  CMS calibrated the payments by using fee-for-service hospital stay payments for the transplant, and physician and other services rendered for the hospital stay and the two months after discharge. </w:t>
      </w:r>
      <w:r w:rsidR="002D7EDD" w:rsidRPr="001569FB">
        <w:rPr>
          <w:szCs w:val="24"/>
        </w:rPr>
        <w:t xml:space="preserve"> </w:t>
      </w:r>
      <w:r w:rsidRPr="001569FB">
        <w:rPr>
          <w:szCs w:val="24"/>
        </w:rPr>
        <w:t xml:space="preserve">The national average was converted to a relative factor by dividing by the </w:t>
      </w:r>
      <w:r w:rsidR="00EC2804" w:rsidRPr="001569FB">
        <w:rPr>
          <w:szCs w:val="24"/>
        </w:rPr>
        <w:t xml:space="preserve">predicted </w:t>
      </w:r>
      <w:r w:rsidRPr="001569FB">
        <w:rPr>
          <w:szCs w:val="24"/>
        </w:rPr>
        <w:t xml:space="preserve">national average </w:t>
      </w:r>
      <w:r w:rsidR="00EC2804" w:rsidRPr="001569FB">
        <w:rPr>
          <w:szCs w:val="24"/>
        </w:rPr>
        <w:t>expenditures</w:t>
      </w:r>
      <w:r w:rsidRPr="001569FB">
        <w:rPr>
          <w:szCs w:val="24"/>
        </w:rPr>
        <w:t xml:space="preserve"> for dialysis patients.  This allows CMS to use the State ESRD dialysis rates to make payments for beneficiaries who have a kidney transplant.</w:t>
      </w:r>
    </w:p>
    <w:p w14:paraId="7EFC958A" w14:textId="77777777" w:rsidR="000875EC" w:rsidRPr="001569FB" w:rsidRDefault="000875EC" w:rsidP="002707EC">
      <w:pPr>
        <w:shd w:val="clear" w:color="auto" w:fill="FFFFFF"/>
        <w:spacing w:before="200" w:after="200"/>
        <w:rPr>
          <w:szCs w:val="24"/>
        </w:rPr>
      </w:pPr>
      <w:r w:rsidRPr="001569FB">
        <w:rPr>
          <w:szCs w:val="24"/>
        </w:rPr>
        <w:t xml:space="preserve">Most of the costs of a transplant accrue in the month of the transplant and the ESRD transplant factors account for this fact.  By paying the majority of the cost </w:t>
      </w:r>
      <w:r w:rsidR="00A1166B" w:rsidRPr="001569FB">
        <w:rPr>
          <w:szCs w:val="24"/>
        </w:rPr>
        <w:t>in</w:t>
      </w:r>
      <w:r w:rsidRPr="001569FB">
        <w:rPr>
          <w:szCs w:val="24"/>
        </w:rPr>
        <w:t xml:space="preserve"> the month of transplant, CMS is ensuring that plans are not disadvantaged if the enrollee dies in the month of transplant.</w:t>
      </w:r>
    </w:p>
    <w:p w14:paraId="3B01DB40" w14:textId="77777777" w:rsidR="000875EC" w:rsidRPr="001569FB" w:rsidRDefault="00806C28" w:rsidP="002707EC">
      <w:pPr>
        <w:shd w:val="clear" w:color="auto" w:fill="FFFFFF"/>
        <w:spacing w:before="200" w:after="200"/>
        <w:rPr>
          <w:szCs w:val="24"/>
        </w:rPr>
      </w:pPr>
      <w:r w:rsidRPr="001569FB">
        <w:rPr>
          <w:i/>
          <w:szCs w:val="24"/>
          <w:u w:val="single"/>
        </w:rPr>
        <w:t>Post-</w:t>
      </w:r>
      <w:r w:rsidR="000875EC" w:rsidRPr="001569FB">
        <w:rPr>
          <w:i/>
          <w:szCs w:val="24"/>
          <w:u w:val="single"/>
        </w:rPr>
        <w:t xml:space="preserve">graft </w:t>
      </w:r>
      <w:r w:rsidR="0046565B" w:rsidRPr="001569FB">
        <w:rPr>
          <w:i/>
          <w:szCs w:val="24"/>
          <w:u w:val="single"/>
        </w:rPr>
        <w:t>component</w:t>
      </w:r>
      <w:r w:rsidR="000875EC" w:rsidRPr="001569FB">
        <w:rPr>
          <w:szCs w:val="24"/>
        </w:rPr>
        <w:t xml:space="preserve">: </w:t>
      </w:r>
    </w:p>
    <w:p w14:paraId="5144F380" w14:textId="77777777" w:rsidR="000875EC" w:rsidRPr="001569FB" w:rsidRDefault="000875EC" w:rsidP="002707EC">
      <w:pPr>
        <w:shd w:val="clear" w:color="auto" w:fill="FFFFFF"/>
        <w:spacing w:before="200" w:after="200"/>
        <w:rPr>
          <w:szCs w:val="24"/>
        </w:rPr>
      </w:pPr>
      <w:r w:rsidRPr="001569FB">
        <w:rPr>
          <w:szCs w:val="24"/>
        </w:rPr>
        <w:lastRenderedPageBreak/>
        <w:t xml:space="preserve">To estimate the coefficients for the </w:t>
      </w:r>
      <w:r w:rsidR="00806C28" w:rsidRPr="001569FB">
        <w:rPr>
          <w:szCs w:val="24"/>
        </w:rPr>
        <w:t>post-</w:t>
      </w:r>
      <w:r w:rsidRPr="001569FB">
        <w:rPr>
          <w:szCs w:val="24"/>
        </w:rPr>
        <w:t xml:space="preserve">graft </w:t>
      </w:r>
      <w:r w:rsidR="00806C28" w:rsidRPr="001569FB">
        <w:rPr>
          <w:szCs w:val="24"/>
        </w:rPr>
        <w:t xml:space="preserve">component of the ESRD </w:t>
      </w:r>
      <w:r w:rsidRPr="001569FB">
        <w:rPr>
          <w:szCs w:val="24"/>
        </w:rPr>
        <w:t xml:space="preserve">model, CMS starts by calibrating </w:t>
      </w:r>
      <w:r w:rsidR="00806C28" w:rsidRPr="001569FB">
        <w:rPr>
          <w:szCs w:val="24"/>
        </w:rPr>
        <w:t xml:space="preserve">both </w:t>
      </w:r>
      <w:r w:rsidR="00FE0854" w:rsidRPr="001569FB">
        <w:rPr>
          <w:szCs w:val="24"/>
        </w:rPr>
        <w:t xml:space="preserve">a </w:t>
      </w:r>
      <w:r w:rsidR="00806C28" w:rsidRPr="001569FB">
        <w:rPr>
          <w:szCs w:val="24"/>
        </w:rPr>
        <w:t>single</w:t>
      </w:r>
      <w:r w:rsidRPr="001569FB">
        <w:rPr>
          <w:szCs w:val="24"/>
        </w:rPr>
        <w:t xml:space="preserve"> community and </w:t>
      </w:r>
      <w:r w:rsidR="00806C28" w:rsidRPr="001569FB">
        <w:rPr>
          <w:szCs w:val="24"/>
        </w:rPr>
        <w:t xml:space="preserve">a single </w:t>
      </w:r>
      <w:r w:rsidRPr="001569FB">
        <w:rPr>
          <w:szCs w:val="24"/>
        </w:rPr>
        <w:t xml:space="preserve">institutional model segment for the general </w:t>
      </w:r>
      <w:r w:rsidR="00806C28" w:rsidRPr="001569FB">
        <w:rPr>
          <w:szCs w:val="24"/>
        </w:rPr>
        <w:t>FFS</w:t>
      </w:r>
      <w:r w:rsidRPr="001569FB">
        <w:rPr>
          <w:szCs w:val="24"/>
        </w:rPr>
        <w:t xml:space="preserve"> population, using the </w:t>
      </w:r>
      <w:r w:rsidR="00806C28" w:rsidRPr="001569FB">
        <w:rPr>
          <w:szCs w:val="24"/>
        </w:rPr>
        <w:t>FFS aged/disabled</w:t>
      </w:r>
      <w:r w:rsidRPr="001569FB">
        <w:rPr>
          <w:szCs w:val="24"/>
        </w:rPr>
        <w:t xml:space="preserve">, non-ESRD, model sample.  </w:t>
      </w:r>
      <w:r w:rsidR="00806C28" w:rsidRPr="001569FB">
        <w:rPr>
          <w:szCs w:val="24"/>
        </w:rPr>
        <w:t xml:space="preserve">Taking the resulting coefficients and holding them constant, we then use </w:t>
      </w:r>
      <w:r w:rsidRPr="001569FB">
        <w:rPr>
          <w:szCs w:val="24"/>
        </w:rPr>
        <w:t>the post</w:t>
      </w:r>
      <w:r w:rsidR="00806C28" w:rsidRPr="001569FB">
        <w:rPr>
          <w:szCs w:val="24"/>
        </w:rPr>
        <w:t>-</w:t>
      </w:r>
      <w:r w:rsidRPr="001569FB">
        <w:rPr>
          <w:szCs w:val="24"/>
        </w:rPr>
        <w:t>graft population</w:t>
      </w:r>
      <w:r w:rsidR="00806C28" w:rsidRPr="001569FB">
        <w:rPr>
          <w:szCs w:val="24"/>
        </w:rPr>
        <w:t xml:space="preserve"> (the population of beneficiaries who are in the fourth or later month after kidney transplant) to</w:t>
      </w:r>
      <w:r w:rsidRPr="001569FB">
        <w:rPr>
          <w:szCs w:val="24"/>
        </w:rPr>
        <w:t xml:space="preserve"> calibrate </w:t>
      </w:r>
      <w:r w:rsidR="00806C28" w:rsidRPr="001569FB">
        <w:rPr>
          <w:szCs w:val="24"/>
        </w:rPr>
        <w:t>coefficients for additional variables, as described below</w:t>
      </w:r>
      <w:r w:rsidR="00AD03CE" w:rsidRPr="001569FB">
        <w:rPr>
          <w:szCs w:val="24"/>
        </w:rPr>
        <w:t>.</w:t>
      </w:r>
      <w:r w:rsidR="00806C28" w:rsidRPr="001569FB">
        <w:rPr>
          <w:szCs w:val="24"/>
        </w:rPr>
        <w:t xml:space="preserve">  In this second calibration step, the following adjustments are made:</w:t>
      </w:r>
      <w:r w:rsidRPr="001569FB">
        <w:rPr>
          <w:szCs w:val="24"/>
        </w:rPr>
        <w:t xml:space="preserve"> </w:t>
      </w:r>
    </w:p>
    <w:p w14:paraId="5D3E59C1" w14:textId="77777777" w:rsidR="000875EC" w:rsidRPr="001569FB" w:rsidRDefault="000875EC" w:rsidP="00AC78D9">
      <w:pPr>
        <w:pStyle w:val="ListParagraph"/>
        <w:numPr>
          <w:ilvl w:val="0"/>
          <w:numId w:val="22"/>
        </w:numPr>
        <w:shd w:val="clear" w:color="auto" w:fill="FFFFFF"/>
        <w:spacing w:before="200" w:after="120"/>
        <w:contextualSpacing w:val="0"/>
        <w:rPr>
          <w:szCs w:val="24"/>
        </w:rPr>
      </w:pPr>
      <w:r w:rsidRPr="001569FB">
        <w:rPr>
          <w:szCs w:val="24"/>
        </w:rPr>
        <w:t xml:space="preserve">Kidney-related conditions are constrained to zero. </w:t>
      </w:r>
      <w:r w:rsidR="002D7EDD" w:rsidRPr="001569FB">
        <w:rPr>
          <w:szCs w:val="24"/>
        </w:rPr>
        <w:t xml:space="preserve"> </w:t>
      </w:r>
      <w:r w:rsidRPr="001569FB">
        <w:rPr>
          <w:szCs w:val="24"/>
        </w:rPr>
        <w:t xml:space="preserve">The HCC for </w:t>
      </w:r>
      <w:r w:rsidR="00C15D9E" w:rsidRPr="001569FB">
        <w:rPr>
          <w:szCs w:val="24"/>
        </w:rPr>
        <w:t>d</w:t>
      </w:r>
      <w:r w:rsidRPr="001569FB">
        <w:rPr>
          <w:szCs w:val="24"/>
        </w:rPr>
        <w:t xml:space="preserve">ialysis </w:t>
      </w:r>
      <w:r w:rsidR="00C15D9E" w:rsidRPr="001569FB">
        <w:rPr>
          <w:szCs w:val="24"/>
        </w:rPr>
        <w:t>s</w:t>
      </w:r>
      <w:r w:rsidRPr="001569FB">
        <w:rPr>
          <w:szCs w:val="24"/>
        </w:rPr>
        <w:t xml:space="preserve">tatus (HCC134) is constrained to zero, </w:t>
      </w:r>
      <w:r w:rsidR="004126E8" w:rsidRPr="001569FB">
        <w:rPr>
          <w:szCs w:val="24"/>
        </w:rPr>
        <w:t xml:space="preserve">because </w:t>
      </w:r>
      <w:r w:rsidRPr="001569FB">
        <w:rPr>
          <w:szCs w:val="24"/>
        </w:rPr>
        <w:t xml:space="preserve">this is a population defined by having a functioning kidney and not in dialysis status. </w:t>
      </w:r>
      <w:r w:rsidR="002D7EDD" w:rsidRPr="001569FB">
        <w:rPr>
          <w:szCs w:val="24"/>
        </w:rPr>
        <w:t xml:space="preserve"> </w:t>
      </w:r>
      <w:r w:rsidRPr="001569FB">
        <w:rPr>
          <w:szCs w:val="24"/>
        </w:rPr>
        <w:t xml:space="preserve">We have also constrained nephritis (HCC141) and acute and chronic kidney conditions (HCC134 through HCC 140) to be zero, </w:t>
      </w:r>
      <w:r w:rsidR="004126E8" w:rsidRPr="001569FB">
        <w:rPr>
          <w:szCs w:val="24"/>
        </w:rPr>
        <w:t>because</w:t>
      </w:r>
      <w:r w:rsidRPr="001569FB">
        <w:rPr>
          <w:szCs w:val="24"/>
        </w:rPr>
        <w:t xml:space="preserve"> the </w:t>
      </w:r>
      <w:r w:rsidR="00C15D9E" w:rsidRPr="001569FB">
        <w:rPr>
          <w:szCs w:val="24"/>
        </w:rPr>
        <w:t>post-</w:t>
      </w:r>
      <w:r w:rsidRPr="001569FB">
        <w:rPr>
          <w:szCs w:val="24"/>
        </w:rPr>
        <w:t xml:space="preserve">graft population is expected to have functioning kidneys and reports of kidney disease may be reflections of inconsistent coding, rather than changes in health status. </w:t>
      </w:r>
    </w:p>
    <w:p w14:paraId="3C061C4D" w14:textId="77777777" w:rsidR="000875EC" w:rsidRPr="001569FB" w:rsidRDefault="000875EC" w:rsidP="00AC78D9">
      <w:pPr>
        <w:pStyle w:val="ListParagraph"/>
        <w:numPr>
          <w:ilvl w:val="0"/>
          <w:numId w:val="22"/>
        </w:numPr>
        <w:shd w:val="clear" w:color="auto" w:fill="FFFFFF"/>
        <w:spacing w:after="120"/>
        <w:contextualSpacing w:val="0"/>
        <w:rPr>
          <w:szCs w:val="24"/>
        </w:rPr>
      </w:pPr>
      <w:r w:rsidRPr="001569FB">
        <w:rPr>
          <w:szCs w:val="24"/>
        </w:rPr>
        <w:t xml:space="preserve">The following HCCs were not estimated </w:t>
      </w:r>
      <w:r w:rsidR="00C15D9E" w:rsidRPr="001569FB">
        <w:rPr>
          <w:szCs w:val="24"/>
        </w:rPr>
        <w:t>using</w:t>
      </w:r>
      <w:r w:rsidRPr="001569FB">
        <w:rPr>
          <w:szCs w:val="24"/>
        </w:rPr>
        <w:t xml:space="preserve"> the aged/disabled </w:t>
      </w:r>
      <w:r w:rsidR="00C15D9E" w:rsidRPr="001569FB">
        <w:rPr>
          <w:szCs w:val="24"/>
        </w:rPr>
        <w:t>population</w:t>
      </w:r>
      <w:r w:rsidRPr="001569FB">
        <w:rPr>
          <w:szCs w:val="24"/>
        </w:rPr>
        <w:t xml:space="preserve">, but were instead estimated specifically </w:t>
      </w:r>
      <w:r w:rsidR="00C15D9E" w:rsidRPr="001569FB">
        <w:rPr>
          <w:szCs w:val="24"/>
        </w:rPr>
        <w:t>using</w:t>
      </w:r>
      <w:r w:rsidRPr="001569FB">
        <w:rPr>
          <w:szCs w:val="24"/>
        </w:rPr>
        <w:t xml:space="preserve"> the post-graft </w:t>
      </w:r>
      <w:r w:rsidR="00C15D9E" w:rsidRPr="001569FB">
        <w:rPr>
          <w:szCs w:val="24"/>
        </w:rPr>
        <w:t>population</w:t>
      </w:r>
      <w:r w:rsidRPr="001569FB">
        <w:rPr>
          <w:szCs w:val="24"/>
        </w:rPr>
        <w:t xml:space="preserve"> because the predicted expenditures for these HCCs are systematically different for the </w:t>
      </w:r>
      <w:r w:rsidR="00C15D9E" w:rsidRPr="001569FB">
        <w:rPr>
          <w:szCs w:val="24"/>
        </w:rPr>
        <w:t>post-</w:t>
      </w:r>
      <w:r w:rsidRPr="001569FB">
        <w:rPr>
          <w:szCs w:val="24"/>
        </w:rPr>
        <w:t>graft population:</w:t>
      </w:r>
    </w:p>
    <w:p w14:paraId="517891FC" w14:textId="77777777" w:rsidR="000875EC" w:rsidRPr="001569FB" w:rsidRDefault="000875EC" w:rsidP="00AC78D9">
      <w:pPr>
        <w:pStyle w:val="ListParagraph"/>
        <w:numPr>
          <w:ilvl w:val="1"/>
          <w:numId w:val="22"/>
        </w:numPr>
        <w:shd w:val="clear" w:color="auto" w:fill="FFFFFF"/>
        <w:spacing w:after="200"/>
        <w:rPr>
          <w:szCs w:val="24"/>
        </w:rPr>
      </w:pPr>
      <w:r w:rsidRPr="001569FB">
        <w:rPr>
          <w:szCs w:val="24"/>
        </w:rPr>
        <w:t>HCC176: Complications of Specified Implanted Device or Graft</w:t>
      </w:r>
    </w:p>
    <w:p w14:paraId="19854C7D" w14:textId="77777777" w:rsidR="000875EC" w:rsidRPr="001569FB" w:rsidRDefault="000875EC" w:rsidP="00AC78D9">
      <w:pPr>
        <w:pStyle w:val="ListParagraph"/>
        <w:numPr>
          <w:ilvl w:val="1"/>
          <w:numId w:val="22"/>
        </w:numPr>
        <w:shd w:val="clear" w:color="auto" w:fill="FFFFFF"/>
        <w:spacing w:after="120"/>
        <w:contextualSpacing w:val="0"/>
        <w:rPr>
          <w:szCs w:val="24"/>
        </w:rPr>
      </w:pPr>
      <w:r w:rsidRPr="001569FB">
        <w:rPr>
          <w:szCs w:val="24"/>
        </w:rPr>
        <w:t xml:space="preserve">HCC186: Major Organ Transplant or Replacement Status </w:t>
      </w:r>
    </w:p>
    <w:p w14:paraId="29D40604" w14:textId="3148200E" w:rsidR="000875EC" w:rsidRPr="001569FB" w:rsidRDefault="000875EC" w:rsidP="00AC78D9">
      <w:pPr>
        <w:pStyle w:val="ListParagraph"/>
        <w:numPr>
          <w:ilvl w:val="0"/>
          <w:numId w:val="22"/>
        </w:numPr>
        <w:shd w:val="clear" w:color="auto" w:fill="FFFFFF"/>
        <w:spacing w:before="120" w:after="200"/>
        <w:rPr>
          <w:szCs w:val="24"/>
        </w:rPr>
      </w:pPr>
      <w:r w:rsidRPr="001569FB">
        <w:rPr>
          <w:szCs w:val="24"/>
        </w:rPr>
        <w:t xml:space="preserve">There is a set of </w:t>
      </w:r>
      <w:r w:rsidR="00346D95" w:rsidRPr="001569FB">
        <w:rPr>
          <w:szCs w:val="24"/>
        </w:rPr>
        <w:t>post-</w:t>
      </w:r>
      <w:r w:rsidRPr="001569FB">
        <w:rPr>
          <w:szCs w:val="24"/>
        </w:rPr>
        <w:t xml:space="preserve">graft “add on” </w:t>
      </w:r>
      <w:r w:rsidR="00621475" w:rsidRPr="001569FB">
        <w:rPr>
          <w:szCs w:val="24"/>
        </w:rPr>
        <w:t>factors, which</w:t>
      </w:r>
      <w:r w:rsidRPr="001569FB">
        <w:rPr>
          <w:szCs w:val="24"/>
        </w:rPr>
        <w:t xml:space="preserve"> vary depending on the amount of time that has elapsed since kidney transplant.</w:t>
      </w:r>
      <w:r w:rsidR="002D7EDD" w:rsidRPr="001569FB">
        <w:rPr>
          <w:szCs w:val="24"/>
        </w:rPr>
        <w:t xml:space="preserve"> </w:t>
      </w:r>
      <w:r w:rsidRPr="001569FB">
        <w:rPr>
          <w:szCs w:val="24"/>
        </w:rPr>
        <w:t xml:space="preserve"> These “add on” factors take into account the additional cost of immunosuppressant drugs, as well as health status differences between the post-graft population and the non-ESRD population.  There are separate factors for beneficiaries during the 4-9 months after a transplant and 10+ months after a transplant.  Note that payment for the post-graft population is dependent on when a kidney transplant occurred, and not on </w:t>
      </w:r>
      <w:r w:rsidR="00346D95" w:rsidRPr="001569FB">
        <w:rPr>
          <w:szCs w:val="24"/>
        </w:rPr>
        <w:t xml:space="preserve">Medicare entitlement due to </w:t>
      </w:r>
      <w:r w:rsidRPr="001569FB">
        <w:rPr>
          <w:szCs w:val="24"/>
        </w:rPr>
        <w:t xml:space="preserve">ESRD status.  Therefore, </w:t>
      </w:r>
      <w:r w:rsidR="00B5000E" w:rsidRPr="001569FB">
        <w:rPr>
          <w:szCs w:val="24"/>
        </w:rPr>
        <w:t>risk adjust</w:t>
      </w:r>
      <w:r w:rsidR="008A66A0" w:rsidRPr="001569FB">
        <w:rPr>
          <w:szCs w:val="24"/>
        </w:rPr>
        <w:t>ed</w:t>
      </w:r>
      <w:r w:rsidR="00B5000E" w:rsidRPr="001569FB">
        <w:rPr>
          <w:szCs w:val="24"/>
        </w:rPr>
        <w:t xml:space="preserve"> </w:t>
      </w:r>
      <w:r w:rsidR="00C0289D" w:rsidRPr="001569FB">
        <w:rPr>
          <w:szCs w:val="24"/>
        </w:rPr>
        <w:t>payments</w:t>
      </w:r>
      <w:r w:rsidR="00B5000E" w:rsidRPr="001569FB">
        <w:rPr>
          <w:szCs w:val="24"/>
        </w:rPr>
        <w:t xml:space="preserve"> for </w:t>
      </w:r>
      <w:r w:rsidRPr="001569FB">
        <w:rPr>
          <w:szCs w:val="24"/>
        </w:rPr>
        <w:t xml:space="preserve">a beneficiary who has had a kidney transplant and remains in </w:t>
      </w:r>
      <w:r w:rsidR="00AD03CE" w:rsidRPr="001569FB">
        <w:rPr>
          <w:szCs w:val="24"/>
        </w:rPr>
        <w:t>post-</w:t>
      </w:r>
      <w:r w:rsidRPr="001569FB">
        <w:rPr>
          <w:szCs w:val="24"/>
        </w:rPr>
        <w:t xml:space="preserve">graft status will be </w:t>
      </w:r>
      <w:r w:rsidR="00C0289D" w:rsidRPr="001569FB">
        <w:rPr>
          <w:szCs w:val="24"/>
        </w:rPr>
        <w:t xml:space="preserve">calculated </w:t>
      </w:r>
      <w:r w:rsidR="00E54A9E" w:rsidRPr="001569FB">
        <w:rPr>
          <w:szCs w:val="24"/>
        </w:rPr>
        <w:t>based on</w:t>
      </w:r>
      <w:r w:rsidRPr="001569FB">
        <w:rPr>
          <w:szCs w:val="24"/>
        </w:rPr>
        <w:t xml:space="preserve"> the post-graft model.</w:t>
      </w:r>
    </w:p>
    <w:p w14:paraId="45F7A08B" w14:textId="77777777" w:rsidR="000875EC" w:rsidRPr="001569FB" w:rsidRDefault="000875EC" w:rsidP="002707EC">
      <w:pPr>
        <w:shd w:val="clear" w:color="auto" w:fill="FFFFFF"/>
        <w:spacing w:after="200"/>
        <w:rPr>
          <w:color w:val="000000"/>
          <w:szCs w:val="24"/>
        </w:rPr>
      </w:pPr>
      <w:r w:rsidRPr="001569FB">
        <w:rPr>
          <w:szCs w:val="24"/>
        </w:rPr>
        <w:t xml:space="preserve">Updating the handling of Medicaid and recalibrating a model with more recent data can change the marginal cost attributed to specific HCCs. </w:t>
      </w:r>
      <w:r w:rsidR="002D7EDD" w:rsidRPr="001569FB">
        <w:rPr>
          <w:szCs w:val="24"/>
        </w:rPr>
        <w:t xml:space="preserve"> </w:t>
      </w:r>
      <w:r w:rsidRPr="001569FB">
        <w:rPr>
          <w:szCs w:val="24"/>
        </w:rPr>
        <w:t>Because of changes in the coefficient estimates and relative factors, risk scores for individuals and plan risk scores may change, depending on each individual’s contribution of diagnoses.</w:t>
      </w:r>
    </w:p>
    <w:p w14:paraId="47D6CD36" w14:textId="65601BFF" w:rsidR="00A47736" w:rsidRPr="001569FB" w:rsidRDefault="00FE26A8" w:rsidP="0064353A">
      <w:pPr>
        <w:pStyle w:val="Heading2"/>
      </w:pPr>
      <w:bookmarkStart w:id="241" w:name="_Toc505253782"/>
      <w:r w:rsidRPr="001569FB">
        <w:t xml:space="preserve">Section </w:t>
      </w:r>
      <w:r w:rsidR="00881B21" w:rsidRPr="001569FB">
        <w:t>J</w:t>
      </w:r>
      <w:r w:rsidRPr="001569FB">
        <w:t xml:space="preserve">. </w:t>
      </w:r>
      <w:r w:rsidR="007A6384" w:rsidRPr="001569FB">
        <w:t xml:space="preserve"> </w:t>
      </w:r>
      <w:r w:rsidR="008A5FBF" w:rsidRPr="001569FB">
        <w:t>Frailty Adjustment for PACE organizations and FIDE SNPs</w:t>
      </w:r>
      <w:bookmarkEnd w:id="241"/>
    </w:p>
    <w:p w14:paraId="425A8C6C" w14:textId="76785A89" w:rsidR="004C051C" w:rsidRPr="001569FB" w:rsidRDefault="004604AF">
      <w:pPr>
        <w:rPr>
          <w:szCs w:val="24"/>
        </w:rPr>
      </w:pPr>
      <w:r w:rsidRPr="001569FB">
        <w:rPr>
          <w:szCs w:val="24"/>
        </w:rPr>
        <w:t>Section 1894(d)(2) of the Act requires CMS to take into account the frailty of the PACE population when making payments to PACE organizations</w:t>
      </w:r>
      <w:r w:rsidR="00321B56" w:rsidRPr="001569FB">
        <w:rPr>
          <w:szCs w:val="24"/>
        </w:rPr>
        <w:t xml:space="preserve">. </w:t>
      </w:r>
      <w:r w:rsidRPr="001569FB">
        <w:rPr>
          <w:szCs w:val="24"/>
        </w:rPr>
        <w:t xml:space="preserve">Section 1853(a)(1)(B)(iv) allows CMS to make an additional payment adjustment </w:t>
      </w:r>
      <w:r w:rsidR="00321B56" w:rsidRPr="001569FB">
        <w:rPr>
          <w:szCs w:val="24"/>
        </w:rPr>
        <w:t xml:space="preserve">that </w:t>
      </w:r>
      <w:r w:rsidRPr="001569FB">
        <w:rPr>
          <w:szCs w:val="24"/>
        </w:rPr>
        <w:t>take</w:t>
      </w:r>
      <w:r w:rsidR="00321B56" w:rsidRPr="001569FB">
        <w:rPr>
          <w:szCs w:val="24"/>
        </w:rPr>
        <w:t>s</w:t>
      </w:r>
      <w:r w:rsidRPr="001569FB">
        <w:rPr>
          <w:szCs w:val="24"/>
        </w:rPr>
        <w:t xml:space="preserve"> into account the frailty of Fully </w:t>
      </w:r>
      <w:r w:rsidRPr="001569FB">
        <w:rPr>
          <w:szCs w:val="24"/>
        </w:rPr>
        <w:lastRenderedPageBreak/>
        <w:t xml:space="preserve">Integrated Dual Eligible (FIDE) Special Needs Plans (SNPs), if the FIDE SNP has similar average levels of frailty to the PACE program. </w:t>
      </w:r>
      <w:r w:rsidR="002D7EDD" w:rsidRPr="001569FB">
        <w:rPr>
          <w:szCs w:val="24"/>
        </w:rPr>
        <w:t xml:space="preserve"> </w:t>
      </w:r>
    </w:p>
    <w:p w14:paraId="0248BF9C" w14:textId="77777777" w:rsidR="004C051C" w:rsidRPr="001569FB" w:rsidRDefault="004C051C" w:rsidP="008E38C8">
      <w:pPr>
        <w:spacing w:before="200" w:after="200"/>
        <w:rPr>
          <w:szCs w:val="24"/>
        </w:rPr>
      </w:pPr>
      <w:r w:rsidRPr="001569FB">
        <w:rPr>
          <w:szCs w:val="24"/>
        </w:rPr>
        <w:t>CMS estimates frailty factors to explain additional cost not explained by diagnoses in the CMS-HCC model. The factors are updated whenever the CMS-HCC model is updated. Since CMS is proposing to implement the “Payment Condition Count” model in 2019, we are also proposing updated frailty factors based on this model. These frailty factors are included in the calculation that determines frailty scores for FIDE SNPs. There is no change proposed to the frailty factors included in the frailty score calculation for PACE organizations in PY 2019.</w:t>
      </w:r>
    </w:p>
    <w:p w14:paraId="1A9E358D" w14:textId="556EA5A6" w:rsidR="004C051C" w:rsidRPr="001569FB" w:rsidRDefault="004C051C" w:rsidP="004C051C">
      <w:pPr>
        <w:rPr>
          <w:szCs w:val="24"/>
        </w:rPr>
      </w:pPr>
      <w:r w:rsidRPr="001569FB">
        <w:rPr>
          <w:szCs w:val="24"/>
        </w:rPr>
        <w:t>Consistent with CMS’ proposal to blend risk scores, for FIDE SNP’s a blended frailty score will be compared with PACE frailty in the same manner as for PY 2018 to determine whether that FIDE SNP has a similar average level of frailty as PACE.  The frailty factors for the CMS-HCC model used in payment years 2017 and 2018 can be found in the Announcement of Calendar Year (CY) 2017 Medicare Advantage Capitation Rates and Medicare Advantage and Part D Payment Policies and Final Call Letter.</w:t>
      </w:r>
    </w:p>
    <w:p w14:paraId="75FBC03C" w14:textId="32997727" w:rsidR="008A5FBF" w:rsidRPr="001569FB" w:rsidRDefault="004604AF" w:rsidP="002707EC">
      <w:pPr>
        <w:spacing w:before="200" w:after="200"/>
        <w:rPr>
          <w:szCs w:val="24"/>
        </w:rPr>
      </w:pPr>
      <w:r w:rsidRPr="001569FB">
        <w:rPr>
          <w:szCs w:val="24"/>
        </w:rPr>
        <w:t>MAOs that are planning to sponsor a FIDE SNP, and that wish to receive frailty payments in 2019, must contract with a certified vendor to field the 2018 Health Outcomes Survey (HOS), or the 2018 Modified Health Outcomes Survey (HOS-M) at the PBP level.</w:t>
      </w:r>
      <w:r w:rsidR="00F21D20" w:rsidRPr="001569FB">
        <w:rPr>
          <w:szCs w:val="24"/>
        </w:rPr>
        <w:t xml:space="preserve"> </w:t>
      </w:r>
      <w:r w:rsidRPr="001569FB">
        <w:rPr>
          <w:szCs w:val="24"/>
        </w:rPr>
        <w:t xml:space="preserve"> CMS uses activities of daily living (ADLs) obtained from the HOS survey or HOS-M survey, to calculate frailty scores. </w:t>
      </w:r>
      <w:r w:rsidR="00F21D20" w:rsidRPr="001569FB">
        <w:rPr>
          <w:szCs w:val="24"/>
        </w:rPr>
        <w:t xml:space="preserve"> </w:t>
      </w:r>
      <w:r w:rsidRPr="001569FB">
        <w:rPr>
          <w:szCs w:val="24"/>
        </w:rPr>
        <w:t xml:space="preserve"> </w:t>
      </w:r>
      <w:r w:rsidR="002D7EDD" w:rsidRPr="001569FB">
        <w:rPr>
          <w:szCs w:val="24"/>
        </w:rPr>
        <w:t xml:space="preserve"> </w:t>
      </w:r>
      <w:r w:rsidRPr="001569FB">
        <w:rPr>
          <w:szCs w:val="24"/>
        </w:rPr>
        <w:t>Table II-</w:t>
      </w:r>
      <w:r w:rsidR="00A215AB" w:rsidRPr="001569FB">
        <w:rPr>
          <w:szCs w:val="24"/>
        </w:rPr>
        <w:t xml:space="preserve">4 </w:t>
      </w:r>
      <w:r w:rsidRPr="001569FB">
        <w:rPr>
          <w:szCs w:val="24"/>
        </w:rPr>
        <w:t>presents the preliminary recalibrated frailty factors for CY 2019</w:t>
      </w:r>
      <w:r w:rsidR="00384D54" w:rsidRPr="001569FB">
        <w:rPr>
          <w:szCs w:val="24"/>
        </w:rPr>
        <w:t xml:space="preserve"> using the “Payment Condition Count” model proposed in Part I of the Advance Notice, published December 27</w:t>
      </w:r>
      <w:r w:rsidR="00767E57" w:rsidRPr="001569FB">
        <w:rPr>
          <w:szCs w:val="24"/>
        </w:rPr>
        <w:t>,</w:t>
      </w:r>
      <w:r w:rsidR="00384D54" w:rsidRPr="001569FB">
        <w:rPr>
          <w:szCs w:val="24"/>
        </w:rPr>
        <w:t xml:space="preserve"> 2017</w:t>
      </w:r>
      <w:r w:rsidRPr="001569FB">
        <w:rPr>
          <w:szCs w:val="24"/>
        </w:rPr>
        <w:t>.</w:t>
      </w:r>
    </w:p>
    <w:p w14:paraId="560ABE73" w14:textId="447CE18B" w:rsidR="008A5FBF" w:rsidRPr="001569FB" w:rsidRDefault="008A5FBF" w:rsidP="00A841B3">
      <w:pPr>
        <w:pStyle w:val="TableTitle0"/>
        <w:rPr>
          <w:szCs w:val="24"/>
        </w:rPr>
      </w:pPr>
      <w:bookmarkStart w:id="242" w:name="Section_M.__Encounter_Data_as_a_Diagnosi"/>
      <w:bookmarkStart w:id="243" w:name="bookmark1"/>
      <w:bookmarkEnd w:id="242"/>
      <w:bookmarkEnd w:id="243"/>
      <w:r w:rsidRPr="001569FB">
        <w:rPr>
          <w:szCs w:val="24"/>
        </w:rPr>
        <w:t>Table II-</w:t>
      </w:r>
      <w:r w:rsidR="00A215AB" w:rsidRPr="001569FB">
        <w:rPr>
          <w:szCs w:val="24"/>
        </w:rPr>
        <w:t>4</w:t>
      </w:r>
      <w:r w:rsidRPr="001569FB">
        <w:rPr>
          <w:szCs w:val="24"/>
        </w:rPr>
        <w:t>. FIDE SNP Frailty Factors for CY 201</w:t>
      </w:r>
      <w:r w:rsidR="004D6FFB" w:rsidRPr="001569FB">
        <w:rPr>
          <w:szCs w:val="24"/>
        </w:rPr>
        <w:t>9</w:t>
      </w:r>
    </w:p>
    <w:tbl>
      <w:tblPr>
        <w:tblW w:w="0" w:type="auto"/>
        <w:tblInd w:w="1587" w:type="dxa"/>
        <w:tblLayout w:type="fixed"/>
        <w:tblCellMar>
          <w:left w:w="0" w:type="dxa"/>
          <w:right w:w="0" w:type="dxa"/>
        </w:tblCellMar>
        <w:tblLook w:val="0000" w:firstRow="0" w:lastRow="0" w:firstColumn="0" w:lastColumn="0" w:noHBand="0" w:noVBand="0"/>
      </w:tblPr>
      <w:tblGrid>
        <w:gridCol w:w="1468"/>
        <w:gridCol w:w="1802"/>
        <w:gridCol w:w="2180"/>
      </w:tblGrid>
      <w:tr w:rsidR="008A5FBF" w:rsidRPr="001569FB" w14:paraId="1C9CC91E" w14:textId="77777777" w:rsidTr="00BA36E3">
        <w:trPr>
          <w:cantSplit/>
          <w:trHeight w:hRule="exact" w:val="288"/>
          <w:tblHeader/>
        </w:trPr>
        <w:tc>
          <w:tcPr>
            <w:tcW w:w="1468" w:type="dxa"/>
            <w:tcBorders>
              <w:top w:val="single" w:sz="4" w:space="0" w:color="auto"/>
              <w:left w:val="single" w:sz="4" w:space="0" w:color="auto"/>
              <w:bottom w:val="single" w:sz="4" w:space="0" w:color="auto"/>
              <w:right w:val="single" w:sz="4" w:space="0" w:color="auto"/>
            </w:tcBorders>
            <w:shd w:val="clear" w:color="auto" w:fill="DDD9C3"/>
          </w:tcPr>
          <w:p w14:paraId="753916F8"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b/>
                <w:sz w:val="24"/>
                <w:szCs w:val="24"/>
              </w:rPr>
            </w:pPr>
            <w:r w:rsidRPr="001569FB">
              <w:rPr>
                <w:rFonts w:ascii="Times New Roman" w:hAnsi="Times New Roman" w:cs="Times New Roman"/>
                <w:b/>
                <w:sz w:val="24"/>
                <w:szCs w:val="24"/>
              </w:rPr>
              <w:t>ADL</w:t>
            </w:r>
          </w:p>
        </w:tc>
        <w:tc>
          <w:tcPr>
            <w:tcW w:w="1802" w:type="dxa"/>
            <w:tcBorders>
              <w:top w:val="single" w:sz="4" w:space="0" w:color="000000"/>
              <w:left w:val="single" w:sz="4" w:space="0" w:color="auto"/>
              <w:bottom w:val="single" w:sz="4" w:space="0" w:color="000000"/>
              <w:right w:val="single" w:sz="4" w:space="0" w:color="000000"/>
            </w:tcBorders>
            <w:shd w:val="clear" w:color="auto" w:fill="DDD9C3"/>
          </w:tcPr>
          <w:p w14:paraId="2A331617"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b/>
                <w:sz w:val="24"/>
                <w:szCs w:val="24"/>
              </w:rPr>
            </w:pPr>
            <w:r w:rsidRPr="001569FB">
              <w:rPr>
                <w:rFonts w:ascii="Times New Roman" w:hAnsi="Times New Roman" w:cs="Times New Roman"/>
                <w:b/>
                <w:sz w:val="24"/>
                <w:szCs w:val="24"/>
              </w:rPr>
              <w:t>Non-Medicaid</w:t>
            </w:r>
          </w:p>
        </w:tc>
        <w:tc>
          <w:tcPr>
            <w:tcW w:w="2180" w:type="dxa"/>
            <w:tcBorders>
              <w:top w:val="single" w:sz="4" w:space="0" w:color="000000"/>
              <w:left w:val="single" w:sz="4" w:space="0" w:color="000000"/>
              <w:bottom w:val="single" w:sz="4" w:space="0" w:color="000000"/>
              <w:right w:val="single" w:sz="4" w:space="0" w:color="000000"/>
            </w:tcBorders>
            <w:shd w:val="clear" w:color="auto" w:fill="DDD9C3"/>
          </w:tcPr>
          <w:p w14:paraId="04E33CB6" w14:textId="77777777" w:rsidR="008A5FBF" w:rsidRPr="001569FB" w:rsidRDefault="008A5FBF" w:rsidP="00A841B3">
            <w:pPr>
              <w:pStyle w:val="TableParagraph"/>
              <w:keepNext/>
              <w:keepLines/>
              <w:widowControl/>
              <w:kinsoku w:val="0"/>
              <w:overflowPunct w:val="0"/>
              <w:ind w:left="508"/>
              <w:rPr>
                <w:rFonts w:ascii="Times New Roman" w:hAnsi="Times New Roman" w:cs="Times New Roman"/>
                <w:b/>
                <w:sz w:val="24"/>
                <w:szCs w:val="24"/>
              </w:rPr>
            </w:pPr>
            <w:r w:rsidRPr="001569FB">
              <w:rPr>
                <w:rFonts w:ascii="Times New Roman" w:hAnsi="Times New Roman" w:cs="Times New Roman"/>
                <w:b/>
                <w:sz w:val="24"/>
                <w:szCs w:val="24"/>
              </w:rPr>
              <w:t>Medicaid</w:t>
            </w:r>
          </w:p>
        </w:tc>
      </w:tr>
      <w:tr w:rsidR="008A5FBF" w:rsidRPr="001569FB" w14:paraId="06595223"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45DC43D0" w14:textId="7720C8FB" w:rsidR="008A5FBF" w:rsidRPr="001569FB" w:rsidRDefault="008A5FBF" w:rsidP="00A841B3">
            <w:pPr>
              <w:pStyle w:val="TableParagraph"/>
              <w:keepNext/>
              <w:keepLines/>
              <w:widowControl/>
              <w:kinsoku w:val="0"/>
              <w:overflowPunct w:val="0"/>
              <w:jc w:val="center"/>
              <w:rPr>
                <w:rFonts w:ascii="Times New Roman" w:hAnsi="Times New Roman" w:cs="Times New Roman"/>
                <w:sz w:val="24"/>
                <w:szCs w:val="24"/>
              </w:rPr>
            </w:pPr>
            <w:r w:rsidRPr="001569FB">
              <w:rPr>
                <w:rFonts w:ascii="Times New Roman" w:hAnsi="Times New Roman" w:cs="Times New Roman"/>
                <w:sz w:val="24"/>
                <w:szCs w:val="24"/>
              </w:rPr>
              <w:t>0</w:t>
            </w:r>
          </w:p>
        </w:tc>
        <w:tc>
          <w:tcPr>
            <w:tcW w:w="1802" w:type="dxa"/>
            <w:tcBorders>
              <w:top w:val="single" w:sz="4" w:space="0" w:color="000000"/>
              <w:left w:val="single" w:sz="4" w:space="0" w:color="auto"/>
              <w:bottom w:val="single" w:sz="4" w:space="0" w:color="000000"/>
              <w:right w:val="single" w:sz="4" w:space="0" w:color="000000"/>
            </w:tcBorders>
          </w:tcPr>
          <w:p w14:paraId="2E225A15" w14:textId="090D1D03" w:rsidR="008A5FBF" w:rsidRPr="001569FB" w:rsidRDefault="008E38C8" w:rsidP="008E38C8">
            <w:pPr>
              <w:pStyle w:val="TableParagraph"/>
              <w:keepNext/>
              <w:keepLines/>
              <w:widowControl/>
              <w:tabs>
                <w:tab w:val="decimal" w:pos="720"/>
              </w:tabs>
              <w:kinsoku w:val="0"/>
              <w:overflowPunct w:val="0"/>
              <w:ind w:left="461"/>
              <w:rPr>
                <w:rFonts w:ascii="Times New Roman" w:hAnsi="Times New Roman" w:cs="Times New Roman"/>
                <w:sz w:val="24"/>
                <w:szCs w:val="24"/>
              </w:rPr>
            </w:pPr>
            <w:r w:rsidRPr="001569FB">
              <w:rPr>
                <w:rFonts w:ascii="Times New Roman" w:hAnsi="Times New Roman" w:cs="Times New Roman"/>
                <w:sz w:val="24"/>
                <w:szCs w:val="24"/>
              </w:rPr>
              <w:t>−</w:t>
            </w:r>
            <w:r w:rsidR="00384D54" w:rsidRPr="001569FB">
              <w:rPr>
                <w:rFonts w:ascii="Times New Roman" w:hAnsi="Times New Roman" w:cs="Times New Roman"/>
                <w:sz w:val="24"/>
                <w:szCs w:val="24"/>
              </w:rPr>
              <w:t>0.078</w:t>
            </w:r>
          </w:p>
        </w:tc>
        <w:tc>
          <w:tcPr>
            <w:tcW w:w="2180" w:type="dxa"/>
            <w:tcBorders>
              <w:top w:val="single" w:sz="4" w:space="0" w:color="000000"/>
              <w:left w:val="single" w:sz="4" w:space="0" w:color="000000"/>
              <w:bottom w:val="single" w:sz="4" w:space="0" w:color="000000"/>
              <w:right w:val="single" w:sz="4" w:space="0" w:color="000000"/>
            </w:tcBorders>
          </w:tcPr>
          <w:p w14:paraId="76E69119" w14:textId="0C7C598B" w:rsidR="008A5FBF" w:rsidRPr="001569FB" w:rsidRDefault="008E38C8" w:rsidP="008E38C8">
            <w:pPr>
              <w:pStyle w:val="TableParagraph"/>
              <w:keepNext/>
              <w:keepLines/>
              <w:widowControl/>
              <w:tabs>
                <w:tab w:val="decimal" w:pos="808"/>
              </w:tabs>
              <w:kinsoku w:val="0"/>
              <w:overflowPunct w:val="0"/>
              <w:ind w:left="-2"/>
              <w:rPr>
                <w:rFonts w:ascii="Times New Roman" w:hAnsi="Times New Roman" w:cs="Times New Roman"/>
                <w:sz w:val="24"/>
                <w:szCs w:val="24"/>
              </w:rPr>
            </w:pPr>
            <w:r w:rsidRPr="001569FB">
              <w:rPr>
                <w:rFonts w:ascii="Times New Roman" w:hAnsi="Times New Roman" w:cs="Times New Roman"/>
                <w:sz w:val="24"/>
                <w:szCs w:val="24"/>
              </w:rPr>
              <w:t>−</w:t>
            </w:r>
            <w:r w:rsidR="00384D54" w:rsidRPr="001569FB">
              <w:rPr>
                <w:rFonts w:ascii="Times New Roman" w:hAnsi="Times New Roman" w:cs="Times New Roman"/>
                <w:sz w:val="24"/>
                <w:szCs w:val="24"/>
              </w:rPr>
              <w:t>0.141</w:t>
            </w:r>
          </w:p>
        </w:tc>
      </w:tr>
      <w:tr w:rsidR="008A5FBF" w:rsidRPr="001569FB" w14:paraId="4CDA19EC"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2BB0CB7A"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sz w:val="24"/>
                <w:szCs w:val="24"/>
              </w:rPr>
            </w:pPr>
            <w:r w:rsidRPr="001569FB">
              <w:rPr>
                <w:rFonts w:ascii="Times New Roman" w:hAnsi="Times New Roman" w:cs="Times New Roman"/>
                <w:sz w:val="24"/>
                <w:szCs w:val="24"/>
              </w:rPr>
              <w:t>1-2</w:t>
            </w:r>
          </w:p>
        </w:tc>
        <w:tc>
          <w:tcPr>
            <w:tcW w:w="1802" w:type="dxa"/>
            <w:tcBorders>
              <w:top w:val="single" w:sz="4" w:space="0" w:color="000000"/>
              <w:left w:val="single" w:sz="4" w:space="0" w:color="auto"/>
              <w:bottom w:val="single" w:sz="4" w:space="0" w:color="000000"/>
              <w:right w:val="single" w:sz="4" w:space="0" w:color="000000"/>
            </w:tcBorders>
          </w:tcPr>
          <w:p w14:paraId="387ADB17" w14:textId="77777777" w:rsidR="008A5FBF" w:rsidRPr="001569FB" w:rsidRDefault="00384D54" w:rsidP="008E38C8">
            <w:pPr>
              <w:pStyle w:val="TableParagraph"/>
              <w:keepNext/>
              <w:keepLines/>
              <w:widowControl/>
              <w:tabs>
                <w:tab w:val="decimal" w:pos="720"/>
              </w:tabs>
              <w:kinsoku w:val="0"/>
              <w:overflowPunct w:val="0"/>
              <w:ind w:left="561"/>
              <w:rPr>
                <w:rFonts w:ascii="Times New Roman" w:hAnsi="Times New Roman" w:cs="Times New Roman"/>
                <w:sz w:val="24"/>
                <w:szCs w:val="24"/>
              </w:rPr>
            </w:pPr>
            <w:r w:rsidRPr="001569FB">
              <w:rPr>
                <w:rFonts w:ascii="Times New Roman" w:hAnsi="Times New Roman" w:cs="Times New Roman"/>
                <w:sz w:val="24"/>
                <w:szCs w:val="24"/>
              </w:rPr>
              <w:t>0.161</w:t>
            </w:r>
          </w:p>
        </w:tc>
        <w:tc>
          <w:tcPr>
            <w:tcW w:w="2180" w:type="dxa"/>
            <w:tcBorders>
              <w:top w:val="single" w:sz="4" w:space="0" w:color="000000"/>
              <w:left w:val="single" w:sz="4" w:space="0" w:color="000000"/>
              <w:bottom w:val="single" w:sz="4" w:space="0" w:color="000000"/>
              <w:right w:val="single" w:sz="4" w:space="0" w:color="000000"/>
            </w:tcBorders>
          </w:tcPr>
          <w:p w14:paraId="5C33DE0A" w14:textId="77777777" w:rsidR="008A5FBF" w:rsidRPr="001569FB" w:rsidRDefault="00384D54" w:rsidP="008E38C8">
            <w:pPr>
              <w:pStyle w:val="TableParagraph"/>
              <w:keepNext/>
              <w:keepLines/>
              <w:widowControl/>
              <w:tabs>
                <w:tab w:val="decimal" w:pos="808"/>
              </w:tabs>
              <w:kinsoku w:val="0"/>
              <w:overflowPunct w:val="0"/>
              <w:ind w:left="-2" w:right="869"/>
              <w:rPr>
                <w:rFonts w:ascii="Times New Roman" w:hAnsi="Times New Roman" w:cs="Times New Roman"/>
                <w:sz w:val="24"/>
                <w:szCs w:val="24"/>
              </w:rPr>
            </w:pPr>
            <w:r w:rsidRPr="001569FB">
              <w:rPr>
                <w:rFonts w:ascii="Times New Roman" w:hAnsi="Times New Roman" w:cs="Times New Roman"/>
                <w:sz w:val="24"/>
                <w:szCs w:val="24"/>
              </w:rPr>
              <w:t>0.021</w:t>
            </w:r>
          </w:p>
        </w:tc>
      </w:tr>
      <w:tr w:rsidR="008A5FBF" w:rsidRPr="001569FB" w14:paraId="3B8088BD"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662148FA"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sz w:val="24"/>
                <w:szCs w:val="24"/>
              </w:rPr>
            </w:pPr>
            <w:r w:rsidRPr="001569FB">
              <w:rPr>
                <w:rFonts w:ascii="Times New Roman" w:hAnsi="Times New Roman" w:cs="Times New Roman"/>
                <w:sz w:val="24"/>
                <w:szCs w:val="24"/>
              </w:rPr>
              <w:t>3-4</w:t>
            </w:r>
          </w:p>
        </w:tc>
        <w:tc>
          <w:tcPr>
            <w:tcW w:w="1802" w:type="dxa"/>
            <w:tcBorders>
              <w:top w:val="single" w:sz="4" w:space="0" w:color="000000"/>
              <w:left w:val="single" w:sz="4" w:space="0" w:color="auto"/>
              <w:bottom w:val="single" w:sz="4" w:space="0" w:color="000000"/>
              <w:right w:val="single" w:sz="4" w:space="0" w:color="000000"/>
            </w:tcBorders>
            <w:shd w:val="clear" w:color="auto" w:fill="auto"/>
          </w:tcPr>
          <w:p w14:paraId="25F97B49" w14:textId="77777777" w:rsidR="008A5FBF" w:rsidRPr="001569FB" w:rsidRDefault="00384D54" w:rsidP="008E38C8">
            <w:pPr>
              <w:pStyle w:val="TableParagraph"/>
              <w:keepNext/>
              <w:keepLines/>
              <w:widowControl/>
              <w:tabs>
                <w:tab w:val="decimal" w:pos="720"/>
              </w:tabs>
              <w:kinsoku w:val="0"/>
              <w:overflowPunct w:val="0"/>
              <w:ind w:left="561"/>
              <w:rPr>
                <w:rFonts w:ascii="Times New Roman" w:hAnsi="Times New Roman" w:cs="Times New Roman"/>
                <w:sz w:val="24"/>
                <w:szCs w:val="24"/>
              </w:rPr>
            </w:pPr>
            <w:r w:rsidRPr="001569FB">
              <w:rPr>
                <w:rFonts w:ascii="Times New Roman" w:hAnsi="Times New Roman" w:cs="Times New Roman"/>
                <w:sz w:val="24"/>
                <w:szCs w:val="24"/>
              </w:rPr>
              <w:t>0.303</w:t>
            </w:r>
          </w:p>
        </w:tc>
        <w:tc>
          <w:tcPr>
            <w:tcW w:w="2180" w:type="dxa"/>
            <w:tcBorders>
              <w:top w:val="single" w:sz="4" w:space="0" w:color="000000"/>
              <w:left w:val="single" w:sz="4" w:space="0" w:color="000000"/>
              <w:bottom w:val="single" w:sz="4" w:space="0" w:color="000000"/>
              <w:right w:val="single" w:sz="4" w:space="0" w:color="000000"/>
            </w:tcBorders>
          </w:tcPr>
          <w:p w14:paraId="6EFB588A" w14:textId="77777777" w:rsidR="008A5FBF" w:rsidRPr="001569FB" w:rsidRDefault="00384D54" w:rsidP="008E38C8">
            <w:pPr>
              <w:pStyle w:val="TableParagraph"/>
              <w:keepNext/>
              <w:keepLines/>
              <w:widowControl/>
              <w:tabs>
                <w:tab w:val="decimal" w:pos="808"/>
              </w:tabs>
              <w:kinsoku w:val="0"/>
              <w:overflowPunct w:val="0"/>
              <w:ind w:left="-2" w:right="869"/>
              <w:rPr>
                <w:rFonts w:ascii="Times New Roman" w:hAnsi="Times New Roman" w:cs="Times New Roman"/>
                <w:sz w:val="24"/>
                <w:szCs w:val="24"/>
              </w:rPr>
            </w:pPr>
            <w:r w:rsidRPr="001569FB">
              <w:rPr>
                <w:rFonts w:ascii="Times New Roman" w:hAnsi="Times New Roman" w:cs="Times New Roman"/>
                <w:sz w:val="24"/>
                <w:szCs w:val="24"/>
              </w:rPr>
              <w:t>0.151</w:t>
            </w:r>
          </w:p>
        </w:tc>
      </w:tr>
      <w:tr w:rsidR="008A5FBF" w:rsidRPr="001569FB" w14:paraId="42DC6628"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4D0A95FF" w14:textId="77777777" w:rsidR="008A5FBF" w:rsidRPr="001569FB" w:rsidRDefault="008A5FBF" w:rsidP="002707EC">
            <w:pPr>
              <w:pStyle w:val="TableParagraph"/>
              <w:kinsoku w:val="0"/>
              <w:overflowPunct w:val="0"/>
              <w:spacing w:line="268" w:lineRule="exact"/>
              <w:jc w:val="center"/>
              <w:rPr>
                <w:rFonts w:ascii="Times New Roman" w:hAnsi="Times New Roman" w:cs="Times New Roman"/>
                <w:sz w:val="24"/>
                <w:szCs w:val="24"/>
              </w:rPr>
            </w:pPr>
            <w:bookmarkStart w:id="244" w:name="Section_L.__Medical_Loss_Ratio_Credibili"/>
            <w:bookmarkStart w:id="245" w:name="bookmark0"/>
            <w:bookmarkEnd w:id="244"/>
            <w:bookmarkEnd w:id="245"/>
            <w:r w:rsidRPr="001569FB">
              <w:rPr>
                <w:rFonts w:ascii="Times New Roman" w:hAnsi="Times New Roman" w:cs="Times New Roman"/>
                <w:sz w:val="24"/>
                <w:szCs w:val="24"/>
              </w:rPr>
              <w:t>5-6</w:t>
            </w:r>
          </w:p>
        </w:tc>
        <w:tc>
          <w:tcPr>
            <w:tcW w:w="1802" w:type="dxa"/>
            <w:tcBorders>
              <w:top w:val="single" w:sz="4" w:space="0" w:color="000000"/>
              <w:left w:val="single" w:sz="4" w:space="0" w:color="auto"/>
              <w:bottom w:val="single" w:sz="4" w:space="0" w:color="000000"/>
              <w:right w:val="single" w:sz="4" w:space="0" w:color="000000"/>
            </w:tcBorders>
          </w:tcPr>
          <w:p w14:paraId="2A294196" w14:textId="77777777" w:rsidR="008A5FBF" w:rsidRPr="001569FB" w:rsidRDefault="00384D54" w:rsidP="008E38C8">
            <w:pPr>
              <w:pStyle w:val="TableParagraph"/>
              <w:tabs>
                <w:tab w:val="decimal" w:pos="720"/>
              </w:tabs>
              <w:kinsoku w:val="0"/>
              <w:overflowPunct w:val="0"/>
              <w:spacing w:line="268" w:lineRule="exact"/>
              <w:ind w:left="561"/>
              <w:rPr>
                <w:rFonts w:ascii="Times New Roman" w:hAnsi="Times New Roman" w:cs="Times New Roman"/>
                <w:sz w:val="24"/>
                <w:szCs w:val="24"/>
              </w:rPr>
            </w:pPr>
            <w:r w:rsidRPr="001569FB">
              <w:rPr>
                <w:rFonts w:ascii="Times New Roman" w:hAnsi="Times New Roman" w:cs="Times New Roman"/>
                <w:sz w:val="24"/>
                <w:szCs w:val="24"/>
              </w:rPr>
              <w:t>0.303</w:t>
            </w:r>
          </w:p>
        </w:tc>
        <w:tc>
          <w:tcPr>
            <w:tcW w:w="2180" w:type="dxa"/>
            <w:tcBorders>
              <w:top w:val="single" w:sz="4" w:space="0" w:color="000000"/>
              <w:left w:val="single" w:sz="4" w:space="0" w:color="000000"/>
              <w:bottom w:val="single" w:sz="4" w:space="0" w:color="000000"/>
              <w:right w:val="single" w:sz="4" w:space="0" w:color="000000"/>
            </w:tcBorders>
          </w:tcPr>
          <w:p w14:paraId="0BC5EB31" w14:textId="77777777" w:rsidR="008A5FBF" w:rsidRPr="001569FB" w:rsidRDefault="00384D54" w:rsidP="008E38C8">
            <w:pPr>
              <w:pStyle w:val="TableParagraph"/>
              <w:tabs>
                <w:tab w:val="decimal" w:pos="808"/>
              </w:tabs>
              <w:kinsoku w:val="0"/>
              <w:overflowPunct w:val="0"/>
              <w:spacing w:line="268" w:lineRule="exact"/>
              <w:ind w:left="-2" w:right="869"/>
              <w:rPr>
                <w:rFonts w:ascii="Times New Roman" w:hAnsi="Times New Roman" w:cs="Times New Roman"/>
                <w:sz w:val="24"/>
                <w:szCs w:val="24"/>
              </w:rPr>
            </w:pPr>
            <w:r w:rsidRPr="001569FB">
              <w:rPr>
                <w:rFonts w:ascii="Times New Roman" w:hAnsi="Times New Roman" w:cs="Times New Roman"/>
                <w:sz w:val="24"/>
                <w:szCs w:val="24"/>
              </w:rPr>
              <w:t>0.371</w:t>
            </w:r>
          </w:p>
        </w:tc>
      </w:tr>
    </w:tbl>
    <w:p w14:paraId="0C32A9A3" w14:textId="77777777" w:rsidR="00C62A4E" w:rsidRPr="001569FB" w:rsidRDefault="00647FDB" w:rsidP="002707EC">
      <w:pPr>
        <w:pStyle w:val="Heading2"/>
        <w:spacing w:before="360"/>
      </w:pPr>
      <w:bookmarkStart w:id="246" w:name="_Toc505253783"/>
      <w:r w:rsidRPr="001569FB">
        <w:t xml:space="preserve">Section </w:t>
      </w:r>
      <w:r w:rsidR="00881B21" w:rsidRPr="001569FB">
        <w:t>K</w:t>
      </w:r>
      <w:r w:rsidR="0009570A" w:rsidRPr="001569FB">
        <w:t>.</w:t>
      </w:r>
      <w:r w:rsidR="00BF60A0" w:rsidRPr="001569FB">
        <w:t xml:space="preserve">  </w:t>
      </w:r>
      <w:r w:rsidR="006F473A" w:rsidRPr="001569FB">
        <w:t>Medicare Advantage Coding Pattern Adjustment</w:t>
      </w:r>
      <w:bookmarkEnd w:id="230"/>
      <w:bookmarkEnd w:id="231"/>
      <w:bookmarkEnd w:id="246"/>
    </w:p>
    <w:p w14:paraId="0EA28BD7" w14:textId="77777777" w:rsidR="00033D34" w:rsidRPr="001569FB" w:rsidRDefault="00777923" w:rsidP="002707EC">
      <w:pPr>
        <w:spacing w:before="200" w:after="200"/>
        <w:rPr>
          <w:szCs w:val="24"/>
        </w:rPr>
      </w:pPr>
      <w:bookmarkStart w:id="247" w:name="_Toc374356526"/>
      <w:r w:rsidRPr="001569FB">
        <w:rPr>
          <w:szCs w:val="24"/>
        </w:rPr>
        <w:t>For 201</w:t>
      </w:r>
      <w:r w:rsidR="000F6ACC" w:rsidRPr="001569FB">
        <w:rPr>
          <w:szCs w:val="24"/>
        </w:rPr>
        <w:t>9</w:t>
      </w:r>
      <w:r w:rsidRPr="001569FB">
        <w:rPr>
          <w:szCs w:val="24"/>
        </w:rPr>
        <w:t xml:space="preserve">, CMS proposes to </w:t>
      </w:r>
      <w:r w:rsidR="00371BBD" w:rsidRPr="001569FB">
        <w:rPr>
          <w:szCs w:val="24"/>
        </w:rPr>
        <w:t xml:space="preserve">apply </w:t>
      </w:r>
      <w:r w:rsidR="00850951" w:rsidRPr="001569FB">
        <w:rPr>
          <w:szCs w:val="24"/>
        </w:rPr>
        <w:t>the statu</w:t>
      </w:r>
      <w:r w:rsidR="002F7168" w:rsidRPr="001569FB">
        <w:rPr>
          <w:szCs w:val="24"/>
        </w:rPr>
        <w:t>t</w:t>
      </w:r>
      <w:r w:rsidR="00850951" w:rsidRPr="001569FB">
        <w:rPr>
          <w:szCs w:val="24"/>
        </w:rPr>
        <w:t>ory minimum</w:t>
      </w:r>
      <w:r w:rsidR="00850951" w:rsidRPr="001569FB" w:rsidDel="00850951">
        <w:rPr>
          <w:szCs w:val="24"/>
        </w:rPr>
        <w:t xml:space="preserve"> </w:t>
      </w:r>
      <w:r w:rsidRPr="001569FB">
        <w:rPr>
          <w:szCs w:val="24"/>
        </w:rPr>
        <w:t xml:space="preserve">MA coding </w:t>
      </w:r>
      <w:r w:rsidR="00371BBD" w:rsidRPr="001569FB">
        <w:rPr>
          <w:szCs w:val="24"/>
        </w:rPr>
        <w:t xml:space="preserve">pattern </w:t>
      </w:r>
      <w:r w:rsidRPr="001569FB">
        <w:rPr>
          <w:szCs w:val="24"/>
        </w:rPr>
        <w:t xml:space="preserve">adjustment </w:t>
      </w:r>
      <w:r w:rsidR="00371BBD" w:rsidRPr="001569FB">
        <w:rPr>
          <w:szCs w:val="24"/>
        </w:rPr>
        <w:t>of</w:t>
      </w:r>
      <w:r w:rsidRPr="001569FB">
        <w:rPr>
          <w:szCs w:val="24"/>
        </w:rPr>
        <w:t xml:space="preserve"> </w:t>
      </w:r>
      <w:r w:rsidR="00850951" w:rsidRPr="001569FB">
        <w:rPr>
          <w:szCs w:val="24"/>
        </w:rPr>
        <w:t xml:space="preserve">5.90 </w:t>
      </w:r>
      <w:r w:rsidRPr="001569FB">
        <w:rPr>
          <w:szCs w:val="24"/>
        </w:rPr>
        <w:t>percent.</w:t>
      </w:r>
    </w:p>
    <w:p w14:paraId="434BBB81" w14:textId="77777777" w:rsidR="00A645FD" w:rsidRPr="001569FB" w:rsidRDefault="00A645FD" w:rsidP="00A645FD">
      <w:pPr>
        <w:spacing w:before="200" w:after="200"/>
        <w:rPr>
          <w:szCs w:val="24"/>
        </w:rPr>
      </w:pPr>
      <w:r w:rsidRPr="001569FB">
        <w:rPr>
          <w:szCs w:val="24"/>
        </w:rPr>
        <w:t>We are considering multiple methodologies to inform our final decision regarding the factor for PY 2019.  Three methodologies that have been publicly discussed include:</w:t>
      </w:r>
    </w:p>
    <w:p w14:paraId="018D4FEE" w14:textId="3DD17D9E" w:rsidR="00A645FD" w:rsidRPr="001569FB" w:rsidRDefault="00A645FD" w:rsidP="00AC78D9">
      <w:pPr>
        <w:pStyle w:val="ListParagraph"/>
        <w:numPr>
          <w:ilvl w:val="0"/>
          <w:numId w:val="31"/>
        </w:numPr>
        <w:spacing w:before="200" w:after="200"/>
        <w:contextualSpacing w:val="0"/>
        <w:rPr>
          <w:szCs w:val="24"/>
        </w:rPr>
      </w:pPr>
      <w:r w:rsidRPr="001569FB">
        <w:rPr>
          <w:szCs w:val="24"/>
        </w:rPr>
        <w:lastRenderedPageBreak/>
        <w:t xml:space="preserve">The methodology discussed in the Payment Year 2010 Advance Notice and Rate Announcement, found here: </w:t>
      </w:r>
      <w:hyperlink r:id="rId27" w:history="1">
        <w:r w:rsidRPr="001569FB">
          <w:rPr>
            <w:rStyle w:val="Hyperlink"/>
            <w:szCs w:val="24"/>
          </w:rPr>
          <w:t>htt</w:t>
        </w:r>
        <w:r w:rsidRPr="001569FB">
          <w:rPr>
            <w:rStyle w:val="Hyperlink"/>
            <w:szCs w:val="24"/>
          </w:rPr>
          <w:t>p</w:t>
        </w:r>
        <w:r w:rsidRPr="001569FB">
          <w:rPr>
            <w:rStyle w:val="Hyperlink"/>
            <w:szCs w:val="24"/>
          </w:rPr>
          <w:t>s://www.cms.gov/Medicare/Health-Plans/</w:t>
        </w:r>
        <w:r w:rsidR="00F760AF" w:rsidRPr="001569FB">
          <w:rPr>
            <w:rStyle w:val="Hyperlink"/>
            <w:szCs w:val="24"/>
          </w:rPr>
          <w:t>‌</w:t>
        </w:r>
        <w:r w:rsidRPr="001569FB">
          <w:rPr>
            <w:rStyle w:val="Hyperlink"/>
            <w:szCs w:val="24"/>
          </w:rPr>
          <w:t>MedicareAdvtgSpecRateStats/Announcements-and-Documents.html</w:t>
        </w:r>
      </w:hyperlink>
    </w:p>
    <w:p w14:paraId="6A5A429C" w14:textId="44477461" w:rsidR="00A645FD" w:rsidRPr="001569FB" w:rsidRDefault="00A645FD" w:rsidP="00AC78D9">
      <w:pPr>
        <w:pStyle w:val="ListParagraph"/>
        <w:numPr>
          <w:ilvl w:val="0"/>
          <w:numId w:val="31"/>
        </w:numPr>
        <w:spacing w:before="200" w:after="200"/>
        <w:contextualSpacing w:val="0"/>
        <w:rPr>
          <w:szCs w:val="24"/>
        </w:rPr>
      </w:pPr>
      <w:r w:rsidRPr="001569FB">
        <w:rPr>
          <w:szCs w:val="24"/>
        </w:rPr>
        <w:t>The methodology discussed in the Payment Year 2016 Advance Notice and Rate Announcement, also found at the same Web page.</w:t>
      </w:r>
    </w:p>
    <w:p w14:paraId="1129B1FC" w14:textId="073AF5D0" w:rsidR="00A645FD" w:rsidRPr="001569FB" w:rsidRDefault="00A645FD" w:rsidP="00AC78D9">
      <w:pPr>
        <w:pStyle w:val="ListParagraph"/>
        <w:numPr>
          <w:ilvl w:val="0"/>
          <w:numId w:val="31"/>
        </w:numPr>
        <w:spacing w:before="200" w:after="200"/>
        <w:rPr>
          <w:szCs w:val="24"/>
        </w:rPr>
      </w:pPr>
      <w:r w:rsidRPr="001569FB">
        <w:rPr>
          <w:szCs w:val="24"/>
        </w:rPr>
        <w:t xml:space="preserve">The methodology discussed in MedPAC’s March 2017 Report to Congress: Medicare Payment Policy.  The report can be found here: </w:t>
      </w:r>
      <w:hyperlink r:id="rId28" w:history="1">
        <w:r w:rsidRPr="001569FB">
          <w:rPr>
            <w:rStyle w:val="Hyperlink"/>
            <w:szCs w:val="24"/>
          </w:rPr>
          <w:t>http://medpac.gov/docs/default-source/</w:t>
        </w:r>
        <w:r w:rsidR="00F760AF" w:rsidRPr="001569FB">
          <w:rPr>
            <w:rStyle w:val="Hyperlink"/>
            <w:szCs w:val="24"/>
          </w:rPr>
          <w:t>‌</w:t>
        </w:r>
        <w:r w:rsidRPr="001569FB">
          <w:rPr>
            <w:rStyle w:val="Hyperlink"/>
            <w:szCs w:val="24"/>
          </w:rPr>
          <w:t>reports/mar17_medp</w:t>
        </w:r>
        <w:r w:rsidRPr="001569FB">
          <w:rPr>
            <w:rStyle w:val="Hyperlink"/>
            <w:szCs w:val="24"/>
          </w:rPr>
          <w:t>a</w:t>
        </w:r>
        <w:r w:rsidRPr="001569FB">
          <w:rPr>
            <w:rStyle w:val="Hyperlink"/>
            <w:szCs w:val="24"/>
          </w:rPr>
          <w:t>c_ch13.pdf?sfvrsn=0</w:t>
        </w:r>
      </w:hyperlink>
    </w:p>
    <w:p w14:paraId="471672DC" w14:textId="0BA49ACF" w:rsidR="00A645FD" w:rsidRPr="001569FB" w:rsidRDefault="00A645FD" w:rsidP="00A645FD">
      <w:pPr>
        <w:spacing w:before="200" w:after="200"/>
        <w:rPr>
          <w:szCs w:val="24"/>
        </w:rPr>
      </w:pPr>
      <w:r w:rsidRPr="001569FB">
        <w:rPr>
          <w:szCs w:val="24"/>
        </w:rPr>
        <w:t>We are considering these methodologies and seeking comments on them and alternative methodologies for finalizing the MA coding adjustment factor in the 2019 Rate Announcement.</w:t>
      </w:r>
    </w:p>
    <w:p w14:paraId="0CDB5E5F" w14:textId="77777777" w:rsidR="00B94A0F" w:rsidRPr="001569FB" w:rsidRDefault="00647FDB" w:rsidP="00203CF7">
      <w:pPr>
        <w:pStyle w:val="Heading2"/>
      </w:pPr>
      <w:bookmarkStart w:id="248" w:name="_Toc348423642"/>
      <w:bookmarkStart w:id="249" w:name="_Toc348432109"/>
      <w:bookmarkStart w:id="250" w:name="_Toc348432266"/>
      <w:bookmarkStart w:id="251" w:name="_Toc348432341"/>
      <w:bookmarkStart w:id="252" w:name="_Toc348432821"/>
      <w:bookmarkStart w:id="253" w:name="_Toc348432902"/>
      <w:bookmarkStart w:id="254" w:name="_Toc348433353"/>
      <w:bookmarkStart w:id="255" w:name="_Toc348423643"/>
      <w:bookmarkStart w:id="256" w:name="_Toc348432110"/>
      <w:bookmarkStart w:id="257" w:name="_Toc348432267"/>
      <w:bookmarkStart w:id="258" w:name="_Toc348432342"/>
      <w:bookmarkStart w:id="259" w:name="_Toc348432822"/>
      <w:bookmarkStart w:id="260" w:name="_Toc348432903"/>
      <w:bookmarkStart w:id="261" w:name="_Toc348433354"/>
      <w:bookmarkStart w:id="262" w:name="_Toc348423644"/>
      <w:bookmarkStart w:id="263" w:name="_Toc348432111"/>
      <w:bookmarkStart w:id="264" w:name="_Toc348432268"/>
      <w:bookmarkStart w:id="265" w:name="_Toc348432343"/>
      <w:bookmarkStart w:id="266" w:name="_Toc348432823"/>
      <w:bookmarkStart w:id="267" w:name="_Toc348432904"/>
      <w:bookmarkStart w:id="268" w:name="_Toc348433355"/>
      <w:bookmarkStart w:id="269" w:name="_Toc348423645"/>
      <w:bookmarkStart w:id="270" w:name="_Toc348432112"/>
      <w:bookmarkStart w:id="271" w:name="_Toc348432269"/>
      <w:bookmarkStart w:id="272" w:name="_Toc348432344"/>
      <w:bookmarkStart w:id="273" w:name="_Toc348432824"/>
      <w:bookmarkStart w:id="274" w:name="_Toc348432905"/>
      <w:bookmarkStart w:id="275" w:name="_Toc348433356"/>
      <w:bookmarkStart w:id="276" w:name="_Toc348423646"/>
      <w:bookmarkStart w:id="277" w:name="_Toc348432113"/>
      <w:bookmarkStart w:id="278" w:name="_Toc348432270"/>
      <w:bookmarkStart w:id="279" w:name="_Toc348432345"/>
      <w:bookmarkStart w:id="280" w:name="_Toc348432825"/>
      <w:bookmarkStart w:id="281" w:name="_Toc348432906"/>
      <w:bookmarkStart w:id="282" w:name="_Toc348433357"/>
      <w:bookmarkStart w:id="283" w:name="_Toc348423647"/>
      <w:bookmarkStart w:id="284" w:name="_Toc348432114"/>
      <w:bookmarkStart w:id="285" w:name="_Toc348432271"/>
      <w:bookmarkStart w:id="286" w:name="_Toc348432346"/>
      <w:bookmarkStart w:id="287" w:name="_Toc348432826"/>
      <w:bookmarkStart w:id="288" w:name="_Toc348432907"/>
      <w:bookmarkStart w:id="289" w:name="_Toc348433358"/>
      <w:bookmarkStart w:id="290" w:name="_Toc348423648"/>
      <w:bookmarkStart w:id="291" w:name="_Toc348432115"/>
      <w:bookmarkStart w:id="292" w:name="_Toc348432272"/>
      <w:bookmarkStart w:id="293" w:name="_Toc348432347"/>
      <w:bookmarkStart w:id="294" w:name="_Toc348432827"/>
      <w:bookmarkStart w:id="295" w:name="_Toc348432908"/>
      <w:bookmarkStart w:id="296" w:name="_Toc348433359"/>
      <w:bookmarkStart w:id="297" w:name="_Toc348423649"/>
      <w:bookmarkStart w:id="298" w:name="_Toc348432116"/>
      <w:bookmarkStart w:id="299" w:name="_Toc348432273"/>
      <w:bookmarkStart w:id="300" w:name="_Toc348432348"/>
      <w:bookmarkStart w:id="301" w:name="_Toc348432828"/>
      <w:bookmarkStart w:id="302" w:name="_Toc348432909"/>
      <w:bookmarkStart w:id="303" w:name="_Toc348433360"/>
      <w:bookmarkStart w:id="304" w:name="_Toc348423650"/>
      <w:bookmarkStart w:id="305" w:name="_Toc348432117"/>
      <w:bookmarkStart w:id="306" w:name="_Toc348432274"/>
      <w:bookmarkStart w:id="307" w:name="_Toc348432349"/>
      <w:bookmarkStart w:id="308" w:name="_Toc348432829"/>
      <w:bookmarkStart w:id="309" w:name="_Toc348432910"/>
      <w:bookmarkStart w:id="310" w:name="_Toc348433361"/>
      <w:bookmarkStart w:id="311" w:name="_Toc348423651"/>
      <w:bookmarkStart w:id="312" w:name="_Toc348432118"/>
      <w:bookmarkStart w:id="313" w:name="_Toc348432275"/>
      <w:bookmarkStart w:id="314" w:name="_Toc348432350"/>
      <w:bookmarkStart w:id="315" w:name="_Toc348432830"/>
      <w:bookmarkStart w:id="316" w:name="_Toc348432911"/>
      <w:bookmarkStart w:id="317" w:name="_Toc348433362"/>
      <w:bookmarkStart w:id="318" w:name="_Toc348423652"/>
      <w:bookmarkStart w:id="319" w:name="_Toc348432119"/>
      <w:bookmarkStart w:id="320" w:name="_Toc348432276"/>
      <w:bookmarkStart w:id="321" w:name="_Toc348432351"/>
      <w:bookmarkStart w:id="322" w:name="_Toc348432831"/>
      <w:bookmarkStart w:id="323" w:name="_Toc348432912"/>
      <w:bookmarkStart w:id="324" w:name="_Toc348433363"/>
      <w:bookmarkStart w:id="325" w:name="_Toc348423653"/>
      <w:bookmarkStart w:id="326" w:name="_Toc348432120"/>
      <w:bookmarkStart w:id="327" w:name="_Toc348432277"/>
      <w:bookmarkStart w:id="328" w:name="_Toc348432352"/>
      <w:bookmarkStart w:id="329" w:name="_Toc348432832"/>
      <w:bookmarkStart w:id="330" w:name="_Toc348432913"/>
      <w:bookmarkStart w:id="331" w:name="_Toc348433364"/>
      <w:bookmarkStart w:id="332" w:name="_Toc348423654"/>
      <w:bookmarkStart w:id="333" w:name="_Toc348432121"/>
      <w:bookmarkStart w:id="334" w:name="_Toc348432278"/>
      <w:bookmarkStart w:id="335" w:name="_Toc348432353"/>
      <w:bookmarkStart w:id="336" w:name="_Toc348432833"/>
      <w:bookmarkStart w:id="337" w:name="_Toc348432914"/>
      <w:bookmarkStart w:id="338" w:name="_Toc348433365"/>
      <w:bookmarkStart w:id="339" w:name="_Toc348423655"/>
      <w:bookmarkStart w:id="340" w:name="_Toc348432122"/>
      <w:bookmarkStart w:id="341" w:name="_Toc348432279"/>
      <w:bookmarkStart w:id="342" w:name="_Toc348432354"/>
      <w:bookmarkStart w:id="343" w:name="_Toc348432834"/>
      <w:bookmarkStart w:id="344" w:name="_Toc348432915"/>
      <w:bookmarkStart w:id="345" w:name="_Toc348433366"/>
      <w:bookmarkStart w:id="346" w:name="_Toc348423656"/>
      <w:bookmarkStart w:id="347" w:name="_Toc348432123"/>
      <w:bookmarkStart w:id="348" w:name="_Toc348432280"/>
      <w:bookmarkStart w:id="349" w:name="_Toc348432355"/>
      <w:bookmarkStart w:id="350" w:name="_Toc348432835"/>
      <w:bookmarkStart w:id="351" w:name="_Toc348432916"/>
      <w:bookmarkStart w:id="352" w:name="_Toc348433367"/>
      <w:bookmarkStart w:id="353" w:name="_Toc348423657"/>
      <w:bookmarkStart w:id="354" w:name="_Toc348432124"/>
      <w:bookmarkStart w:id="355" w:name="_Toc348432281"/>
      <w:bookmarkStart w:id="356" w:name="_Toc348432356"/>
      <w:bookmarkStart w:id="357" w:name="_Toc348432836"/>
      <w:bookmarkStart w:id="358" w:name="_Toc348432917"/>
      <w:bookmarkStart w:id="359" w:name="_Toc348433368"/>
      <w:bookmarkStart w:id="360" w:name="_Toc348423658"/>
      <w:bookmarkStart w:id="361" w:name="_Toc348432125"/>
      <w:bookmarkStart w:id="362" w:name="_Toc348432282"/>
      <w:bookmarkStart w:id="363" w:name="_Toc348432357"/>
      <w:bookmarkStart w:id="364" w:name="_Toc348432837"/>
      <w:bookmarkStart w:id="365" w:name="_Toc348432918"/>
      <w:bookmarkStart w:id="366" w:name="_Toc348433369"/>
      <w:bookmarkStart w:id="367" w:name="_Toc348423659"/>
      <w:bookmarkStart w:id="368" w:name="_Toc348432126"/>
      <w:bookmarkStart w:id="369" w:name="_Toc348432283"/>
      <w:bookmarkStart w:id="370" w:name="_Toc348432358"/>
      <w:bookmarkStart w:id="371" w:name="_Toc348432838"/>
      <w:bookmarkStart w:id="372" w:name="_Toc348432919"/>
      <w:bookmarkStart w:id="373" w:name="_Toc348433370"/>
      <w:bookmarkStart w:id="374" w:name="_Toc348423660"/>
      <w:bookmarkStart w:id="375" w:name="_Toc348432127"/>
      <w:bookmarkStart w:id="376" w:name="_Toc348432284"/>
      <w:bookmarkStart w:id="377" w:name="_Toc348432359"/>
      <w:bookmarkStart w:id="378" w:name="_Toc348432839"/>
      <w:bookmarkStart w:id="379" w:name="_Toc348432920"/>
      <w:bookmarkStart w:id="380" w:name="_Toc348433371"/>
      <w:bookmarkStart w:id="381" w:name="_Toc348423661"/>
      <w:bookmarkStart w:id="382" w:name="_Toc348432128"/>
      <w:bookmarkStart w:id="383" w:name="_Toc348432285"/>
      <w:bookmarkStart w:id="384" w:name="_Toc348432360"/>
      <w:bookmarkStart w:id="385" w:name="_Toc348432840"/>
      <w:bookmarkStart w:id="386" w:name="_Toc348432921"/>
      <w:bookmarkStart w:id="387" w:name="_Toc348433372"/>
      <w:bookmarkStart w:id="388" w:name="_Toc280340533"/>
      <w:bookmarkStart w:id="389" w:name="_Toc282710031"/>
      <w:bookmarkStart w:id="390" w:name="_Toc348432286"/>
      <w:bookmarkStart w:id="391" w:name="_Toc348432922"/>
      <w:bookmarkStart w:id="392" w:name="_Toc505253784"/>
      <w:bookmarkEnd w:id="232"/>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rsidRPr="001569FB">
        <w:t xml:space="preserve">Section </w:t>
      </w:r>
      <w:r w:rsidR="00881B21" w:rsidRPr="001569FB">
        <w:t>L</w:t>
      </w:r>
      <w:r w:rsidR="00BF60A0" w:rsidRPr="001569FB">
        <w:t xml:space="preserve">.  </w:t>
      </w:r>
      <w:r w:rsidR="00EB4867" w:rsidRPr="001569FB">
        <w:t>Normalization Factors</w:t>
      </w:r>
      <w:bookmarkEnd w:id="233"/>
      <w:bookmarkEnd w:id="234"/>
      <w:bookmarkEnd w:id="235"/>
      <w:bookmarkEnd w:id="236"/>
      <w:bookmarkEnd w:id="237"/>
      <w:bookmarkEnd w:id="238"/>
      <w:bookmarkEnd w:id="388"/>
      <w:bookmarkEnd w:id="389"/>
      <w:bookmarkEnd w:id="390"/>
      <w:bookmarkEnd w:id="391"/>
      <w:bookmarkEnd w:id="392"/>
    </w:p>
    <w:p w14:paraId="56C01CE1" w14:textId="77777777" w:rsidR="00B90016" w:rsidRPr="001569FB" w:rsidRDefault="00B90016" w:rsidP="006E5268">
      <w:pPr>
        <w:spacing w:before="200" w:after="200"/>
        <w:rPr>
          <w:szCs w:val="24"/>
        </w:rPr>
      </w:pPr>
      <w:r w:rsidRPr="001569FB">
        <w:rPr>
          <w:szCs w:val="24"/>
        </w:rPr>
        <w:t>The</w:t>
      </w:r>
      <w:r w:rsidR="006E5268" w:rsidRPr="001569FB">
        <w:rPr>
          <w:szCs w:val="24"/>
        </w:rPr>
        <w:t xml:space="preserve"> Part C risk adjustment model</w:t>
      </w:r>
      <w:r w:rsidRPr="001569FB">
        <w:rPr>
          <w:szCs w:val="24"/>
        </w:rPr>
        <w:t xml:space="preserve"> is calibrated with </w:t>
      </w:r>
      <w:r w:rsidR="006E5268" w:rsidRPr="001569FB">
        <w:rPr>
          <w:szCs w:val="24"/>
        </w:rPr>
        <w:t>diagnosis and cost information for beneficiaries</w:t>
      </w:r>
      <w:r w:rsidR="00384D54" w:rsidRPr="001569FB">
        <w:rPr>
          <w:szCs w:val="24"/>
        </w:rPr>
        <w:t xml:space="preserve"> enrolled in Original Medicare</w:t>
      </w:r>
      <w:r w:rsidR="00AB164F" w:rsidRPr="001569FB">
        <w:rPr>
          <w:szCs w:val="24"/>
        </w:rPr>
        <w:t xml:space="preserve"> </w:t>
      </w:r>
      <w:r w:rsidR="00384D54" w:rsidRPr="001569FB">
        <w:rPr>
          <w:szCs w:val="24"/>
        </w:rPr>
        <w:t>(who are entitled to Part A</w:t>
      </w:r>
      <w:r w:rsidRPr="001569FB">
        <w:rPr>
          <w:szCs w:val="24"/>
        </w:rPr>
        <w:t>,</w:t>
      </w:r>
      <w:r w:rsidR="00384D54" w:rsidRPr="001569FB">
        <w:rPr>
          <w:szCs w:val="24"/>
        </w:rPr>
        <w:t xml:space="preserve"> enrolled in Part B</w:t>
      </w:r>
      <w:r w:rsidRPr="001569FB">
        <w:rPr>
          <w:szCs w:val="24"/>
        </w:rPr>
        <w:t>, and not in End Stage Renal Disease (ESRD) or hospice status</w:t>
      </w:r>
      <w:r w:rsidR="00384D54" w:rsidRPr="001569FB">
        <w:rPr>
          <w:szCs w:val="24"/>
        </w:rPr>
        <w:t>)</w:t>
      </w:r>
      <w:r w:rsidRPr="001569FB">
        <w:rPr>
          <w:szCs w:val="24"/>
        </w:rPr>
        <w:t xml:space="preserve">.  For </w:t>
      </w:r>
      <w:r w:rsidR="006E5268" w:rsidRPr="001569FB">
        <w:rPr>
          <w:szCs w:val="24"/>
        </w:rPr>
        <w:t>a historical period (“calibration year”)</w:t>
      </w:r>
      <w:r w:rsidRPr="001569FB">
        <w:rPr>
          <w:szCs w:val="24"/>
        </w:rPr>
        <w:t>,</w:t>
      </w:r>
      <w:r w:rsidR="006E5268" w:rsidRPr="001569FB">
        <w:rPr>
          <w:szCs w:val="24"/>
        </w:rPr>
        <w:t xml:space="preserve"> </w:t>
      </w:r>
      <w:r w:rsidRPr="001569FB">
        <w:rPr>
          <w:szCs w:val="24"/>
        </w:rPr>
        <w:t xml:space="preserve">the model </w:t>
      </w:r>
      <w:r w:rsidR="006E5268" w:rsidRPr="001569FB">
        <w:rPr>
          <w:szCs w:val="24"/>
        </w:rPr>
        <w:t>estimate</w:t>
      </w:r>
      <w:r w:rsidRPr="001569FB">
        <w:rPr>
          <w:szCs w:val="24"/>
        </w:rPr>
        <w:t>s</w:t>
      </w:r>
      <w:r w:rsidR="006E5268" w:rsidRPr="001569FB">
        <w:rPr>
          <w:szCs w:val="24"/>
        </w:rPr>
        <w:t xml:space="preserve"> incremental cost for a variety of beneficiary characteristics (e.g., age and gender) and health conditions.  Each incremental cost, known as a dollar coefficient, is divided by the predicted average per capita</w:t>
      </w:r>
      <w:r w:rsidR="00AB164F" w:rsidRPr="001569FB">
        <w:rPr>
          <w:szCs w:val="24"/>
        </w:rPr>
        <w:t xml:space="preserve"> expenditure </w:t>
      </w:r>
      <w:r w:rsidRPr="001569FB">
        <w:rPr>
          <w:szCs w:val="24"/>
        </w:rPr>
        <w:t xml:space="preserve">for beneficiaries in Original Medicare in a given year to create relative factors. </w:t>
      </w:r>
      <w:r w:rsidR="002D7EDD" w:rsidRPr="001569FB">
        <w:rPr>
          <w:szCs w:val="24"/>
        </w:rPr>
        <w:t xml:space="preserve"> </w:t>
      </w:r>
      <w:r w:rsidRPr="001569FB">
        <w:rPr>
          <w:szCs w:val="24"/>
        </w:rPr>
        <w:t>Risk scores are the sum of relative factors assigned to each beneficiary based on their demographic characteristics and health status.</w:t>
      </w:r>
      <w:r w:rsidR="006E1462" w:rsidRPr="001569FB">
        <w:rPr>
          <w:szCs w:val="24"/>
        </w:rPr>
        <w:t xml:space="preserve"> </w:t>
      </w:r>
      <w:r w:rsidRPr="001569FB">
        <w:rPr>
          <w:szCs w:val="24"/>
        </w:rPr>
        <w:t xml:space="preserve"> For beneficiaries in Original Medicare, the average risk score is</w:t>
      </w:r>
      <w:r w:rsidR="002D7EDD" w:rsidRPr="001569FB">
        <w:rPr>
          <w:szCs w:val="24"/>
        </w:rPr>
        <w:t xml:space="preserve"> </w:t>
      </w:r>
      <w:r w:rsidRPr="001569FB">
        <w:rPr>
          <w:szCs w:val="24"/>
        </w:rPr>
        <w:t>1.0 in the denominator year.</w:t>
      </w:r>
    </w:p>
    <w:p w14:paraId="2320D0B0" w14:textId="192AF2BE" w:rsidR="006E5268" w:rsidRPr="001569FB" w:rsidRDefault="00B90016" w:rsidP="006E5268">
      <w:pPr>
        <w:spacing w:before="200" w:after="200"/>
        <w:rPr>
          <w:szCs w:val="24"/>
        </w:rPr>
      </w:pPr>
      <w:r w:rsidRPr="001569FB">
        <w:rPr>
          <w:szCs w:val="24"/>
        </w:rPr>
        <w:t xml:space="preserve">When a risk adjustment model </w:t>
      </w:r>
      <w:r w:rsidR="006E5268" w:rsidRPr="001569FB">
        <w:rPr>
          <w:szCs w:val="24"/>
        </w:rPr>
        <w:t>predict</w:t>
      </w:r>
      <w:r w:rsidRPr="001569FB">
        <w:rPr>
          <w:szCs w:val="24"/>
        </w:rPr>
        <w:t>s</w:t>
      </w:r>
      <w:r w:rsidR="006E5268" w:rsidRPr="001569FB">
        <w:rPr>
          <w:szCs w:val="24"/>
        </w:rPr>
        <w:t xml:space="preserve"> expenditures in future years, the average risk score </w:t>
      </w:r>
      <w:r w:rsidR="007934B4" w:rsidRPr="001569FB">
        <w:rPr>
          <w:szCs w:val="24"/>
        </w:rPr>
        <w:t xml:space="preserve">for </w:t>
      </w:r>
      <w:r w:rsidR="00CF32D9" w:rsidRPr="001569FB">
        <w:rPr>
          <w:szCs w:val="24"/>
        </w:rPr>
        <w:t>O</w:t>
      </w:r>
      <w:r w:rsidR="007934B4" w:rsidRPr="001569FB">
        <w:rPr>
          <w:szCs w:val="24"/>
        </w:rPr>
        <w:t>riginal Medicare</w:t>
      </w:r>
      <w:r w:rsidR="00AB164F" w:rsidRPr="001569FB">
        <w:rPr>
          <w:szCs w:val="24"/>
        </w:rPr>
        <w:t xml:space="preserve"> </w:t>
      </w:r>
      <w:r w:rsidRPr="001569FB">
        <w:rPr>
          <w:szCs w:val="24"/>
        </w:rPr>
        <w:t>beneficiaries</w:t>
      </w:r>
      <w:r w:rsidRPr="001569FB" w:rsidDel="00B90016">
        <w:rPr>
          <w:rStyle w:val="CommentReference"/>
        </w:rPr>
        <w:t xml:space="preserve"> </w:t>
      </w:r>
      <w:r w:rsidR="006E5268" w:rsidRPr="001569FB">
        <w:rPr>
          <w:szCs w:val="24"/>
        </w:rPr>
        <w:t>may no longer be 1.0 due to changes in coding and</w:t>
      </w:r>
      <w:r w:rsidR="00AB164F" w:rsidRPr="001569FB">
        <w:rPr>
          <w:szCs w:val="24"/>
        </w:rPr>
        <w:t xml:space="preserve"> </w:t>
      </w:r>
      <w:r w:rsidR="006E5268" w:rsidRPr="001569FB">
        <w:rPr>
          <w:szCs w:val="24"/>
        </w:rPr>
        <w:t>population</w:t>
      </w:r>
      <w:r w:rsidRPr="001569FB">
        <w:rPr>
          <w:szCs w:val="24"/>
        </w:rPr>
        <w:t xml:space="preserve"> characteristics</w:t>
      </w:r>
      <w:r w:rsidR="006E5268" w:rsidRPr="001569FB">
        <w:rPr>
          <w:szCs w:val="24"/>
        </w:rPr>
        <w:t xml:space="preserve">.  CMS applies a normalization factor to each year’s risk scores to account for </w:t>
      </w:r>
      <w:r w:rsidRPr="001569FB">
        <w:rPr>
          <w:szCs w:val="24"/>
        </w:rPr>
        <w:t xml:space="preserve">the trend in risk scores – encompassing these coding and population changes </w:t>
      </w:r>
      <w:r w:rsidR="006E1462" w:rsidRPr="001569FB">
        <w:rPr>
          <w:szCs w:val="24"/>
        </w:rPr>
        <w:t>–</w:t>
      </w:r>
      <w:r w:rsidRPr="001569FB">
        <w:rPr>
          <w:szCs w:val="24"/>
        </w:rPr>
        <w:t xml:space="preserve"> that CMS projects to occur between the denominator year and the payment year.</w:t>
      </w:r>
      <w:r w:rsidR="006E5268" w:rsidRPr="001569FB">
        <w:rPr>
          <w:rStyle w:val="FootnoteReference"/>
          <w:szCs w:val="24"/>
        </w:rPr>
        <w:footnoteReference w:id="7"/>
      </w:r>
      <w:r w:rsidR="006E5268" w:rsidRPr="001569FB">
        <w:rPr>
          <w:szCs w:val="24"/>
        </w:rPr>
        <w:t xml:space="preserve"> </w:t>
      </w:r>
      <w:r w:rsidR="002D7EDD" w:rsidRPr="001569FB">
        <w:rPr>
          <w:szCs w:val="24"/>
        </w:rPr>
        <w:t xml:space="preserve"> </w:t>
      </w:r>
      <w:r w:rsidR="006E5268" w:rsidRPr="001569FB">
        <w:rPr>
          <w:szCs w:val="24"/>
        </w:rPr>
        <w:t>Effectively, the normalization factor keeps the average risk score at 1.0 in the payment year</w:t>
      </w:r>
      <w:r w:rsidR="00384D54" w:rsidRPr="001569FB">
        <w:rPr>
          <w:szCs w:val="24"/>
        </w:rPr>
        <w:t xml:space="preserve"> for beneficiaries in Original Medicare</w:t>
      </w:r>
      <w:r w:rsidR="006E5268" w:rsidRPr="001569FB">
        <w:rPr>
          <w:szCs w:val="24"/>
        </w:rPr>
        <w:t>.</w:t>
      </w:r>
    </w:p>
    <w:p w14:paraId="3CF2A776" w14:textId="77777777" w:rsidR="00B90016" w:rsidRPr="001569FB" w:rsidRDefault="00B90016" w:rsidP="006E5268">
      <w:pPr>
        <w:spacing w:before="200" w:after="200"/>
        <w:rPr>
          <w:szCs w:val="24"/>
        </w:rPr>
      </w:pPr>
      <w:r w:rsidRPr="001569FB">
        <w:rPr>
          <w:szCs w:val="24"/>
        </w:rPr>
        <w:t xml:space="preserve">Part C normalization factors are the predicted average risk scores of beneficiaries in Original Medicare for a model in the payment year. </w:t>
      </w:r>
      <w:r w:rsidR="002D7EDD" w:rsidRPr="001569FB">
        <w:rPr>
          <w:szCs w:val="24"/>
        </w:rPr>
        <w:t xml:space="preserve"> </w:t>
      </w:r>
      <w:r w:rsidRPr="001569FB">
        <w:rPr>
          <w:szCs w:val="24"/>
        </w:rPr>
        <w:t>RxHCC normalization factors are the predicted average risk scores of beneficiaries enrolled in Part D plans, including MA-PD plans and PDP plans.  CMS calculates each normalization factor annually with historical risk score data and the payment year risk adjustment model.  This annual update serves two purposes.</w:t>
      </w:r>
      <w:r w:rsidR="006E5268" w:rsidRPr="001569FB">
        <w:rPr>
          <w:szCs w:val="24"/>
        </w:rPr>
        <w:t xml:space="preserve"> </w:t>
      </w:r>
    </w:p>
    <w:p w14:paraId="440F2432" w14:textId="77777777" w:rsidR="00714102" w:rsidRPr="001569FB" w:rsidRDefault="006E5268" w:rsidP="006E5268">
      <w:pPr>
        <w:spacing w:before="200" w:after="200"/>
        <w:rPr>
          <w:szCs w:val="24"/>
        </w:rPr>
      </w:pPr>
      <w:r w:rsidRPr="001569FB">
        <w:rPr>
          <w:szCs w:val="24"/>
        </w:rPr>
        <w:lastRenderedPageBreak/>
        <w:t xml:space="preserve">First, it is important to keep the average risk score at 1.0 </w:t>
      </w:r>
      <w:r w:rsidR="00BC19FD" w:rsidRPr="001569FB">
        <w:rPr>
          <w:szCs w:val="24"/>
        </w:rPr>
        <w:t xml:space="preserve">for </w:t>
      </w:r>
      <w:r w:rsidR="00714102" w:rsidRPr="001569FB">
        <w:rPr>
          <w:szCs w:val="24"/>
        </w:rPr>
        <w:t xml:space="preserve">beneficiaries in </w:t>
      </w:r>
      <w:r w:rsidR="00BC19FD" w:rsidRPr="001569FB">
        <w:rPr>
          <w:szCs w:val="24"/>
        </w:rPr>
        <w:t xml:space="preserve">Original Medicare </w:t>
      </w:r>
      <w:r w:rsidRPr="001569FB">
        <w:rPr>
          <w:szCs w:val="24"/>
        </w:rPr>
        <w:t xml:space="preserve">so that risk scores </w:t>
      </w:r>
      <w:r w:rsidR="00714102" w:rsidRPr="001569FB">
        <w:rPr>
          <w:szCs w:val="24"/>
        </w:rPr>
        <w:t xml:space="preserve">in the payment year </w:t>
      </w:r>
      <w:r w:rsidRPr="001569FB">
        <w:rPr>
          <w:szCs w:val="24"/>
        </w:rPr>
        <w:t xml:space="preserve">align with the rates. </w:t>
      </w:r>
      <w:r w:rsidR="002D7EDD" w:rsidRPr="001569FB">
        <w:rPr>
          <w:szCs w:val="24"/>
        </w:rPr>
        <w:t xml:space="preserve"> </w:t>
      </w:r>
      <w:r w:rsidRPr="001569FB">
        <w:rPr>
          <w:szCs w:val="24"/>
        </w:rPr>
        <w:t>A risk score account</w:t>
      </w:r>
      <w:r w:rsidR="00714102" w:rsidRPr="001569FB">
        <w:rPr>
          <w:szCs w:val="24"/>
        </w:rPr>
        <w:t>s</w:t>
      </w:r>
      <w:r w:rsidRPr="001569FB">
        <w:rPr>
          <w:szCs w:val="24"/>
        </w:rPr>
        <w:t xml:space="preserve"> for the degree to which a beneficiary’s health status results in expected cost that are more or less than the expected cost of the average beneficiary</w:t>
      </w:r>
      <w:r w:rsidR="007934B4" w:rsidRPr="001569FB">
        <w:rPr>
          <w:szCs w:val="24"/>
        </w:rPr>
        <w:t xml:space="preserve"> in Original Medicare</w:t>
      </w:r>
      <w:r w:rsidRPr="001569FB">
        <w:rPr>
          <w:szCs w:val="24"/>
        </w:rPr>
        <w:t xml:space="preserve">. </w:t>
      </w:r>
      <w:r w:rsidR="002D7EDD" w:rsidRPr="001569FB">
        <w:rPr>
          <w:szCs w:val="24"/>
        </w:rPr>
        <w:t xml:space="preserve"> </w:t>
      </w:r>
      <w:r w:rsidRPr="001569FB">
        <w:rPr>
          <w:szCs w:val="24"/>
        </w:rPr>
        <w:t>The rates, which are the benchmarks for</w:t>
      </w:r>
      <w:r w:rsidR="00714102" w:rsidRPr="001569FB">
        <w:rPr>
          <w:szCs w:val="24"/>
        </w:rPr>
        <w:t xml:space="preserve"> Part C</w:t>
      </w:r>
      <w:r w:rsidRPr="001569FB">
        <w:rPr>
          <w:szCs w:val="24"/>
        </w:rPr>
        <w:t xml:space="preserve"> bidding</w:t>
      </w:r>
      <w:r w:rsidR="00AB164F" w:rsidRPr="001569FB">
        <w:rPr>
          <w:szCs w:val="24"/>
        </w:rPr>
        <w:t>,</w:t>
      </w:r>
      <w:r w:rsidRPr="001569FB">
        <w:rPr>
          <w:szCs w:val="24"/>
        </w:rPr>
        <w:t xml:space="preserve"> are standardized to represent the cost of an average beneficiary</w:t>
      </w:r>
      <w:r w:rsidR="007934B4" w:rsidRPr="001569FB">
        <w:rPr>
          <w:szCs w:val="24"/>
        </w:rPr>
        <w:t xml:space="preserve"> in Original Medicare</w:t>
      </w:r>
      <w:r w:rsidR="00714102" w:rsidRPr="001569FB">
        <w:rPr>
          <w:szCs w:val="24"/>
        </w:rPr>
        <w:t xml:space="preserve"> in the payment year</w:t>
      </w:r>
      <w:r w:rsidRPr="001569FB">
        <w:rPr>
          <w:szCs w:val="24"/>
        </w:rPr>
        <w:t xml:space="preserve">. </w:t>
      </w:r>
      <w:r w:rsidR="002D7EDD" w:rsidRPr="001569FB">
        <w:rPr>
          <w:szCs w:val="24"/>
        </w:rPr>
        <w:t xml:space="preserve"> </w:t>
      </w:r>
      <w:r w:rsidRPr="001569FB">
        <w:rPr>
          <w:szCs w:val="24"/>
        </w:rPr>
        <w:t xml:space="preserve">Normalization helps to ensure that risk adjustment results in payments for individual beneficiaries that are adjusted for relative differences in expected costs but, on average, would not change the expected per capita cost if Medicare Advantage enrolls beneficiaries with the same risk profile as </w:t>
      </w:r>
      <w:r w:rsidR="00BC19FD" w:rsidRPr="001569FB">
        <w:rPr>
          <w:szCs w:val="24"/>
        </w:rPr>
        <w:t>Original Medicare</w:t>
      </w:r>
      <w:r w:rsidRPr="001569FB">
        <w:rPr>
          <w:szCs w:val="24"/>
        </w:rPr>
        <w:t xml:space="preserve">. </w:t>
      </w:r>
    </w:p>
    <w:p w14:paraId="13EC7333" w14:textId="77777777" w:rsidR="006E5268" w:rsidRPr="001569FB" w:rsidRDefault="00714102" w:rsidP="006E5268">
      <w:pPr>
        <w:spacing w:before="200" w:after="200"/>
        <w:rPr>
          <w:szCs w:val="24"/>
        </w:rPr>
      </w:pPr>
      <w:r w:rsidRPr="001569FB">
        <w:rPr>
          <w:szCs w:val="24"/>
        </w:rPr>
        <w:t>S</w:t>
      </w:r>
      <w:r w:rsidR="006E5268" w:rsidRPr="001569FB">
        <w:rPr>
          <w:szCs w:val="24"/>
        </w:rPr>
        <w:t>econd</w:t>
      </w:r>
      <w:r w:rsidRPr="001569FB">
        <w:rPr>
          <w:szCs w:val="24"/>
        </w:rPr>
        <w:t>,</w:t>
      </w:r>
      <w:r w:rsidR="006E5268" w:rsidRPr="001569FB">
        <w:rPr>
          <w:szCs w:val="24"/>
        </w:rPr>
        <w:t xml:space="preserve"> updating the normalization factor annually stabilize</w:t>
      </w:r>
      <w:r w:rsidRPr="001569FB">
        <w:rPr>
          <w:szCs w:val="24"/>
        </w:rPr>
        <w:t>s</w:t>
      </w:r>
      <w:r w:rsidR="006E5268" w:rsidRPr="001569FB">
        <w:rPr>
          <w:szCs w:val="24"/>
        </w:rPr>
        <w:t xml:space="preserve"> payments between model calibrations. </w:t>
      </w:r>
      <w:r w:rsidR="002D7EDD" w:rsidRPr="001569FB">
        <w:rPr>
          <w:szCs w:val="24"/>
        </w:rPr>
        <w:t xml:space="preserve"> </w:t>
      </w:r>
      <w:r w:rsidR="006E5268" w:rsidRPr="001569FB">
        <w:rPr>
          <w:szCs w:val="24"/>
        </w:rPr>
        <w:t xml:space="preserve">Periodically, CMS updates the risk adjustment model with more current data, which resets the year </w:t>
      </w:r>
      <w:r w:rsidRPr="001569FB">
        <w:rPr>
          <w:szCs w:val="24"/>
        </w:rPr>
        <w:t>that</w:t>
      </w:r>
      <w:r w:rsidR="006E5268" w:rsidRPr="001569FB">
        <w:rPr>
          <w:szCs w:val="24"/>
        </w:rPr>
        <w:t xml:space="preserve"> the average risk score is 1.0 (i.e., the denominator year). </w:t>
      </w:r>
      <w:r w:rsidR="002D7EDD" w:rsidRPr="001569FB">
        <w:rPr>
          <w:szCs w:val="24"/>
        </w:rPr>
        <w:t xml:space="preserve"> </w:t>
      </w:r>
      <w:r w:rsidR="006E5268" w:rsidRPr="001569FB">
        <w:rPr>
          <w:szCs w:val="24"/>
        </w:rPr>
        <w:t xml:space="preserve">Applying a normalization factor to risk scores to account for trend between the denominator year and the payment year provides year-over-year stability and avoids the volatility that would otherwise occur in risk scores in years when the model is updated.  </w:t>
      </w:r>
    </w:p>
    <w:p w14:paraId="7A58CC29" w14:textId="22DB3779" w:rsidR="00C668DD" w:rsidRPr="001569FB" w:rsidRDefault="00C668DD" w:rsidP="008E38C8">
      <w:pPr>
        <w:spacing w:before="200" w:after="200"/>
        <w:rPr>
          <w:szCs w:val="24"/>
        </w:rPr>
      </w:pPr>
      <w:r w:rsidRPr="001569FB">
        <w:rPr>
          <w:szCs w:val="24"/>
        </w:rPr>
        <w:t xml:space="preserve">In payment year 2018, CMS returned to using a linear slope method of projecting normalization factors that we used prior to payment year 2015, after using a quadratic functional form for several years. </w:t>
      </w:r>
      <w:r w:rsidR="002D7EDD" w:rsidRPr="001569FB">
        <w:rPr>
          <w:szCs w:val="24"/>
        </w:rPr>
        <w:t xml:space="preserve"> </w:t>
      </w:r>
      <w:r w:rsidRPr="001569FB">
        <w:rPr>
          <w:szCs w:val="24"/>
        </w:rPr>
        <w:t xml:space="preserve">Using this method, we projected the slope of the observed trend over five years of historical risk scores, from the denominator year to the payment year. </w:t>
      </w:r>
      <w:r w:rsidR="002D7EDD" w:rsidRPr="001569FB">
        <w:rPr>
          <w:szCs w:val="24"/>
        </w:rPr>
        <w:t xml:space="preserve"> </w:t>
      </w:r>
      <w:r w:rsidR="001E71C6" w:rsidRPr="001569FB">
        <w:rPr>
          <w:szCs w:val="24"/>
        </w:rPr>
        <w:t xml:space="preserve">We propose to maintain this methodology for </w:t>
      </w:r>
      <w:r w:rsidR="00476A3D" w:rsidRPr="001569FB">
        <w:rPr>
          <w:szCs w:val="24"/>
        </w:rPr>
        <w:t xml:space="preserve">all models in </w:t>
      </w:r>
      <w:r w:rsidR="001E71C6" w:rsidRPr="001569FB">
        <w:rPr>
          <w:szCs w:val="24"/>
        </w:rPr>
        <w:t xml:space="preserve">payment year 2019. </w:t>
      </w:r>
    </w:p>
    <w:p w14:paraId="3B9D3329" w14:textId="77777777" w:rsidR="00D1070A" w:rsidRPr="001569FB" w:rsidRDefault="007934B4" w:rsidP="006E5268">
      <w:pPr>
        <w:spacing w:before="200" w:after="200"/>
        <w:rPr>
          <w:szCs w:val="24"/>
        </w:rPr>
      </w:pPr>
      <w:r w:rsidRPr="001569FB">
        <w:rPr>
          <w:szCs w:val="24"/>
        </w:rPr>
        <w:t>In Part I of the Advance Notice</w:t>
      </w:r>
      <w:r w:rsidR="00E96630" w:rsidRPr="001569FB">
        <w:rPr>
          <w:szCs w:val="24"/>
        </w:rPr>
        <w:t xml:space="preserve"> published December 27, </w:t>
      </w:r>
      <w:r w:rsidR="005B1286" w:rsidRPr="001569FB">
        <w:rPr>
          <w:szCs w:val="24"/>
        </w:rPr>
        <w:t>2017,</w:t>
      </w:r>
      <w:r w:rsidRPr="001569FB">
        <w:rPr>
          <w:szCs w:val="24"/>
        </w:rPr>
        <w:t xml:space="preserve"> CMS proposed to blend 75 percent of the risk score calculated with the CMS-HCC model used for payment in 2017 and 2018 with 25 percent of the risk score calculated with the </w:t>
      </w:r>
      <w:r w:rsidR="005B1286" w:rsidRPr="001569FB">
        <w:rPr>
          <w:szCs w:val="24"/>
        </w:rPr>
        <w:t xml:space="preserve">proposed </w:t>
      </w:r>
      <w:r w:rsidRPr="001569FB">
        <w:rPr>
          <w:szCs w:val="24"/>
        </w:rPr>
        <w:t xml:space="preserve">“Payment Condition Count” model. </w:t>
      </w:r>
      <w:r w:rsidR="002D7EDD" w:rsidRPr="001569FB">
        <w:rPr>
          <w:szCs w:val="24"/>
        </w:rPr>
        <w:t xml:space="preserve"> </w:t>
      </w:r>
      <w:r w:rsidR="00D1070A" w:rsidRPr="001569FB">
        <w:rPr>
          <w:szCs w:val="24"/>
        </w:rPr>
        <w:t>Consistent with that proposal, f</w:t>
      </w:r>
      <w:r w:rsidR="005B1286" w:rsidRPr="001569FB">
        <w:rPr>
          <w:szCs w:val="24"/>
        </w:rPr>
        <w:t>or payment year 2019, CMS proposes to calculate</w:t>
      </w:r>
      <w:r w:rsidR="00D1070A" w:rsidRPr="001569FB">
        <w:rPr>
          <w:szCs w:val="24"/>
        </w:rPr>
        <w:t xml:space="preserve"> two normalization factors for Part C, one for the CMS-HCC model used in payment year 2017 and 2018, and one for the proposed “Payment Condition Count” model, that would be blended with their respective risk scores in payment.</w:t>
      </w:r>
    </w:p>
    <w:p w14:paraId="18C085E3" w14:textId="777E9FCF" w:rsidR="006E5268" w:rsidRPr="001569FB" w:rsidRDefault="002E1BD9" w:rsidP="006E5268">
      <w:pPr>
        <w:spacing w:before="200" w:after="200"/>
        <w:rPr>
          <w:szCs w:val="24"/>
        </w:rPr>
      </w:pPr>
      <w:r w:rsidRPr="001569FB">
        <w:rPr>
          <w:szCs w:val="24"/>
        </w:rPr>
        <w:t>The proposed</w:t>
      </w:r>
      <w:r w:rsidR="007934B4" w:rsidRPr="001569FB">
        <w:rPr>
          <w:szCs w:val="24"/>
        </w:rPr>
        <w:t xml:space="preserve"> </w:t>
      </w:r>
      <w:r w:rsidR="006E5268" w:rsidRPr="001569FB">
        <w:rPr>
          <w:szCs w:val="24"/>
        </w:rPr>
        <w:t xml:space="preserve">Part C normalization factor </w:t>
      </w:r>
      <w:r w:rsidRPr="001569FB">
        <w:rPr>
          <w:szCs w:val="24"/>
        </w:rPr>
        <w:t>for the CMS-HCC model used in payment year</w:t>
      </w:r>
      <w:r w:rsidR="00D1070A" w:rsidRPr="001569FB">
        <w:rPr>
          <w:szCs w:val="24"/>
        </w:rPr>
        <w:t>s 2017 and</w:t>
      </w:r>
      <w:r w:rsidRPr="001569FB">
        <w:rPr>
          <w:szCs w:val="24"/>
        </w:rPr>
        <w:t xml:space="preserve"> 2018 is </w:t>
      </w:r>
      <w:r w:rsidR="001E71C6" w:rsidRPr="001569FB">
        <w:rPr>
          <w:szCs w:val="24"/>
        </w:rPr>
        <w:t>1.041</w:t>
      </w:r>
      <w:r w:rsidRPr="001569FB">
        <w:rPr>
          <w:szCs w:val="24"/>
        </w:rPr>
        <w:t xml:space="preserve"> and the </w:t>
      </w:r>
      <w:r w:rsidR="001E71C6" w:rsidRPr="001569FB">
        <w:rPr>
          <w:szCs w:val="24"/>
        </w:rPr>
        <w:t xml:space="preserve">proposed </w:t>
      </w:r>
      <w:r w:rsidRPr="001569FB">
        <w:rPr>
          <w:szCs w:val="24"/>
        </w:rPr>
        <w:t xml:space="preserve">Part C normalization factor for the “Payment Condition Count” model is </w:t>
      </w:r>
      <w:r w:rsidR="001E71C6" w:rsidRPr="001569FB">
        <w:rPr>
          <w:szCs w:val="24"/>
        </w:rPr>
        <w:t>1.038</w:t>
      </w:r>
      <w:r w:rsidRPr="001569FB">
        <w:rPr>
          <w:szCs w:val="24"/>
        </w:rPr>
        <w:t>.</w:t>
      </w:r>
      <w:r w:rsidR="006E5268" w:rsidRPr="001569FB">
        <w:rPr>
          <w:szCs w:val="24"/>
        </w:rPr>
        <w:t xml:space="preserve"> </w:t>
      </w:r>
      <w:r w:rsidR="00D1070A" w:rsidRPr="001569FB">
        <w:rPr>
          <w:szCs w:val="24"/>
        </w:rPr>
        <w:t xml:space="preserve"> The </w:t>
      </w:r>
      <w:r w:rsidR="001E71C6" w:rsidRPr="001569FB">
        <w:rPr>
          <w:szCs w:val="24"/>
        </w:rPr>
        <w:t xml:space="preserve">trend includes 2013 through 2017 risk scores to calculate the </w:t>
      </w:r>
      <w:r w:rsidR="00D1070A" w:rsidRPr="001569FB">
        <w:rPr>
          <w:szCs w:val="24"/>
        </w:rPr>
        <w:t>normalization factor for the CMS-HCC model, PACE model, ESRD Dialysis model, and ESRD Post-</w:t>
      </w:r>
      <w:r w:rsidR="008A63FC" w:rsidRPr="001569FB">
        <w:rPr>
          <w:szCs w:val="24"/>
        </w:rPr>
        <w:t>G</w:t>
      </w:r>
      <w:r w:rsidR="00D1070A" w:rsidRPr="001569FB">
        <w:rPr>
          <w:szCs w:val="24"/>
        </w:rPr>
        <w:t>raft model</w:t>
      </w:r>
      <w:r w:rsidR="008A63FC" w:rsidRPr="001569FB">
        <w:rPr>
          <w:szCs w:val="24"/>
        </w:rPr>
        <w:t>.</w:t>
      </w:r>
      <w:r w:rsidR="00D1070A" w:rsidRPr="001569FB">
        <w:rPr>
          <w:szCs w:val="24"/>
        </w:rPr>
        <w:t xml:space="preserve"> </w:t>
      </w:r>
      <w:r w:rsidR="006E5268" w:rsidRPr="001569FB">
        <w:rPr>
          <w:szCs w:val="24"/>
        </w:rPr>
        <w:t>The preliminary normalization factors</w:t>
      </w:r>
      <w:r w:rsidR="008A63FC" w:rsidRPr="001569FB">
        <w:rPr>
          <w:szCs w:val="24"/>
        </w:rPr>
        <w:t xml:space="preserve"> and annual trends</w:t>
      </w:r>
      <w:r w:rsidR="006E5268" w:rsidRPr="001569FB">
        <w:rPr>
          <w:szCs w:val="24"/>
        </w:rPr>
        <w:t xml:space="preserve"> for each of these models are in </w:t>
      </w:r>
      <w:r w:rsidRPr="001569FB">
        <w:rPr>
          <w:szCs w:val="24"/>
        </w:rPr>
        <w:t xml:space="preserve">L1 </w:t>
      </w:r>
      <w:r w:rsidR="006E5268" w:rsidRPr="001569FB">
        <w:rPr>
          <w:szCs w:val="24"/>
        </w:rPr>
        <w:t xml:space="preserve">through </w:t>
      </w:r>
      <w:r w:rsidRPr="001569FB">
        <w:rPr>
          <w:szCs w:val="24"/>
        </w:rPr>
        <w:t>L</w:t>
      </w:r>
      <w:r w:rsidR="006E5268" w:rsidRPr="001569FB">
        <w:rPr>
          <w:szCs w:val="24"/>
        </w:rPr>
        <w:t>4.</w:t>
      </w:r>
    </w:p>
    <w:p w14:paraId="2CDD0EB6" w14:textId="32457E52" w:rsidR="00D1070A" w:rsidRPr="001569FB" w:rsidRDefault="00D1070A" w:rsidP="00D1070A">
      <w:pPr>
        <w:spacing w:before="200" w:after="200"/>
        <w:rPr>
          <w:szCs w:val="24"/>
        </w:rPr>
      </w:pPr>
      <w:r w:rsidRPr="001569FB">
        <w:rPr>
          <w:szCs w:val="24"/>
        </w:rPr>
        <w:t xml:space="preserve">We propose to use </w:t>
      </w:r>
      <w:r w:rsidR="008A63FC" w:rsidRPr="001569FB">
        <w:rPr>
          <w:szCs w:val="24"/>
        </w:rPr>
        <w:t xml:space="preserve">2012 </w:t>
      </w:r>
      <w:r w:rsidRPr="001569FB">
        <w:rPr>
          <w:szCs w:val="24"/>
        </w:rPr>
        <w:t xml:space="preserve">through 2016 risk scores to calculate the normalization factor for the RxHCC model; </w:t>
      </w:r>
      <w:r w:rsidR="002E0E57" w:rsidRPr="001569FB">
        <w:rPr>
          <w:szCs w:val="24"/>
        </w:rPr>
        <w:t>these factors and annual trends</w:t>
      </w:r>
      <w:r w:rsidRPr="001569FB">
        <w:rPr>
          <w:szCs w:val="24"/>
        </w:rPr>
        <w:t xml:space="preserve"> are shown in L5. </w:t>
      </w:r>
      <w:r w:rsidR="002D7EDD" w:rsidRPr="001569FB">
        <w:rPr>
          <w:szCs w:val="24"/>
        </w:rPr>
        <w:t xml:space="preserve"> </w:t>
      </w:r>
      <w:r w:rsidRPr="001569FB">
        <w:rPr>
          <w:szCs w:val="24"/>
        </w:rPr>
        <w:t xml:space="preserve">The normalization factors for payment year 2019 will be finalized in the 2019 Announcement, to be released no later than April 2, 2018. </w:t>
      </w:r>
    </w:p>
    <w:p w14:paraId="4AF758AD" w14:textId="77777777" w:rsidR="006E5268" w:rsidRPr="001569FB" w:rsidRDefault="00881B21" w:rsidP="002707EC">
      <w:pPr>
        <w:pStyle w:val="Heading3"/>
        <w:spacing w:before="360"/>
        <w:rPr>
          <w:i w:val="0"/>
          <w:color w:val="auto"/>
        </w:rPr>
      </w:pPr>
      <w:r w:rsidRPr="001569FB">
        <w:rPr>
          <w:color w:val="auto"/>
        </w:rPr>
        <w:lastRenderedPageBreak/>
        <w:t>L1</w:t>
      </w:r>
      <w:r w:rsidR="006E5268" w:rsidRPr="001569FB">
        <w:rPr>
          <w:color w:val="auto"/>
        </w:rPr>
        <w:t>.  Normalization for the CMS-HCC Model</w:t>
      </w:r>
    </w:p>
    <w:p w14:paraId="0E11CFEC" w14:textId="5C1EB6AD" w:rsidR="00F92383" w:rsidRPr="001569FB" w:rsidRDefault="00F92383" w:rsidP="00F92383">
      <w:pPr>
        <w:spacing w:before="200" w:after="200"/>
        <w:rPr>
          <w:color w:val="000000"/>
          <w:szCs w:val="24"/>
        </w:rPr>
      </w:pPr>
      <w:r w:rsidRPr="001569FB">
        <w:rPr>
          <w:szCs w:val="24"/>
        </w:rPr>
        <w:t>The proposed 2019 normalization factor for Part C is</w:t>
      </w:r>
      <w:r w:rsidRPr="001569FB">
        <w:rPr>
          <w:color w:val="000000"/>
          <w:szCs w:val="24"/>
        </w:rPr>
        <w:t xml:space="preserve"> </w:t>
      </w:r>
      <w:r w:rsidR="006403B5" w:rsidRPr="001569FB">
        <w:rPr>
          <w:bCs/>
          <w:szCs w:val="24"/>
        </w:rPr>
        <w:t xml:space="preserve">1.041 </w:t>
      </w:r>
      <w:r w:rsidRPr="001569FB">
        <w:rPr>
          <w:bCs/>
          <w:szCs w:val="24"/>
        </w:rPr>
        <w:t xml:space="preserve">for the CMS-HCC model used for payment in 2017 and 2018, and </w:t>
      </w:r>
      <w:r w:rsidR="006403B5" w:rsidRPr="001569FB">
        <w:rPr>
          <w:bCs/>
          <w:szCs w:val="24"/>
        </w:rPr>
        <w:t>1.038</w:t>
      </w:r>
      <w:r w:rsidRPr="001569FB">
        <w:rPr>
          <w:bCs/>
          <w:szCs w:val="24"/>
        </w:rPr>
        <w:t xml:space="preserve"> for the proposed “Payment Condition Count” model.</w:t>
      </w:r>
    </w:p>
    <w:p w14:paraId="5C6259DD" w14:textId="2021CA79" w:rsidR="006E5268" w:rsidRPr="001569FB" w:rsidRDefault="00F92383" w:rsidP="006E5268">
      <w:pPr>
        <w:spacing w:before="200" w:after="200"/>
        <w:rPr>
          <w:szCs w:val="24"/>
        </w:rPr>
      </w:pPr>
      <w:r w:rsidRPr="001569FB">
        <w:rPr>
          <w:szCs w:val="24"/>
        </w:rPr>
        <w:t xml:space="preserve">Both the proposed “Payment Condition Count” model and the CMS-HCC model used for payment in 2017 and 2018 have a 2015 denominator. </w:t>
      </w:r>
      <w:r w:rsidR="00D93DCF" w:rsidRPr="001569FB">
        <w:rPr>
          <w:szCs w:val="24"/>
        </w:rPr>
        <w:t xml:space="preserve"> </w:t>
      </w:r>
      <w:r w:rsidRPr="001569FB">
        <w:rPr>
          <w:szCs w:val="24"/>
        </w:rPr>
        <w:t xml:space="preserve">Between </w:t>
      </w:r>
      <w:r w:rsidR="006403B5" w:rsidRPr="001569FB">
        <w:rPr>
          <w:szCs w:val="24"/>
        </w:rPr>
        <w:t xml:space="preserve">2013 </w:t>
      </w:r>
      <w:r w:rsidRPr="001569FB">
        <w:rPr>
          <w:szCs w:val="24"/>
        </w:rPr>
        <w:t>and 2017, t</w:t>
      </w:r>
      <w:r w:rsidRPr="001569FB">
        <w:rPr>
          <w:color w:val="000000"/>
          <w:szCs w:val="24"/>
        </w:rPr>
        <w:t xml:space="preserve">he </w:t>
      </w:r>
      <w:r w:rsidR="006403B5" w:rsidRPr="001569FB">
        <w:rPr>
          <w:color w:val="000000"/>
          <w:szCs w:val="24"/>
        </w:rPr>
        <w:t>average annual trend</w:t>
      </w:r>
      <w:r w:rsidRPr="001569FB">
        <w:rPr>
          <w:color w:val="000000"/>
          <w:szCs w:val="24"/>
        </w:rPr>
        <w:t xml:space="preserve"> estimated from the </w:t>
      </w:r>
      <w:r w:rsidR="006403B5" w:rsidRPr="001569FB">
        <w:rPr>
          <w:color w:val="000000"/>
          <w:szCs w:val="24"/>
        </w:rPr>
        <w:t>population</w:t>
      </w:r>
      <w:r w:rsidRPr="001569FB">
        <w:rPr>
          <w:color w:val="000000"/>
          <w:szCs w:val="24"/>
        </w:rPr>
        <w:t xml:space="preserve"> of </w:t>
      </w:r>
      <w:r w:rsidR="006403B5" w:rsidRPr="001569FB">
        <w:rPr>
          <w:color w:val="000000"/>
          <w:szCs w:val="24"/>
        </w:rPr>
        <w:t xml:space="preserve">FFS </w:t>
      </w:r>
      <w:r w:rsidRPr="001569FB">
        <w:rPr>
          <w:color w:val="000000"/>
          <w:szCs w:val="24"/>
        </w:rPr>
        <w:t xml:space="preserve">beneficiaries, excluding ESRD </w:t>
      </w:r>
      <w:r w:rsidR="006403B5" w:rsidRPr="001569FB">
        <w:rPr>
          <w:color w:val="000000"/>
          <w:szCs w:val="24"/>
        </w:rPr>
        <w:t xml:space="preserve">and </w:t>
      </w:r>
      <w:r w:rsidRPr="001569FB">
        <w:rPr>
          <w:color w:val="000000"/>
          <w:szCs w:val="24"/>
        </w:rPr>
        <w:t>hospice, is</w:t>
      </w:r>
      <w:r w:rsidR="006403B5" w:rsidRPr="001569FB">
        <w:rPr>
          <w:color w:val="000000"/>
          <w:szCs w:val="24"/>
        </w:rPr>
        <w:t xml:space="preserve"> 0.0100</w:t>
      </w:r>
      <w:r w:rsidRPr="001569FB">
        <w:rPr>
          <w:color w:val="000000"/>
          <w:szCs w:val="24"/>
        </w:rPr>
        <w:t xml:space="preserve"> for the CMS-HCC model used in payment year 2017 and 2018 and </w:t>
      </w:r>
      <w:r w:rsidR="006403B5" w:rsidRPr="001569FB">
        <w:rPr>
          <w:color w:val="000000"/>
          <w:szCs w:val="24"/>
        </w:rPr>
        <w:t>0.0093</w:t>
      </w:r>
      <w:r w:rsidRPr="001569FB">
        <w:rPr>
          <w:color w:val="000000"/>
          <w:szCs w:val="24"/>
        </w:rPr>
        <w:t xml:space="preserve"> for the proposed “Payment Condition Count” model.</w:t>
      </w:r>
      <w:r w:rsidR="006403B5" w:rsidRPr="001569FB">
        <w:rPr>
          <w:color w:val="000000"/>
          <w:szCs w:val="24"/>
        </w:rPr>
        <w:t xml:space="preserve"> There are four years of trend between the denominator year and the payment year for both models.</w:t>
      </w:r>
    </w:p>
    <w:p w14:paraId="441E57EA" w14:textId="3993ED0E" w:rsidR="006E5268" w:rsidRPr="001569FB" w:rsidRDefault="006E5268" w:rsidP="006E5268">
      <w:pPr>
        <w:spacing w:before="200" w:after="200"/>
        <w:rPr>
          <w:color w:val="000000"/>
          <w:szCs w:val="24"/>
        </w:rPr>
      </w:pPr>
      <w:r w:rsidRPr="001569FB">
        <w:rPr>
          <w:color w:val="000000"/>
          <w:szCs w:val="24"/>
        </w:rPr>
        <w:t>The Part C normalization factor for the CMS-HCC risk adjustment models is applied to the</w:t>
      </w:r>
      <w:r w:rsidR="002F2452" w:rsidRPr="001569FB">
        <w:rPr>
          <w:color w:val="000000"/>
          <w:szCs w:val="24"/>
        </w:rPr>
        <w:t xml:space="preserve"> </w:t>
      </w:r>
      <w:r w:rsidRPr="001569FB">
        <w:rPr>
          <w:color w:val="000000"/>
          <w:szCs w:val="24"/>
        </w:rPr>
        <w:t xml:space="preserve"> </w:t>
      </w:r>
      <w:r w:rsidRPr="001569FB">
        <w:rPr>
          <w:szCs w:val="24"/>
        </w:rPr>
        <w:t>community non-dual aged, community non-dual disabled, community full benefit dual aged, community full benefit dual disabled,</w:t>
      </w:r>
      <w:r w:rsidRPr="001569FB">
        <w:rPr>
          <w:spacing w:val="-12"/>
          <w:szCs w:val="24"/>
        </w:rPr>
        <w:t xml:space="preserve"> c</w:t>
      </w:r>
      <w:r w:rsidRPr="001569FB">
        <w:rPr>
          <w:szCs w:val="24"/>
        </w:rPr>
        <w:t>ommunity partial benefit dual aged, community partial benefit dual disabled, institutional</w:t>
      </w:r>
      <w:r w:rsidR="002F2452" w:rsidRPr="001569FB">
        <w:rPr>
          <w:szCs w:val="24"/>
        </w:rPr>
        <w:t>,</w:t>
      </w:r>
      <w:r w:rsidRPr="001569FB">
        <w:rPr>
          <w:spacing w:val="-18"/>
          <w:szCs w:val="24"/>
        </w:rPr>
        <w:t xml:space="preserve"> </w:t>
      </w:r>
      <w:r w:rsidRPr="001569FB">
        <w:rPr>
          <w:szCs w:val="24"/>
        </w:rPr>
        <w:t>new enrollee, and C-SNP new enrollee</w:t>
      </w:r>
      <w:r w:rsidR="0079441F" w:rsidRPr="001569FB">
        <w:rPr>
          <w:szCs w:val="24"/>
        </w:rPr>
        <w:t xml:space="preserve"> risk scores</w:t>
      </w:r>
      <w:r w:rsidRPr="001569FB">
        <w:rPr>
          <w:szCs w:val="24"/>
        </w:rPr>
        <w:t>.</w:t>
      </w:r>
      <w:r w:rsidRPr="001569FB">
        <w:rPr>
          <w:color w:val="000000"/>
          <w:szCs w:val="24"/>
        </w:rPr>
        <w:t xml:space="preserve"> </w:t>
      </w:r>
      <w:r w:rsidRPr="001569FB">
        <w:rPr>
          <w:color w:val="000000"/>
          <w:szCs w:val="24"/>
        </w:rPr>
        <w:br/>
      </w:r>
      <w:r w:rsidRPr="001569FB">
        <w:rPr>
          <w:color w:val="000000"/>
          <w:szCs w:val="24"/>
        </w:rPr>
        <w:br/>
        <w:t xml:space="preserve">The risk scores used to </w:t>
      </w:r>
      <w:r w:rsidRPr="001569FB">
        <w:rPr>
          <w:szCs w:val="24"/>
        </w:rPr>
        <w:t>calculate</w:t>
      </w:r>
      <w:r w:rsidRPr="001569FB">
        <w:rPr>
          <w:color w:val="000000"/>
          <w:szCs w:val="24"/>
        </w:rPr>
        <w:t xml:space="preserve"> the proposed </w:t>
      </w:r>
      <w:r w:rsidR="002F2452" w:rsidRPr="001569FB">
        <w:rPr>
          <w:color w:val="000000"/>
          <w:szCs w:val="24"/>
        </w:rPr>
        <w:t xml:space="preserve">2019 </w:t>
      </w:r>
      <w:r w:rsidRPr="001569FB">
        <w:rPr>
          <w:color w:val="000000"/>
          <w:szCs w:val="24"/>
        </w:rPr>
        <w:t>normalization factor for</w:t>
      </w:r>
      <w:r w:rsidR="00E12BC6" w:rsidRPr="001569FB">
        <w:rPr>
          <w:color w:val="000000"/>
          <w:szCs w:val="24"/>
        </w:rPr>
        <w:t xml:space="preserve"> the CMS-HCC model used in 2017 and 2018 and the proposed “Payment Condition Count” model</w:t>
      </w:r>
      <w:r w:rsidR="00345859" w:rsidRPr="001569FB">
        <w:rPr>
          <w:color w:val="000000"/>
          <w:szCs w:val="24"/>
        </w:rPr>
        <w:t xml:space="preserve"> </w:t>
      </w:r>
      <w:r w:rsidRPr="001569FB">
        <w:rPr>
          <w:color w:val="000000"/>
          <w:szCs w:val="24"/>
        </w:rPr>
        <w:t xml:space="preserve">are included </w:t>
      </w:r>
      <w:r w:rsidR="00345859" w:rsidRPr="001569FB">
        <w:rPr>
          <w:color w:val="000000"/>
          <w:szCs w:val="24"/>
        </w:rPr>
        <w:t>in</w:t>
      </w:r>
      <w:r w:rsidR="00E12BC6" w:rsidRPr="001569FB">
        <w:t xml:space="preserve"> </w:t>
      </w:r>
      <w:r w:rsidR="00E12BC6" w:rsidRPr="001569FB">
        <w:rPr>
          <w:color w:val="000000"/>
          <w:szCs w:val="24"/>
        </w:rPr>
        <w:t>Table II-5. Part C Normalization Factor Trend.</w:t>
      </w:r>
    </w:p>
    <w:p w14:paraId="3F0B3D2E" w14:textId="16C62D2A" w:rsidR="00E12BC6" w:rsidRPr="001569FB" w:rsidRDefault="00E12BC6" w:rsidP="008E38C8">
      <w:pPr>
        <w:spacing w:before="200" w:after="200"/>
        <w:jc w:val="center"/>
        <w:rPr>
          <w:b/>
          <w:color w:val="000000"/>
          <w:szCs w:val="24"/>
        </w:rPr>
      </w:pPr>
      <w:r w:rsidRPr="001569FB">
        <w:rPr>
          <w:b/>
          <w:color w:val="000000"/>
          <w:szCs w:val="24"/>
        </w:rPr>
        <w:t>Table II-5. Part C Normalization Factor Trend</w:t>
      </w:r>
    </w:p>
    <w:tbl>
      <w:tblPr>
        <w:tblStyle w:val="TableGrid"/>
        <w:tblW w:w="7347" w:type="dxa"/>
        <w:jc w:val="center"/>
        <w:tblLook w:val="04A0" w:firstRow="1" w:lastRow="0" w:firstColumn="1" w:lastColumn="0" w:noHBand="0" w:noVBand="1"/>
      </w:tblPr>
      <w:tblGrid>
        <w:gridCol w:w="723"/>
        <w:gridCol w:w="3312"/>
        <w:gridCol w:w="3312"/>
      </w:tblGrid>
      <w:tr w:rsidR="002707EC" w:rsidRPr="001569FB" w14:paraId="5C924AF5" w14:textId="77777777" w:rsidTr="00BA36E3">
        <w:trPr>
          <w:cantSplit/>
          <w:trHeight w:val="180"/>
          <w:tblHeader/>
          <w:jc w:val="center"/>
        </w:trPr>
        <w:tc>
          <w:tcPr>
            <w:tcW w:w="0" w:type="auto"/>
            <w:shd w:val="clear" w:color="auto" w:fill="DDD9C3"/>
            <w:vAlign w:val="center"/>
          </w:tcPr>
          <w:p w14:paraId="5B1F83AC" w14:textId="77777777" w:rsidR="002E1BD9" w:rsidRPr="001569FB" w:rsidRDefault="002E1BD9" w:rsidP="00772B25">
            <w:pPr>
              <w:keepNext/>
              <w:keepLines/>
              <w:rPr>
                <w:b/>
                <w:color w:val="000000"/>
                <w:szCs w:val="24"/>
              </w:rPr>
            </w:pPr>
            <w:r w:rsidRPr="001569FB">
              <w:rPr>
                <w:b/>
                <w:color w:val="000000"/>
                <w:szCs w:val="24"/>
              </w:rPr>
              <w:t>Year</w:t>
            </w:r>
          </w:p>
        </w:tc>
        <w:tc>
          <w:tcPr>
            <w:tcW w:w="3312" w:type="dxa"/>
            <w:shd w:val="clear" w:color="auto" w:fill="DDD9C3"/>
          </w:tcPr>
          <w:p w14:paraId="630B4B41" w14:textId="77777777" w:rsidR="002E1BD9" w:rsidRPr="001569FB" w:rsidRDefault="002E1BD9" w:rsidP="00772B25">
            <w:pPr>
              <w:keepNext/>
              <w:keepLines/>
              <w:jc w:val="center"/>
              <w:rPr>
                <w:b/>
                <w:color w:val="000000"/>
                <w:szCs w:val="24"/>
              </w:rPr>
            </w:pPr>
            <w:r w:rsidRPr="001569FB">
              <w:rPr>
                <w:b/>
                <w:color w:val="000000"/>
                <w:szCs w:val="24"/>
              </w:rPr>
              <w:t xml:space="preserve">CMS-HCC Model used in Payment Year </w:t>
            </w:r>
            <w:r w:rsidR="00F92383" w:rsidRPr="001569FB">
              <w:rPr>
                <w:b/>
                <w:color w:val="000000"/>
                <w:szCs w:val="24"/>
              </w:rPr>
              <w:t xml:space="preserve">2017 and </w:t>
            </w:r>
            <w:r w:rsidRPr="001569FB">
              <w:rPr>
                <w:b/>
                <w:color w:val="000000"/>
                <w:szCs w:val="24"/>
              </w:rPr>
              <w:t>2018</w:t>
            </w:r>
          </w:p>
        </w:tc>
        <w:tc>
          <w:tcPr>
            <w:tcW w:w="3312" w:type="dxa"/>
            <w:shd w:val="clear" w:color="auto" w:fill="DDD9C3"/>
          </w:tcPr>
          <w:p w14:paraId="4352DA6C" w14:textId="77777777" w:rsidR="002E1BD9" w:rsidRPr="001569FB" w:rsidRDefault="002E1BD9" w:rsidP="00772B25">
            <w:pPr>
              <w:keepNext/>
              <w:keepLines/>
              <w:jc w:val="center"/>
              <w:rPr>
                <w:b/>
                <w:color w:val="000000"/>
                <w:szCs w:val="24"/>
              </w:rPr>
            </w:pPr>
            <w:r w:rsidRPr="001569FB">
              <w:rPr>
                <w:b/>
                <w:color w:val="000000"/>
                <w:szCs w:val="24"/>
              </w:rPr>
              <w:t>Proposed “Payment Condition Count” model</w:t>
            </w:r>
          </w:p>
        </w:tc>
      </w:tr>
      <w:tr w:rsidR="002707EC" w:rsidRPr="001569FB" w14:paraId="3A90684F" w14:textId="77777777" w:rsidTr="002707EC">
        <w:trPr>
          <w:trHeight w:val="180"/>
          <w:jc w:val="center"/>
        </w:trPr>
        <w:tc>
          <w:tcPr>
            <w:tcW w:w="0" w:type="auto"/>
          </w:tcPr>
          <w:p w14:paraId="73527E27" w14:textId="77777777" w:rsidR="00F92383" w:rsidRPr="001569FB" w:rsidRDefault="00F92383" w:rsidP="00772B25">
            <w:pPr>
              <w:keepNext/>
              <w:keepLines/>
              <w:rPr>
                <w:color w:val="000000"/>
                <w:szCs w:val="24"/>
              </w:rPr>
            </w:pPr>
            <w:r w:rsidRPr="001569FB">
              <w:t>2011</w:t>
            </w:r>
          </w:p>
        </w:tc>
        <w:tc>
          <w:tcPr>
            <w:tcW w:w="3312" w:type="dxa"/>
          </w:tcPr>
          <w:p w14:paraId="3EBEA69D" w14:textId="77777777" w:rsidR="00F92383" w:rsidRPr="001569FB" w:rsidRDefault="00F92383" w:rsidP="00772B25">
            <w:pPr>
              <w:keepNext/>
              <w:keepLines/>
              <w:jc w:val="center"/>
              <w:rPr>
                <w:color w:val="000000"/>
                <w:szCs w:val="24"/>
              </w:rPr>
            </w:pPr>
            <w:r w:rsidRPr="001569FB">
              <w:t>0.988</w:t>
            </w:r>
          </w:p>
        </w:tc>
        <w:tc>
          <w:tcPr>
            <w:tcW w:w="3312" w:type="dxa"/>
          </w:tcPr>
          <w:p w14:paraId="330AA609" w14:textId="77777777" w:rsidR="00F92383" w:rsidRPr="001569FB" w:rsidRDefault="00F92383" w:rsidP="00772B25">
            <w:pPr>
              <w:keepNext/>
              <w:keepLines/>
              <w:jc w:val="center"/>
              <w:rPr>
                <w:color w:val="000000"/>
                <w:szCs w:val="24"/>
              </w:rPr>
            </w:pPr>
            <w:r w:rsidRPr="001569FB">
              <w:t>0.987</w:t>
            </w:r>
          </w:p>
        </w:tc>
      </w:tr>
      <w:tr w:rsidR="002707EC" w:rsidRPr="001569FB" w14:paraId="53C9836B" w14:textId="77777777" w:rsidTr="002707EC">
        <w:trPr>
          <w:trHeight w:val="46"/>
          <w:jc w:val="center"/>
        </w:trPr>
        <w:tc>
          <w:tcPr>
            <w:tcW w:w="0" w:type="auto"/>
          </w:tcPr>
          <w:p w14:paraId="50FE6BA6" w14:textId="77777777" w:rsidR="002E1BD9" w:rsidRPr="001569FB" w:rsidRDefault="002E1BD9" w:rsidP="00772B25">
            <w:pPr>
              <w:keepNext/>
              <w:keepLines/>
              <w:rPr>
                <w:color w:val="000000"/>
                <w:szCs w:val="24"/>
              </w:rPr>
            </w:pPr>
            <w:r w:rsidRPr="001569FB">
              <w:rPr>
                <w:color w:val="000000"/>
                <w:szCs w:val="24"/>
              </w:rPr>
              <w:t>2012</w:t>
            </w:r>
          </w:p>
        </w:tc>
        <w:tc>
          <w:tcPr>
            <w:tcW w:w="3312" w:type="dxa"/>
          </w:tcPr>
          <w:p w14:paraId="4B74AE0C" w14:textId="77777777" w:rsidR="002E1BD9" w:rsidRPr="001569FB" w:rsidRDefault="002E1BD9" w:rsidP="00772B25">
            <w:pPr>
              <w:keepNext/>
              <w:keepLines/>
              <w:jc w:val="center"/>
              <w:rPr>
                <w:color w:val="000000"/>
                <w:szCs w:val="24"/>
              </w:rPr>
            </w:pPr>
            <w:r w:rsidRPr="001569FB">
              <w:t>0.996</w:t>
            </w:r>
          </w:p>
        </w:tc>
        <w:tc>
          <w:tcPr>
            <w:tcW w:w="3312" w:type="dxa"/>
          </w:tcPr>
          <w:p w14:paraId="5645EE08" w14:textId="77777777" w:rsidR="002E1BD9" w:rsidRPr="001569FB" w:rsidRDefault="002E1BD9" w:rsidP="00772B25">
            <w:pPr>
              <w:keepNext/>
              <w:keepLines/>
              <w:jc w:val="center"/>
              <w:rPr>
                <w:color w:val="000000"/>
                <w:szCs w:val="24"/>
              </w:rPr>
            </w:pPr>
            <w:r w:rsidRPr="001569FB">
              <w:t>0.996</w:t>
            </w:r>
          </w:p>
        </w:tc>
      </w:tr>
      <w:tr w:rsidR="002707EC" w:rsidRPr="001569FB" w14:paraId="768037B1" w14:textId="77777777" w:rsidTr="002707EC">
        <w:trPr>
          <w:trHeight w:val="16"/>
          <w:jc w:val="center"/>
        </w:trPr>
        <w:tc>
          <w:tcPr>
            <w:tcW w:w="0" w:type="auto"/>
          </w:tcPr>
          <w:p w14:paraId="74C389E4" w14:textId="77777777" w:rsidR="002E1BD9" w:rsidRPr="001569FB" w:rsidRDefault="002E1BD9" w:rsidP="00772B25">
            <w:pPr>
              <w:keepNext/>
              <w:keepLines/>
              <w:rPr>
                <w:color w:val="000000"/>
                <w:szCs w:val="24"/>
              </w:rPr>
            </w:pPr>
            <w:r w:rsidRPr="001569FB">
              <w:rPr>
                <w:color w:val="000000"/>
                <w:szCs w:val="24"/>
              </w:rPr>
              <w:t>2013</w:t>
            </w:r>
          </w:p>
        </w:tc>
        <w:tc>
          <w:tcPr>
            <w:tcW w:w="3312" w:type="dxa"/>
          </w:tcPr>
          <w:p w14:paraId="0C8DF0DC" w14:textId="77777777" w:rsidR="002E1BD9" w:rsidRPr="001569FB" w:rsidRDefault="002E1BD9" w:rsidP="00772B25">
            <w:pPr>
              <w:keepNext/>
              <w:keepLines/>
              <w:jc w:val="center"/>
              <w:rPr>
                <w:color w:val="000000"/>
                <w:szCs w:val="24"/>
              </w:rPr>
            </w:pPr>
            <w:r w:rsidRPr="001569FB">
              <w:t>0.995</w:t>
            </w:r>
          </w:p>
        </w:tc>
        <w:tc>
          <w:tcPr>
            <w:tcW w:w="3312" w:type="dxa"/>
          </w:tcPr>
          <w:p w14:paraId="3C5DD34E" w14:textId="77777777" w:rsidR="002E1BD9" w:rsidRPr="001569FB" w:rsidRDefault="002E1BD9" w:rsidP="00772B25">
            <w:pPr>
              <w:keepNext/>
              <w:keepLines/>
              <w:jc w:val="center"/>
              <w:rPr>
                <w:color w:val="000000"/>
                <w:szCs w:val="24"/>
              </w:rPr>
            </w:pPr>
            <w:r w:rsidRPr="001569FB">
              <w:t>0.994</w:t>
            </w:r>
          </w:p>
        </w:tc>
      </w:tr>
      <w:tr w:rsidR="002707EC" w:rsidRPr="001569FB" w14:paraId="15D52A6F" w14:textId="77777777" w:rsidTr="002707EC">
        <w:trPr>
          <w:trHeight w:val="16"/>
          <w:jc w:val="center"/>
        </w:trPr>
        <w:tc>
          <w:tcPr>
            <w:tcW w:w="0" w:type="auto"/>
          </w:tcPr>
          <w:p w14:paraId="2FE571C5" w14:textId="77777777" w:rsidR="002E1BD9" w:rsidRPr="001569FB" w:rsidRDefault="002E1BD9" w:rsidP="00772B25">
            <w:pPr>
              <w:keepNext/>
              <w:keepLines/>
              <w:rPr>
                <w:color w:val="000000"/>
                <w:szCs w:val="24"/>
              </w:rPr>
            </w:pPr>
            <w:r w:rsidRPr="001569FB">
              <w:rPr>
                <w:color w:val="000000"/>
                <w:szCs w:val="24"/>
              </w:rPr>
              <w:t>2014</w:t>
            </w:r>
          </w:p>
        </w:tc>
        <w:tc>
          <w:tcPr>
            <w:tcW w:w="3312" w:type="dxa"/>
          </w:tcPr>
          <w:p w14:paraId="104A5EC6" w14:textId="77777777" w:rsidR="002E1BD9" w:rsidRPr="001569FB" w:rsidRDefault="002E1BD9" w:rsidP="00772B25">
            <w:pPr>
              <w:keepNext/>
              <w:keepLines/>
              <w:jc w:val="center"/>
              <w:rPr>
                <w:color w:val="000000"/>
                <w:szCs w:val="24"/>
              </w:rPr>
            </w:pPr>
            <w:r w:rsidRPr="001569FB">
              <w:t>0.998</w:t>
            </w:r>
          </w:p>
        </w:tc>
        <w:tc>
          <w:tcPr>
            <w:tcW w:w="3312" w:type="dxa"/>
          </w:tcPr>
          <w:p w14:paraId="10227AFE" w14:textId="77777777" w:rsidR="002E1BD9" w:rsidRPr="001569FB" w:rsidRDefault="002E1BD9" w:rsidP="00772B25">
            <w:pPr>
              <w:keepNext/>
              <w:keepLines/>
              <w:jc w:val="center"/>
              <w:rPr>
                <w:color w:val="000000"/>
                <w:szCs w:val="24"/>
              </w:rPr>
            </w:pPr>
            <w:r w:rsidRPr="001569FB">
              <w:t>0.998</w:t>
            </w:r>
          </w:p>
        </w:tc>
      </w:tr>
      <w:tr w:rsidR="002707EC" w:rsidRPr="001569FB" w14:paraId="6C73824A" w14:textId="77777777" w:rsidTr="002707EC">
        <w:trPr>
          <w:trHeight w:val="16"/>
          <w:jc w:val="center"/>
        </w:trPr>
        <w:tc>
          <w:tcPr>
            <w:tcW w:w="0" w:type="auto"/>
          </w:tcPr>
          <w:p w14:paraId="2DC994BB" w14:textId="77777777" w:rsidR="002E1BD9" w:rsidRPr="001569FB" w:rsidRDefault="002E1BD9" w:rsidP="00772B25">
            <w:pPr>
              <w:keepNext/>
              <w:keepLines/>
              <w:rPr>
                <w:color w:val="000000"/>
                <w:szCs w:val="24"/>
              </w:rPr>
            </w:pPr>
            <w:r w:rsidRPr="001569FB">
              <w:rPr>
                <w:color w:val="000000"/>
                <w:szCs w:val="24"/>
              </w:rPr>
              <w:t>2015</w:t>
            </w:r>
          </w:p>
        </w:tc>
        <w:tc>
          <w:tcPr>
            <w:tcW w:w="3312" w:type="dxa"/>
          </w:tcPr>
          <w:p w14:paraId="295B8A73" w14:textId="77777777" w:rsidR="002E1BD9" w:rsidRPr="001569FB" w:rsidRDefault="002E1BD9" w:rsidP="00772B25">
            <w:pPr>
              <w:keepNext/>
              <w:keepLines/>
              <w:jc w:val="center"/>
              <w:rPr>
                <w:color w:val="000000"/>
                <w:szCs w:val="24"/>
              </w:rPr>
            </w:pPr>
            <w:r w:rsidRPr="001569FB">
              <w:t>1.000</w:t>
            </w:r>
          </w:p>
        </w:tc>
        <w:tc>
          <w:tcPr>
            <w:tcW w:w="3312" w:type="dxa"/>
          </w:tcPr>
          <w:p w14:paraId="37DB2051" w14:textId="77777777" w:rsidR="002E1BD9" w:rsidRPr="001569FB" w:rsidRDefault="002E1BD9" w:rsidP="00772B25">
            <w:pPr>
              <w:keepNext/>
              <w:keepLines/>
              <w:jc w:val="center"/>
              <w:rPr>
                <w:color w:val="000000"/>
                <w:szCs w:val="24"/>
              </w:rPr>
            </w:pPr>
            <w:r w:rsidRPr="001569FB">
              <w:t>1.000</w:t>
            </w:r>
          </w:p>
        </w:tc>
      </w:tr>
      <w:tr w:rsidR="002707EC" w:rsidRPr="001569FB" w14:paraId="63DC064E" w14:textId="77777777" w:rsidTr="002707EC">
        <w:trPr>
          <w:trHeight w:val="16"/>
          <w:jc w:val="center"/>
        </w:trPr>
        <w:tc>
          <w:tcPr>
            <w:tcW w:w="0" w:type="auto"/>
          </w:tcPr>
          <w:p w14:paraId="265A39EF" w14:textId="77777777" w:rsidR="002E1BD9" w:rsidRPr="001569FB" w:rsidRDefault="002E1BD9" w:rsidP="00772B25">
            <w:pPr>
              <w:keepNext/>
              <w:keepLines/>
              <w:rPr>
                <w:color w:val="000000"/>
                <w:szCs w:val="24"/>
              </w:rPr>
            </w:pPr>
            <w:r w:rsidRPr="001569FB">
              <w:rPr>
                <w:color w:val="000000"/>
                <w:szCs w:val="24"/>
              </w:rPr>
              <w:t>2016</w:t>
            </w:r>
          </w:p>
        </w:tc>
        <w:tc>
          <w:tcPr>
            <w:tcW w:w="3312" w:type="dxa"/>
          </w:tcPr>
          <w:p w14:paraId="6E6D52C6" w14:textId="77777777" w:rsidR="002E1BD9" w:rsidRPr="001569FB" w:rsidRDefault="002E1BD9" w:rsidP="00772B25">
            <w:pPr>
              <w:keepNext/>
              <w:keepLines/>
              <w:jc w:val="center"/>
              <w:rPr>
                <w:color w:val="000000"/>
                <w:szCs w:val="24"/>
              </w:rPr>
            </w:pPr>
            <w:r w:rsidRPr="001569FB">
              <w:t>1.020</w:t>
            </w:r>
          </w:p>
        </w:tc>
        <w:tc>
          <w:tcPr>
            <w:tcW w:w="3312" w:type="dxa"/>
          </w:tcPr>
          <w:p w14:paraId="730D64AC" w14:textId="77777777" w:rsidR="002E1BD9" w:rsidRPr="001569FB" w:rsidRDefault="002E1BD9" w:rsidP="00772B25">
            <w:pPr>
              <w:keepNext/>
              <w:keepLines/>
              <w:jc w:val="center"/>
              <w:rPr>
                <w:color w:val="000000"/>
                <w:szCs w:val="24"/>
              </w:rPr>
            </w:pPr>
            <w:r w:rsidRPr="001569FB">
              <w:t>1.019</w:t>
            </w:r>
          </w:p>
        </w:tc>
      </w:tr>
      <w:tr w:rsidR="002707EC" w:rsidRPr="001569FB" w14:paraId="5C2A644B" w14:textId="77777777" w:rsidTr="002707EC">
        <w:trPr>
          <w:trHeight w:val="16"/>
          <w:jc w:val="center"/>
        </w:trPr>
        <w:tc>
          <w:tcPr>
            <w:tcW w:w="0" w:type="auto"/>
          </w:tcPr>
          <w:p w14:paraId="0AEAC6DD" w14:textId="77777777" w:rsidR="002E1BD9" w:rsidRPr="001569FB" w:rsidRDefault="002E1BD9" w:rsidP="002707EC">
            <w:pPr>
              <w:rPr>
                <w:color w:val="000000"/>
                <w:szCs w:val="24"/>
              </w:rPr>
            </w:pPr>
            <w:r w:rsidRPr="001569FB">
              <w:rPr>
                <w:color w:val="000000"/>
                <w:szCs w:val="24"/>
              </w:rPr>
              <w:t>2017</w:t>
            </w:r>
          </w:p>
        </w:tc>
        <w:tc>
          <w:tcPr>
            <w:tcW w:w="3312" w:type="dxa"/>
          </w:tcPr>
          <w:p w14:paraId="6BDBCEAB" w14:textId="77777777" w:rsidR="002E1BD9" w:rsidRPr="001569FB" w:rsidRDefault="002E1BD9" w:rsidP="002707EC">
            <w:pPr>
              <w:jc w:val="center"/>
              <w:rPr>
                <w:color w:val="000000"/>
                <w:szCs w:val="24"/>
              </w:rPr>
            </w:pPr>
            <w:r w:rsidRPr="001569FB">
              <w:t>1.034</w:t>
            </w:r>
          </w:p>
        </w:tc>
        <w:tc>
          <w:tcPr>
            <w:tcW w:w="3312" w:type="dxa"/>
          </w:tcPr>
          <w:p w14:paraId="6A9473C6" w14:textId="77777777" w:rsidR="002E1BD9" w:rsidRPr="001569FB" w:rsidRDefault="002E1BD9" w:rsidP="002707EC">
            <w:pPr>
              <w:jc w:val="center"/>
              <w:rPr>
                <w:color w:val="000000"/>
                <w:szCs w:val="24"/>
              </w:rPr>
            </w:pPr>
            <w:r w:rsidRPr="001569FB">
              <w:t>1.030</w:t>
            </w:r>
          </w:p>
        </w:tc>
      </w:tr>
    </w:tbl>
    <w:p w14:paraId="61568AA1" w14:textId="77777777" w:rsidR="006E5268" w:rsidRPr="001569FB" w:rsidRDefault="00881B21" w:rsidP="002707EC">
      <w:pPr>
        <w:pStyle w:val="Heading3"/>
        <w:spacing w:before="360"/>
        <w:rPr>
          <w:i w:val="0"/>
          <w:color w:val="auto"/>
        </w:rPr>
      </w:pPr>
      <w:r w:rsidRPr="001569FB">
        <w:rPr>
          <w:color w:val="auto"/>
        </w:rPr>
        <w:t>L2</w:t>
      </w:r>
      <w:r w:rsidR="006E5268" w:rsidRPr="001569FB">
        <w:rPr>
          <w:color w:val="auto"/>
        </w:rPr>
        <w:t>.  Normalization Factor for the PACE Model</w:t>
      </w:r>
    </w:p>
    <w:p w14:paraId="50112638" w14:textId="627519A0" w:rsidR="006E5268" w:rsidRPr="001569FB" w:rsidRDefault="006E5268" w:rsidP="006E5268">
      <w:pPr>
        <w:spacing w:before="200" w:after="200"/>
        <w:rPr>
          <w:szCs w:val="24"/>
        </w:rPr>
      </w:pPr>
      <w:r w:rsidRPr="001569FB">
        <w:rPr>
          <w:szCs w:val="24"/>
        </w:rPr>
        <w:t>The proposed 2019 normalization factor for the CMS-HCC risk adjustment model used for the PACE program is</w:t>
      </w:r>
      <w:r w:rsidR="00344A1C" w:rsidRPr="001569FB">
        <w:rPr>
          <w:szCs w:val="24"/>
        </w:rPr>
        <w:t xml:space="preserve"> </w:t>
      </w:r>
      <w:r w:rsidR="000978A8" w:rsidRPr="001569FB">
        <w:rPr>
          <w:szCs w:val="24"/>
        </w:rPr>
        <w:t>1.159</w:t>
      </w:r>
      <w:r w:rsidRPr="001569FB">
        <w:rPr>
          <w:szCs w:val="24"/>
        </w:rPr>
        <w:t>.</w:t>
      </w:r>
    </w:p>
    <w:p w14:paraId="3CF4031E" w14:textId="308BE8D5" w:rsidR="006E5268" w:rsidRPr="001569FB" w:rsidRDefault="006E5268" w:rsidP="006E5268">
      <w:pPr>
        <w:spacing w:before="200" w:after="200"/>
        <w:rPr>
          <w:color w:val="000000"/>
          <w:szCs w:val="24"/>
        </w:rPr>
      </w:pPr>
      <w:r w:rsidRPr="001569FB">
        <w:rPr>
          <w:szCs w:val="24"/>
        </w:rPr>
        <w:t xml:space="preserve">The CMS-HCC model for PACE beneficiaries has a </w:t>
      </w:r>
      <w:r w:rsidR="00347552" w:rsidRPr="001569FB">
        <w:rPr>
          <w:szCs w:val="24"/>
        </w:rPr>
        <w:t xml:space="preserve">2009 </w:t>
      </w:r>
      <w:r w:rsidRPr="001569FB">
        <w:rPr>
          <w:szCs w:val="24"/>
        </w:rPr>
        <w:t xml:space="preserve">denominator. </w:t>
      </w:r>
      <w:r w:rsidR="007B6641" w:rsidRPr="001569FB">
        <w:rPr>
          <w:szCs w:val="24"/>
        </w:rPr>
        <w:t xml:space="preserve"> </w:t>
      </w:r>
      <w:r w:rsidRPr="001569FB">
        <w:rPr>
          <w:szCs w:val="24"/>
        </w:rPr>
        <w:t xml:space="preserve">Between </w:t>
      </w:r>
      <w:r w:rsidR="000978A8" w:rsidRPr="001569FB">
        <w:rPr>
          <w:szCs w:val="24"/>
        </w:rPr>
        <w:t xml:space="preserve">2013 </w:t>
      </w:r>
      <w:r w:rsidRPr="001569FB">
        <w:rPr>
          <w:szCs w:val="24"/>
        </w:rPr>
        <w:t xml:space="preserve">and </w:t>
      </w:r>
      <w:r w:rsidR="00347552" w:rsidRPr="001569FB">
        <w:rPr>
          <w:szCs w:val="24"/>
        </w:rPr>
        <w:t>2017</w:t>
      </w:r>
      <w:r w:rsidRPr="001569FB">
        <w:rPr>
          <w:szCs w:val="24"/>
        </w:rPr>
        <w:t>, t</w:t>
      </w:r>
      <w:r w:rsidRPr="001569FB">
        <w:rPr>
          <w:color w:val="000000"/>
          <w:szCs w:val="24"/>
        </w:rPr>
        <w:t xml:space="preserve">he </w:t>
      </w:r>
      <w:r w:rsidR="000978A8" w:rsidRPr="001569FB">
        <w:rPr>
          <w:color w:val="000000"/>
          <w:szCs w:val="24"/>
        </w:rPr>
        <w:t>trend</w:t>
      </w:r>
      <w:r w:rsidR="00347552" w:rsidRPr="001569FB" w:rsidDel="00347552">
        <w:rPr>
          <w:color w:val="000000"/>
          <w:szCs w:val="24"/>
        </w:rPr>
        <w:t xml:space="preserve"> </w:t>
      </w:r>
      <w:r w:rsidRPr="001569FB">
        <w:rPr>
          <w:color w:val="000000"/>
          <w:szCs w:val="24"/>
        </w:rPr>
        <w:t>estimated from the</w:t>
      </w:r>
      <w:r w:rsidR="00347552" w:rsidRPr="001569FB">
        <w:rPr>
          <w:color w:val="000000"/>
          <w:szCs w:val="24"/>
        </w:rPr>
        <w:t xml:space="preserve"> </w:t>
      </w:r>
      <w:r w:rsidR="000978A8" w:rsidRPr="001569FB">
        <w:rPr>
          <w:color w:val="000000"/>
          <w:szCs w:val="24"/>
        </w:rPr>
        <w:t>population</w:t>
      </w:r>
      <w:r w:rsidR="00347552" w:rsidRPr="001569FB">
        <w:rPr>
          <w:color w:val="000000"/>
          <w:szCs w:val="24"/>
        </w:rPr>
        <w:t xml:space="preserve"> of</w:t>
      </w:r>
      <w:r w:rsidRPr="001569FB">
        <w:rPr>
          <w:color w:val="000000"/>
          <w:szCs w:val="24"/>
        </w:rPr>
        <w:t xml:space="preserve"> </w:t>
      </w:r>
      <w:r w:rsidR="000978A8" w:rsidRPr="001569FB">
        <w:rPr>
          <w:color w:val="000000"/>
          <w:szCs w:val="24"/>
        </w:rPr>
        <w:t xml:space="preserve">FFS </w:t>
      </w:r>
      <w:r w:rsidRPr="001569FB">
        <w:rPr>
          <w:color w:val="000000"/>
          <w:szCs w:val="24"/>
        </w:rPr>
        <w:t>beneficiaries</w:t>
      </w:r>
      <w:r w:rsidR="00347552" w:rsidRPr="001569FB">
        <w:rPr>
          <w:color w:val="000000"/>
          <w:szCs w:val="24"/>
        </w:rPr>
        <w:t xml:space="preserve">, </w:t>
      </w:r>
      <w:r w:rsidRPr="001569FB">
        <w:rPr>
          <w:color w:val="000000"/>
          <w:szCs w:val="24"/>
        </w:rPr>
        <w:t>excluding</w:t>
      </w:r>
      <w:r w:rsidR="00347552" w:rsidRPr="001569FB">
        <w:rPr>
          <w:color w:val="000000"/>
          <w:szCs w:val="24"/>
        </w:rPr>
        <w:t xml:space="preserve"> those </w:t>
      </w:r>
      <w:r w:rsidR="000978A8" w:rsidRPr="001569FB">
        <w:rPr>
          <w:color w:val="000000"/>
          <w:szCs w:val="24"/>
        </w:rPr>
        <w:t>with</w:t>
      </w:r>
      <w:r w:rsidRPr="001569FB">
        <w:rPr>
          <w:color w:val="000000"/>
          <w:szCs w:val="24"/>
        </w:rPr>
        <w:t xml:space="preserve"> ESRD </w:t>
      </w:r>
      <w:r w:rsidR="000978A8" w:rsidRPr="001569FB">
        <w:rPr>
          <w:color w:val="000000"/>
          <w:szCs w:val="24"/>
        </w:rPr>
        <w:t xml:space="preserve">and </w:t>
      </w:r>
      <w:r w:rsidR="00347552" w:rsidRPr="001569FB">
        <w:rPr>
          <w:color w:val="000000"/>
          <w:szCs w:val="24"/>
        </w:rPr>
        <w:t>h</w:t>
      </w:r>
      <w:r w:rsidRPr="001569FB">
        <w:rPr>
          <w:color w:val="000000"/>
          <w:szCs w:val="24"/>
        </w:rPr>
        <w:t xml:space="preserve">ospice is </w:t>
      </w:r>
      <w:r w:rsidR="000978A8" w:rsidRPr="001569FB">
        <w:rPr>
          <w:szCs w:val="24"/>
        </w:rPr>
        <w:t>0.0149</w:t>
      </w:r>
      <w:r w:rsidRPr="001569FB">
        <w:rPr>
          <w:color w:val="000000"/>
          <w:szCs w:val="24"/>
        </w:rPr>
        <w:t>.</w:t>
      </w:r>
      <w:r w:rsidR="000978A8" w:rsidRPr="001569FB">
        <w:rPr>
          <w:color w:val="000000"/>
          <w:szCs w:val="24"/>
        </w:rPr>
        <w:t xml:space="preserve"> </w:t>
      </w:r>
      <w:r w:rsidR="000978A8" w:rsidRPr="001569FB">
        <w:rPr>
          <w:szCs w:val="24"/>
        </w:rPr>
        <w:t>There are ten years of trend between the denominator year</w:t>
      </w:r>
      <w:r w:rsidR="000978A8" w:rsidRPr="001569FB">
        <w:t xml:space="preserve"> and </w:t>
      </w:r>
      <w:r w:rsidR="000978A8" w:rsidRPr="001569FB">
        <w:rPr>
          <w:szCs w:val="24"/>
        </w:rPr>
        <w:t>the payment year.</w:t>
      </w:r>
      <w:r w:rsidRPr="001569FB">
        <w:rPr>
          <w:color w:val="000000"/>
          <w:szCs w:val="24"/>
        </w:rPr>
        <w:t xml:space="preserve"> </w:t>
      </w:r>
    </w:p>
    <w:p w14:paraId="5E59D5F1" w14:textId="03E2DF3F" w:rsidR="000978A8" w:rsidRPr="001569FB" w:rsidRDefault="000978A8" w:rsidP="006E5268">
      <w:pPr>
        <w:spacing w:before="200" w:after="200"/>
        <w:rPr>
          <w:color w:val="000000"/>
          <w:szCs w:val="24"/>
        </w:rPr>
      </w:pPr>
      <w:r w:rsidRPr="001569FB">
        <w:rPr>
          <w:szCs w:val="24"/>
        </w:rPr>
        <w:lastRenderedPageBreak/>
        <w:t>We are soliciting input on whether to apply a different approach to determing the normalization factor for the model used for the PACE program. We welcome thoughts on criteria to use to determine any different approach.</w:t>
      </w:r>
    </w:p>
    <w:p w14:paraId="78286864" w14:textId="1F90B84B" w:rsidR="006E5268" w:rsidRPr="001569FB" w:rsidRDefault="006E5268" w:rsidP="006E5268">
      <w:pPr>
        <w:spacing w:before="200" w:after="200"/>
        <w:rPr>
          <w:szCs w:val="24"/>
        </w:rPr>
      </w:pPr>
      <w:r w:rsidRPr="001569FB">
        <w:rPr>
          <w:szCs w:val="24"/>
        </w:rPr>
        <w:t>The normalization factor for the CMS-HCC model used for PACE is applied to the</w:t>
      </w:r>
      <w:r w:rsidR="00620722" w:rsidRPr="001569FB">
        <w:rPr>
          <w:szCs w:val="24"/>
        </w:rPr>
        <w:t xml:space="preserve"> </w:t>
      </w:r>
      <w:r w:rsidRPr="001569FB">
        <w:rPr>
          <w:szCs w:val="24"/>
        </w:rPr>
        <w:t>community, institutional, and new enrollee</w:t>
      </w:r>
      <w:r w:rsidR="0079441F" w:rsidRPr="001569FB">
        <w:rPr>
          <w:szCs w:val="24"/>
        </w:rPr>
        <w:t xml:space="preserve"> risk scores</w:t>
      </w:r>
      <w:r w:rsidRPr="001569FB">
        <w:rPr>
          <w:szCs w:val="24"/>
        </w:rPr>
        <w:t>.</w:t>
      </w:r>
    </w:p>
    <w:p w14:paraId="4139C402" w14:textId="77417F43" w:rsidR="00AF5794" w:rsidRPr="001569FB" w:rsidRDefault="006E5268" w:rsidP="00AF5794">
      <w:pPr>
        <w:spacing w:before="200" w:after="200"/>
        <w:rPr>
          <w:szCs w:val="24"/>
        </w:rPr>
      </w:pPr>
      <w:r w:rsidRPr="001569FB">
        <w:rPr>
          <w:szCs w:val="24"/>
        </w:rPr>
        <w:t xml:space="preserve">The risk scores used to calculate the proposed 2019 </w:t>
      </w:r>
      <w:r w:rsidR="007B6A6D" w:rsidRPr="001569FB">
        <w:rPr>
          <w:szCs w:val="24"/>
        </w:rPr>
        <w:t xml:space="preserve">normalization factor for the PACE CMS-HCC risk adjustment model </w:t>
      </w:r>
      <w:r w:rsidRPr="001569FB">
        <w:rPr>
          <w:szCs w:val="24"/>
        </w:rPr>
        <w:t xml:space="preserve">are included </w:t>
      </w:r>
      <w:r w:rsidR="007B6A6D" w:rsidRPr="001569FB">
        <w:rPr>
          <w:szCs w:val="24"/>
        </w:rPr>
        <w:t>in Table II-6 PACE Normalization Factor Trend.</w:t>
      </w:r>
    </w:p>
    <w:p w14:paraId="0F50A9BF" w14:textId="1A190FAB" w:rsidR="007B6A6D" w:rsidRPr="001569FB" w:rsidRDefault="007B6A6D" w:rsidP="008E38C8">
      <w:pPr>
        <w:spacing w:before="200" w:after="200"/>
        <w:jc w:val="center"/>
        <w:rPr>
          <w:b/>
          <w:szCs w:val="24"/>
        </w:rPr>
      </w:pPr>
      <w:r w:rsidRPr="001569FB">
        <w:rPr>
          <w:b/>
          <w:szCs w:val="24"/>
        </w:rPr>
        <w:t>Table II-6. PACE Normalization Factor Trend</w:t>
      </w:r>
    </w:p>
    <w:tbl>
      <w:tblPr>
        <w:tblStyle w:val="TableGrid"/>
        <w:tblW w:w="0" w:type="auto"/>
        <w:jc w:val="center"/>
        <w:tblLook w:val="04A0" w:firstRow="1" w:lastRow="0" w:firstColumn="1" w:lastColumn="0" w:noHBand="0" w:noVBand="1"/>
      </w:tblPr>
      <w:tblGrid>
        <w:gridCol w:w="723"/>
        <w:gridCol w:w="2592"/>
      </w:tblGrid>
      <w:tr w:rsidR="000843F5" w:rsidRPr="001569FB" w14:paraId="02DA20D7" w14:textId="77777777" w:rsidTr="00BA36E3">
        <w:trPr>
          <w:cantSplit/>
          <w:tblHeader/>
          <w:jc w:val="center"/>
        </w:trPr>
        <w:tc>
          <w:tcPr>
            <w:tcW w:w="723" w:type="dxa"/>
            <w:shd w:val="clear" w:color="auto" w:fill="DDD9C3"/>
            <w:vAlign w:val="center"/>
          </w:tcPr>
          <w:p w14:paraId="602147FB" w14:textId="77777777" w:rsidR="00AF5794" w:rsidRPr="001569FB" w:rsidRDefault="00AF5794" w:rsidP="00772B25">
            <w:pPr>
              <w:keepNext/>
              <w:keepLines/>
              <w:jc w:val="center"/>
              <w:rPr>
                <w:b/>
                <w:szCs w:val="24"/>
              </w:rPr>
            </w:pPr>
            <w:r w:rsidRPr="001569FB">
              <w:rPr>
                <w:b/>
                <w:color w:val="000000"/>
                <w:szCs w:val="24"/>
              </w:rPr>
              <w:t>Year</w:t>
            </w:r>
          </w:p>
        </w:tc>
        <w:tc>
          <w:tcPr>
            <w:tcW w:w="2592" w:type="dxa"/>
            <w:shd w:val="clear" w:color="auto" w:fill="DDD9C3"/>
            <w:vAlign w:val="bottom"/>
          </w:tcPr>
          <w:p w14:paraId="77D35E6B" w14:textId="77777777" w:rsidR="00AF5794" w:rsidRPr="001569FB" w:rsidRDefault="00AF5794" w:rsidP="00772B25">
            <w:pPr>
              <w:keepNext/>
              <w:keepLines/>
              <w:jc w:val="center"/>
              <w:rPr>
                <w:b/>
                <w:szCs w:val="24"/>
              </w:rPr>
            </w:pPr>
            <w:r w:rsidRPr="001569FB">
              <w:rPr>
                <w:b/>
                <w:color w:val="000000"/>
                <w:szCs w:val="24"/>
              </w:rPr>
              <w:t>CMS-HCC Model used for PACE</w:t>
            </w:r>
          </w:p>
        </w:tc>
      </w:tr>
      <w:tr w:rsidR="002707EC" w:rsidRPr="001569FB" w14:paraId="0582F955" w14:textId="77777777" w:rsidTr="002707EC">
        <w:trPr>
          <w:jc w:val="center"/>
        </w:trPr>
        <w:tc>
          <w:tcPr>
            <w:tcW w:w="723" w:type="dxa"/>
          </w:tcPr>
          <w:p w14:paraId="052A963A" w14:textId="77777777" w:rsidR="00AF5794" w:rsidRPr="001569FB" w:rsidRDefault="00AF5794" w:rsidP="00772B25">
            <w:pPr>
              <w:keepNext/>
              <w:keepLines/>
              <w:jc w:val="center"/>
              <w:rPr>
                <w:color w:val="000000"/>
                <w:szCs w:val="24"/>
              </w:rPr>
            </w:pPr>
            <w:r w:rsidRPr="001569FB">
              <w:rPr>
                <w:color w:val="000000"/>
                <w:szCs w:val="24"/>
              </w:rPr>
              <w:t>2011</w:t>
            </w:r>
          </w:p>
        </w:tc>
        <w:tc>
          <w:tcPr>
            <w:tcW w:w="2592" w:type="dxa"/>
          </w:tcPr>
          <w:p w14:paraId="4DD1D270" w14:textId="77777777" w:rsidR="00AF5794" w:rsidRPr="001569FB" w:rsidRDefault="00AF5794" w:rsidP="00772B25">
            <w:pPr>
              <w:keepNext/>
              <w:keepLines/>
              <w:jc w:val="center"/>
            </w:pPr>
            <w:r w:rsidRPr="001569FB">
              <w:t>1.030</w:t>
            </w:r>
          </w:p>
        </w:tc>
      </w:tr>
      <w:tr w:rsidR="002707EC" w:rsidRPr="001569FB" w14:paraId="3BFFF32D" w14:textId="77777777" w:rsidTr="002707EC">
        <w:trPr>
          <w:jc w:val="center"/>
        </w:trPr>
        <w:tc>
          <w:tcPr>
            <w:tcW w:w="723" w:type="dxa"/>
          </w:tcPr>
          <w:p w14:paraId="0CA3F697" w14:textId="77777777" w:rsidR="00AF5794" w:rsidRPr="001569FB" w:rsidRDefault="00AF5794" w:rsidP="00772B25">
            <w:pPr>
              <w:keepNext/>
              <w:keepLines/>
              <w:jc w:val="center"/>
              <w:rPr>
                <w:szCs w:val="24"/>
              </w:rPr>
            </w:pPr>
            <w:r w:rsidRPr="001569FB">
              <w:rPr>
                <w:color w:val="000000"/>
                <w:szCs w:val="24"/>
              </w:rPr>
              <w:t>2012</w:t>
            </w:r>
          </w:p>
        </w:tc>
        <w:tc>
          <w:tcPr>
            <w:tcW w:w="2592" w:type="dxa"/>
          </w:tcPr>
          <w:p w14:paraId="0937C7FD" w14:textId="77777777" w:rsidR="00AF5794" w:rsidRPr="001569FB" w:rsidRDefault="00AF5794" w:rsidP="00772B25">
            <w:pPr>
              <w:keepNext/>
              <w:keepLines/>
              <w:jc w:val="center"/>
              <w:rPr>
                <w:szCs w:val="24"/>
              </w:rPr>
            </w:pPr>
            <w:r w:rsidRPr="001569FB">
              <w:t>1.042</w:t>
            </w:r>
          </w:p>
        </w:tc>
      </w:tr>
      <w:tr w:rsidR="002707EC" w:rsidRPr="001569FB" w14:paraId="78403ABB" w14:textId="77777777" w:rsidTr="002707EC">
        <w:trPr>
          <w:jc w:val="center"/>
        </w:trPr>
        <w:tc>
          <w:tcPr>
            <w:tcW w:w="723" w:type="dxa"/>
          </w:tcPr>
          <w:p w14:paraId="6520DD03" w14:textId="77777777" w:rsidR="00AF5794" w:rsidRPr="001569FB" w:rsidRDefault="00AF5794" w:rsidP="00772B25">
            <w:pPr>
              <w:keepNext/>
              <w:keepLines/>
              <w:jc w:val="center"/>
              <w:rPr>
                <w:szCs w:val="24"/>
              </w:rPr>
            </w:pPr>
            <w:r w:rsidRPr="001569FB">
              <w:rPr>
                <w:color w:val="000000"/>
                <w:szCs w:val="24"/>
              </w:rPr>
              <w:t>2013</w:t>
            </w:r>
          </w:p>
        </w:tc>
        <w:tc>
          <w:tcPr>
            <w:tcW w:w="2592" w:type="dxa"/>
          </w:tcPr>
          <w:p w14:paraId="38CBA9DC" w14:textId="77777777" w:rsidR="00AF5794" w:rsidRPr="001569FB" w:rsidRDefault="00AF5794" w:rsidP="00772B25">
            <w:pPr>
              <w:keepNext/>
              <w:keepLines/>
              <w:jc w:val="center"/>
              <w:rPr>
                <w:szCs w:val="24"/>
              </w:rPr>
            </w:pPr>
            <w:r w:rsidRPr="001569FB">
              <w:t>1.042</w:t>
            </w:r>
          </w:p>
        </w:tc>
      </w:tr>
      <w:tr w:rsidR="002707EC" w:rsidRPr="001569FB" w14:paraId="4FBF2007" w14:textId="77777777" w:rsidTr="002707EC">
        <w:trPr>
          <w:jc w:val="center"/>
        </w:trPr>
        <w:tc>
          <w:tcPr>
            <w:tcW w:w="723" w:type="dxa"/>
          </w:tcPr>
          <w:p w14:paraId="531A01A8" w14:textId="77777777" w:rsidR="00AF5794" w:rsidRPr="001569FB" w:rsidRDefault="00AF5794" w:rsidP="00772B25">
            <w:pPr>
              <w:keepNext/>
              <w:keepLines/>
              <w:jc w:val="center"/>
              <w:rPr>
                <w:szCs w:val="24"/>
              </w:rPr>
            </w:pPr>
            <w:r w:rsidRPr="001569FB">
              <w:rPr>
                <w:color w:val="000000"/>
                <w:szCs w:val="24"/>
              </w:rPr>
              <w:t>2014</w:t>
            </w:r>
          </w:p>
        </w:tc>
        <w:tc>
          <w:tcPr>
            <w:tcW w:w="2592" w:type="dxa"/>
          </w:tcPr>
          <w:p w14:paraId="27BE6F43" w14:textId="77777777" w:rsidR="00AF5794" w:rsidRPr="001569FB" w:rsidRDefault="00AF5794" w:rsidP="00772B25">
            <w:pPr>
              <w:keepNext/>
              <w:keepLines/>
              <w:jc w:val="center"/>
              <w:rPr>
                <w:szCs w:val="24"/>
              </w:rPr>
            </w:pPr>
            <w:r w:rsidRPr="001569FB">
              <w:t>1.048</w:t>
            </w:r>
          </w:p>
        </w:tc>
      </w:tr>
      <w:tr w:rsidR="002707EC" w:rsidRPr="001569FB" w14:paraId="6FD270D7" w14:textId="77777777" w:rsidTr="002707EC">
        <w:trPr>
          <w:jc w:val="center"/>
        </w:trPr>
        <w:tc>
          <w:tcPr>
            <w:tcW w:w="723" w:type="dxa"/>
          </w:tcPr>
          <w:p w14:paraId="723C7957" w14:textId="77777777" w:rsidR="00AF5794" w:rsidRPr="001569FB" w:rsidRDefault="00AF5794" w:rsidP="00772B25">
            <w:pPr>
              <w:keepNext/>
              <w:keepLines/>
              <w:jc w:val="center"/>
              <w:rPr>
                <w:szCs w:val="24"/>
              </w:rPr>
            </w:pPr>
            <w:r w:rsidRPr="001569FB">
              <w:rPr>
                <w:color w:val="000000"/>
                <w:szCs w:val="24"/>
              </w:rPr>
              <w:t>2015</w:t>
            </w:r>
          </w:p>
        </w:tc>
        <w:tc>
          <w:tcPr>
            <w:tcW w:w="2592" w:type="dxa"/>
          </w:tcPr>
          <w:p w14:paraId="150805C7" w14:textId="77777777" w:rsidR="00AF5794" w:rsidRPr="001569FB" w:rsidRDefault="00AF5794" w:rsidP="00772B25">
            <w:pPr>
              <w:keepNext/>
              <w:keepLines/>
              <w:jc w:val="center"/>
              <w:rPr>
                <w:szCs w:val="24"/>
              </w:rPr>
            </w:pPr>
            <w:r w:rsidRPr="001569FB">
              <w:t>1.052</w:t>
            </w:r>
          </w:p>
        </w:tc>
      </w:tr>
      <w:tr w:rsidR="002707EC" w:rsidRPr="001569FB" w14:paraId="15349BD4" w14:textId="77777777" w:rsidTr="002707EC">
        <w:trPr>
          <w:jc w:val="center"/>
        </w:trPr>
        <w:tc>
          <w:tcPr>
            <w:tcW w:w="723" w:type="dxa"/>
          </w:tcPr>
          <w:p w14:paraId="773FE83B" w14:textId="77777777" w:rsidR="00AF5794" w:rsidRPr="001569FB" w:rsidRDefault="00AF5794" w:rsidP="00772B25">
            <w:pPr>
              <w:keepNext/>
              <w:keepLines/>
              <w:jc w:val="center"/>
              <w:rPr>
                <w:szCs w:val="24"/>
              </w:rPr>
            </w:pPr>
            <w:r w:rsidRPr="001569FB">
              <w:rPr>
                <w:color w:val="000000"/>
                <w:szCs w:val="24"/>
              </w:rPr>
              <w:t>2016</w:t>
            </w:r>
          </w:p>
        </w:tc>
        <w:tc>
          <w:tcPr>
            <w:tcW w:w="2592" w:type="dxa"/>
          </w:tcPr>
          <w:p w14:paraId="69BD10A6" w14:textId="77777777" w:rsidR="00AF5794" w:rsidRPr="001569FB" w:rsidRDefault="00AF5794" w:rsidP="00772B25">
            <w:pPr>
              <w:keepNext/>
              <w:keepLines/>
              <w:jc w:val="center"/>
              <w:rPr>
                <w:szCs w:val="24"/>
              </w:rPr>
            </w:pPr>
            <w:r w:rsidRPr="001569FB">
              <w:t>1.079</w:t>
            </w:r>
          </w:p>
        </w:tc>
      </w:tr>
      <w:tr w:rsidR="002707EC" w:rsidRPr="001569FB" w14:paraId="6EF9C62C" w14:textId="77777777" w:rsidTr="002707EC">
        <w:trPr>
          <w:jc w:val="center"/>
        </w:trPr>
        <w:tc>
          <w:tcPr>
            <w:tcW w:w="723" w:type="dxa"/>
          </w:tcPr>
          <w:p w14:paraId="1E4AE098" w14:textId="77777777" w:rsidR="00AF5794" w:rsidRPr="001569FB" w:rsidRDefault="00AF5794" w:rsidP="002707EC">
            <w:pPr>
              <w:jc w:val="center"/>
              <w:rPr>
                <w:szCs w:val="24"/>
              </w:rPr>
            </w:pPr>
            <w:r w:rsidRPr="001569FB">
              <w:rPr>
                <w:color w:val="000000"/>
                <w:szCs w:val="24"/>
              </w:rPr>
              <w:t>2017</w:t>
            </w:r>
          </w:p>
        </w:tc>
        <w:tc>
          <w:tcPr>
            <w:tcW w:w="2592" w:type="dxa"/>
          </w:tcPr>
          <w:p w14:paraId="3996F31F" w14:textId="77777777" w:rsidR="00AF5794" w:rsidRPr="001569FB" w:rsidRDefault="00AF5794" w:rsidP="002707EC">
            <w:pPr>
              <w:jc w:val="center"/>
              <w:rPr>
                <w:szCs w:val="24"/>
              </w:rPr>
            </w:pPr>
            <w:r w:rsidRPr="001569FB">
              <w:t>1.101</w:t>
            </w:r>
          </w:p>
        </w:tc>
      </w:tr>
    </w:tbl>
    <w:p w14:paraId="1CDEB342" w14:textId="77777777" w:rsidR="006E5268" w:rsidRPr="001569FB" w:rsidRDefault="00881B21" w:rsidP="002707EC">
      <w:pPr>
        <w:pStyle w:val="Heading3"/>
        <w:spacing w:before="360"/>
        <w:rPr>
          <w:i w:val="0"/>
        </w:rPr>
      </w:pPr>
      <w:r w:rsidRPr="001569FB">
        <w:rPr>
          <w:color w:val="auto"/>
        </w:rPr>
        <w:t>L3</w:t>
      </w:r>
      <w:r w:rsidR="006E5268" w:rsidRPr="001569FB">
        <w:rPr>
          <w:color w:val="auto"/>
        </w:rPr>
        <w:t>.  Normalization Factor for the ESRD Dialysis Model</w:t>
      </w:r>
    </w:p>
    <w:p w14:paraId="268F9A42" w14:textId="26BC27ED" w:rsidR="006E5268" w:rsidRPr="001569FB" w:rsidRDefault="006E5268" w:rsidP="006E5268">
      <w:pPr>
        <w:spacing w:before="200" w:after="200"/>
        <w:rPr>
          <w:szCs w:val="24"/>
        </w:rPr>
      </w:pPr>
      <w:r w:rsidRPr="001569FB">
        <w:rPr>
          <w:szCs w:val="24"/>
        </w:rPr>
        <w:t xml:space="preserve">The proposed 2019 normalization factor for the ESRD dialysis model is </w:t>
      </w:r>
      <w:r w:rsidR="00CA6C50" w:rsidRPr="001569FB">
        <w:rPr>
          <w:szCs w:val="24"/>
        </w:rPr>
        <w:t>1.033</w:t>
      </w:r>
      <w:r w:rsidRPr="001569FB">
        <w:rPr>
          <w:szCs w:val="24"/>
        </w:rPr>
        <w:t xml:space="preserve">. </w:t>
      </w:r>
    </w:p>
    <w:p w14:paraId="1CB3397A" w14:textId="040AE705" w:rsidR="008A4EC0" w:rsidRPr="001569FB" w:rsidRDefault="00E73070" w:rsidP="006E5268">
      <w:pPr>
        <w:spacing w:before="200" w:after="200"/>
        <w:rPr>
          <w:color w:val="000000"/>
          <w:szCs w:val="24"/>
        </w:rPr>
      </w:pPr>
      <w:r w:rsidRPr="001569FB">
        <w:rPr>
          <w:szCs w:val="24"/>
        </w:rPr>
        <w:t xml:space="preserve">The ESRD Dialysis model has a 2015 denominator. </w:t>
      </w:r>
      <w:r w:rsidR="002D7EDD" w:rsidRPr="001569FB">
        <w:rPr>
          <w:szCs w:val="24"/>
        </w:rPr>
        <w:t xml:space="preserve"> </w:t>
      </w:r>
      <w:r w:rsidRPr="001569FB">
        <w:rPr>
          <w:szCs w:val="24"/>
        </w:rPr>
        <w:t xml:space="preserve">Between </w:t>
      </w:r>
      <w:r w:rsidR="008A4EC0" w:rsidRPr="001569FB">
        <w:rPr>
          <w:szCs w:val="24"/>
        </w:rPr>
        <w:t xml:space="preserve">2013 </w:t>
      </w:r>
      <w:r w:rsidRPr="001569FB">
        <w:rPr>
          <w:szCs w:val="24"/>
        </w:rPr>
        <w:t>and 2017, t</w:t>
      </w:r>
      <w:r w:rsidRPr="001569FB">
        <w:rPr>
          <w:color w:val="000000"/>
          <w:szCs w:val="24"/>
        </w:rPr>
        <w:t xml:space="preserve">he </w:t>
      </w:r>
      <w:r w:rsidR="008A4EC0" w:rsidRPr="001569FB">
        <w:rPr>
          <w:color w:val="000000"/>
          <w:szCs w:val="24"/>
        </w:rPr>
        <w:t>trend</w:t>
      </w:r>
      <w:r w:rsidRPr="001569FB">
        <w:rPr>
          <w:color w:val="000000"/>
          <w:szCs w:val="24"/>
        </w:rPr>
        <w:t xml:space="preserve"> estimated from the</w:t>
      </w:r>
      <w:r w:rsidR="008A4EC0" w:rsidRPr="001569FB">
        <w:rPr>
          <w:color w:val="000000"/>
          <w:szCs w:val="24"/>
        </w:rPr>
        <w:t xml:space="preserve"> population</w:t>
      </w:r>
      <w:r w:rsidRPr="001569FB">
        <w:rPr>
          <w:color w:val="000000"/>
          <w:szCs w:val="24"/>
        </w:rPr>
        <w:t xml:space="preserve"> of</w:t>
      </w:r>
      <w:r w:rsidR="008A4EC0" w:rsidRPr="001569FB">
        <w:rPr>
          <w:color w:val="000000"/>
          <w:szCs w:val="24"/>
        </w:rPr>
        <w:t xml:space="preserve"> FFS</w:t>
      </w:r>
      <w:r w:rsidRPr="001569FB">
        <w:rPr>
          <w:color w:val="000000"/>
          <w:szCs w:val="24"/>
        </w:rPr>
        <w:t xml:space="preserve"> beneficiaries with </w:t>
      </w:r>
      <w:r w:rsidR="008A4EC0" w:rsidRPr="001569FB">
        <w:rPr>
          <w:color w:val="000000"/>
          <w:szCs w:val="24"/>
        </w:rPr>
        <w:t>ESRD</w:t>
      </w:r>
      <w:r w:rsidRPr="001569FB">
        <w:rPr>
          <w:color w:val="000000"/>
          <w:szCs w:val="24"/>
        </w:rPr>
        <w:t xml:space="preserve"> is</w:t>
      </w:r>
      <w:r w:rsidR="00163C73" w:rsidRPr="001569FB">
        <w:rPr>
          <w:color w:val="000000"/>
          <w:szCs w:val="24"/>
        </w:rPr>
        <w:t xml:space="preserve"> </w:t>
      </w:r>
      <w:r w:rsidR="008A4EC0" w:rsidRPr="001569FB">
        <w:t>0.</w:t>
      </w:r>
      <w:r w:rsidR="008A4EC0" w:rsidRPr="001569FB">
        <w:rPr>
          <w:szCs w:val="24"/>
        </w:rPr>
        <w:t>0082</w:t>
      </w:r>
      <w:r w:rsidRPr="001569FB">
        <w:rPr>
          <w:color w:val="000000"/>
          <w:szCs w:val="24"/>
        </w:rPr>
        <w:t>.</w:t>
      </w:r>
      <w:r w:rsidR="008A4EC0" w:rsidRPr="001569FB">
        <w:rPr>
          <w:color w:val="000000"/>
          <w:szCs w:val="24"/>
        </w:rPr>
        <w:t xml:space="preserve"> </w:t>
      </w:r>
      <w:r w:rsidR="008A4EC0" w:rsidRPr="001569FB">
        <w:rPr>
          <w:szCs w:val="24"/>
        </w:rPr>
        <w:t>There are four years of trend between the denominator year and the payment year.</w:t>
      </w:r>
      <w:r w:rsidR="002D7EDD" w:rsidRPr="001569FB">
        <w:rPr>
          <w:color w:val="000000"/>
          <w:szCs w:val="24"/>
        </w:rPr>
        <w:t xml:space="preserve"> </w:t>
      </w:r>
    </w:p>
    <w:p w14:paraId="6E1DA10D" w14:textId="285DCD7F" w:rsidR="006E5268" w:rsidRPr="001569FB" w:rsidRDefault="006E5268" w:rsidP="006E5268">
      <w:pPr>
        <w:spacing w:before="200" w:after="200"/>
        <w:rPr>
          <w:szCs w:val="24"/>
        </w:rPr>
      </w:pPr>
      <w:r w:rsidRPr="001569FB">
        <w:rPr>
          <w:szCs w:val="24"/>
        </w:rPr>
        <w:t xml:space="preserve">The normalization factor for the ESRD </w:t>
      </w:r>
      <w:r w:rsidR="00E73070" w:rsidRPr="001569FB">
        <w:rPr>
          <w:szCs w:val="24"/>
        </w:rPr>
        <w:t xml:space="preserve">Dialysis </w:t>
      </w:r>
      <w:r w:rsidRPr="001569FB">
        <w:rPr>
          <w:szCs w:val="24"/>
        </w:rPr>
        <w:t>model is</w:t>
      </w:r>
      <w:r w:rsidR="00326DFD" w:rsidRPr="001569FB">
        <w:rPr>
          <w:szCs w:val="24"/>
        </w:rPr>
        <w:t xml:space="preserve"> </w:t>
      </w:r>
      <w:r w:rsidRPr="001569FB">
        <w:rPr>
          <w:szCs w:val="24"/>
        </w:rPr>
        <w:t xml:space="preserve">applied </w:t>
      </w:r>
      <w:r w:rsidR="00621475" w:rsidRPr="001569FB">
        <w:rPr>
          <w:szCs w:val="24"/>
        </w:rPr>
        <w:t>to dialysis</w:t>
      </w:r>
      <w:r w:rsidRPr="001569FB">
        <w:rPr>
          <w:szCs w:val="24"/>
        </w:rPr>
        <w:t>, dialysis new enrollee, and transplant</w:t>
      </w:r>
      <w:r w:rsidR="000C5DFE" w:rsidRPr="001569FB">
        <w:rPr>
          <w:szCs w:val="24"/>
        </w:rPr>
        <w:t xml:space="preserve"> risk scores</w:t>
      </w:r>
      <w:r w:rsidRPr="001569FB">
        <w:rPr>
          <w:szCs w:val="24"/>
        </w:rPr>
        <w:t>.</w:t>
      </w:r>
    </w:p>
    <w:p w14:paraId="01B87014" w14:textId="6B4ABED4" w:rsidR="006E5268" w:rsidRPr="001569FB" w:rsidRDefault="006E5268" w:rsidP="006E5268">
      <w:pPr>
        <w:keepNext/>
        <w:keepLines/>
        <w:spacing w:before="200" w:after="200"/>
        <w:rPr>
          <w:szCs w:val="24"/>
        </w:rPr>
      </w:pPr>
      <w:r w:rsidRPr="001569FB">
        <w:rPr>
          <w:szCs w:val="24"/>
        </w:rPr>
        <w:lastRenderedPageBreak/>
        <w:t xml:space="preserve">The risk scores used to calculate the proposed normalization factor for the </w:t>
      </w:r>
      <w:r w:rsidR="000C5DFE" w:rsidRPr="001569FB">
        <w:rPr>
          <w:szCs w:val="24"/>
        </w:rPr>
        <w:t xml:space="preserve">proposed 2019 </w:t>
      </w:r>
      <w:r w:rsidRPr="001569FB">
        <w:rPr>
          <w:szCs w:val="24"/>
        </w:rPr>
        <w:t>ESRD Dialysis model</w:t>
      </w:r>
      <w:r w:rsidR="00163C73" w:rsidRPr="001569FB">
        <w:rPr>
          <w:szCs w:val="24"/>
        </w:rPr>
        <w:t xml:space="preserve"> </w:t>
      </w:r>
      <w:r w:rsidRPr="001569FB">
        <w:rPr>
          <w:szCs w:val="24"/>
        </w:rPr>
        <w:t xml:space="preserve">are included </w:t>
      </w:r>
      <w:r w:rsidR="000C5DFE" w:rsidRPr="001569FB">
        <w:rPr>
          <w:szCs w:val="24"/>
        </w:rPr>
        <w:t xml:space="preserve">in </w:t>
      </w:r>
      <w:r w:rsidR="00106DE5" w:rsidRPr="001569FB">
        <w:rPr>
          <w:szCs w:val="24"/>
        </w:rPr>
        <w:t>Table</w:t>
      </w:r>
      <w:r w:rsidR="000C5DFE" w:rsidRPr="001569FB">
        <w:rPr>
          <w:szCs w:val="24"/>
        </w:rPr>
        <w:t xml:space="preserve"> II-7 ESRD Dialysis </w:t>
      </w:r>
      <w:r w:rsidR="00621475" w:rsidRPr="001569FB">
        <w:rPr>
          <w:szCs w:val="24"/>
        </w:rPr>
        <w:t>Normalization</w:t>
      </w:r>
      <w:r w:rsidR="000C5DFE" w:rsidRPr="001569FB">
        <w:rPr>
          <w:szCs w:val="24"/>
        </w:rPr>
        <w:t xml:space="preserve"> Factor Trend. </w:t>
      </w:r>
    </w:p>
    <w:p w14:paraId="0BB99502" w14:textId="6165E85C" w:rsidR="000C5DFE" w:rsidRPr="001569FB" w:rsidRDefault="000C5DFE" w:rsidP="008E38C8">
      <w:pPr>
        <w:keepNext/>
        <w:keepLines/>
        <w:spacing w:before="200" w:after="200"/>
        <w:jc w:val="center"/>
        <w:rPr>
          <w:b/>
          <w:szCs w:val="24"/>
        </w:rPr>
      </w:pPr>
      <w:r w:rsidRPr="001569FB">
        <w:rPr>
          <w:b/>
          <w:szCs w:val="24"/>
        </w:rPr>
        <w:t>Table II-7. ESRD Dialysis Normalization Factor Trend</w:t>
      </w:r>
    </w:p>
    <w:tbl>
      <w:tblPr>
        <w:tblStyle w:val="TableGrid"/>
        <w:tblW w:w="0" w:type="auto"/>
        <w:jc w:val="center"/>
        <w:tblLook w:val="04A0" w:firstRow="1" w:lastRow="0" w:firstColumn="1" w:lastColumn="0" w:noHBand="0" w:noVBand="1"/>
      </w:tblPr>
      <w:tblGrid>
        <w:gridCol w:w="723"/>
        <w:gridCol w:w="2736"/>
      </w:tblGrid>
      <w:tr w:rsidR="002707EC" w:rsidRPr="001569FB" w14:paraId="476EB487" w14:textId="77777777" w:rsidTr="00BA36E3">
        <w:trPr>
          <w:cantSplit/>
          <w:tblHeader/>
          <w:jc w:val="center"/>
        </w:trPr>
        <w:tc>
          <w:tcPr>
            <w:tcW w:w="723" w:type="dxa"/>
            <w:shd w:val="clear" w:color="auto" w:fill="DDD9C3"/>
          </w:tcPr>
          <w:p w14:paraId="1BB06897" w14:textId="77777777" w:rsidR="00E73070" w:rsidRPr="001569FB" w:rsidRDefault="00E73070" w:rsidP="00772B25">
            <w:pPr>
              <w:keepNext/>
              <w:keepLines/>
              <w:jc w:val="center"/>
              <w:rPr>
                <w:b/>
                <w:szCs w:val="24"/>
              </w:rPr>
            </w:pPr>
            <w:r w:rsidRPr="001569FB">
              <w:rPr>
                <w:b/>
                <w:color w:val="000000"/>
                <w:szCs w:val="24"/>
              </w:rPr>
              <w:t>Year</w:t>
            </w:r>
          </w:p>
        </w:tc>
        <w:tc>
          <w:tcPr>
            <w:tcW w:w="2736" w:type="dxa"/>
            <w:shd w:val="clear" w:color="auto" w:fill="DDD9C3"/>
          </w:tcPr>
          <w:p w14:paraId="59A91A9C" w14:textId="77777777" w:rsidR="00E73070" w:rsidRPr="001569FB" w:rsidRDefault="00E73070" w:rsidP="00772B25">
            <w:pPr>
              <w:keepNext/>
              <w:keepLines/>
              <w:jc w:val="center"/>
              <w:rPr>
                <w:b/>
                <w:szCs w:val="24"/>
              </w:rPr>
            </w:pPr>
            <w:r w:rsidRPr="001569FB">
              <w:rPr>
                <w:b/>
                <w:color w:val="000000"/>
                <w:szCs w:val="24"/>
              </w:rPr>
              <w:t>ESRD Dialysis Model</w:t>
            </w:r>
          </w:p>
        </w:tc>
      </w:tr>
      <w:tr w:rsidR="000843F5" w:rsidRPr="001569FB" w14:paraId="66FB77DA" w14:textId="77777777" w:rsidTr="002707EC">
        <w:trPr>
          <w:jc w:val="center"/>
        </w:trPr>
        <w:tc>
          <w:tcPr>
            <w:tcW w:w="723" w:type="dxa"/>
          </w:tcPr>
          <w:p w14:paraId="7D10816C" w14:textId="77777777" w:rsidR="00E73070" w:rsidRPr="001569FB" w:rsidRDefault="00E73070" w:rsidP="00772B25">
            <w:pPr>
              <w:keepNext/>
              <w:keepLines/>
              <w:jc w:val="center"/>
              <w:rPr>
                <w:color w:val="000000"/>
                <w:szCs w:val="24"/>
              </w:rPr>
            </w:pPr>
            <w:r w:rsidRPr="001569FB">
              <w:rPr>
                <w:color w:val="000000"/>
                <w:szCs w:val="24"/>
              </w:rPr>
              <w:t>2011</w:t>
            </w:r>
          </w:p>
        </w:tc>
        <w:tc>
          <w:tcPr>
            <w:tcW w:w="2736" w:type="dxa"/>
          </w:tcPr>
          <w:p w14:paraId="7D41F907" w14:textId="77777777" w:rsidR="00E73070" w:rsidRPr="001569FB" w:rsidRDefault="00E73070" w:rsidP="00772B25">
            <w:pPr>
              <w:keepNext/>
              <w:keepLines/>
              <w:jc w:val="center"/>
            </w:pPr>
            <w:r w:rsidRPr="001569FB">
              <w:t>0.984</w:t>
            </w:r>
          </w:p>
        </w:tc>
      </w:tr>
      <w:tr w:rsidR="000843F5" w:rsidRPr="001569FB" w14:paraId="75CE0B74" w14:textId="77777777" w:rsidTr="002707EC">
        <w:trPr>
          <w:jc w:val="center"/>
        </w:trPr>
        <w:tc>
          <w:tcPr>
            <w:tcW w:w="723" w:type="dxa"/>
          </w:tcPr>
          <w:p w14:paraId="5831DF34" w14:textId="77777777" w:rsidR="00E73070" w:rsidRPr="001569FB" w:rsidRDefault="00E73070" w:rsidP="00772B25">
            <w:pPr>
              <w:keepNext/>
              <w:keepLines/>
              <w:jc w:val="center"/>
              <w:rPr>
                <w:szCs w:val="24"/>
              </w:rPr>
            </w:pPr>
            <w:r w:rsidRPr="001569FB">
              <w:rPr>
                <w:color w:val="000000"/>
                <w:szCs w:val="24"/>
              </w:rPr>
              <w:t>2012</w:t>
            </w:r>
          </w:p>
        </w:tc>
        <w:tc>
          <w:tcPr>
            <w:tcW w:w="2736" w:type="dxa"/>
          </w:tcPr>
          <w:p w14:paraId="0C4CB525" w14:textId="77777777" w:rsidR="00E73070" w:rsidRPr="001569FB" w:rsidRDefault="00E73070" w:rsidP="00772B25">
            <w:pPr>
              <w:keepNext/>
              <w:keepLines/>
              <w:jc w:val="center"/>
              <w:rPr>
                <w:szCs w:val="24"/>
              </w:rPr>
            </w:pPr>
            <w:r w:rsidRPr="001569FB">
              <w:t>0.996</w:t>
            </w:r>
          </w:p>
        </w:tc>
      </w:tr>
      <w:tr w:rsidR="000843F5" w:rsidRPr="001569FB" w14:paraId="01BC127F" w14:textId="77777777" w:rsidTr="002707EC">
        <w:trPr>
          <w:jc w:val="center"/>
        </w:trPr>
        <w:tc>
          <w:tcPr>
            <w:tcW w:w="723" w:type="dxa"/>
          </w:tcPr>
          <w:p w14:paraId="7C9A5820" w14:textId="77777777" w:rsidR="00E73070" w:rsidRPr="001569FB" w:rsidRDefault="00E73070" w:rsidP="00772B25">
            <w:pPr>
              <w:keepNext/>
              <w:keepLines/>
              <w:jc w:val="center"/>
              <w:rPr>
                <w:szCs w:val="24"/>
              </w:rPr>
            </w:pPr>
            <w:r w:rsidRPr="001569FB">
              <w:rPr>
                <w:color w:val="000000"/>
                <w:szCs w:val="24"/>
              </w:rPr>
              <w:t>2013</w:t>
            </w:r>
          </w:p>
        </w:tc>
        <w:tc>
          <w:tcPr>
            <w:tcW w:w="2736" w:type="dxa"/>
          </w:tcPr>
          <w:p w14:paraId="4833AE8C" w14:textId="77777777" w:rsidR="00E73070" w:rsidRPr="001569FB" w:rsidRDefault="00E73070" w:rsidP="00772B25">
            <w:pPr>
              <w:keepNext/>
              <w:keepLines/>
              <w:jc w:val="center"/>
              <w:rPr>
                <w:szCs w:val="24"/>
              </w:rPr>
            </w:pPr>
            <w:r w:rsidRPr="001569FB">
              <w:t>0.994</w:t>
            </w:r>
          </w:p>
        </w:tc>
      </w:tr>
      <w:tr w:rsidR="000843F5" w:rsidRPr="001569FB" w14:paraId="53BEF530" w14:textId="77777777" w:rsidTr="002707EC">
        <w:trPr>
          <w:jc w:val="center"/>
        </w:trPr>
        <w:tc>
          <w:tcPr>
            <w:tcW w:w="723" w:type="dxa"/>
          </w:tcPr>
          <w:p w14:paraId="271E3940" w14:textId="77777777" w:rsidR="00E73070" w:rsidRPr="001569FB" w:rsidRDefault="00E73070" w:rsidP="00772B25">
            <w:pPr>
              <w:keepNext/>
              <w:keepLines/>
              <w:jc w:val="center"/>
              <w:rPr>
                <w:szCs w:val="24"/>
              </w:rPr>
            </w:pPr>
            <w:r w:rsidRPr="001569FB">
              <w:rPr>
                <w:color w:val="000000"/>
                <w:szCs w:val="24"/>
              </w:rPr>
              <w:t>2014</w:t>
            </w:r>
          </w:p>
        </w:tc>
        <w:tc>
          <w:tcPr>
            <w:tcW w:w="2736" w:type="dxa"/>
          </w:tcPr>
          <w:p w14:paraId="4D871F0C" w14:textId="77777777" w:rsidR="00E73070" w:rsidRPr="001569FB" w:rsidRDefault="00E73070" w:rsidP="00772B25">
            <w:pPr>
              <w:keepNext/>
              <w:keepLines/>
              <w:jc w:val="center"/>
              <w:rPr>
                <w:szCs w:val="24"/>
              </w:rPr>
            </w:pPr>
            <w:r w:rsidRPr="001569FB">
              <w:t>0.997</w:t>
            </w:r>
          </w:p>
        </w:tc>
      </w:tr>
      <w:tr w:rsidR="000843F5" w:rsidRPr="001569FB" w14:paraId="47D2C20A" w14:textId="77777777" w:rsidTr="002707EC">
        <w:trPr>
          <w:jc w:val="center"/>
        </w:trPr>
        <w:tc>
          <w:tcPr>
            <w:tcW w:w="723" w:type="dxa"/>
          </w:tcPr>
          <w:p w14:paraId="5FD10681" w14:textId="77777777" w:rsidR="00E73070" w:rsidRPr="001569FB" w:rsidRDefault="00E73070" w:rsidP="00772B25">
            <w:pPr>
              <w:keepNext/>
              <w:keepLines/>
              <w:jc w:val="center"/>
              <w:rPr>
                <w:szCs w:val="24"/>
              </w:rPr>
            </w:pPr>
            <w:r w:rsidRPr="001569FB">
              <w:rPr>
                <w:color w:val="000000"/>
                <w:szCs w:val="24"/>
              </w:rPr>
              <w:t>2015</w:t>
            </w:r>
          </w:p>
        </w:tc>
        <w:tc>
          <w:tcPr>
            <w:tcW w:w="2736" w:type="dxa"/>
          </w:tcPr>
          <w:p w14:paraId="70F37B6C" w14:textId="77777777" w:rsidR="00E73070" w:rsidRPr="001569FB" w:rsidRDefault="00E73070" w:rsidP="00772B25">
            <w:pPr>
              <w:keepNext/>
              <w:keepLines/>
              <w:jc w:val="center"/>
              <w:rPr>
                <w:szCs w:val="24"/>
              </w:rPr>
            </w:pPr>
            <w:r w:rsidRPr="001569FB">
              <w:t>1.000</w:t>
            </w:r>
          </w:p>
        </w:tc>
      </w:tr>
      <w:tr w:rsidR="000843F5" w:rsidRPr="001569FB" w14:paraId="2F685717" w14:textId="77777777" w:rsidTr="002707EC">
        <w:trPr>
          <w:jc w:val="center"/>
        </w:trPr>
        <w:tc>
          <w:tcPr>
            <w:tcW w:w="723" w:type="dxa"/>
          </w:tcPr>
          <w:p w14:paraId="7B6AD15F" w14:textId="77777777" w:rsidR="00E73070" w:rsidRPr="001569FB" w:rsidRDefault="00E73070" w:rsidP="00772B25">
            <w:pPr>
              <w:keepNext/>
              <w:keepLines/>
              <w:jc w:val="center"/>
              <w:rPr>
                <w:szCs w:val="24"/>
              </w:rPr>
            </w:pPr>
            <w:r w:rsidRPr="001569FB">
              <w:rPr>
                <w:color w:val="000000"/>
                <w:szCs w:val="24"/>
              </w:rPr>
              <w:t>2016</w:t>
            </w:r>
          </w:p>
        </w:tc>
        <w:tc>
          <w:tcPr>
            <w:tcW w:w="2736" w:type="dxa"/>
          </w:tcPr>
          <w:p w14:paraId="4BEF1E40" w14:textId="77777777" w:rsidR="00E73070" w:rsidRPr="001569FB" w:rsidRDefault="00E73070" w:rsidP="00772B25">
            <w:pPr>
              <w:keepNext/>
              <w:keepLines/>
              <w:jc w:val="center"/>
              <w:rPr>
                <w:szCs w:val="24"/>
              </w:rPr>
            </w:pPr>
            <w:r w:rsidRPr="001569FB">
              <w:t>1.015</w:t>
            </w:r>
          </w:p>
        </w:tc>
      </w:tr>
      <w:tr w:rsidR="000843F5" w:rsidRPr="001569FB" w14:paraId="2335E70D" w14:textId="77777777" w:rsidTr="002707EC">
        <w:trPr>
          <w:jc w:val="center"/>
        </w:trPr>
        <w:tc>
          <w:tcPr>
            <w:tcW w:w="723" w:type="dxa"/>
          </w:tcPr>
          <w:p w14:paraId="50E1DF07" w14:textId="77777777" w:rsidR="00E73070" w:rsidRPr="001569FB" w:rsidRDefault="00E73070" w:rsidP="002707EC">
            <w:pPr>
              <w:jc w:val="center"/>
              <w:rPr>
                <w:szCs w:val="24"/>
              </w:rPr>
            </w:pPr>
            <w:r w:rsidRPr="001569FB">
              <w:rPr>
                <w:color w:val="000000"/>
                <w:szCs w:val="24"/>
              </w:rPr>
              <w:t>2017</w:t>
            </w:r>
          </w:p>
        </w:tc>
        <w:tc>
          <w:tcPr>
            <w:tcW w:w="2736" w:type="dxa"/>
          </w:tcPr>
          <w:p w14:paraId="0435E8F0" w14:textId="77777777" w:rsidR="00E73070" w:rsidRPr="001569FB" w:rsidRDefault="00E73070" w:rsidP="002707EC">
            <w:pPr>
              <w:jc w:val="center"/>
              <w:rPr>
                <w:szCs w:val="24"/>
              </w:rPr>
            </w:pPr>
            <w:r w:rsidRPr="001569FB">
              <w:t>1.026</w:t>
            </w:r>
          </w:p>
        </w:tc>
      </w:tr>
    </w:tbl>
    <w:p w14:paraId="698B794C" w14:textId="77777777" w:rsidR="006E5268" w:rsidRPr="001569FB" w:rsidRDefault="00881B21" w:rsidP="002707EC">
      <w:pPr>
        <w:pStyle w:val="Heading3"/>
        <w:spacing w:before="360"/>
        <w:rPr>
          <w:i w:val="0"/>
          <w:color w:val="auto"/>
        </w:rPr>
      </w:pPr>
      <w:r w:rsidRPr="001569FB">
        <w:rPr>
          <w:color w:val="auto"/>
        </w:rPr>
        <w:t>L4</w:t>
      </w:r>
      <w:r w:rsidR="006E5268" w:rsidRPr="001569FB">
        <w:rPr>
          <w:color w:val="auto"/>
        </w:rPr>
        <w:t xml:space="preserve">.  Normalization Factor for </w:t>
      </w:r>
      <w:r w:rsidR="00A85DA0" w:rsidRPr="001569FB">
        <w:rPr>
          <w:color w:val="auto"/>
        </w:rPr>
        <w:t>ESRD Post-</w:t>
      </w:r>
      <w:r w:rsidR="006E5268" w:rsidRPr="001569FB">
        <w:rPr>
          <w:color w:val="auto"/>
        </w:rPr>
        <w:t>Graft Model</w:t>
      </w:r>
    </w:p>
    <w:p w14:paraId="26B9397E" w14:textId="453ABD1B" w:rsidR="006E5268" w:rsidRPr="001569FB" w:rsidRDefault="006E5268" w:rsidP="006E5268">
      <w:pPr>
        <w:spacing w:before="200" w:after="200"/>
        <w:rPr>
          <w:szCs w:val="24"/>
        </w:rPr>
      </w:pPr>
      <w:r w:rsidRPr="001569FB">
        <w:rPr>
          <w:szCs w:val="24"/>
        </w:rPr>
        <w:t>The proposed 2019 normalization factor for the Functioning Graft segment of the ESRD risk adjustment model is</w:t>
      </w:r>
      <w:r w:rsidR="00163C73" w:rsidRPr="001569FB">
        <w:rPr>
          <w:szCs w:val="24"/>
        </w:rPr>
        <w:t xml:space="preserve"> </w:t>
      </w:r>
      <w:r w:rsidR="00581C8A" w:rsidRPr="001569FB">
        <w:rPr>
          <w:szCs w:val="24"/>
        </w:rPr>
        <w:t>1.048.</w:t>
      </w:r>
    </w:p>
    <w:p w14:paraId="2ADF6B4B" w14:textId="6C957B0D" w:rsidR="00A85DA0" w:rsidRPr="001569FB" w:rsidRDefault="00581C8A" w:rsidP="00A85DA0">
      <w:pPr>
        <w:spacing w:before="200" w:after="200"/>
        <w:rPr>
          <w:szCs w:val="24"/>
        </w:rPr>
      </w:pPr>
      <w:r w:rsidRPr="001569FB">
        <w:rPr>
          <w:szCs w:val="24"/>
        </w:rPr>
        <w:t>The Post-Graft segment of the ESRD model has a 2015 denominator. Between 2013 and 2017, t</w:t>
      </w:r>
      <w:r w:rsidRPr="001569FB">
        <w:t xml:space="preserve">he </w:t>
      </w:r>
      <w:r w:rsidRPr="001569FB">
        <w:rPr>
          <w:szCs w:val="24"/>
        </w:rPr>
        <w:t>trend</w:t>
      </w:r>
      <w:r w:rsidRPr="001569FB">
        <w:t xml:space="preserve"> estimated from the </w:t>
      </w:r>
      <w:r w:rsidRPr="001569FB">
        <w:rPr>
          <w:szCs w:val="24"/>
        </w:rPr>
        <w:t>population</w:t>
      </w:r>
      <w:r w:rsidRPr="001569FB">
        <w:t xml:space="preserve"> of </w:t>
      </w:r>
      <w:r w:rsidRPr="001569FB">
        <w:rPr>
          <w:szCs w:val="24"/>
        </w:rPr>
        <w:t>FFS with</w:t>
      </w:r>
      <w:r w:rsidRPr="001569FB">
        <w:t xml:space="preserve"> ESRD is 0.</w:t>
      </w:r>
      <w:r w:rsidRPr="001569FB">
        <w:rPr>
          <w:szCs w:val="24"/>
        </w:rPr>
        <w:t>0117. There are four years of trend between the denominator year and the payment year.</w:t>
      </w:r>
      <w:r w:rsidR="00A85DA0" w:rsidRPr="001569FB">
        <w:rPr>
          <w:color w:val="000000"/>
          <w:szCs w:val="24"/>
        </w:rPr>
        <w:t xml:space="preserve"> </w:t>
      </w:r>
    </w:p>
    <w:p w14:paraId="3CEDEE87" w14:textId="07A30AD9" w:rsidR="00581C8A" w:rsidRPr="001569FB" w:rsidRDefault="006E5268" w:rsidP="00BF085B">
      <w:pPr>
        <w:spacing w:before="200" w:after="600"/>
        <w:rPr>
          <w:szCs w:val="24"/>
        </w:rPr>
      </w:pPr>
      <w:r w:rsidRPr="001569FB">
        <w:rPr>
          <w:color w:val="000000"/>
          <w:szCs w:val="24"/>
        </w:rPr>
        <w:t xml:space="preserve">The normalization </w:t>
      </w:r>
      <w:r w:rsidRPr="001569FB">
        <w:rPr>
          <w:szCs w:val="24"/>
        </w:rPr>
        <w:t>factor</w:t>
      </w:r>
      <w:r w:rsidRPr="001569FB">
        <w:rPr>
          <w:color w:val="000000"/>
          <w:szCs w:val="24"/>
        </w:rPr>
        <w:t xml:space="preserve"> for the CMS-HCC functioning graft model is applied to the functioning graft community, functioning graft institutional, and functioning graft new enrollee</w:t>
      </w:r>
      <w:r w:rsidR="00581C8A" w:rsidRPr="001569FB">
        <w:rPr>
          <w:color w:val="000000"/>
          <w:szCs w:val="24"/>
        </w:rPr>
        <w:t xml:space="preserve"> risk scores</w:t>
      </w:r>
      <w:r w:rsidRPr="001569FB">
        <w:rPr>
          <w:color w:val="000000"/>
          <w:szCs w:val="24"/>
        </w:rPr>
        <w:t xml:space="preserve">. </w:t>
      </w:r>
      <w:r w:rsidR="00581C8A" w:rsidRPr="001569FB">
        <w:rPr>
          <w:szCs w:val="24"/>
        </w:rPr>
        <w:t>The risk scores used to calculate the proposed normalization factor for the Post-Graft segment of the ESRD model are included below in Table II-8 ESRD Post-Graft Segment Normalization Factor Trend.</w:t>
      </w:r>
    </w:p>
    <w:p w14:paraId="0EE4960D" w14:textId="36E01B28" w:rsidR="00581C8A" w:rsidRPr="001569FB" w:rsidRDefault="00581C8A" w:rsidP="008E38C8">
      <w:pPr>
        <w:keepNext/>
        <w:keepLines/>
        <w:spacing w:before="200" w:after="200"/>
        <w:jc w:val="center"/>
        <w:rPr>
          <w:b/>
          <w:szCs w:val="24"/>
        </w:rPr>
      </w:pPr>
      <w:r w:rsidRPr="001569FB">
        <w:rPr>
          <w:b/>
          <w:szCs w:val="24"/>
        </w:rPr>
        <w:t>Table II-8. ESRD Post-Graft Segment Normalization Factor Trend</w:t>
      </w:r>
    </w:p>
    <w:tbl>
      <w:tblPr>
        <w:tblStyle w:val="TableGrid"/>
        <w:tblW w:w="0" w:type="auto"/>
        <w:jc w:val="center"/>
        <w:tblLook w:val="04A0" w:firstRow="1" w:lastRow="0" w:firstColumn="1" w:lastColumn="0" w:noHBand="0" w:noVBand="1"/>
      </w:tblPr>
      <w:tblGrid>
        <w:gridCol w:w="723"/>
        <w:gridCol w:w="2736"/>
      </w:tblGrid>
      <w:tr w:rsidR="000843F5" w:rsidRPr="001569FB" w14:paraId="503D965F" w14:textId="77777777" w:rsidTr="00BA36E3">
        <w:trPr>
          <w:cantSplit/>
          <w:tblHeader/>
          <w:jc w:val="center"/>
        </w:trPr>
        <w:tc>
          <w:tcPr>
            <w:tcW w:w="720" w:type="dxa"/>
            <w:shd w:val="clear" w:color="auto" w:fill="DDD9C3"/>
          </w:tcPr>
          <w:p w14:paraId="4A92AEC0" w14:textId="77777777" w:rsidR="004D54DF" w:rsidRPr="001569FB" w:rsidRDefault="004D54DF" w:rsidP="00772B25">
            <w:pPr>
              <w:keepNext/>
              <w:keepLines/>
              <w:jc w:val="center"/>
              <w:rPr>
                <w:b/>
                <w:szCs w:val="24"/>
              </w:rPr>
            </w:pPr>
            <w:r w:rsidRPr="001569FB">
              <w:rPr>
                <w:b/>
                <w:color w:val="000000"/>
                <w:szCs w:val="24"/>
              </w:rPr>
              <w:t>Year</w:t>
            </w:r>
          </w:p>
        </w:tc>
        <w:tc>
          <w:tcPr>
            <w:tcW w:w="2736" w:type="dxa"/>
            <w:shd w:val="clear" w:color="auto" w:fill="DDD9C3"/>
          </w:tcPr>
          <w:p w14:paraId="7846D3F0" w14:textId="77777777" w:rsidR="004D54DF" w:rsidRPr="001569FB" w:rsidRDefault="004D54DF" w:rsidP="00772B25">
            <w:pPr>
              <w:keepNext/>
              <w:keepLines/>
              <w:jc w:val="center"/>
              <w:rPr>
                <w:b/>
                <w:szCs w:val="24"/>
              </w:rPr>
            </w:pPr>
            <w:r w:rsidRPr="001569FB">
              <w:rPr>
                <w:b/>
                <w:color w:val="000000"/>
                <w:szCs w:val="24"/>
              </w:rPr>
              <w:t>ESRD Post-Graft Model</w:t>
            </w:r>
          </w:p>
        </w:tc>
      </w:tr>
      <w:tr w:rsidR="000843F5" w:rsidRPr="001569FB" w14:paraId="66A5EDDB" w14:textId="77777777" w:rsidTr="002707EC">
        <w:trPr>
          <w:jc w:val="center"/>
        </w:trPr>
        <w:tc>
          <w:tcPr>
            <w:tcW w:w="720" w:type="dxa"/>
          </w:tcPr>
          <w:p w14:paraId="65BEA1D6" w14:textId="77777777" w:rsidR="004D54DF" w:rsidRPr="001569FB" w:rsidRDefault="004D54DF" w:rsidP="00772B25">
            <w:pPr>
              <w:keepNext/>
              <w:keepLines/>
              <w:jc w:val="center"/>
              <w:rPr>
                <w:color w:val="000000"/>
                <w:szCs w:val="24"/>
              </w:rPr>
            </w:pPr>
            <w:r w:rsidRPr="001569FB">
              <w:rPr>
                <w:color w:val="000000"/>
                <w:szCs w:val="24"/>
              </w:rPr>
              <w:t>2011</w:t>
            </w:r>
          </w:p>
        </w:tc>
        <w:tc>
          <w:tcPr>
            <w:tcW w:w="2736" w:type="dxa"/>
          </w:tcPr>
          <w:p w14:paraId="5D537B16" w14:textId="77777777" w:rsidR="004D54DF" w:rsidRPr="001569FB" w:rsidRDefault="004D54DF" w:rsidP="00772B25">
            <w:pPr>
              <w:keepNext/>
              <w:keepLines/>
              <w:jc w:val="center"/>
            </w:pPr>
            <w:r w:rsidRPr="001569FB">
              <w:t>0.985</w:t>
            </w:r>
          </w:p>
        </w:tc>
      </w:tr>
      <w:tr w:rsidR="000843F5" w:rsidRPr="001569FB" w14:paraId="1AD06F7D" w14:textId="77777777" w:rsidTr="002707EC">
        <w:trPr>
          <w:jc w:val="center"/>
        </w:trPr>
        <w:tc>
          <w:tcPr>
            <w:tcW w:w="720" w:type="dxa"/>
          </w:tcPr>
          <w:p w14:paraId="06A2D5DC" w14:textId="77777777" w:rsidR="004D54DF" w:rsidRPr="001569FB" w:rsidRDefault="004D54DF" w:rsidP="00772B25">
            <w:pPr>
              <w:keepNext/>
              <w:keepLines/>
              <w:jc w:val="center"/>
              <w:rPr>
                <w:szCs w:val="24"/>
              </w:rPr>
            </w:pPr>
            <w:r w:rsidRPr="001569FB">
              <w:rPr>
                <w:color w:val="000000"/>
                <w:szCs w:val="24"/>
              </w:rPr>
              <w:t>2012</w:t>
            </w:r>
          </w:p>
        </w:tc>
        <w:tc>
          <w:tcPr>
            <w:tcW w:w="2736" w:type="dxa"/>
          </w:tcPr>
          <w:p w14:paraId="2FF31098" w14:textId="77777777" w:rsidR="004D54DF" w:rsidRPr="001569FB" w:rsidRDefault="004D54DF" w:rsidP="00772B25">
            <w:pPr>
              <w:keepNext/>
              <w:keepLines/>
              <w:jc w:val="center"/>
              <w:rPr>
                <w:szCs w:val="24"/>
              </w:rPr>
            </w:pPr>
            <w:r w:rsidRPr="001569FB">
              <w:t>0.995</w:t>
            </w:r>
          </w:p>
        </w:tc>
      </w:tr>
      <w:tr w:rsidR="000843F5" w:rsidRPr="001569FB" w14:paraId="52AD94A2" w14:textId="77777777" w:rsidTr="002707EC">
        <w:trPr>
          <w:jc w:val="center"/>
        </w:trPr>
        <w:tc>
          <w:tcPr>
            <w:tcW w:w="720" w:type="dxa"/>
          </w:tcPr>
          <w:p w14:paraId="4951C0D6" w14:textId="77777777" w:rsidR="004D54DF" w:rsidRPr="001569FB" w:rsidRDefault="004D54DF" w:rsidP="00772B25">
            <w:pPr>
              <w:keepNext/>
              <w:keepLines/>
              <w:jc w:val="center"/>
              <w:rPr>
                <w:szCs w:val="24"/>
              </w:rPr>
            </w:pPr>
            <w:r w:rsidRPr="001569FB">
              <w:rPr>
                <w:color w:val="000000"/>
                <w:szCs w:val="24"/>
              </w:rPr>
              <w:t>2013</w:t>
            </w:r>
          </w:p>
        </w:tc>
        <w:tc>
          <w:tcPr>
            <w:tcW w:w="2736" w:type="dxa"/>
          </w:tcPr>
          <w:p w14:paraId="605FB4F2" w14:textId="77777777" w:rsidR="004D54DF" w:rsidRPr="001569FB" w:rsidRDefault="004D54DF" w:rsidP="00772B25">
            <w:pPr>
              <w:keepNext/>
              <w:keepLines/>
              <w:jc w:val="center"/>
              <w:rPr>
                <w:szCs w:val="24"/>
              </w:rPr>
            </w:pPr>
            <w:r w:rsidRPr="001569FB">
              <w:t>0.993</w:t>
            </w:r>
          </w:p>
        </w:tc>
      </w:tr>
      <w:tr w:rsidR="000843F5" w:rsidRPr="001569FB" w14:paraId="3E217F78" w14:textId="77777777" w:rsidTr="002707EC">
        <w:trPr>
          <w:jc w:val="center"/>
        </w:trPr>
        <w:tc>
          <w:tcPr>
            <w:tcW w:w="720" w:type="dxa"/>
          </w:tcPr>
          <w:p w14:paraId="682BFA31" w14:textId="77777777" w:rsidR="004D54DF" w:rsidRPr="001569FB" w:rsidRDefault="004D54DF" w:rsidP="00772B25">
            <w:pPr>
              <w:keepNext/>
              <w:keepLines/>
              <w:jc w:val="center"/>
              <w:rPr>
                <w:szCs w:val="24"/>
              </w:rPr>
            </w:pPr>
            <w:r w:rsidRPr="001569FB">
              <w:rPr>
                <w:color w:val="000000"/>
                <w:szCs w:val="24"/>
              </w:rPr>
              <w:t>2014</w:t>
            </w:r>
          </w:p>
        </w:tc>
        <w:tc>
          <w:tcPr>
            <w:tcW w:w="2736" w:type="dxa"/>
          </w:tcPr>
          <w:p w14:paraId="7A2A26DA" w14:textId="77777777" w:rsidR="004D54DF" w:rsidRPr="001569FB" w:rsidRDefault="004D54DF" w:rsidP="00772B25">
            <w:pPr>
              <w:keepNext/>
              <w:keepLines/>
              <w:jc w:val="center"/>
              <w:rPr>
                <w:szCs w:val="24"/>
              </w:rPr>
            </w:pPr>
            <w:r w:rsidRPr="001569FB">
              <w:t>0.998</w:t>
            </w:r>
          </w:p>
        </w:tc>
      </w:tr>
      <w:tr w:rsidR="000843F5" w:rsidRPr="001569FB" w14:paraId="15E3AB05" w14:textId="77777777" w:rsidTr="002707EC">
        <w:trPr>
          <w:jc w:val="center"/>
        </w:trPr>
        <w:tc>
          <w:tcPr>
            <w:tcW w:w="720" w:type="dxa"/>
          </w:tcPr>
          <w:p w14:paraId="2623E541" w14:textId="77777777" w:rsidR="004D54DF" w:rsidRPr="001569FB" w:rsidRDefault="004D54DF" w:rsidP="00772B25">
            <w:pPr>
              <w:keepNext/>
              <w:keepLines/>
              <w:jc w:val="center"/>
              <w:rPr>
                <w:szCs w:val="24"/>
              </w:rPr>
            </w:pPr>
            <w:r w:rsidRPr="001569FB">
              <w:rPr>
                <w:color w:val="000000"/>
                <w:szCs w:val="24"/>
              </w:rPr>
              <w:t>2015</w:t>
            </w:r>
          </w:p>
        </w:tc>
        <w:tc>
          <w:tcPr>
            <w:tcW w:w="2736" w:type="dxa"/>
          </w:tcPr>
          <w:p w14:paraId="4A1EAD1A" w14:textId="77777777" w:rsidR="004D54DF" w:rsidRPr="001569FB" w:rsidRDefault="004D54DF" w:rsidP="00772B25">
            <w:pPr>
              <w:keepNext/>
              <w:keepLines/>
              <w:jc w:val="center"/>
              <w:rPr>
                <w:szCs w:val="24"/>
              </w:rPr>
            </w:pPr>
            <w:r w:rsidRPr="001569FB">
              <w:t>1.000</w:t>
            </w:r>
          </w:p>
        </w:tc>
      </w:tr>
      <w:tr w:rsidR="000843F5" w:rsidRPr="001569FB" w14:paraId="3B498FB8" w14:textId="77777777" w:rsidTr="002707EC">
        <w:trPr>
          <w:jc w:val="center"/>
        </w:trPr>
        <w:tc>
          <w:tcPr>
            <w:tcW w:w="720" w:type="dxa"/>
          </w:tcPr>
          <w:p w14:paraId="5A2499DC" w14:textId="77777777" w:rsidR="004D54DF" w:rsidRPr="001569FB" w:rsidRDefault="004D54DF" w:rsidP="00772B25">
            <w:pPr>
              <w:keepNext/>
              <w:keepLines/>
              <w:jc w:val="center"/>
              <w:rPr>
                <w:szCs w:val="24"/>
              </w:rPr>
            </w:pPr>
            <w:r w:rsidRPr="001569FB">
              <w:rPr>
                <w:color w:val="000000"/>
                <w:szCs w:val="24"/>
              </w:rPr>
              <w:t>2016</w:t>
            </w:r>
          </w:p>
        </w:tc>
        <w:tc>
          <w:tcPr>
            <w:tcW w:w="2736" w:type="dxa"/>
          </w:tcPr>
          <w:p w14:paraId="492F6BDB" w14:textId="77777777" w:rsidR="004D54DF" w:rsidRPr="001569FB" w:rsidRDefault="004D54DF" w:rsidP="00772B25">
            <w:pPr>
              <w:keepNext/>
              <w:keepLines/>
              <w:jc w:val="center"/>
              <w:rPr>
                <w:szCs w:val="24"/>
              </w:rPr>
            </w:pPr>
            <w:r w:rsidRPr="001569FB">
              <w:t>1.023</w:t>
            </w:r>
          </w:p>
        </w:tc>
      </w:tr>
      <w:tr w:rsidR="000843F5" w:rsidRPr="001569FB" w14:paraId="36F8DDFD" w14:textId="77777777" w:rsidTr="002707EC">
        <w:trPr>
          <w:jc w:val="center"/>
        </w:trPr>
        <w:tc>
          <w:tcPr>
            <w:tcW w:w="720" w:type="dxa"/>
          </w:tcPr>
          <w:p w14:paraId="101B538C" w14:textId="77777777" w:rsidR="004D54DF" w:rsidRPr="001569FB" w:rsidRDefault="004D54DF" w:rsidP="002707EC">
            <w:pPr>
              <w:jc w:val="center"/>
              <w:rPr>
                <w:szCs w:val="24"/>
              </w:rPr>
            </w:pPr>
            <w:r w:rsidRPr="001569FB">
              <w:rPr>
                <w:color w:val="000000"/>
                <w:szCs w:val="24"/>
              </w:rPr>
              <w:t>2017</w:t>
            </w:r>
          </w:p>
        </w:tc>
        <w:tc>
          <w:tcPr>
            <w:tcW w:w="2736" w:type="dxa"/>
          </w:tcPr>
          <w:p w14:paraId="0360E333" w14:textId="77777777" w:rsidR="004D54DF" w:rsidRPr="001569FB" w:rsidRDefault="004D54DF" w:rsidP="002707EC">
            <w:pPr>
              <w:jc w:val="center"/>
              <w:rPr>
                <w:szCs w:val="24"/>
              </w:rPr>
            </w:pPr>
            <w:r w:rsidRPr="001569FB">
              <w:t>1.039</w:t>
            </w:r>
          </w:p>
        </w:tc>
      </w:tr>
    </w:tbl>
    <w:p w14:paraId="4DC48BCB" w14:textId="77777777" w:rsidR="006E5268" w:rsidRPr="001569FB" w:rsidRDefault="00881B21" w:rsidP="002707EC">
      <w:pPr>
        <w:pStyle w:val="Heading3"/>
        <w:spacing w:before="360"/>
        <w:rPr>
          <w:i w:val="0"/>
          <w:color w:val="auto"/>
        </w:rPr>
      </w:pPr>
      <w:r w:rsidRPr="001569FB">
        <w:rPr>
          <w:color w:val="auto"/>
        </w:rPr>
        <w:lastRenderedPageBreak/>
        <w:t>L5</w:t>
      </w:r>
      <w:r w:rsidR="006E5268" w:rsidRPr="001569FB">
        <w:rPr>
          <w:color w:val="auto"/>
        </w:rPr>
        <w:t>.  Normalization Factor for the Rx Hierarchical Condition Category (RxHCC) Model</w:t>
      </w:r>
    </w:p>
    <w:p w14:paraId="0833B72D" w14:textId="1483DE9B" w:rsidR="006E5268" w:rsidRPr="001569FB" w:rsidRDefault="006E5268" w:rsidP="006E5268">
      <w:pPr>
        <w:spacing w:before="200" w:after="200"/>
        <w:rPr>
          <w:szCs w:val="24"/>
        </w:rPr>
      </w:pPr>
      <w:r w:rsidRPr="001569FB">
        <w:rPr>
          <w:szCs w:val="24"/>
        </w:rPr>
        <w:t>The proposed 2019 normalization factor for the RxHCC model is</w:t>
      </w:r>
      <w:r w:rsidR="003C596E" w:rsidRPr="001569FB">
        <w:rPr>
          <w:szCs w:val="24"/>
        </w:rPr>
        <w:t xml:space="preserve"> 1.020.</w:t>
      </w:r>
      <w:r w:rsidRPr="001569FB">
        <w:rPr>
          <w:szCs w:val="24"/>
        </w:rPr>
        <w:t xml:space="preserve"> </w:t>
      </w:r>
    </w:p>
    <w:p w14:paraId="4306F750" w14:textId="43B1C135" w:rsidR="006E5268" w:rsidRPr="001569FB" w:rsidRDefault="002A00AD" w:rsidP="006E5268">
      <w:pPr>
        <w:spacing w:before="200" w:after="200"/>
        <w:rPr>
          <w:szCs w:val="24"/>
        </w:rPr>
      </w:pPr>
      <w:r w:rsidRPr="001569FB">
        <w:rPr>
          <w:szCs w:val="24"/>
        </w:rPr>
        <w:t>The revised RxHCC model has a 2015 denominator.</w:t>
      </w:r>
      <w:r w:rsidR="007B6641" w:rsidRPr="001569FB">
        <w:rPr>
          <w:szCs w:val="24"/>
        </w:rPr>
        <w:t xml:space="preserve"> </w:t>
      </w:r>
      <w:r w:rsidRPr="001569FB">
        <w:rPr>
          <w:szCs w:val="24"/>
        </w:rPr>
        <w:t xml:space="preserve"> Between </w:t>
      </w:r>
      <w:r w:rsidR="003C596E" w:rsidRPr="001569FB">
        <w:rPr>
          <w:szCs w:val="24"/>
        </w:rPr>
        <w:t xml:space="preserve">2013 </w:t>
      </w:r>
      <w:r w:rsidRPr="001569FB">
        <w:rPr>
          <w:szCs w:val="24"/>
        </w:rPr>
        <w:t>and 2016, t</w:t>
      </w:r>
      <w:r w:rsidRPr="001569FB">
        <w:rPr>
          <w:color w:val="000000"/>
          <w:szCs w:val="24"/>
        </w:rPr>
        <w:t xml:space="preserve">he </w:t>
      </w:r>
      <w:r w:rsidR="003C596E" w:rsidRPr="001569FB">
        <w:rPr>
          <w:color w:val="000000"/>
          <w:szCs w:val="24"/>
        </w:rPr>
        <w:t xml:space="preserve">trend </w:t>
      </w:r>
      <w:r w:rsidRPr="001569FB">
        <w:rPr>
          <w:color w:val="000000"/>
          <w:szCs w:val="24"/>
        </w:rPr>
        <w:t xml:space="preserve">estimated from the </w:t>
      </w:r>
      <w:r w:rsidR="003C596E" w:rsidRPr="001569FB">
        <w:rPr>
          <w:color w:val="000000"/>
          <w:szCs w:val="24"/>
        </w:rPr>
        <w:t>population</w:t>
      </w:r>
      <w:r w:rsidRPr="001569FB">
        <w:rPr>
          <w:color w:val="000000"/>
          <w:szCs w:val="24"/>
        </w:rPr>
        <w:t xml:space="preserve"> of </w:t>
      </w:r>
      <w:r w:rsidR="003C596E" w:rsidRPr="001569FB">
        <w:rPr>
          <w:color w:val="000000"/>
          <w:szCs w:val="24"/>
        </w:rPr>
        <w:t>beneficiaries enrolled in a PDP or an MA-PD is 0.0049. The normalization factor for the RxHCC model is applied to all Part D risk scores for beneficiaries enrolled in an MA-PD or PDP plan. There are four years of trend between the denominator year and the payment year.</w:t>
      </w:r>
    </w:p>
    <w:p w14:paraId="7D4A9A37" w14:textId="46B7FE7C" w:rsidR="005D58E3" w:rsidRPr="001569FB" w:rsidRDefault="006E5268" w:rsidP="009914D7">
      <w:pPr>
        <w:spacing w:before="200" w:after="200"/>
        <w:rPr>
          <w:szCs w:val="24"/>
        </w:rPr>
      </w:pPr>
      <w:r w:rsidRPr="001569FB">
        <w:rPr>
          <w:szCs w:val="24"/>
        </w:rPr>
        <w:t xml:space="preserve">The risk scores used to calculate the </w:t>
      </w:r>
      <w:r w:rsidR="003C596E" w:rsidRPr="001569FB">
        <w:rPr>
          <w:szCs w:val="24"/>
        </w:rPr>
        <w:t xml:space="preserve">proposed 2019 </w:t>
      </w:r>
      <w:r w:rsidRPr="001569FB">
        <w:rPr>
          <w:szCs w:val="24"/>
        </w:rPr>
        <w:t xml:space="preserve">normalization factor for the RxHCC model are included </w:t>
      </w:r>
      <w:r w:rsidR="003C596E" w:rsidRPr="001569FB">
        <w:rPr>
          <w:szCs w:val="24"/>
        </w:rPr>
        <w:t>in Table II-9 RxH</w:t>
      </w:r>
      <w:r w:rsidR="00E90582" w:rsidRPr="001569FB">
        <w:rPr>
          <w:szCs w:val="24"/>
        </w:rPr>
        <w:t>CC</w:t>
      </w:r>
      <w:r w:rsidR="003C596E" w:rsidRPr="001569FB">
        <w:rPr>
          <w:szCs w:val="24"/>
        </w:rPr>
        <w:t xml:space="preserve"> Normalization Factor Trend.</w:t>
      </w:r>
    </w:p>
    <w:p w14:paraId="756F839A" w14:textId="6C1E8199" w:rsidR="003C596E" w:rsidRPr="001569FB" w:rsidRDefault="003C596E" w:rsidP="008E38C8">
      <w:pPr>
        <w:spacing w:before="200" w:after="200"/>
        <w:jc w:val="center"/>
        <w:rPr>
          <w:szCs w:val="24"/>
        </w:rPr>
      </w:pPr>
      <w:r w:rsidRPr="001569FB">
        <w:rPr>
          <w:b/>
          <w:szCs w:val="24"/>
        </w:rPr>
        <w:t>Table II-9. RxHCC Normalization Factor Trend</w:t>
      </w:r>
    </w:p>
    <w:tbl>
      <w:tblPr>
        <w:tblStyle w:val="TableGrid"/>
        <w:tblW w:w="0" w:type="auto"/>
        <w:jc w:val="center"/>
        <w:tblLook w:val="04A0" w:firstRow="1" w:lastRow="0" w:firstColumn="1" w:lastColumn="0" w:noHBand="0" w:noVBand="1"/>
      </w:tblPr>
      <w:tblGrid>
        <w:gridCol w:w="723"/>
        <w:gridCol w:w="1872"/>
      </w:tblGrid>
      <w:tr w:rsidR="000843F5" w:rsidRPr="001569FB" w14:paraId="0E1D337E" w14:textId="77777777" w:rsidTr="00BA36E3">
        <w:trPr>
          <w:cantSplit/>
          <w:tblHeader/>
          <w:jc w:val="center"/>
        </w:trPr>
        <w:tc>
          <w:tcPr>
            <w:tcW w:w="723" w:type="dxa"/>
            <w:shd w:val="clear" w:color="auto" w:fill="DDD9C3"/>
          </w:tcPr>
          <w:p w14:paraId="320B2E3C" w14:textId="77777777" w:rsidR="005D58E3" w:rsidRPr="001569FB" w:rsidRDefault="005D58E3" w:rsidP="00772B25">
            <w:pPr>
              <w:keepNext/>
              <w:keepLines/>
              <w:jc w:val="center"/>
              <w:rPr>
                <w:b/>
                <w:szCs w:val="24"/>
              </w:rPr>
            </w:pPr>
            <w:r w:rsidRPr="001569FB">
              <w:rPr>
                <w:b/>
                <w:color w:val="000000"/>
                <w:szCs w:val="24"/>
              </w:rPr>
              <w:t>Year</w:t>
            </w:r>
          </w:p>
        </w:tc>
        <w:tc>
          <w:tcPr>
            <w:tcW w:w="1872" w:type="dxa"/>
            <w:shd w:val="clear" w:color="auto" w:fill="DDD9C3"/>
          </w:tcPr>
          <w:p w14:paraId="71F9902E" w14:textId="77777777" w:rsidR="005D58E3" w:rsidRPr="001569FB" w:rsidRDefault="005D58E3" w:rsidP="00772B25">
            <w:pPr>
              <w:keepNext/>
              <w:keepLines/>
              <w:jc w:val="center"/>
              <w:rPr>
                <w:b/>
                <w:szCs w:val="24"/>
              </w:rPr>
            </w:pPr>
            <w:r w:rsidRPr="001569FB">
              <w:rPr>
                <w:b/>
                <w:color w:val="000000"/>
                <w:szCs w:val="24"/>
              </w:rPr>
              <w:t>RxHCC Model</w:t>
            </w:r>
          </w:p>
        </w:tc>
      </w:tr>
      <w:tr w:rsidR="000843F5" w:rsidRPr="001569FB" w14:paraId="444A2051" w14:textId="77777777" w:rsidTr="002707EC">
        <w:trPr>
          <w:jc w:val="center"/>
        </w:trPr>
        <w:tc>
          <w:tcPr>
            <w:tcW w:w="723" w:type="dxa"/>
          </w:tcPr>
          <w:p w14:paraId="114D2924" w14:textId="77777777" w:rsidR="005D58E3" w:rsidRPr="001569FB" w:rsidRDefault="005D58E3" w:rsidP="00772B25">
            <w:pPr>
              <w:keepNext/>
              <w:keepLines/>
              <w:jc w:val="center"/>
              <w:rPr>
                <w:color w:val="000000"/>
                <w:szCs w:val="24"/>
              </w:rPr>
            </w:pPr>
            <w:r w:rsidRPr="001569FB">
              <w:rPr>
                <w:color w:val="000000"/>
                <w:szCs w:val="24"/>
              </w:rPr>
              <w:t>2010</w:t>
            </w:r>
          </w:p>
        </w:tc>
        <w:tc>
          <w:tcPr>
            <w:tcW w:w="1872" w:type="dxa"/>
          </w:tcPr>
          <w:p w14:paraId="582FFEAD" w14:textId="77777777" w:rsidR="005D58E3" w:rsidRPr="001569FB" w:rsidRDefault="005D58E3" w:rsidP="00772B25">
            <w:pPr>
              <w:keepNext/>
              <w:keepLines/>
              <w:jc w:val="center"/>
            </w:pPr>
            <w:r w:rsidRPr="001569FB">
              <w:t>0.980</w:t>
            </w:r>
          </w:p>
        </w:tc>
      </w:tr>
      <w:tr w:rsidR="000843F5" w:rsidRPr="001569FB" w14:paraId="1AB3103D" w14:textId="77777777" w:rsidTr="002707EC">
        <w:trPr>
          <w:jc w:val="center"/>
        </w:trPr>
        <w:tc>
          <w:tcPr>
            <w:tcW w:w="723" w:type="dxa"/>
          </w:tcPr>
          <w:p w14:paraId="6AC6ABB9" w14:textId="77777777" w:rsidR="005D58E3" w:rsidRPr="001569FB" w:rsidRDefault="005D58E3" w:rsidP="00772B25">
            <w:pPr>
              <w:keepNext/>
              <w:keepLines/>
              <w:jc w:val="center"/>
              <w:rPr>
                <w:szCs w:val="24"/>
              </w:rPr>
            </w:pPr>
            <w:r w:rsidRPr="001569FB">
              <w:rPr>
                <w:color w:val="000000"/>
                <w:szCs w:val="24"/>
              </w:rPr>
              <w:t>2011</w:t>
            </w:r>
          </w:p>
        </w:tc>
        <w:tc>
          <w:tcPr>
            <w:tcW w:w="1872" w:type="dxa"/>
          </w:tcPr>
          <w:p w14:paraId="62B6D26A" w14:textId="77777777" w:rsidR="005D58E3" w:rsidRPr="001569FB" w:rsidRDefault="005D58E3" w:rsidP="00772B25">
            <w:pPr>
              <w:keepNext/>
              <w:keepLines/>
              <w:jc w:val="center"/>
              <w:rPr>
                <w:szCs w:val="24"/>
              </w:rPr>
            </w:pPr>
            <w:r w:rsidRPr="001569FB">
              <w:t>0.989</w:t>
            </w:r>
          </w:p>
        </w:tc>
      </w:tr>
      <w:tr w:rsidR="000843F5" w:rsidRPr="001569FB" w14:paraId="53563E1A" w14:textId="77777777" w:rsidTr="002707EC">
        <w:trPr>
          <w:jc w:val="center"/>
        </w:trPr>
        <w:tc>
          <w:tcPr>
            <w:tcW w:w="723" w:type="dxa"/>
          </w:tcPr>
          <w:p w14:paraId="6282C4EE" w14:textId="77777777" w:rsidR="005D58E3" w:rsidRPr="001569FB" w:rsidRDefault="005D58E3" w:rsidP="00772B25">
            <w:pPr>
              <w:keepNext/>
              <w:keepLines/>
              <w:jc w:val="center"/>
              <w:rPr>
                <w:szCs w:val="24"/>
              </w:rPr>
            </w:pPr>
            <w:r w:rsidRPr="001569FB">
              <w:rPr>
                <w:color w:val="000000"/>
                <w:szCs w:val="24"/>
              </w:rPr>
              <w:t>2012</w:t>
            </w:r>
          </w:p>
        </w:tc>
        <w:tc>
          <w:tcPr>
            <w:tcW w:w="1872" w:type="dxa"/>
          </w:tcPr>
          <w:p w14:paraId="4DC9D752" w14:textId="77777777" w:rsidR="005D58E3" w:rsidRPr="001569FB" w:rsidRDefault="005D58E3" w:rsidP="00772B25">
            <w:pPr>
              <w:keepNext/>
              <w:keepLines/>
              <w:jc w:val="center"/>
              <w:rPr>
                <w:szCs w:val="24"/>
              </w:rPr>
            </w:pPr>
            <w:r w:rsidRPr="001569FB">
              <w:t>0.996</w:t>
            </w:r>
          </w:p>
        </w:tc>
      </w:tr>
      <w:tr w:rsidR="000843F5" w:rsidRPr="001569FB" w14:paraId="6B670B53" w14:textId="77777777" w:rsidTr="002707EC">
        <w:trPr>
          <w:jc w:val="center"/>
        </w:trPr>
        <w:tc>
          <w:tcPr>
            <w:tcW w:w="723" w:type="dxa"/>
          </w:tcPr>
          <w:p w14:paraId="2E995911" w14:textId="77777777" w:rsidR="005D58E3" w:rsidRPr="001569FB" w:rsidRDefault="005D58E3" w:rsidP="00772B25">
            <w:pPr>
              <w:keepNext/>
              <w:keepLines/>
              <w:jc w:val="center"/>
              <w:rPr>
                <w:szCs w:val="24"/>
              </w:rPr>
            </w:pPr>
            <w:r w:rsidRPr="001569FB">
              <w:rPr>
                <w:color w:val="000000"/>
                <w:szCs w:val="24"/>
              </w:rPr>
              <w:t>2013</w:t>
            </w:r>
          </w:p>
        </w:tc>
        <w:tc>
          <w:tcPr>
            <w:tcW w:w="1872" w:type="dxa"/>
          </w:tcPr>
          <w:p w14:paraId="4BFAB10D" w14:textId="77777777" w:rsidR="005D58E3" w:rsidRPr="001569FB" w:rsidRDefault="005D58E3" w:rsidP="00772B25">
            <w:pPr>
              <w:keepNext/>
              <w:keepLines/>
              <w:jc w:val="center"/>
              <w:rPr>
                <w:szCs w:val="24"/>
              </w:rPr>
            </w:pPr>
            <w:r w:rsidRPr="001569FB">
              <w:t>0.989</w:t>
            </w:r>
          </w:p>
        </w:tc>
      </w:tr>
      <w:tr w:rsidR="000843F5" w:rsidRPr="001569FB" w14:paraId="5A35B4F6" w14:textId="77777777" w:rsidTr="002707EC">
        <w:trPr>
          <w:jc w:val="center"/>
        </w:trPr>
        <w:tc>
          <w:tcPr>
            <w:tcW w:w="723" w:type="dxa"/>
          </w:tcPr>
          <w:p w14:paraId="6B2A538E" w14:textId="77777777" w:rsidR="005D58E3" w:rsidRPr="001569FB" w:rsidRDefault="005D58E3" w:rsidP="00772B25">
            <w:pPr>
              <w:keepNext/>
              <w:keepLines/>
              <w:jc w:val="center"/>
              <w:rPr>
                <w:szCs w:val="24"/>
              </w:rPr>
            </w:pPr>
            <w:r w:rsidRPr="001569FB">
              <w:rPr>
                <w:color w:val="000000"/>
                <w:szCs w:val="24"/>
              </w:rPr>
              <w:t>2014</w:t>
            </w:r>
          </w:p>
        </w:tc>
        <w:tc>
          <w:tcPr>
            <w:tcW w:w="1872" w:type="dxa"/>
          </w:tcPr>
          <w:p w14:paraId="51D457B6" w14:textId="77777777" w:rsidR="005D58E3" w:rsidRPr="001569FB" w:rsidRDefault="005D58E3" w:rsidP="00772B25">
            <w:pPr>
              <w:keepNext/>
              <w:keepLines/>
              <w:jc w:val="center"/>
              <w:rPr>
                <w:szCs w:val="24"/>
              </w:rPr>
            </w:pPr>
            <w:r w:rsidRPr="001569FB">
              <w:t>0.995</w:t>
            </w:r>
          </w:p>
        </w:tc>
      </w:tr>
      <w:tr w:rsidR="000843F5" w:rsidRPr="001569FB" w14:paraId="1F5F3A2B" w14:textId="77777777" w:rsidTr="002707EC">
        <w:trPr>
          <w:jc w:val="center"/>
        </w:trPr>
        <w:tc>
          <w:tcPr>
            <w:tcW w:w="723" w:type="dxa"/>
          </w:tcPr>
          <w:p w14:paraId="596C2505" w14:textId="77777777" w:rsidR="005D58E3" w:rsidRPr="001569FB" w:rsidRDefault="005D58E3" w:rsidP="00772B25">
            <w:pPr>
              <w:keepNext/>
              <w:keepLines/>
              <w:jc w:val="center"/>
              <w:rPr>
                <w:szCs w:val="24"/>
              </w:rPr>
            </w:pPr>
            <w:r w:rsidRPr="001569FB">
              <w:rPr>
                <w:color w:val="000000"/>
                <w:szCs w:val="24"/>
              </w:rPr>
              <w:t>2015</w:t>
            </w:r>
          </w:p>
        </w:tc>
        <w:tc>
          <w:tcPr>
            <w:tcW w:w="1872" w:type="dxa"/>
          </w:tcPr>
          <w:p w14:paraId="24D520FC" w14:textId="77777777" w:rsidR="005D58E3" w:rsidRPr="001569FB" w:rsidRDefault="005D58E3" w:rsidP="00772B25">
            <w:pPr>
              <w:keepNext/>
              <w:keepLines/>
              <w:jc w:val="center"/>
              <w:rPr>
                <w:szCs w:val="24"/>
              </w:rPr>
            </w:pPr>
            <w:r w:rsidRPr="001569FB">
              <w:t>1.000</w:t>
            </w:r>
          </w:p>
        </w:tc>
      </w:tr>
      <w:tr w:rsidR="000843F5" w:rsidRPr="001569FB" w14:paraId="09C64DD2" w14:textId="77777777" w:rsidTr="002707EC">
        <w:trPr>
          <w:jc w:val="center"/>
        </w:trPr>
        <w:tc>
          <w:tcPr>
            <w:tcW w:w="723" w:type="dxa"/>
          </w:tcPr>
          <w:p w14:paraId="23473633" w14:textId="77777777" w:rsidR="005D58E3" w:rsidRPr="001569FB" w:rsidRDefault="005D58E3" w:rsidP="002707EC">
            <w:pPr>
              <w:jc w:val="center"/>
              <w:rPr>
                <w:szCs w:val="24"/>
              </w:rPr>
            </w:pPr>
            <w:r w:rsidRPr="001569FB">
              <w:rPr>
                <w:color w:val="000000"/>
                <w:szCs w:val="24"/>
              </w:rPr>
              <w:t>2016</w:t>
            </w:r>
          </w:p>
        </w:tc>
        <w:tc>
          <w:tcPr>
            <w:tcW w:w="1872" w:type="dxa"/>
          </w:tcPr>
          <w:p w14:paraId="7DF70D4D" w14:textId="77777777" w:rsidR="005D58E3" w:rsidRPr="001569FB" w:rsidRDefault="005D58E3" w:rsidP="002707EC">
            <w:pPr>
              <w:jc w:val="center"/>
              <w:rPr>
                <w:szCs w:val="24"/>
              </w:rPr>
            </w:pPr>
            <w:r w:rsidRPr="001569FB">
              <w:t>1.015</w:t>
            </w:r>
          </w:p>
        </w:tc>
      </w:tr>
    </w:tbl>
    <w:p w14:paraId="17A414BC" w14:textId="77777777" w:rsidR="001708FC" w:rsidRPr="001569FB" w:rsidRDefault="00647FDB" w:rsidP="002707EC">
      <w:pPr>
        <w:pStyle w:val="Heading2"/>
        <w:spacing w:before="360"/>
      </w:pPr>
      <w:bookmarkStart w:id="393" w:name="_The_preliminary_2015"/>
      <w:bookmarkStart w:id="394" w:name="_Toc348432135"/>
      <w:bookmarkStart w:id="395" w:name="_Toc348432288"/>
      <w:bookmarkStart w:id="396" w:name="_Toc348432367"/>
      <w:bookmarkStart w:id="397" w:name="_Toc348432847"/>
      <w:bookmarkStart w:id="398" w:name="_Toc348432924"/>
      <w:bookmarkStart w:id="399" w:name="_Toc348433379"/>
      <w:bookmarkStart w:id="400" w:name="_Toc348432136"/>
      <w:bookmarkStart w:id="401" w:name="_Toc348432289"/>
      <w:bookmarkStart w:id="402" w:name="_Toc348432368"/>
      <w:bookmarkStart w:id="403" w:name="_Toc348432848"/>
      <w:bookmarkStart w:id="404" w:name="_Toc348432925"/>
      <w:bookmarkStart w:id="405" w:name="_Toc348433380"/>
      <w:bookmarkStart w:id="406" w:name="_Toc188260070"/>
      <w:bookmarkStart w:id="407" w:name="_Toc188260660"/>
      <w:bookmarkStart w:id="408" w:name="_Toc505253785"/>
      <w:bookmarkEnd w:id="42"/>
      <w:bookmarkEnd w:id="43"/>
      <w:bookmarkEnd w:id="393"/>
      <w:bookmarkEnd w:id="394"/>
      <w:bookmarkEnd w:id="395"/>
      <w:bookmarkEnd w:id="396"/>
      <w:bookmarkEnd w:id="397"/>
      <w:bookmarkEnd w:id="398"/>
      <w:bookmarkEnd w:id="399"/>
      <w:bookmarkEnd w:id="400"/>
      <w:bookmarkEnd w:id="401"/>
      <w:bookmarkEnd w:id="402"/>
      <w:bookmarkEnd w:id="403"/>
      <w:bookmarkEnd w:id="404"/>
      <w:bookmarkEnd w:id="405"/>
      <w:r w:rsidRPr="001569FB">
        <w:t xml:space="preserve">Section </w:t>
      </w:r>
      <w:r w:rsidR="00881B21" w:rsidRPr="001569FB">
        <w:t>M</w:t>
      </w:r>
      <w:r w:rsidRPr="001569FB">
        <w:t>.</w:t>
      </w:r>
      <w:r w:rsidR="001708FC" w:rsidRPr="001569FB">
        <w:t xml:space="preserve">  </w:t>
      </w:r>
      <w:r w:rsidR="00B67B41" w:rsidRPr="001569FB">
        <w:rPr>
          <w:rFonts w:eastAsiaTheme="minorEastAsia"/>
        </w:rPr>
        <w:t>Medical Loss Ratio Credibility Adjustment</w:t>
      </w:r>
      <w:bookmarkEnd w:id="408"/>
      <w:r w:rsidR="00617255" w:rsidRPr="001569FB">
        <w:rPr>
          <w:rFonts w:eastAsiaTheme="minorEastAsia"/>
        </w:rPr>
        <w:t xml:space="preserve"> </w:t>
      </w:r>
    </w:p>
    <w:p w14:paraId="0CBC208E" w14:textId="77777777" w:rsidR="00005F04" w:rsidRPr="001569FB" w:rsidRDefault="007B797C" w:rsidP="00E746B1">
      <w:pPr>
        <w:spacing w:before="200" w:after="200"/>
        <w:rPr>
          <w:rFonts w:eastAsiaTheme="minorHAnsi"/>
          <w:szCs w:val="24"/>
        </w:rPr>
      </w:pPr>
      <w:r w:rsidRPr="001569FB">
        <w:rPr>
          <w:rFonts w:eastAsiaTheme="minorHAnsi"/>
          <w:szCs w:val="24"/>
        </w:rPr>
        <w:t xml:space="preserve">In the May 23, 2013 </w:t>
      </w:r>
      <w:r w:rsidR="00F43E22" w:rsidRPr="001569FB">
        <w:rPr>
          <w:rFonts w:eastAsiaTheme="minorHAnsi"/>
          <w:szCs w:val="24"/>
        </w:rPr>
        <w:t xml:space="preserve">Medicare </w:t>
      </w:r>
      <w:r w:rsidRPr="001569FB">
        <w:rPr>
          <w:rFonts w:eastAsiaTheme="minorHAnsi"/>
          <w:szCs w:val="24"/>
        </w:rPr>
        <w:t>Medical Loss Ratio (MLR) final rule (</w:t>
      </w:r>
      <w:r w:rsidRPr="001569FB">
        <w:rPr>
          <w:szCs w:val="24"/>
        </w:rPr>
        <w:t>CMS</w:t>
      </w:r>
      <w:r w:rsidR="00F43E22" w:rsidRPr="001569FB">
        <w:rPr>
          <w:szCs w:val="24"/>
        </w:rPr>
        <w:t>-</w:t>
      </w:r>
      <w:r w:rsidRPr="001569FB">
        <w:rPr>
          <w:szCs w:val="24"/>
        </w:rPr>
        <w:t>4173</w:t>
      </w:r>
      <w:r w:rsidR="00F43E22" w:rsidRPr="001569FB">
        <w:rPr>
          <w:szCs w:val="24"/>
        </w:rPr>
        <w:t>-</w:t>
      </w:r>
      <w:r w:rsidRPr="001569FB">
        <w:rPr>
          <w:szCs w:val="24"/>
        </w:rPr>
        <w:t>F)</w:t>
      </w:r>
      <w:r w:rsidR="00F43E22" w:rsidRPr="001569FB">
        <w:rPr>
          <w:szCs w:val="24"/>
        </w:rPr>
        <w:t xml:space="preserve"> (</w:t>
      </w:r>
      <w:r w:rsidR="00F43E22" w:rsidRPr="001569FB">
        <w:rPr>
          <w:color w:val="000000"/>
          <w:szCs w:val="24"/>
        </w:rPr>
        <w:t>78 FR 31284)</w:t>
      </w:r>
      <w:r w:rsidRPr="001569FB">
        <w:rPr>
          <w:szCs w:val="24"/>
        </w:rPr>
        <w:t xml:space="preserve">, CMS finalized the requirements for calculating the Medicare MLR at 42 CFR </w:t>
      </w:r>
      <w:r w:rsidR="00B92D7B" w:rsidRPr="001569FB">
        <w:rPr>
          <w:szCs w:val="24"/>
        </w:rPr>
        <w:t xml:space="preserve">§§ </w:t>
      </w:r>
      <w:r w:rsidRPr="001569FB">
        <w:rPr>
          <w:szCs w:val="24"/>
        </w:rPr>
        <w:t>422.2400 through 422.2480 and 4</w:t>
      </w:r>
      <w:r w:rsidR="00CA0936" w:rsidRPr="001569FB">
        <w:rPr>
          <w:szCs w:val="24"/>
        </w:rPr>
        <w:t>2</w:t>
      </w:r>
      <w:r w:rsidRPr="001569FB">
        <w:rPr>
          <w:szCs w:val="24"/>
        </w:rPr>
        <w:t xml:space="preserve"> CFR </w:t>
      </w:r>
      <w:r w:rsidR="00B92D7B" w:rsidRPr="001569FB">
        <w:rPr>
          <w:szCs w:val="24"/>
        </w:rPr>
        <w:t xml:space="preserve">§§ </w:t>
      </w:r>
      <w:r w:rsidRPr="001569FB">
        <w:rPr>
          <w:szCs w:val="24"/>
        </w:rPr>
        <w:t>423.2400 through 423.2480</w:t>
      </w:r>
      <w:r w:rsidR="008C599C" w:rsidRPr="001569FB">
        <w:rPr>
          <w:szCs w:val="24"/>
        </w:rPr>
        <w:t>, including</w:t>
      </w:r>
      <w:r w:rsidRPr="001569FB">
        <w:rPr>
          <w:szCs w:val="24"/>
        </w:rPr>
        <w:t xml:space="preserve"> application of credibility adjustments at §</w:t>
      </w:r>
      <w:r w:rsidR="00B92D7B" w:rsidRPr="001569FB">
        <w:rPr>
          <w:szCs w:val="24"/>
        </w:rPr>
        <w:t>§</w:t>
      </w:r>
      <w:r w:rsidRPr="001569FB">
        <w:rPr>
          <w:szCs w:val="24"/>
        </w:rPr>
        <w:t xml:space="preserve"> 422.2440 and 423.2440, which </w:t>
      </w:r>
      <w:r w:rsidR="006D2BAE" w:rsidRPr="001569FB">
        <w:rPr>
          <w:szCs w:val="24"/>
        </w:rPr>
        <w:t>provide that CMS will define and publish definitions of partial credibility, full credibility, and non-credibility and the credibility factors through the</w:t>
      </w:r>
      <w:r w:rsidR="00A66353" w:rsidRPr="001569FB">
        <w:rPr>
          <w:szCs w:val="24"/>
        </w:rPr>
        <w:t xml:space="preserve"> annual</w:t>
      </w:r>
      <w:r w:rsidR="006D2BAE" w:rsidRPr="001569FB">
        <w:rPr>
          <w:szCs w:val="24"/>
        </w:rPr>
        <w:t xml:space="preserve"> notice and comment process of publishing the Advance Notice and Final Rate Announcement.</w:t>
      </w:r>
    </w:p>
    <w:p w14:paraId="28399A2A" w14:textId="69EF0362" w:rsidR="00CE35E8" w:rsidRPr="001569FB" w:rsidRDefault="00F43E22" w:rsidP="00E746B1">
      <w:pPr>
        <w:spacing w:before="200" w:after="200"/>
        <w:rPr>
          <w:rFonts w:eastAsiaTheme="minorHAnsi"/>
          <w:szCs w:val="24"/>
        </w:rPr>
      </w:pPr>
      <w:r w:rsidRPr="001569FB">
        <w:rPr>
          <w:rFonts w:eastAsiaTheme="minorHAnsi"/>
          <w:szCs w:val="24"/>
        </w:rPr>
        <w:t>In</w:t>
      </w:r>
      <w:r w:rsidR="007B797C" w:rsidRPr="001569FB">
        <w:rPr>
          <w:rFonts w:eastAsiaTheme="minorHAnsi"/>
          <w:szCs w:val="24"/>
        </w:rPr>
        <w:t xml:space="preserve"> the </w:t>
      </w:r>
      <w:r w:rsidRPr="001569FB">
        <w:rPr>
          <w:rFonts w:eastAsiaTheme="minorHAnsi"/>
          <w:szCs w:val="24"/>
        </w:rPr>
        <w:t xml:space="preserve">Medicare MLR </w:t>
      </w:r>
      <w:r w:rsidR="007B797C" w:rsidRPr="001569FB">
        <w:rPr>
          <w:rFonts w:eastAsiaTheme="minorHAnsi"/>
          <w:szCs w:val="24"/>
        </w:rPr>
        <w:t>final rule</w:t>
      </w:r>
      <w:r w:rsidRPr="001569FB">
        <w:rPr>
          <w:rFonts w:eastAsiaTheme="minorHAnsi"/>
          <w:szCs w:val="24"/>
        </w:rPr>
        <w:t xml:space="preserve"> at 78 FR </w:t>
      </w:r>
      <w:r w:rsidR="00F25335" w:rsidRPr="001569FB">
        <w:rPr>
          <w:rFonts w:eastAsiaTheme="minorHAnsi"/>
          <w:szCs w:val="24"/>
        </w:rPr>
        <w:t>3</w:t>
      </w:r>
      <w:r w:rsidRPr="001569FB">
        <w:rPr>
          <w:rFonts w:eastAsiaTheme="minorHAnsi"/>
          <w:szCs w:val="24"/>
        </w:rPr>
        <w:t>1295</w:t>
      </w:r>
      <w:r w:rsidR="007B797C" w:rsidRPr="001569FB">
        <w:rPr>
          <w:rFonts w:eastAsiaTheme="minorHAnsi"/>
          <w:szCs w:val="24"/>
        </w:rPr>
        <w:t xml:space="preserve">, we published two </w:t>
      </w:r>
      <w:r w:rsidRPr="001569FB">
        <w:rPr>
          <w:rFonts w:eastAsiaTheme="minorHAnsi"/>
          <w:szCs w:val="24"/>
        </w:rPr>
        <w:t>sets</w:t>
      </w:r>
      <w:r w:rsidR="007B797C" w:rsidRPr="001569FB">
        <w:rPr>
          <w:rFonts w:eastAsiaTheme="minorHAnsi"/>
          <w:szCs w:val="24"/>
        </w:rPr>
        <w:t xml:space="preserve"> of credibility </w:t>
      </w:r>
      <w:r w:rsidRPr="001569FB">
        <w:rPr>
          <w:rFonts w:eastAsiaTheme="minorHAnsi"/>
          <w:szCs w:val="24"/>
        </w:rPr>
        <w:t>adjustments</w:t>
      </w:r>
      <w:r w:rsidR="007B797C" w:rsidRPr="001569FB">
        <w:rPr>
          <w:rFonts w:eastAsiaTheme="minorHAnsi"/>
          <w:szCs w:val="24"/>
        </w:rPr>
        <w:t xml:space="preserve">: </w:t>
      </w:r>
      <w:r w:rsidR="007B797C" w:rsidRPr="001569FB">
        <w:rPr>
          <w:szCs w:val="24"/>
        </w:rPr>
        <w:t xml:space="preserve"> </w:t>
      </w:r>
      <w:r w:rsidRPr="001569FB">
        <w:rPr>
          <w:szCs w:val="24"/>
        </w:rPr>
        <w:t xml:space="preserve">one for MA-PD contracts and one for Part D stand-alone contracts.  </w:t>
      </w:r>
      <w:r w:rsidR="007907D9" w:rsidRPr="001569FB">
        <w:rPr>
          <w:szCs w:val="24"/>
        </w:rPr>
        <w:t xml:space="preserve">For </w:t>
      </w:r>
      <w:r w:rsidRPr="001569FB">
        <w:rPr>
          <w:rFonts w:eastAsiaTheme="minorHAnsi"/>
          <w:szCs w:val="24"/>
        </w:rPr>
        <w:t xml:space="preserve">CY </w:t>
      </w:r>
      <w:r w:rsidR="00C91C54" w:rsidRPr="001569FB">
        <w:rPr>
          <w:rFonts w:eastAsiaTheme="minorHAnsi"/>
          <w:szCs w:val="24"/>
        </w:rPr>
        <w:t>2019</w:t>
      </w:r>
      <w:r w:rsidRPr="001569FB">
        <w:rPr>
          <w:rFonts w:eastAsiaTheme="minorHAnsi"/>
          <w:szCs w:val="24"/>
        </w:rPr>
        <w:t xml:space="preserve">, we are not </w:t>
      </w:r>
      <w:r w:rsidRPr="001569FB">
        <w:rPr>
          <w:szCs w:val="24"/>
        </w:rPr>
        <w:t>proposing</w:t>
      </w:r>
      <w:r w:rsidRPr="001569FB">
        <w:rPr>
          <w:rFonts w:eastAsiaTheme="minorHAnsi"/>
          <w:szCs w:val="24"/>
        </w:rPr>
        <w:t xml:space="preserve"> any </w:t>
      </w:r>
      <w:r w:rsidRPr="001569FB">
        <w:rPr>
          <w:szCs w:val="24"/>
        </w:rPr>
        <w:t>changes</w:t>
      </w:r>
      <w:r w:rsidRPr="001569FB">
        <w:rPr>
          <w:rFonts w:eastAsiaTheme="minorHAnsi"/>
          <w:szCs w:val="24"/>
        </w:rPr>
        <w:t xml:space="preserve"> to the credibility adjustments for MA-PD and Part D stand-alone </w:t>
      </w:r>
      <w:r w:rsidR="00A66353" w:rsidRPr="001569FB">
        <w:rPr>
          <w:rFonts w:eastAsiaTheme="minorHAnsi"/>
          <w:szCs w:val="24"/>
        </w:rPr>
        <w:t xml:space="preserve">contracts </w:t>
      </w:r>
      <w:r w:rsidRPr="001569FB">
        <w:rPr>
          <w:rFonts w:eastAsiaTheme="minorHAnsi"/>
          <w:szCs w:val="24"/>
        </w:rPr>
        <w:t xml:space="preserve">published in the final rule.  The applicable credibility adjustments </w:t>
      </w:r>
      <w:r w:rsidR="00AE3BF9" w:rsidRPr="001569FB">
        <w:rPr>
          <w:rFonts w:eastAsiaTheme="minorHAnsi"/>
          <w:szCs w:val="24"/>
        </w:rPr>
        <w:t xml:space="preserve">would remain as </w:t>
      </w:r>
      <w:r w:rsidRPr="001569FB">
        <w:rPr>
          <w:rFonts w:eastAsiaTheme="minorHAnsi"/>
          <w:szCs w:val="24"/>
        </w:rPr>
        <w:t>provided below in Table II-</w:t>
      </w:r>
      <w:r w:rsidR="00474FF7" w:rsidRPr="001569FB">
        <w:rPr>
          <w:rFonts w:eastAsiaTheme="minorHAnsi"/>
          <w:szCs w:val="24"/>
        </w:rPr>
        <w:t xml:space="preserve">10 </w:t>
      </w:r>
      <w:r w:rsidRPr="001569FB">
        <w:rPr>
          <w:rFonts w:eastAsiaTheme="minorHAnsi"/>
          <w:szCs w:val="24"/>
        </w:rPr>
        <w:t>and Table II-</w:t>
      </w:r>
      <w:r w:rsidR="00474FF7" w:rsidRPr="001569FB">
        <w:rPr>
          <w:rFonts w:eastAsiaTheme="minorHAnsi"/>
          <w:szCs w:val="24"/>
        </w:rPr>
        <w:t>11</w:t>
      </w:r>
      <w:r w:rsidRPr="001569FB">
        <w:rPr>
          <w:rFonts w:eastAsiaTheme="minorHAnsi"/>
          <w:szCs w:val="24"/>
        </w:rPr>
        <w:t>.</w:t>
      </w:r>
      <w:r w:rsidR="00CE35E8" w:rsidRPr="001569FB">
        <w:rPr>
          <w:rFonts w:eastAsiaTheme="minorHAnsi"/>
          <w:szCs w:val="24"/>
        </w:rPr>
        <w:t xml:space="preserve"> </w:t>
      </w:r>
    </w:p>
    <w:p w14:paraId="44DC0809" w14:textId="1161C6F5" w:rsidR="00F43E22" w:rsidRPr="001569FB" w:rsidRDefault="00F43E22" w:rsidP="00C54A29">
      <w:pPr>
        <w:pStyle w:val="TableTitle0"/>
        <w:ind w:left="2430" w:right="2430"/>
        <w:rPr>
          <w:szCs w:val="24"/>
        </w:rPr>
      </w:pPr>
      <w:r w:rsidRPr="001569FB">
        <w:rPr>
          <w:szCs w:val="24"/>
        </w:rPr>
        <w:lastRenderedPageBreak/>
        <w:t>Table II-</w:t>
      </w:r>
      <w:r w:rsidR="00474FF7" w:rsidRPr="001569FB">
        <w:rPr>
          <w:szCs w:val="24"/>
        </w:rPr>
        <w:t>10</w:t>
      </w:r>
      <w:r w:rsidRPr="001569FB">
        <w:rPr>
          <w:szCs w:val="24"/>
        </w:rPr>
        <w:t>.  MLR Credibility Adjustments for MA-PD Contracts</w:t>
      </w:r>
    </w:p>
    <w:tbl>
      <w:tblPr>
        <w:tblStyle w:val="TableGrid"/>
        <w:tblW w:w="4585" w:type="dxa"/>
        <w:jc w:val="center"/>
        <w:tblLayout w:type="fixed"/>
        <w:tblLook w:val="04A0" w:firstRow="1" w:lastRow="0" w:firstColumn="1" w:lastColumn="0" w:noHBand="0" w:noVBand="1"/>
      </w:tblPr>
      <w:tblGrid>
        <w:gridCol w:w="1952"/>
        <w:gridCol w:w="2633"/>
      </w:tblGrid>
      <w:tr w:rsidR="00F43E22" w:rsidRPr="001569FB" w14:paraId="3F353E55" w14:textId="77777777" w:rsidTr="00C54A29">
        <w:trPr>
          <w:cantSplit/>
          <w:trHeight w:val="314"/>
          <w:tblHeader/>
          <w:jc w:val="center"/>
        </w:trPr>
        <w:tc>
          <w:tcPr>
            <w:tcW w:w="1952" w:type="dxa"/>
            <w:shd w:val="clear" w:color="auto" w:fill="DDD9C3"/>
            <w:vAlign w:val="bottom"/>
            <w:hideMark/>
          </w:tcPr>
          <w:p w14:paraId="482D25C0" w14:textId="77777777" w:rsidR="00F43E22" w:rsidRPr="001569FB" w:rsidRDefault="00F43E22" w:rsidP="00C54A29">
            <w:pPr>
              <w:keepNext/>
              <w:keepLines/>
              <w:jc w:val="center"/>
              <w:rPr>
                <w:rFonts w:eastAsiaTheme="minorHAnsi"/>
                <w:b/>
                <w:szCs w:val="24"/>
              </w:rPr>
            </w:pPr>
            <w:r w:rsidRPr="001569FB">
              <w:rPr>
                <w:rFonts w:eastAsiaTheme="minorHAnsi"/>
                <w:b/>
                <w:szCs w:val="24"/>
              </w:rPr>
              <w:t>Member months</w:t>
            </w:r>
          </w:p>
        </w:tc>
        <w:tc>
          <w:tcPr>
            <w:tcW w:w="2633" w:type="dxa"/>
            <w:shd w:val="clear" w:color="auto" w:fill="DDD9C3"/>
            <w:vAlign w:val="bottom"/>
            <w:hideMark/>
          </w:tcPr>
          <w:p w14:paraId="070E007C" w14:textId="77777777" w:rsidR="00F43E22" w:rsidRPr="001569FB" w:rsidRDefault="00F43E22" w:rsidP="00C54A29">
            <w:pPr>
              <w:keepNext/>
              <w:keepLines/>
              <w:ind w:left="5" w:right="-108"/>
              <w:jc w:val="center"/>
              <w:rPr>
                <w:rFonts w:eastAsiaTheme="minorHAnsi"/>
                <w:b/>
                <w:szCs w:val="24"/>
              </w:rPr>
            </w:pPr>
            <w:r w:rsidRPr="001569FB">
              <w:rPr>
                <w:rFonts w:eastAsiaTheme="minorHAnsi"/>
                <w:b/>
                <w:szCs w:val="24"/>
              </w:rPr>
              <w:t>Credibility adjustment</w:t>
            </w:r>
          </w:p>
        </w:tc>
      </w:tr>
      <w:tr w:rsidR="00F43E22" w:rsidRPr="001569FB" w14:paraId="00C7BAB8" w14:textId="77777777" w:rsidTr="00C54A29">
        <w:trPr>
          <w:cantSplit/>
          <w:trHeight w:val="285"/>
          <w:jc w:val="center"/>
        </w:trPr>
        <w:tc>
          <w:tcPr>
            <w:tcW w:w="1952" w:type="dxa"/>
            <w:noWrap/>
            <w:vAlign w:val="bottom"/>
            <w:hideMark/>
          </w:tcPr>
          <w:p w14:paraId="78A51FF0" w14:textId="77777777" w:rsidR="00F43E22" w:rsidRPr="001569FB" w:rsidRDefault="00F43E22" w:rsidP="00C54A29">
            <w:pPr>
              <w:keepNext/>
              <w:keepLines/>
              <w:jc w:val="center"/>
              <w:rPr>
                <w:rFonts w:eastAsiaTheme="minorHAnsi"/>
                <w:szCs w:val="24"/>
              </w:rPr>
            </w:pPr>
            <w:r w:rsidRPr="001569FB">
              <w:rPr>
                <w:rFonts w:eastAsiaTheme="minorHAnsi"/>
                <w:szCs w:val="24"/>
              </w:rPr>
              <w:t>&lt; 2,400</w:t>
            </w:r>
          </w:p>
        </w:tc>
        <w:tc>
          <w:tcPr>
            <w:tcW w:w="2633" w:type="dxa"/>
            <w:noWrap/>
            <w:vAlign w:val="bottom"/>
            <w:hideMark/>
          </w:tcPr>
          <w:p w14:paraId="71C72AF4" w14:textId="77777777" w:rsidR="00F43E22" w:rsidRPr="001569FB" w:rsidRDefault="00F43E22" w:rsidP="00C54A29">
            <w:pPr>
              <w:keepNext/>
              <w:keepLines/>
              <w:jc w:val="center"/>
              <w:rPr>
                <w:rFonts w:eastAsiaTheme="minorHAnsi"/>
                <w:szCs w:val="24"/>
              </w:rPr>
            </w:pPr>
            <w:r w:rsidRPr="001569FB">
              <w:rPr>
                <w:rFonts w:eastAsiaTheme="minorHAnsi"/>
                <w:szCs w:val="24"/>
              </w:rPr>
              <w:t>Non-credible</w:t>
            </w:r>
          </w:p>
        </w:tc>
      </w:tr>
      <w:tr w:rsidR="00F43E22" w:rsidRPr="001569FB" w14:paraId="271EADEC" w14:textId="77777777" w:rsidTr="00C54A29">
        <w:trPr>
          <w:cantSplit/>
          <w:trHeight w:val="285"/>
          <w:jc w:val="center"/>
        </w:trPr>
        <w:tc>
          <w:tcPr>
            <w:tcW w:w="1952" w:type="dxa"/>
            <w:noWrap/>
            <w:vAlign w:val="bottom"/>
            <w:hideMark/>
          </w:tcPr>
          <w:p w14:paraId="0952E3DD" w14:textId="77777777" w:rsidR="00F43E22" w:rsidRPr="001569FB" w:rsidRDefault="00F43E22" w:rsidP="00C54A29">
            <w:pPr>
              <w:keepNext/>
              <w:keepLines/>
              <w:jc w:val="center"/>
              <w:rPr>
                <w:rFonts w:eastAsiaTheme="minorHAnsi"/>
                <w:szCs w:val="24"/>
              </w:rPr>
            </w:pPr>
            <w:r w:rsidRPr="001569FB">
              <w:rPr>
                <w:rFonts w:eastAsiaTheme="minorHAnsi"/>
                <w:szCs w:val="24"/>
              </w:rPr>
              <w:t>2,400</w:t>
            </w:r>
          </w:p>
        </w:tc>
        <w:tc>
          <w:tcPr>
            <w:tcW w:w="2633" w:type="dxa"/>
            <w:noWrap/>
            <w:vAlign w:val="bottom"/>
            <w:hideMark/>
          </w:tcPr>
          <w:p w14:paraId="4BFC3F8C" w14:textId="77777777" w:rsidR="00F43E22" w:rsidRPr="001569FB" w:rsidRDefault="00F43E22" w:rsidP="00C54A29">
            <w:pPr>
              <w:keepNext/>
              <w:keepLines/>
              <w:jc w:val="center"/>
              <w:rPr>
                <w:rFonts w:eastAsiaTheme="minorHAnsi"/>
                <w:szCs w:val="24"/>
              </w:rPr>
            </w:pPr>
            <w:r w:rsidRPr="001569FB">
              <w:rPr>
                <w:rFonts w:eastAsiaTheme="minorHAnsi"/>
                <w:szCs w:val="24"/>
              </w:rPr>
              <w:t>8.4%</w:t>
            </w:r>
          </w:p>
        </w:tc>
      </w:tr>
      <w:tr w:rsidR="00F43E22" w:rsidRPr="001569FB" w14:paraId="2E8FFC95" w14:textId="77777777" w:rsidTr="00C54A29">
        <w:trPr>
          <w:cantSplit/>
          <w:trHeight w:val="285"/>
          <w:jc w:val="center"/>
        </w:trPr>
        <w:tc>
          <w:tcPr>
            <w:tcW w:w="1952" w:type="dxa"/>
            <w:noWrap/>
            <w:vAlign w:val="bottom"/>
            <w:hideMark/>
          </w:tcPr>
          <w:p w14:paraId="5F03009D" w14:textId="77777777" w:rsidR="00F43E22" w:rsidRPr="001569FB" w:rsidRDefault="00F43E22" w:rsidP="00C54A29">
            <w:pPr>
              <w:keepNext/>
              <w:keepLines/>
              <w:jc w:val="center"/>
              <w:rPr>
                <w:rFonts w:eastAsiaTheme="minorHAnsi"/>
                <w:szCs w:val="24"/>
              </w:rPr>
            </w:pPr>
            <w:r w:rsidRPr="001569FB">
              <w:rPr>
                <w:rFonts w:eastAsiaTheme="minorHAnsi"/>
                <w:szCs w:val="24"/>
              </w:rPr>
              <w:t>6,000</w:t>
            </w:r>
          </w:p>
        </w:tc>
        <w:tc>
          <w:tcPr>
            <w:tcW w:w="2633" w:type="dxa"/>
            <w:noWrap/>
            <w:vAlign w:val="bottom"/>
            <w:hideMark/>
          </w:tcPr>
          <w:p w14:paraId="113B64A0" w14:textId="77777777" w:rsidR="00F43E22" w:rsidRPr="001569FB" w:rsidRDefault="00F43E22" w:rsidP="00C54A29">
            <w:pPr>
              <w:keepNext/>
              <w:keepLines/>
              <w:jc w:val="center"/>
              <w:rPr>
                <w:rFonts w:eastAsiaTheme="minorHAnsi"/>
                <w:szCs w:val="24"/>
              </w:rPr>
            </w:pPr>
            <w:r w:rsidRPr="001569FB">
              <w:rPr>
                <w:rFonts w:eastAsiaTheme="minorHAnsi"/>
                <w:szCs w:val="24"/>
              </w:rPr>
              <w:t>5.3%</w:t>
            </w:r>
          </w:p>
        </w:tc>
      </w:tr>
      <w:tr w:rsidR="00F43E22" w:rsidRPr="001569FB" w14:paraId="6D329605" w14:textId="77777777" w:rsidTr="00C54A29">
        <w:trPr>
          <w:cantSplit/>
          <w:trHeight w:val="285"/>
          <w:jc w:val="center"/>
        </w:trPr>
        <w:tc>
          <w:tcPr>
            <w:tcW w:w="1952" w:type="dxa"/>
            <w:noWrap/>
            <w:vAlign w:val="bottom"/>
            <w:hideMark/>
          </w:tcPr>
          <w:p w14:paraId="64D9AB48" w14:textId="77777777" w:rsidR="00F43E22" w:rsidRPr="001569FB" w:rsidRDefault="00F43E22" w:rsidP="00C54A29">
            <w:pPr>
              <w:keepNext/>
              <w:keepLines/>
              <w:jc w:val="center"/>
              <w:rPr>
                <w:rFonts w:eastAsiaTheme="minorHAnsi"/>
                <w:szCs w:val="24"/>
              </w:rPr>
            </w:pPr>
            <w:r w:rsidRPr="001569FB">
              <w:rPr>
                <w:rFonts w:eastAsiaTheme="minorHAnsi"/>
                <w:szCs w:val="24"/>
              </w:rPr>
              <w:t>12,000</w:t>
            </w:r>
          </w:p>
        </w:tc>
        <w:tc>
          <w:tcPr>
            <w:tcW w:w="2633" w:type="dxa"/>
            <w:noWrap/>
            <w:vAlign w:val="bottom"/>
            <w:hideMark/>
          </w:tcPr>
          <w:p w14:paraId="0D8CCA1E" w14:textId="77777777" w:rsidR="00F43E22" w:rsidRPr="001569FB" w:rsidRDefault="00F43E22" w:rsidP="00C54A29">
            <w:pPr>
              <w:keepNext/>
              <w:keepLines/>
              <w:jc w:val="center"/>
              <w:rPr>
                <w:rFonts w:eastAsiaTheme="minorHAnsi"/>
                <w:szCs w:val="24"/>
              </w:rPr>
            </w:pPr>
            <w:r w:rsidRPr="001569FB">
              <w:rPr>
                <w:rFonts w:eastAsiaTheme="minorHAnsi"/>
                <w:szCs w:val="24"/>
              </w:rPr>
              <w:t>3.7%</w:t>
            </w:r>
          </w:p>
        </w:tc>
      </w:tr>
      <w:tr w:rsidR="00F43E22" w:rsidRPr="001569FB" w14:paraId="0FC405F0" w14:textId="77777777" w:rsidTr="00C54A29">
        <w:trPr>
          <w:cantSplit/>
          <w:trHeight w:val="285"/>
          <w:jc w:val="center"/>
        </w:trPr>
        <w:tc>
          <w:tcPr>
            <w:tcW w:w="1952" w:type="dxa"/>
            <w:noWrap/>
            <w:vAlign w:val="bottom"/>
            <w:hideMark/>
          </w:tcPr>
          <w:p w14:paraId="48B235B4" w14:textId="77777777" w:rsidR="00F43E22" w:rsidRPr="001569FB" w:rsidRDefault="00F43E22" w:rsidP="00C54A29">
            <w:pPr>
              <w:keepNext/>
              <w:keepLines/>
              <w:jc w:val="center"/>
              <w:rPr>
                <w:rFonts w:eastAsiaTheme="minorHAnsi"/>
                <w:szCs w:val="24"/>
              </w:rPr>
            </w:pPr>
            <w:r w:rsidRPr="001569FB">
              <w:rPr>
                <w:rFonts w:eastAsiaTheme="minorHAnsi"/>
                <w:szCs w:val="24"/>
              </w:rPr>
              <w:t>24,000</w:t>
            </w:r>
          </w:p>
        </w:tc>
        <w:tc>
          <w:tcPr>
            <w:tcW w:w="2633" w:type="dxa"/>
            <w:noWrap/>
            <w:vAlign w:val="bottom"/>
            <w:hideMark/>
          </w:tcPr>
          <w:p w14:paraId="77C305D7" w14:textId="77777777" w:rsidR="00F43E22" w:rsidRPr="001569FB" w:rsidRDefault="00F43E22" w:rsidP="00C54A29">
            <w:pPr>
              <w:keepNext/>
              <w:keepLines/>
              <w:jc w:val="center"/>
              <w:rPr>
                <w:rFonts w:eastAsiaTheme="minorHAnsi"/>
                <w:szCs w:val="24"/>
              </w:rPr>
            </w:pPr>
            <w:r w:rsidRPr="001569FB">
              <w:rPr>
                <w:rFonts w:eastAsiaTheme="minorHAnsi"/>
                <w:szCs w:val="24"/>
              </w:rPr>
              <w:t>2.6%</w:t>
            </w:r>
          </w:p>
        </w:tc>
      </w:tr>
      <w:tr w:rsidR="00F43E22" w:rsidRPr="001569FB" w14:paraId="7486DCF2" w14:textId="77777777" w:rsidTr="00C54A29">
        <w:trPr>
          <w:cantSplit/>
          <w:trHeight w:val="285"/>
          <w:jc w:val="center"/>
        </w:trPr>
        <w:tc>
          <w:tcPr>
            <w:tcW w:w="1952" w:type="dxa"/>
            <w:noWrap/>
            <w:vAlign w:val="bottom"/>
          </w:tcPr>
          <w:p w14:paraId="6E249357" w14:textId="77777777" w:rsidR="00F43E22" w:rsidRPr="001569FB" w:rsidRDefault="00F43E22" w:rsidP="00C54A29">
            <w:pPr>
              <w:keepNext/>
              <w:keepLines/>
              <w:jc w:val="center"/>
              <w:rPr>
                <w:rFonts w:eastAsiaTheme="minorHAnsi"/>
                <w:szCs w:val="24"/>
              </w:rPr>
            </w:pPr>
            <w:r w:rsidRPr="001569FB">
              <w:rPr>
                <w:rFonts w:eastAsiaTheme="minorHAnsi"/>
                <w:szCs w:val="24"/>
              </w:rPr>
              <w:t>60,000</w:t>
            </w:r>
          </w:p>
        </w:tc>
        <w:tc>
          <w:tcPr>
            <w:tcW w:w="2633" w:type="dxa"/>
            <w:noWrap/>
            <w:vAlign w:val="bottom"/>
          </w:tcPr>
          <w:p w14:paraId="0C355191" w14:textId="77777777" w:rsidR="00F43E22" w:rsidRPr="001569FB" w:rsidRDefault="00F43E22" w:rsidP="00C54A29">
            <w:pPr>
              <w:keepNext/>
              <w:keepLines/>
              <w:jc w:val="center"/>
              <w:rPr>
                <w:rFonts w:eastAsiaTheme="minorHAnsi"/>
                <w:szCs w:val="24"/>
              </w:rPr>
            </w:pPr>
            <w:r w:rsidRPr="001569FB">
              <w:rPr>
                <w:rFonts w:eastAsiaTheme="minorHAnsi"/>
                <w:szCs w:val="24"/>
              </w:rPr>
              <w:t>1.7%</w:t>
            </w:r>
          </w:p>
        </w:tc>
      </w:tr>
      <w:tr w:rsidR="00F43E22" w:rsidRPr="001569FB" w14:paraId="3C58400C" w14:textId="77777777" w:rsidTr="00C54A29">
        <w:trPr>
          <w:cantSplit/>
          <w:trHeight w:val="285"/>
          <w:jc w:val="center"/>
        </w:trPr>
        <w:tc>
          <w:tcPr>
            <w:tcW w:w="1952" w:type="dxa"/>
            <w:noWrap/>
            <w:vAlign w:val="bottom"/>
          </w:tcPr>
          <w:p w14:paraId="74D735BC" w14:textId="77777777" w:rsidR="00F43E22" w:rsidRPr="001569FB" w:rsidRDefault="00F43E22" w:rsidP="00C54A29">
            <w:pPr>
              <w:keepNext/>
              <w:keepLines/>
              <w:jc w:val="center"/>
              <w:rPr>
                <w:rFonts w:eastAsiaTheme="minorHAnsi"/>
                <w:szCs w:val="24"/>
              </w:rPr>
            </w:pPr>
            <w:r w:rsidRPr="001569FB">
              <w:rPr>
                <w:rFonts w:eastAsiaTheme="minorHAnsi"/>
                <w:szCs w:val="24"/>
              </w:rPr>
              <w:t>120,000</w:t>
            </w:r>
          </w:p>
        </w:tc>
        <w:tc>
          <w:tcPr>
            <w:tcW w:w="2633" w:type="dxa"/>
            <w:noWrap/>
            <w:vAlign w:val="bottom"/>
          </w:tcPr>
          <w:p w14:paraId="7F355704" w14:textId="77777777" w:rsidR="00F43E22" w:rsidRPr="001569FB" w:rsidRDefault="00F43E22" w:rsidP="00C54A29">
            <w:pPr>
              <w:keepNext/>
              <w:keepLines/>
              <w:jc w:val="center"/>
              <w:rPr>
                <w:rFonts w:eastAsiaTheme="minorHAnsi"/>
                <w:szCs w:val="24"/>
              </w:rPr>
            </w:pPr>
            <w:r w:rsidRPr="001569FB">
              <w:rPr>
                <w:rFonts w:eastAsiaTheme="minorHAnsi"/>
                <w:szCs w:val="24"/>
              </w:rPr>
              <w:t>1.2%</w:t>
            </w:r>
          </w:p>
        </w:tc>
      </w:tr>
      <w:tr w:rsidR="00F43E22" w:rsidRPr="001569FB" w14:paraId="17178B98" w14:textId="77777777" w:rsidTr="00C54A29">
        <w:trPr>
          <w:cantSplit/>
          <w:trHeight w:val="285"/>
          <w:jc w:val="center"/>
        </w:trPr>
        <w:tc>
          <w:tcPr>
            <w:tcW w:w="1952" w:type="dxa"/>
            <w:noWrap/>
            <w:vAlign w:val="bottom"/>
          </w:tcPr>
          <w:p w14:paraId="209DCF1F" w14:textId="77777777" w:rsidR="00F43E22" w:rsidRPr="001569FB" w:rsidRDefault="00F43E22" w:rsidP="00C54A29">
            <w:pPr>
              <w:keepNext/>
              <w:keepLines/>
              <w:jc w:val="center"/>
              <w:rPr>
                <w:rFonts w:eastAsiaTheme="minorHAnsi"/>
                <w:szCs w:val="24"/>
              </w:rPr>
            </w:pPr>
            <w:r w:rsidRPr="001569FB">
              <w:rPr>
                <w:rFonts w:eastAsiaTheme="minorHAnsi"/>
                <w:szCs w:val="24"/>
              </w:rPr>
              <w:t>180,000</w:t>
            </w:r>
          </w:p>
        </w:tc>
        <w:tc>
          <w:tcPr>
            <w:tcW w:w="2633" w:type="dxa"/>
            <w:noWrap/>
            <w:vAlign w:val="bottom"/>
          </w:tcPr>
          <w:p w14:paraId="611FAC08" w14:textId="77777777" w:rsidR="00F43E22" w:rsidRPr="001569FB" w:rsidRDefault="00F43E22" w:rsidP="00C54A29">
            <w:pPr>
              <w:keepNext/>
              <w:keepLines/>
              <w:jc w:val="center"/>
              <w:rPr>
                <w:rFonts w:eastAsiaTheme="minorHAnsi"/>
                <w:szCs w:val="24"/>
              </w:rPr>
            </w:pPr>
            <w:r w:rsidRPr="001569FB">
              <w:rPr>
                <w:rFonts w:eastAsiaTheme="minorHAnsi"/>
                <w:szCs w:val="24"/>
              </w:rPr>
              <w:t>1.0%</w:t>
            </w:r>
          </w:p>
        </w:tc>
      </w:tr>
      <w:tr w:rsidR="00F43E22" w:rsidRPr="001569FB" w14:paraId="5339071C" w14:textId="77777777" w:rsidTr="00C54A29">
        <w:trPr>
          <w:cantSplit/>
          <w:trHeight w:val="332"/>
          <w:jc w:val="center"/>
        </w:trPr>
        <w:tc>
          <w:tcPr>
            <w:tcW w:w="1952" w:type="dxa"/>
            <w:noWrap/>
            <w:vAlign w:val="bottom"/>
          </w:tcPr>
          <w:p w14:paraId="7D531424" w14:textId="77777777" w:rsidR="00F43E22" w:rsidRPr="001569FB" w:rsidRDefault="00F43E22" w:rsidP="006E473C">
            <w:pPr>
              <w:jc w:val="center"/>
              <w:rPr>
                <w:rFonts w:eastAsiaTheme="minorHAnsi"/>
                <w:szCs w:val="24"/>
              </w:rPr>
            </w:pPr>
            <w:r w:rsidRPr="001569FB">
              <w:rPr>
                <w:rFonts w:eastAsiaTheme="minorHAnsi"/>
                <w:szCs w:val="24"/>
              </w:rPr>
              <w:t>&gt;</w:t>
            </w:r>
            <w:r w:rsidR="007907D9" w:rsidRPr="001569FB">
              <w:rPr>
                <w:rFonts w:eastAsiaTheme="minorHAnsi"/>
                <w:szCs w:val="24"/>
              </w:rPr>
              <w:t xml:space="preserve"> </w:t>
            </w:r>
            <w:r w:rsidRPr="001569FB">
              <w:rPr>
                <w:rFonts w:eastAsiaTheme="minorHAnsi"/>
                <w:szCs w:val="24"/>
              </w:rPr>
              <w:t>180,000</w:t>
            </w:r>
          </w:p>
        </w:tc>
        <w:tc>
          <w:tcPr>
            <w:tcW w:w="2633" w:type="dxa"/>
            <w:noWrap/>
            <w:vAlign w:val="bottom"/>
          </w:tcPr>
          <w:p w14:paraId="7738A5AE" w14:textId="77777777" w:rsidR="00F43E22" w:rsidRPr="001569FB" w:rsidRDefault="00F43E22" w:rsidP="006E473C">
            <w:pPr>
              <w:jc w:val="center"/>
              <w:rPr>
                <w:rFonts w:eastAsiaTheme="minorHAnsi"/>
                <w:szCs w:val="24"/>
              </w:rPr>
            </w:pPr>
            <w:r w:rsidRPr="001569FB">
              <w:rPr>
                <w:rFonts w:eastAsiaTheme="minorHAnsi"/>
                <w:szCs w:val="24"/>
              </w:rPr>
              <w:t>Fully credible</w:t>
            </w:r>
          </w:p>
        </w:tc>
      </w:tr>
    </w:tbl>
    <w:p w14:paraId="4DD2A399" w14:textId="6F1A5E3F" w:rsidR="00F43E22" w:rsidRPr="001569FB" w:rsidRDefault="00F43E22" w:rsidP="00C54A29">
      <w:pPr>
        <w:pStyle w:val="TableTitle0"/>
        <w:ind w:left="2430" w:right="2430"/>
        <w:rPr>
          <w:szCs w:val="24"/>
        </w:rPr>
      </w:pPr>
      <w:r w:rsidRPr="001569FB">
        <w:rPr>
          <w:szCs w:val="24"/>
        </w:rPr>
        <w:t>Table II-</w:t>
      </w:r>
      <w:r w:rsidR="00474FF7" w:rsidRPr="001569FB">
        <w:rPr>
          <w:szCs w:val="24"/>
        </w:rPr>
        <w:t>11</w:t>
      </w:r>
      <w:r w:rsidRPr="001569FB">
        <w:rPr>
          <w:szCs w:val="24"/>
        </w:rPr>
        <w:t>.  MLR Credibility Adjustments for Part D Stand-Alone Contracts</w:t>
      </w:r>
    </w:p>
    <w:tbl>
      <w:tblPr>
        <w:tblStyle w:val="TableGrid"/>
        <w:tblW w:w="4585" w:type="dxa"/>
        <w:jc w:val="center"/>
        <w:tblLook w:val="04A0" w:firstRow="1" w:lastRow="0" w:firstColumn="1" w:lastColumn="0" w:noHBand="0" w:noVBand="1"/>
      </w:tblPr>
      <w:tblGrid>
        <w:gridCol w:w="1952"/>
        <w:gridCol w:w="2633"/>
      </w:tblGrid>
      <w:tr w:rsidR="00F43E22" w:rsidRPr="001569FB" w14:paraId="26D228BA" w14:textId="77777777" w:rsidTr="00C54A29">
        <w:trPr>
          <w:cantSplit/>
          <w:trHeight w:val="350"/>
          <w:tblHeader/>
          <w:jc w:val="center"/>
        </w:trPr>
        <w:tc>
          <w:tcPr>
            <w:tcW w:w="1952" w:type="dxa"/>
            <w:shd w:val="clear" w:color="auto" w:fill="DDD9C3"/>
            <w:vAlign w:val="center"/>
            <w:hideMark/>
          </w:tcPr>
          <w:p w14:paraId="24DB0A09" w14:textId="77777777" w:rsidR="00F43E22" w:rsidRPr="001569FB" w:rsidRDefault="00F43E22" w:rsidP="00C54A29">
            <w:pPr>
              <w:keepNext/>
              <w:keepLines/>
              <w:jc w:val="center"/>
              <w:rPr>
                <w:rFonts w:eastAsiaTheme="minorHAnsi"/>
                <w:b/>
                <w:szCs w:val="24"/>
              </w:rPr>
            </w:pPr>
            <w:r w:rsidRPr="001569FB">
              <w:rPr>
                <w:rFonts w:eastAsiaTheme="minorHAnsi"/>
                <w:b/>
                <w:szCs w:val="24"/>
              </w:rPr>
              <w:t>Member months</w:t>
            </w:r>
          </w:p>
        </w:tc>
        <w:tc>
          <w:tcPr>
            <w:tcW w:w="2633" w:type="dxa"/>
            <w:shd w:val="clear" w:color="auto" w:fill="DDD9C3"/>
            <w:vAlign w:val="center"/>
            <w:hideMark/>
          </w:tcPr>
          <w:p w14:paraId="021CD2DD" w14:textId="77777777" w:rsidR="00F43E22" w:rsidRPr="001569FB" w:rsidRDefault="00F43E22" w:rsidP="00C54A29">
            <w:pPr>
              <w:keepNext/>
              <w:keepLines/>
              <w:ind w:left="5" w:right="-108"/>
              <w:jc w:val="center"/>
              <w:rPr>
                <w:rFonts w:eastAsiaTheme="minorHAnsi"/>
                <w:b/>
                <w:szCs w:val="24"/>
              </w:rPr>
            </w:pPr>
            <w:r w:rsidRPr="001569FB">
              <w:rPr>
                <w:rFonts w:eastAsiaTheme="minorHAnsi"/>
                <w:b/>
                <w:szCs w:val="24"/>
              </w:rPr>
              <w:t>Credibility adjustment</w:t>
            </w:r>
          </w:p>
        </w:tc>
      </w:tr>
      <w:tr w:rsidR="00F43E22" w:rsidRPr="001569FB" w14:paraId="01B5C9CA" w14:textId="77777777" w:rsidTr="00C54A29">
        <w:trPr>
          <w:cantSplit/>
          <w:trHeight w:val="285"/>
          <w:jc w:val="center"/>
        </w:trPr>
        <w:tc>
          <w:tcPr>
            <w:tcW w:w="1952" w:type="dxa"/>
            <w:noWrap/>
            <w:vAlign w:val="bottom"/>
            <w:hideMark/>
          </w:tcPr>
          <w:p w14:paraId="67712323" w14:textId="77777777" w:rsidR="00F43E22" w:rsidRPr="001569FB" w:rsidRDefault="00F43E22" w:rsidP="00C54A29">
            <w:pPr>
              <w:keepNext/>
              <w:keepLines/>
              <w:jc w:val="center"/>
              <w:rPr>
                <w:rFonts w:eastAsiaTheme="minorHAnsi"/>
                <w:szCs w:val="24"/>
              </w:rPr>
            </w:pPr>
            <w:r w:rsidRPr="001569FB">
              <w:rPr>
                <w:rFonts w:eastAsiaTheme="minorHAnsi"/>
                <w:szCs w:val="24"/>
              </w:rPr>
              <w:t>&lt; 4,800</w:t>
            </w:r>
          </w:p>
        </w:tc>
        <w:tc>
          <w:tcPr>
            <w:tcW w:w="2633" w:type="dxa"/>
            <w:noWrap/>
            <w:vAlign w:val="bottom"/>
            <w:hideMark/>
          </w:tcPr>
          <w:p w14:paraId="7A5DF610" w14:textId="77777777" w:rsidR="00F43E22" w:rsidRPr="001569FB" w:rsidRDefault="00F43E22" w:rsidP="00C54A29">
            <w:pPr>
              <w:keepNext/>
              <w:keepLines/>
              <w:jc w:val="center"/>
              <w:rPr>
                <w:rFonts w:eastAsiaTheme="minorHAnsi"/>
                <w:szCs w:val="24"/>
              </w:rPr>
            </w:pPr>
            <w:r w:rsidRPr="001569FB">
              <w:rPr>
                <w:rFonts w:eastAsiaTheme="minorHAnsi"/>
                <w:szCs w:val="24"/>
              </w:rPr>
              <w:t>Non-credible</w:t>
            </w:r>
          </w:p>
        </w:tc>
      </w:tr>
      <w:tr w:rsidR="00F43E22" w:rsidRPr="001569FB" w14:paraId="1D1D664C" w14:textId="77777777" w:rsidTr="00C54A29">
        <w:trPr>
          <w:cantSplit/>
          <w:trHeight w:val="285"/>
          <w:jc w:val="center"/>
        </w:trPr>
        <w:tc>
          <w:tcPr>
            <w:tcW w:w="1952" w:type="dxa"/>
            <w:noWrap/>
            <w:vAlign w:val="bottom"/>
            <w:hideMark/>
          </w:tcPr>
          <w:p w14:paraId="360AF52B" w14:textId="77777777" w:rsidR="00F43E22" w:rsidRPr="001569FB" w:rsidRDefault="00F43E22" w:rsidP="00C54A29">
            <w:pPr>
              <w:keepNext/>
              <w:keepLines/>
              <w:jc w:val="center"/>
              <w:rPr>
                <w:rFonts w:eastAsiaTheme="minorHAnsi"/>
                <w:szCs w:val="24"/>
              </w:rPr>
            </w:pPr>
            <w:r w:rsidRPr="001569FB">
              <w:rPr>
                <w:rFonts w:eastAsiaTheme="minorHAnsi"/>
                <w:szCs w:val="24"/>
              </w:rPr>
              <w:t>4,800</w:t>
            </w:r>
          </w:p>
        </w:tc>
        <w:tc>
          <w:tcPr>
            <w:tcW w:w="2633" w:type="dxa"/>
            <w:noWrap/>
            <w:vAlign w:val="bottom"/>
            <w:hideMark/>
          </w:tcPr>
          <w:p w14:paraId="5D6C4199" w14:textId="77777777" w:rsidR="00F43E22" w:rsidRPr="001569FB" w:rsidRDefault="00F43E22" w:rsidP="00C54A29">
            <w:pPr>
              <w:keepNext/>
              <w:keepLines/>
              <w:jc w:val="center"/>
              <w:rPr>
                <w:rFonts w:eastAsiaTheme="minorHAnsi"/>
                <w:szCs w:val="24"/>
              </w:rPr>
            </w:pPr>
            <w:r w:rsidRPr="001569FB">
              <w:rPr>
                <w:rFonts w:eastAsiaTheme="minorHAnsi"/>
                <w:szCs w:val="24"/>
              </w:rPr>
              <w:t>8.4%</w:t>
            </w:r>
          </w:p>
        </w:tc>
      </w:tr>
      <w:tr w:rsidR="00F43E22" w:rsidRPr="001569FB" w14:paraId="05AC66C8" w14:textId="77777777" w:rsidTr="00C54A29">
        <w:trPr>
          <w:cantSplit/>
          <w:trHeight w:val="285"/>
          <w:jc w:val="center"/>
        </w:trPr>
        <w:tc>
          <w:tcPr>
            <w:tcW w:w="1952" w:type="dxa"/>
            <w:noWrap/>
            <w:vAlign w:val="bottom"/>
            <w:hideMark/>
          </w:tcPr>
          <w:p w14:paraId="0BEA31AD" w14:textId="77777777" w:rsidR="00F43E22" w:rsidRPr="001569FB" w:rsidRDefault="00F43E22" w:rsidP="00C54A29">
            <w:pPr>
              <w:keepNext/>
              <w:keepLines/>
              <w:jc w:val="center"/>
              <w:rPr>
                <w:rFonts w:eastAsiaTheme="minorHAnsi"/>
                <w:szCs w:val="24"/>
              </w:rPr>
            </w:pPr>
            <w:r w:rsidRPr="001569FB">
              <w:rPr>
                <w:rFonts w:eastAsiaTheme="minorHAnsi"/>
                <w:szCs w:val="24"/>
              </w:rPr>
              <w:t>12,000</w:t>
            </w:r>
          </w:p>
        </w:tc>
        <w:tc>
          <w:tcPr>
            <w:tcW w:w="2633" w:type="dxa"/>
            <w:noWrap/>
            <w:vAlign w:val="bottom"/>
            <w:hideMark/>
          </w:tcPr>
          <w:p w14:paraId="328078F0" w14:textId="77777777" w:rsidR="00F43E22" w:rsidRPr="001569FB" w:rsidRDefault="00F43E22" w:rsidP="00C54A29">
            <w:pPr>
              <w:keepNext/>
              <w:keepLines/>
              <w:jc w:val="center"/>
              <w:rPr>
                <w:rFonts w:eastAsiaTheme="minorHAnsi"/>
                <w:szCs w:val="24"/>
              </w:rPr>
            </w:pPr>
            <w:r w:rsidRPr="001569FB">
              <w:rPr>
                <w:rFonts w:eastAsiaTheme="minorHAnsi"/>
                <w:szCs w:val="24"/>
              </w:rPr>
              <w:t>5.3%</w:t>
            </w:r>
          </w:p>
        </w:tc>
      </w:tr>
      <w:tr w:rsidR="00F43E22" w:rsidRPr="001569FB" w14:paraId="266C5AA8" w14:textId="77777777" w:rsidTr="00C54A29">
        <w:trPr>
          <w:cantSplit/>
          <w:trHeight w:val="285"/>
          <w:jc w:val="center"/>
        </w:trPr>
        <w:tc>
          <w:tcPr>
            <w:tcW w:w="1952" w:type="dxa"/>
            <w:noWrap/>
            <w:vAlign w:val="bottom"/>
            <w:hideMark/>
          </w:tcPr>
          <w:p w14:paraId="41EFC718" w14:textId="77777777" w:rsidR="00F43E22" w:rsidRPr="001569FB" w:rsidRDefault="00F43E22" w:rsidP="00C54A29">
            <w:pPr>
              <w:keepNext/>
              <w:keepLines/>
              <w:jc w:val="center"/>
              <w:rPr>
                <w:rFonts w:eastAsiaTheme="minorHAnsi"/>
                <w:szCs w:val="24"/>
              </w:rPr>
            </w:pPr>
            <w:r w:rsidRPr="001569FB">
              <w:rPr>
                <w:rFonts w:eastAsiaTheme="minorHAnsi"/>
                <w:szCs w:val="24"/>
              </w:rPr>
              <w:t>24,000</w:t>
            </w:r>
          </w:p>
        </w:tc>
        <w:tc>
          <w:tcPr>
            <w:tcW w:w="2633" w:type="dxa"/>
            <w:noWrap/>
            <w:vAlign w:val="bottom"/>
            <w:hideMark/>
          </w:tcPr>
          <w:p w14:paraId="26B5C5A7" w14:textId="77777777" w:rsidR="00F43E22" w:rsidRPr="001569FB" w:rsidRDefault="00F43E22" w:rsidP="00C54A29">
            <w:pPr>
              <w:keepNext/>
              <w:keepLines/>
              <w:jc w:val="center"/>
              <w:rPr>
                <w:rFonts w:eastAsiaTheme="minorHAnsi"/>
                <w:szCs w:val="24"/>
              </w:rPr>
            </w:pPr>
            <w:r w:rsidRPr="001569FB">
              <w:rPr>
                <w:rFonts w:eastAsiaTheme="minorHAnsi"/>
                <w:szCs w:val="24"/>
              </w:rPr>
              <w:t>3.7%</w:t>
            </w:r>
          </w:p>
        </w:tc>
      </w:tr>
      <w:tr w:rsidR="00F43E22" w:rsidRPr="001569FB" w14:paraId="0733754D" w14:textId="77777777" w:rsidTr="00C54A29">
        <w:trPr>
          <w:cantSplit/>
          <w:trHeight w:val="285"/>
          <w:jc w:val="center"/>
        </w:trPr>
        <w:tc>
          <w:tcPr>
            <w:tcW w:w="1952" w:type="dxa"/>
            <w:noWrap/>
            <w:vAlign w:val="bottom"/>
            <w:hideMark/>
          </w:tcPr>
          <w:p w14:paraId="25DEA158" w14:textId="77777777" w:rsidR="00F43E22" w:rsidRPr="001569FB" w:rsidRDefault="00F43E22" w:rsidP="00C54A29">
            <w:pPr>
              <w:keepNext/>
              <w:keepLines/>
              <w:jc w:val="center"/>
              <w:rPr>
                <w:rFonts w:eastAsiaTheme="minorHAnsi"/>
                <w:szCs w:val="24"/>
              </w:rPr>
            </w:pPr>
            <w:r w:rsidRPr="001569FB">
              <w:rPr>
                <w:rFonts w:eastAsiaTheme="minorHAnsi"/>
                <w:szCs w:val="24"/>
              </w:rPr>
              <w:t>48,000</w:t>
            </w:r>
          </w:p>
        </w:tc>
        <w:tc>
          <w:tcPr>
            <w:tcW w:w="2633" w:type="dxa"/>
            <w:noWrap/>
            <w:vAlign w:val="bottom"/>
            <w:hideMark/>
          </w:tcPr>
          <w:p w14:paraId="68E07D4A" w14:textId="77777777" w:rsidR="00F43E22" w:rsidRPr="001569FB" w:rsidRDefault="00F43E22" w:rsidP="00C54A29">
            <w:pPr>
              <w:keepNext/>
              <w:keepLines/>
              <w:jc w:val="center"/>
              <w:rPr>
                <w:rFonts w:eastAsiaTheme="minorHAnsi"/>
                <w:szCs w:val="24"/>
              </w:rPr>
            </w:pPr>
            <w:r w:rsidRPr="001569FB">
              <w:rPr>
                <w:rFonts w:eastAsiaTheme="minorHAnsi"/>
                <w:szCs w:val="24"/>
              </w:rPr>
              <w:t>2.6%</w:t>
            </w:r>
          </w:p>
        </w:tc>
      </w:tr>
      <w:tr w:rsidR="00F43E22" w:rsidRPr="001569FB" w14:paraId="7574CED4" w14:textId="77777777" w:rsidTr="00C54A29">
        <w:trPr>
          <w:cantSplit/>
          <w:trHeight w:val="285"/>
          <w:jc w:val="center"/>
        </w:trPr>
        <w:tc>
          <w:tcPr>
            <w:tcW w:w="1952" w:type="dxa"/>
            <w:noWrap/>
            <w:vAlign w:val="bottom"/>
          </w:tcPr>
          <w:p w14:paraId="5C27B049" w14:textId="77777777" w:rsidR="00F43E22" w:rsidRPr="001569FB" w:rsidRDefault="00F43E22" w:rsidP="00C54A29">
            <w:pPr>
              <w:keepNext/>
              <w:keepLines/>
              <w:jc w:val="center"/>
              <w:rPr>
                <w:rFonts w:eastAsiaTheme="minorHAnsi"/>
                <w:szCs w:val="24"/>
              </w:rPr>
            </w:pPr>
            <w:r w:rsidRPr="001569FB">
              <w:rPr>
                <w:rFonts w:eastAsiaTheme="minorHAnsi"/>
                <w:szCs w:val="24"/>
              </w:rPr>
              <w:t>120,000</w:t>
            </w:r>
          </w:p>
        </w:tc>
        <w:tc>
          <w:tcPr>
            <w:tcW w:w="2633" w:type="dxa"/>
            <w:noWrap/>
            <w:vAlign w:val="bottom"/>
          </w:tcPr>
          <w:p w14:paraId="79A2CBE3" w14:textId="77777777" w:rsidR="00F43E22" w:rsidRPr="001569FB" w:rsidRDefault="00F43E22" w:rsidP="00C54A29">
            <w:pPr>
              <w:keepNext/>
              <w:keepLines/>
              <w:jc w:val="center"/>
              <w:rPr>
                <w:rFonts w:eastAsiaTheme="minorHAnsi"/>
                <w:szCs w:val="24"/>
              </w:rPr>
            </w:pPr>
            <w:r w:rsidRPr="001569FB">
              <w:rPr>
                <w:rFonts w:eastAsiaTheme="minorHAnsi"/>
                <w:szCs w:val="24"/>
              </w:rPr>
              <w:t>1.7%</w:t>
            </w:r>
          </w:p>
        </w:tc>
      </w:tr>
      <w:tr w:rsidR="00F43E22" w:rsidRPr="001569FB" w14:paraId="0FB13407" w14:textId="77777777" w:rsidTr="00C54A29">
        <w:trPr>
          <w:cantSplit/>
          <w:trHeight w:val="285"/>
          <w:jc w:val="center"/>
        </w:trPr>
        <w:tc>
          <w:tcPr>
            <w:tcW w:w="1952" w:type="dxa"/>
            <w:noWrap/>
            <w:vAlign w:val="bottom"/>
          </w:tcPr>
          <w:p w14:paraId="1D2F9587" w14:textId="77777777" w:rsidR="00F43E22" w:rsidRPr="001569FB" w:rsidRDefault="00F43E22" w:rsidP="00C54A29">
            <w:pPr>
              <w:keepNext/>
              <w:keepLines/>
              <w:jc w:val="center"/>
              <w:rPr>
                <w:rFonts w:eastAsiaTheme="minorHAnsi"/>
                <w:szCs w:val="24"/>
              </w:rPr>
            </w:pPr>
            <w:r w:rsidRPr="001569FB">
              <w:rPr>
                <w:rFonts w:eastAsiaTheme="minorHAnsi"/>
                <w:szCs w:val="24"/>
              </w:rPr>
              <w:t>240,000</w:t>
            </w:r>
          </w:p>
        </w:tc>
        <w:tc>
          <w:tcPr>
            <w:tcW w:w="2633" w:type="dxa"/>
            <w:noWrap/>
            <w:vAlign w:val="bottom"/>
          </w:tcPr>
          <w:p w14:paraId="45880EEB" w14:textId="77777777" w:rsidR="00F43E22" w:rsidRPr="001569FB" w:rsidRDefault="00F43E22" w:rsidP="00C54A29">
            <w:pPr>
              <w:keepNext/>
              <w:keepLines/>
              <w:jc w:val="center"/>
              <w:rPr>
                <w:rFonts w:eastAsiaTheme="minorHAnsi"/>
                <w:szCs w:val="24"/>
              </w:rPr>
            </w:pPr>
            <w:r w:rsidRPr="001569FB">
              <w:rPr>
                <w:rFonts w:eastAsiaTheme="minorHAnsi"/>
                <w:szCs w:val="24"/>
              </w:rPr>
              <w:t>1.2%</w:t>
            </w:r>
          </w:p>
        </w:tc>
      </w:tr>
      <w:tr w:rsidR="00F43E22" w:rsidRPr="001569FB" w14:paraId="18C0C255" w14:textId="77777777" w:rsidTr="00C54A29">
        <w:trPr>
          <w:cantSplit/>
          <w:trHeight w:val="285"/>
          <w:jc w:val="center"/>
        </w:trPr>
        <w:tc>
          <w:tcPr>
            <w:tcW w:w="1952" w:type="dxa"/>
            <w:noWrap/>
            <w:vAlign w:val="bottom"/>
          </w:tcPr>
          <w:p w14:paraId="1C259E2D" w14:textId="77777777" w:rsidR="00F43E22" w:rsidRPr="001569FB" w:rsidRDefault="00F43E22" w:rsidP="00C54A29">
            <w:pPr>
              <w:keepNext/>
              <w:keepLines/>
              <w:jc w:val="center"/>
              <w:rPr>
                <w:rFonts w:eastAsiaTheme="minorHAnsi"/>
                <w:szCs w:val="24"/>
              </w:rPr>
            </w:pPr>
            <w:r w:rsidRPr="001569FB">
              <w:rPr>
                <w:rFonts w:eastAsiaTheme="minorHAnsi"/>
                <w:szCs w:val="24"/>
              </w:rPr>
              <w:t>360,000</w:t>
            </w:r>
          </w:p>
        </w:tc>
        <w:tc>
          <w:tcPr>
            <w:tcW w:w="2633" w:type="dxa"/>
            <w:noWrap/>
            <w:vAlign w:val="bottom"/>
          </w:tcPr>
          <w:p w14:paraId="6A31EF93" w14:textId="77777777" w:rsidR="00F43E22" w:rsidRPr="001569FB" w:rsidRDefault="00F43E22" w:rsidP="00C54A29">
            <w:pPr>
              <w:keepNext/>
              <w:keepLines/>
              <w:jc w:val="center"/>
              <w:rPr>
                <w:rFonts w:eastAsiaTheme="minorHAnsi"/>
                <w:szCs w:val="24"/>
              </w:rPr>
            </w:pPr>
            <w:r w:rsidRPr="001569FB">
              <w:rPr>
                <w:rFonts w:eastAsiaTheme="minorHAnsi"/>
                <w:szCs w:val="24"/>
              </w:rPr>
              <w:t>1.0%</w:t>
            </w:r>
          </w:p>
        </w:tc>
      </w:tr>
      <w:tr w:rsidR="00F43E22" w:rsidRPr="001569FB" w14:paraId="41E616EE" w14:textId="77777777" w:rsidTr="00C54A29">
        <w:trPr>
          <w:cantSplit/>
          <w:trHeight w:val="285"/>
          <w:jc w:val="center"/>
        </w:trPr>
        <w:tc>
          <w:tcPr>
            <w:tcW w:w="1952" w:type="dxa"/>
            <w:noWrap/>
            <w:vAlign w:val="bottom"/>
          </w:tcPr>
          <w:p w14:paraId="35EBE7E2" w14:textId="77777777" w:rsidR="00F43E22" w:rsidRPr="001569FB" w:rsidRDefault="00F43E22" w:rsidP="006E473C">
            <w:pPr>
              <w:jc w:val="center"/>
              <w:rPr>
                <w:rFonts w:eastAsiaTheme="minorHAnsi"/>
                <w:szCs w:val="24"/>
              </w:rPr>
            </w:pPr>
            <w:r w:rsidRPr="001569FB">
              <w:rPr>
                <w:rFonts w:eastAsiaTheme="minorHAnsi"/>
                <w:szCs w:val="24"/>
              </w:rPr>
              <w:t>&gt;</w:t>
            </w:r>
            <w:r w:rsidR="007907D9" w:rsidRPr="001569FB">
              <w:rPr>
                <w:rFonts w:eastAsiaTheme="minorHAnsi"/>
                <w:szCs w:val="24"/>
              </w:rPr>
              <w:t xml:space="preserve"> </w:t>
            </w:r>
            <w:r w:rsidRPr="001569FB">
              <w:rPr>
                <w:rFonts w:eastAsiaTheme="minorHAnsi"/>
                <w:szCs w:val="24"/>
              </w:rPr>
              <w:t>360,000</w:t>
            </w:r>
          </w:p>
        </w:tc>
        <w:tc>
          <w:tcPr>
            <w:tcW w:w="2633" w:type="dxa"/>
            <w:noWrap/>
            <w:vAlign w:val="bottom"/>
          </w:tcPr>
          <w:p w14:paraId="362B9B00" w14:textId="77777777" w:rsidR="00F43E22" w:rsidRPr="001569FB" w:rsidRDefault="00DB29BE" w:rsidP="006E473C">
            <w:pPr>
              <w:jc w:val="center"/>
              <w:rPr>
                <w:rFonts w:eastAsiaTheme="minorHAnsi"/>
                <w:szCs w:val="24"/>
              </w:rPr>
            </w:pPr>
            <w:r w:rsidRPr="001569FB">
              <w:rPr>
                <w:rFonts w:eastAsiaTheme="minorHAnsi"/>
                <w:szCs w:val="24"/>
              </w:rPr>
              <w:t>Fully credible</w:t>
            </w:r>
          </w:p>
        </w:tc>
      </w:tr>
    </w:tbl>
    <w:p w14:paraId="330A90B0" w14:textId="77777777" w:rsidR="008D0E49" w:rsidRPr="001569FB" w:rsidRDefault="008D0E49" w:rsidP="00E97F49">
      <w:pPr>
        <w:pStyle w:val="Heading2"/>
        <w:spacing w:before="360"/>
      </w:pPr>
      <w:bookmarkStart w:id="409" w:name="_Toc505253786"/>
      <w:r w:rsidRPr="001569FB">
        <w:t xml:space="preserve">Section </w:t>
      </w:r>
      <w:r w:rsidR="00881B21" w:rsidRPr="001569FB">
        <w:t>N</w:t>
      </w:r>
      <w:r w:rsidRPr="001569FB">
        <w:t xml:space="preserve">.  Encounter Data as a Diagnosis Source for </w:t>
      </w:r>
      <w:r w:rsidR="0002520C" w:rsidRPr="001569FB">
        <w:t>2019</w:t>
      </w:r>
      <w:bookmarkEnd w:id="409"/>
    </w:p>
    <w:p w14:paraId="375D7CD1" w14:textId="46290D7C" w:rsidR="0025712A" w:rsidRPr="001569FB" w:rsidRDefault="00346D95" w:rsidP="00AC1166">
      <w:pPr>
        <w:spacing w:before="200" w:after="200"/>
        <w:rPr>
          <w:szCs w:val="24"/>
        </w:rPr>
      </w:pPr>
      <w:r w:rsidRPr="001569FB">
        <w:rPr>
          <w:szCs w:val="24"/>
        </w:rPr>
        <w:t xml:space="preserve">On December </w:t>
      </w:r>
      <w:r w:rsidR="0007784F" w:rsidRPr="001569FB">
        <w:rPr>
          <w:szCs w:val="24"/>
        </w:rPr>
        <w:t>27</w:t>
      </w:r>
      <w:r w:rsidRPr="001569FB">
        <w:rPr>
          <w:szCs w:val="24"/>
        </w:rPr>
        <w:t>, 2017, CMS published for public comment the proposed Part C risk adjustment model</w:t>
      </w:r>
      <w:r w:rsidR="0027577C" w:rsidRPr="001569FB">
        <w:rPr>
          <w:szCs w:val="24"/>
        </w:rPr>
        <w:t>.</w:t>
      </w:r>
      <w:r w:rsidRPr="001569FB">
        <w:rPr>
          <w:szCs w:val="24"/>
        </w:rPr>
        <w:t xml:space="preserve">  Information regarding the use of encounter data as a diagnosis source for 2019 </w:t>
      </w:r>
      <w:r w:rsidR="002D17CA" w:rsidRPr="001569FB">
        <w:rPr>
          <w:szCs w:val="24"/>
        </w:rPr>
        <w:t xml:space="preserve">for payments </w:t>
      </w:r>
      <w:r w:rsidR="00C0289D" w:rsidRPr="001569FB">
        <w:rPr>
          <w:szCs w:val="24"/>
        </w:rPr>
        <w:t xml:space="preserve">for aged and disabled beneficiaries </w:t>
      </w:r>
      <w:r w:rsidR="002D17CA" w:rsidRPr="001569FB">
        <w:rPr>
          <w:szCs w:val="24"/>
        </w:rPr>
        <w:t xml:space="preserve">based on the CMS-HCC model and PACE model were </w:t>
      </w:r>
      <w:r w:rsidRPr="001569FB">
        <w:rPr>
          <w:szCs w:val="24"/>
        </w:rPr>
        <w:t xml:space="preserve">also included in the Part C notice. </w:t>
      </w:r>
      <w:r w:rsidR="007B6641" w:rsidRPr="001569FB">
        <w:rPr>
          <w:szCs w:val="24"/>
        </w:rPr>
        <w:t xml:space="preserve"> </w:t>
      </w:r>
      <w:r w:rsidRPr="001569FB">
        <w:rPr>
          <w:szCs w:val="24"/>
        </w:rPr>
        <w:t>As noted in that notice, all comments must be submitted to</w:t>
      </w:r>
      <w:r w:rsidR="00E74FEB" w:rsidRPr="001569FB">
        <w:rPr>
          <w:szCs w:val="24"/>
        </w:rPr>
        <w:t xml:space="preserve"> </w:t>
      </w:r>
      <w:hyperlink r:id="rId29" w:tooltip="Hyperlink to Regulations.gov website" w:history="1">
        <w:r w:rsidR="00D137B4" w:rsidRPr="001569FB">
          <w:rPr>
            <w:rStyle w:val="Hyperlink"/>
          </w:rPr>
          <w:t>www.regulations.gov</w:t>
        </w:r>
      </w:hyperlink>
      <w:r w:rsidR="00D137B4" w:rsidRPr="001569FB">
        <w:rPr>
          <w:szCs w:val="24"/>
        </w:rPr>
        <w:t xml:space="preserve">, enter the docket number “CMS-2017-0163” in the “Search” field, and follow the instructions for “submitting a comment” </w:t>
      </w:r>
      <w:r w:rsidR="00B16582" w:rsidRPr="001569FB">
        <w:rPr>
          <w:szCs w:val="24"/>
        </w:rPr>
        <w:t>no later than 6</w:t>
      </w:r>
      <w:r w:rsidR="002D7EDD" w:rsidRPr="001569FB">
        <w:rPr>
          <w:szCs w:val="24"/>
        </w:rPr>
        <w:t>:00 pm</w:t>
      </w:r>
      <w:r w:rsidR="00B16582" w:rsidRPr="001569FB">
        <w:rPr>
          <w:szCs w:val="24"/>
        </w:rPr>
        <w:t xml:space="preserve"> EST on </w:t>
      </w:r>
      <w:r w:rsidR="00376494" w:rsidRPr="001569FB">
        <w:rPr>
          <w:szCs w:val="24"/>
        </w:rPr>
        <w:t>Monday, March 5, 2018</w:t>
      </w:r>
      <w:r w:rsidR="00B16582" w:rsidRPr="001569FB">
        <w:rPr>
          <w:szCs w:val="24"/>
        </w:rPr>
        <w:t xml:space="preserve">, </w:t>
      </w:r>
      <w:r w:rsidRPr="001569FB">
        <w:rPr>
          <w:szCs w:val="24"/>
        </w:rPr>
        <w:t xml:space="preserve">so that they may be addressed in the 2019 Rate Announcement that will be released </w:t>
      </w:r>
      <w:r w:rsidR="00E74FEB" w:rsidRPr="001569FB">
        <w:rPr>
          <w:szCs w:val="24"/>
        </w:rPr>
        <w:t xml:space="preserve">no later than </w:t>
      </w:r>
      <w:r w:rsidRPr="001569FB">
        <w:rPr>
          <w:szCs w:val="24"/>
        </w:rPr>
        <w:t>April 2, 2018.</w:t>
      </w:r>
    </w:p>
    <w:p w14:paraId="188A1F57" w14:textId="3A62A2E0" w:rsidR="0002312B" w:rsidRPr="001569FB" w:rsidRDefault="0002312B" w:rsidP="0002312B">
      <w:pPr>
        <w:spacing w:before="200" w:after="200"/>
        <w:rPr>
          <w:szCs w:val="24"/>
        </w:rPr>
      </w:pPr>
      <w:r w:rsidRPr="001569FB">
        <w:rPr>
          <w:szCs w:val="24"/>
        </w:rPr>
        <w:t xml:space="preserve">For PY 2019, CMS </w:t>
      </w:r>
      <w:r w:rsidR="003D151E" w:rsidRPr="001569FB">
        <w:rPr>
          <w:szCs w:val="24"/>
        </w:rPr>
        <w:t xml:space="preserve">is also proposing </w:t>
      </w:r>
      <w:r w:rsidRPr="001569FB">
        <w:rPr>
          <w:szCs w:val="24"/>
        </w:rPr>
        <w:t xml:space="preserve">to blend risk scores calculated using the ESRD risk adjustment model by adding 25% of the risk score calculated with diagnoses from encounter data </w:t>
      </w:r>
      <w:r w:rsidR="00032620" w:rsidRPr="001569FB">
        <w:rPr>
          <w:szCs w:val="24"/>
        </w:rPr>
        <w:lastRenderedPageBreak/>
        <w:t xml:space="preserve">(supplemented with RAPS inpatient data) </w:t>
      </w:r>
      <w:r w:rsidRPr="001569FB">
        <w:rPr>
          <w:szCs w:val="24"/>
        </w:rPr>
        <w:t>and FFS with 75% of the risk score calculated with diagnoses from RAPS and FFS.</w:t>
      </w:r>
    </w:p>
    <w:p w14:paraId="05E1160A" w14:textId="77777777" w:rsidR="00AB7DEA" w:rsidRPr="001569FB" w:rsidRDefault="00AB7DEA" w:rsidP="00AB7DEA">
      <w:pPr>
        <w:pStyle w:val="Heading2"/>
      </w:pPr>
      <w:bookmarkStart w:id="410" w:name="_Toc505253787"/>
      <w:r w:rsidRPr="001569FB">
        <w:t>Section O.  Quality Payment Program</w:t>
      </w:r>
      <w:bookmarkEnd w:id="410"/>
    </w:p>
    <w:p w14:paraId="6325384D" w14:textId="750F3F84" w:rsidR="00E5152E" w:rsidRPr="001569FB" w:rsidRDefault="002D1495" w:rsidP="00E5152E">
      <w:pPr>
        <w:spacing w:before="200" w:after="200"/>
        <w:rPr>
          <w:rFonts w:eastAsia="Calibri"/>
          <w:szCs w:val="24"/>
        </w:rPr>
      </w:pPr>
      <w:r w:rsidRPr="001569FB">
        <w:rPr>
          <w:rFonts w:eastAsia="Calibri"/>
          <w:szCs w:val="24"/>
        </w:rPr>
        <w:t>The purpose of the Quality Payment Program, enacted by the MACRA statute, is to promote greater value in Part B payments to clinician</w:t>
      </w:r>
      <w:r w:rsidR="00792449" w:rsidRPr="001569FB">
        <w:rPr>
          <w:rFonts w:eastAsia="Calibri"/>
          <w:szCs w:val="24"/>
        </w:rPr>
        <w:t>s</w:t>
      </w:r>
      <w:r w:rsidRPr="001569FB">
        <w:rPr>
          <w:rFonts w:eastAsia="Calibri"/>
          <w:szCs w:val="24"/>
        </w:rPr>
        <w:t xml:space="preserve"> in the Medicare program.  Clinicians have two paths to choose from:  the Merit-Based Incentive System (MIPS); or Advanced Alternative Payment Models (Advanced APMs).  APMs are defined under section 1833(z)(3)(D) of the Act as a model under section 1115A of the Act (excluding a health care innovation award), the Medicare Shared Savings Program under section 1899 of the Act, a demonstration under section 1866C of the Act, or a demonstration required by federal law.  Advanced APMs are a subset of APMs that meet certain criteria including requiring participants to use certified EHR technology, providing for payment for covered professional services based on MIPS-comparable quality measures, and either requiring participants to bear greater than nominal financial risk for monetary losses or being a Medical Home Model expanded under CMS Innovation Center authority (414.1415).  Examples of Advanced APMs include certain tracks of the Medicare Shared Savings Program and Comprehensive Primary Care Plus (CPC+) Model.  By meeting threshold levels of participation in Advanced APMs (in terms of Part B payments or patient counts), eligible clinicians can become qualifying APM participants (QPs) for a year.  Eligible clinicians who are QPs for a year earn a lump sum 5% APM incentive payment and are excluded from the MIPS reporting requirements and payment adjustment.</w:t>
      </w:r>
    </w:p>
    <w:p w14:paraId="0F4451F6" w14:textId="2A42E37C" w:rsidR="00EB1C27" w:rsidRPr="001569FB" w:rsidRDefault="002D1495" w:rsidP="00E5152E">
      <w:pPr>
        <w:spacing w:before="200" w:after="200"/>
        <w:rPr>
          <w:rFonts w:eastAsia="Calibri"/>
          <w:szCs w:val="24"/>
        </w:rPr>
      </w:pPr>
      <w:r w:rsidRPr="001569FB">
        <w:rPr>
          <w:rFonts w:eastAsia="Calibri"/>
          <w:szCs w:val="24"/>
        </w:rPr>
        <w:t>For 2019, CMS will begin implementing an additional way for eligible clinicians to become QPs that considers their participation not only</w:t>
      </w:r>
      <w:r w:rsidR="00EC2570" w:rsidRPr="001569FB">
        <w:rPr>
          <w:rFonts w:eastAsia="Calibri"/>
          <w:szCs w:val="24"/>
        </w:rPr>
        <w:t xml:space="preserve"> in</w:t>
      </w:r>
      <w:r w:rsidRPr="001569FB">
        <w:rPr>
          <w:rFonts w:eastAsia="Calibri"/>
          <w:szCs w:val="24"/>
        </w:rPr>
        <w:t xml:space="preserve"> Advanced APMs, but also in innovative alternative payment arrangements through other payers such as Medicaid, Medicare Advantage and commercial payers (Other Payer Advanced APMs).  Beginning in 2019, eligible clinicians who participate in Advanced APMs but</w:t>
      </w:r>
      <w:r w:rsidR="004053D9" w:rsidRPr="001569FB">
        <w:rPr>
          <w:rFonts w:eastAsia="Calibri"/>
          <w:szCs w:val="24"/>
        </w:rPr>
        <w:t xml:space="preserve"> </w:t>
      </w:r>
      <w:r w:rsidRPr="001569FB">
        <w:rPr>
          <w:rFonts w:eastAsia="Calibri"/>
          <w:szCs w:val="24"/>
        </w:rPr>
        <w:t>do not meet the thresholds to become QPs on that basis will have the opportunity to qualify as QPs through the All-Payer Combination Option.  The All-Payer Combination Option takes into account eligible clinician participation in both Advanced APMs and in Other Payer Advanced APMs, which are non-Medicare payment arrangements that meet criteria similar to Advanced APMs (</w:t>
      </w:r>
      <w:r w:rsidR="006E1462" w:rsidRPr="001569FB">
        <w:rPr>
          <w:rFonts w:eastAsia="Calibri"/>
          <w:szCs w:val="24"/>
        </w:rPr>
        <w:t xml:space="preserve">§ </w:t>
      </w:r>
      <w:r w:rsidRPr="001569FB">
        <w:rPr>
          <w:rFonts w:eastAsia="Calibri"/>
          <w:szCs w:val="24"/>
        </w:rPr>
        <w:t xml:space="preserve">414.1420).  </w:t>
      </w:r>
    </w:p>
    <w:p w14:paraId="3486078E" w14:textId="3A322775" w:rsidR="002D1495" w:rsidRPr="001569FB" w:rsidRDefault="002D1495" w:rsidP="00346D95">
      <w:pPr>
        <w:rPr>
          <w:rFonts w:eastAsia="Calibri"/>
          <w:szCs w:val="24"/>
        </w:rPr>
      </w:pPr>
      <w:r w:rsidRPr="001569FB">
        <w:rPr>
          <w:rFonts w:eastAsia="Calibri"/>
          <w:szCs w:val="24"/>
        </w:rPr>
        <w:t>CMS will need to obtain information from outside sources on payment arrangements with other payers in order to determine whether they are Other Payer Advanced APMs</w:t>
      </w:r>
      <w:r w:rsidR="00533954" w:rsidRPr="001569FB">
        <w:rPr>
          <w:rFonts w:eastAsia="Calibri"/>
          <w:szCs w:val="24"/>
        </w:rPr>
        <w:t xml:space="preserve">. </w:t>
      </w:r>
      <w:r w:rsidR="007B6641" w:rsidRPr="001569FB">
        <w:rPr>
          <w:rFonts w:eastAsia="Calibri"/>
          <w:szCs w:val="24"/>
        </w:rPr>
        <w:t xml:space="preserve"> </w:t>
      </w:r>
      <w:r w:rsidRPr="001569FB">
        <w:rPr>
          <w:rFonts w:eastAsia="Calibri"/>
          <w:szCs w:val="24"/>
        </w:rPr>
        <w:t>Unlike Advanced APMs, CMS does not curre</w:t>
      </w:r>
      <w:r w:rsidR="00E5152E" w:rsidRPr="001569FB">
        <w:rPr>
          <w:rFonts w:eastAsia="Calibri"/>
          <w:szCs w:val="24"/>
        </w:rPr>
        <w:t>ntly possess this information.</w:t>
      </w:r>
    </w:p>
    <w:p w14:paraId="6D3D8C65" w14:textId="19D7CFFD" w:rsidR="00F77D7B" w:rsidRPr="001569FB" w:rsidRDefault="00AB7DEA" w:rsidP="00E5152E">
      <w:pPr>
        <w:spacing w:before="200" w:after="200"/>
        <w:rPr>
          <w:szCs w:val="24"/>
        </w:rPr>
      </w:pPr>
      <w:r w:rsidRPr="001569FB">
        <w:rPr>
          <w:szCs w:val="24"/>
        </w:rPr>
        <w:t xml:space="preserve">We </w:t>
      </w:r>
      <w:r w:rsidR="000E0284" w:rsidRPr="001569FB">
        <w:rPr>
          <w:szCs w:val="24"/>
        </w:rPr>
        <w:t xml:space="preserve">will </w:t>
      </w:r>
      <w:r w:rsidRPr="001569FB">
        <w:rPr>
          <w:szCs w:val="24"/>
        </w:rPr>
        <w:t xml:space="preserve">do this using both a payer-initiated process and a clinician-initiated process.  The payer-initiated process will be carried out in 2018 prior to the 2019 performance period.  On a voluntary basis, payers will submit information on payment arrangement they believe are Other Payer Advanced APMs.  CMS is implementing the payer-initiated process prior to 2019 so that we can publicly announce which payment arrangements are Other Payer Advanced APMs prior </w:t>
      </w:r>
      <w:r w:rsidRPr="001569FB">
        <w:rPr>
          <w:szCs w:val="24"/>
        </w:rPr>
        <w:lastRenderedPageBreak/>
        <w:t xml:space="preserve">to the 2019 performance period.  We believe this will benefit participating APM Entity and eligible clinicians. </w:t>
      </w:r>
      <w:r w:rsidR="007B6641" w:rsidRPr="001569FB">
        <w:rPr>
          <w:szCs w:val="24"/>
        </w:rPr>
        <w:t xml:space="preserve"> </w:t>
      </w:r>
      <w:r w:rsidRPr="001569FB">
        <w:rPr>
          <w:szCs w:val="24"/>
        </w:rPr>
        <w:t xml:space="preserve">The clinician-initiated process for determining Other Payer Advanced APMs will generally occur after the 2019 performance period.  APM Entities and eligible clinicians will be allowed to submit information on payment arrangements they are participating in that they believe are Other Payer Advanced APMs, but were not identified through the payer-initiated process. </w:t>
      </w:r>
    </w:p>
    <w:p w14:paraId="3EE90446" w14:textId="6504AA7B" w:rsidR="00E97F49" w:rsidRPr="001569FB" w:rsidRDefault="00AB7DEA" w:rsidP="00E5152E">
      <w:pPr>
        <w:spacing w:before="200" w:after="200"/>
        <w:rPr>
          <w:b/>
          <w:bCs/>
        </w:rPr>
      </w:pPr>
      <w:r w:rsidRPr="001569FB">
        <w:rPr>
          <w:szCs w:val="24"/>
        </w:rPr>
        <w:t>As part of the 2019 bid submission, Medicare Health Plans</w:t>
      </w:r>
      <w:r w:rsidR="00ED0C7A" w:rsidRPr="001569FB">
        <w:rPr>
          <w:szCs w:val="24"/>
        </w:rPr>
        <w:t xml:space="preserve"> (including MA plans, cost plans, and MMPs)</w:t>
      </w:r>
      <w:r w:rsidRPr="001569FB">
        <w:rPr>
          <w:szCs w:val="24"/>
        </w:rPr>
        <w:t xml:space="preserve"> may submit applications to determine if their payment arrangements are Other Payer Advanced APMs.  Guidance and submission forms will be part of a Quality Payment Program module of the bid submission package </w:t>
      </w:r>
      <w:r w:rsidR="00971A64" w:rsidRPr="001569FB">
        <w:rPr>
          <w:szCs w:val="24"/>
        </w:rPr>
        <w:t>released</w:t>
      </w:r>
      <w:r w:rsidRPr="001569FB">
        <w:rPr>
          <w:szCs w:val="24"/>
        </w:rPr>
        <w:t xml:space="preserve"> in April 2018. </w:t>
      </w:r>
      <w:r w:rsidR="00D46B3B" w:rsidRPr="001569FB">
        <w:rPr>
          <w:szCs w:val="24"/>
        </w:rPr>
        <w:t xml:space="preserve"> </w:t>
      </w:r>
      <w:r w:rsidRPr="001569FB">
        <w:rPr>
          <w:szCs w:val="24"/>
        </w:rPr>
        <w:t xml:space="preserve">Payment arrangements must meet certain criteria to qualify as Other Payer Advanced APMs that are similar to the Advanced APM criteria. </w:t>
      </w:r>
      <w:r w:rsidR="007B6641" w:rsidRPr="001569FB">
        <w:rPr>
          <w:szCs w:val="24"/>
        </w:rPr>
        <w:t xml:space="preserve"> </w:t>
      </w:r>
      <w:r w:rsidRPr="001569FB">
        <w:rPr>
          <w:szCs w:val="24"/>
        </w:rPr>
        <w:t xml:space="preserve">These criteria include requiring providers to use Certified EHR Technology (CEHRT), tying quality measurement to payment, and requiring providers to assume a certain level of financial risk (414.1420).  More information about Other Payer Advanced APMs and the Quality Payment Program is available at </w:t>
      </w:r>
      <w:hyperlink r:id="rId30" w:tooltip="Hyperlink to the CMS QPP webpage" w:history="1">
        <w:r w:rsidR="006E1462" w:rsidRPr="001569FB">
          <w:rPr>
            <w:rStyle w:val="Hyperlink"/>
            <w:szCs w:val="24"/>
          </w:rPr>
          <w:t>https://qpp.cms.gov/</w:t>
        </w:r>
      </w:hyperlink>
      <w:r w:rsidR="006E1462" w:rsidRPr="001569FB">
        <w:rPr>
          <w:szCs w:val="24"/>
        </w:rPr>
        <w:t>.</w:t>
      </w:r>
      <w:bookmarkStart w:id="411" w:name="_Attachment_III._"/>
      <w:bookmarkStart w:id="412" w:name="_Toc244598088"/>
      <w:bookmarkStart w:id="413" w:name="_Toc248653807"/>
      <w:bookmarkStart w:id="414" w:name="_Toc248653947"/>
      <w:bookmarkStart w:id="415" w:name="_Toc250391835"/>
      <w:bookmarkStart w:id="416" w:name="_Toc250391960"/>
      <w:bookmarkStart w:id="417" w:name="_Toc250395570"/>
      <w:bookmarkStart w:id="418" w:name="_Toc250650200"/>
      <w:bookmarkStart w:id="419" w:name="_Toc251074388"/>
      <w:bookmarkStart w:id="420" w:name="_Toc251077237"/>
      <w:bookmarkStart w:id="421" w:name="_Toc251077293"/>
      <w:bookmarkStart w:id="422" w:name="_Toc251166565"/>
      <w:bookmarkStart w:id="423" w:name="_Toc252786194"/>
      <w:bookmarkStart w:id="424" w:name="_Toc252791820"/>
      <w:bookmarkStart w:id="425" w:name="_Toc253762218"/>
      <w:bookmarkStart w:id="426" w:name="_Toc253762270"/>
      <w:bookmarkStart w:id="427" w:name="_Toc254094873"/>
      <w:bookmarkStart w:id="428" w:name="_Toc254094978"/>
      <w:bookmarkStart w:id="429" w:name="_Toc162429797"/>
      <w:bookmarkStart w:id="430" w:name="_Toc188260073"/>
      <w:bookmarkStart w:id="431" w:name="_Toc188260663"/>
      <w:bookmarkStart w:id="432" w:name="_Toc244598087"/>
      <w:bookmarkEnd w:id="406"/>
      <w:bookmarkEnd w:id="407"/>
      <w:bookmarkEnd w:id="411"/>
    </w:p>
    <w:p w14:paraId="24557AF0" w14:textId="77777777" w:rsidR="00E97F49" w:rsidRPr="001569FB" w:rsidRDefault="00E97F49" w:rsidP="00E5152E">
      <w:pPr>
        <w:spacing w:before="200" w:after="200"/>
        <w:sectPr w:rsidR="00E97F49" w:rsidRPr="001569FB" w:rsidSect="00BF4CE0">
          <w:headerReference w:type="default" r:id="rId31"/>
          <w:pgSz w:w="12240" w:h="15840"/>
          <w:pgMar w:top="1440" w:right="1440" w:bottom="1440" w:left="1440" w:header="720" w:footer="720" w:gutter="0"/>
          <w:cols w:space="720"/>
          <w:docGrid w:linePitch="360"/>
        </w:sectPr>
      </w:pPr>
    </w:p>
    <w:p w14:paraId="7FE577DD" w14:textId="154C1F32" w:rsidR="00BC60BF" w:rsidRPr="001569FB" w:rsidRDefault="00BC60BF" w:rsidP="00E97F49">
      <w:pPr>
        <w:pStyle w:val="Heading1"/>
        <w:spacing w:before="0"/>
      </w:pPr>
      <w:bookmarkStart w:id="433" w:name="_Toc505253788"/>
      <w:r w:rsidRPr="001569FB">
        <w:lastRenderedPageBreak/>
        <w:t xml:space="preserve">Attachment III.  Changes in the Payment Methodology for Medicare Part D for CY </w:t>
      </w:r>
      <w:r w:rsidR="00603B3F" w:rsidRPr="001569FB">
        <w:t>2019</w:t>
      </w:r>
      <w:bookmarkEnd w:id="433"/>
    </w:p>
    <w:p w14:paraId="21344F60" w14:textId="1E1A0AAE" w:rsidR="00EF1741" w:rsidRPr="001569FB" w:rsidRDefault="002A710F" w:rsidP="00203CF7">
      <w:pPr>
        <w:pStyle w:val="Heading2"/>
      </w:pPr>
      <w:bookmarkStart w:id="434" w:name="_Toc505253789"/>
      <w:r w:rsidRPr="001569FB">
        <w:t xml:space="preserve">Section A.  </w:t>
      </w:r>
      <w:r w:rsidR="0024054B" w:rsidRPr="001569FB">
        <w:t xml:space="preserve">Update of </w:t>
      </w:r>
      <w:r w:rsidR="00CB1B43" w:rsidRPr="001569FB">
        <w:t xml:space="preserve">the </w:t>
      </w:r>
      <w:r w:rsidR="00B35691" w:rsidRPr="001569FB">
        <w:t>RxHCC</w:t>
      </w:r>
      <w:r w:rsidR="0024054B" w:rsidRPr="001569FB">
        <w:t xml:space="preserve"> Model</w:t>
      </w:r>
      <w:bookmarkEnd w:id="434"/>
      <w:r w:rsidR="00EF1741" w:rsidRPr="001569FB">
        <w:t xml:space="preserve"> </w:t>
      </w:r>
    </w:p>
    <w:p w14:paraId="6ED5D38A" w14:textId="77777777" w:rsidR="00E85970" w:rsidRPr="001569FB" w:rsidRDefault="00E85970" w:rsidP="00E85970">
      <w:pPr>
        <w:spacing w:before="200" w:after="200"/>
        <w:rPr>
          <w:rFonts w:eastAsiaTheme="minorHAnsi"/>
          <w:szCs w:val="24"/>
        </w:rPr>
      </w:pPr>
      <w:r w:rsidRPr="001569FB">
        <w:rPr>
          <w:rFonts w:eastAsiaTheme="minorHAnsi"/>
          <w:szCs w:val="24"/>
        </w:rPr>
        <w:t xml:space="preserve">For 2019, we are proposing to implement an updated version of the RxHCC risk adjustment model used to adjust direct subsidy payments for Part D benefits offered by stand-alone Prescription Drug Plans (PDPs) and Medicare Advantage-Prescription Drug Plans (MA-PDs). </w:t>
      </w:r>
    </w:p>
    <w:p w14:paraId="1C2141C8" w14:textId="77777777" w:rsidR="00E85970" w:rsidRPr="001569FB" w:rsidRDefault="00E85970" w:rsidP="00E85970">
      <w:pPr>
        <w:spacing w:before="200" w:after="200"/>
        <w:rPr>
          <w:rFonts w:eastAsiaTheme="minorHAnsi"/>
          <w:szCs w:val="24"/>
        </w:rPr>
      </w:pPr>
      <w:r w:rsidRPr="001569FB">
        <w:rPr>
          <w:rFonts w:eastAsiaTheme="minorHAnsi"/>
          <w:szCs w:val="24"/>
        </w:rPr>
        <w:t>The RxHCC model that is being used for PY 2018 was updated to reflect 2019 benefit structure.</w:t>
      </w:r>
    </w:p>
    <w:p w14:paraId="42E557D1" w14:textId="6D1D2E8A" w:rsidR="00E85970" w:rsidRPr="001569FB" w:rsidRDefault="00E85970" w:rsidP="00E85970">
      <w:pPr>
        <w:pStyle w:val="Heading3"/>
      </w:pPr>
      <w:r w:rsidRPr="001569FB">
        <w:t xml:space="preserve">A1. </w:t>
      </w:r>
      <w:r w:rsidR="007A6384" w:rsidRPr="001569FB">
        <w:t xml:space="preserve"> </w:t>
      </w:r>
      <w:r w:rsidRPr="001569FB">
        <w:t xml:space="preserve">Update to reflect the 2019 benefit structure </w:t>
      </w:r>
    </w:p>
    <w:p w14:paraId="7366D5AC" w14:textId="34AB6164" w:rsidR="00E85970" w:rsidRPr="001569FB" w:rsidRDefault="00E85970" w:rsidP="00E85970">
      <w:pPr>
        <w:spacing w:before="200" w:after="200"/>
        <w:rPr>
          <w:rFonts w:eastAsiaTheme="minorHAnsi"/>
          <w:szCs w:val="24"/>
        </w:rPr>
      </w:pPr>
      <w:r w:rsidRPr="001569FB">
        <w:rPr>
          <w:rFonts w:eastAsiaTheme="minorHAnsi"/>
          <w:szCs w:val="24"/>
        </w:rPr>
        <w:t xml:space="preserve">CMS recalibrated the RxHCC risk adjustment model to reflect the 2019 benefit structure. </w:t>
      </w:r>
      <w:r w:rsidR="00D46B3B" w:rsidRPr="001569FB">
        <w:rPr>
          <w:rFonts w:eastAsiaTheme="minorHAnsi"/>
          <w:szCs w:val="24"/>
        </w:rPr>
        <w:t xml:space="preserve"> </w:t>
      </w:r>
      <w:r w:rsidRPr="001569FB">
        <w:rPr>
          <w:rFonts w:eastAsiaTheme="minorHAnsi"/>
          <w:szCs w:val="24"/>
        </w:rPr>
        <w:t xml:space="preserve">This update involved adjustments to the Prescription Drug Event (PDE) data from the prediction year to approximate the 2019 benefit structure. </w:t>
      </w:r>
      <w:r w:rsidR="00D46B3B" w:rsidRPr="001569FB">
        <w:rPr>
          <w:rFonts w:eastAsiaTheme="minorHAnsi"/>
          <w:szCs w:val="24"/>
        </w:rPr>
        <w:t xml:space="preserve"> </w:t>
      </w:r>
      <w:r w:rsidRPr="001569FB">
        <w:rPr>
          <w:rFonts w:eastAsiaTheme="minorHAnsi"/>
          <w:szCs w:val="24"/>
        </w:rPr>
        <w:t xml:space="preserve">The adjustments to the PDE data are similar to those made in previous years’ model calibrations in that we incorporated the payment year 2019 plan liability in the coverage gap into the prediction year (2015) expenditure data. </w:t>
      </w:r>
      <w:r w:rsidR="00D46B3B" w:rsidRPr="001569FB">
        <w:rPr>
          <w:rFonts w:eastAsiaTheme="minorHAnsi"/>
          <w:szCs w:val="24"/>
        </w:rPr>
        <w:t xml:space="preserve"> </w:t>
      </w:r>
      <w:r w:rsidRPr="001569FB">
        <w:rPr>
          <w:rFonts w:eastAsiaTheme="minorHAnsi"/>
          <w:szCs w:val="24"/>
        </w:rPr>
        <w:t xml:space="preserve">For 2019, plan liability for non-LIS beneficiaries in the coverage gap will be 63 percent for non-applicable (generic) drugs and 20 percent plan liability for applicable (brand) drugs in the coverage gap. </w:t>
      </w:r>
      <w:r w:rsidR="00D46B3B" w:rsidRPr="001569FB">
        <w:rPr>
          <w:rFonts w:eastAsiaTheme="minorHAnsi"/>
          <w:szCs w:val="24"/>
        </w:rPr>
        <w:t xml:space="preserve"> </w:t>
      </w:r>
      <w:r w:rsidRPr="001569FB">
        <w:rPr>
          <w:rFonts w:eastAsiaTheme="minorHAnsi"/>
          <w:szCs w:val="24"/>
        </w:rPr>
        <w:t xml:space="preserve">In addition, we mapped all PDEs to the defined standard benefit across all phases of the Part D benefit. </w:t>
      </w:r>
      <w:r w:rsidR="00D46B3B" w:rsidRPr="001569FB">
        <w:rPr>
          <w:rFonts w:eastAsiaTheme="minorHAnsi"/>
          <w:szCs w:val="24"/>
        </w:rPr>
        <w:t xml:space="preserve"> </w:t>
      </w:r>
      <w:r w:rsidRPr="001569FB">
        <w:rPr>
          <w:rFonts w:eastAsiaTheme="minorHAnsi"/>
          <w:szCs w:val="24"/>
        </w:rPr>
        <w:t>All other things being equal, the increase in plan liability due to the reduction in beneficiary cost sharing for non-applicable drugs and applicable drugs will differentially affect the risk scores of LIS and non-LIS beneficiaries.</w:t>
      </w:r>
      <w:r w:rsidR="007A6384" w:rsidRPr="001569FB">
        <w:rPr>
          <w:rFonts w:eastAsiaTheme="minorHAnsi"/>
          <w:szCs w:val="24"/>
        </w:rPr>
        <w:t xml:space="preserve"> </w:t>
      </w:r>
      <w:r w:rsidRPr="001569FB">
        <w:rPr>
          <w:rFonts w:eastAsiaTheme="minorHAnsi"/>
          <w:szCs w:val="24"/>
        </w:rPr>
        <w:t xml:space="preserve"> This is because plan liability for non-LIS populations, relative to LIS populations, will increase. </w:t>
      </w:r>
    </w:p>
    <w:p w14:paraId="4B202524" w14:textId="140AA721" w:rsidR="00E85970" w:rsidRPr="001569FB" w:rsidRDefault="00E85970" w:rsidP="00E85970">
      <w:pPr>
        <w:pStyle w:val="Heading3"/>
      </w:pPr>
      <w:r w:rsidRPr="001569FB">
        <w:t xml:space="preserve">A2. </w:t>
      </w:r>
      <w:r w:rsidR="007A6384" w:rsidRPr="001569FB">
        <w:t xml:space="preserve"> </w:t>
      </w:r>
      <w:r w:rsidRPr="001569FB">
        <w:t xml:space="preserve">Recalibration </w:t>
      </w:r>
    </w:p>
    <w:p w14:paraId="2B3DA115" w14:textId="77777777" w:rsidR="00E85970" w:rsidRPr="001569FB" w:rsidRDefault="00E85970" w:rsidP="00E85970">
      <w:pPr>
        <w:spacing w:before="200" w:after="200"/>
        <w:rPr>
          <w:rFonts w:eastAsiaTheme="minorHAnsi"/>
          <w:szCs w:val="24"/>
        </w:rPr>
      </w:pPr>
      <w:r w:rsidRPr="001569FB">
        <w:rPr>
          <w:rFonts w:eastAsiaTheme="minorHAnsi"/>
          <w:szCs w:val="24"/>
        </w:rPr>
        <w:t>The model being used for PY 2018 is calibrated on 2014 diagnoses and 2015 expenditure data from the PDE records.</w:t>
      </w:r>
      <w:r w:rsidR="006E1462" w:rsidRPr="001569FB">
        <w:rPr>
          <w:rFonts w:eastAsiaTheme="minorHAnsi"/>
          <w:szCs w:val="24"/>
        </w:rPr>
        <w:t xml:space="preserve"> </w:t>
      </w:r>
      <w:r w:rsidRPr="001569FB">
        <w:rPr>
          <w:rFonts w:eastAsiaTheme="minorHAnsi"/>
          <w:szCs w:val="24"/>
        </w:rPr>
        <w:t xml:space="preserve"> For this recalibration for 2019, we maintained the use of diagnosis data from 2014 fee-for-service (FFS) claims and MA-PD RAPS files, along with expenditure data from 2015 PDE records. </w:t>
      </w:r>
      <w:r w:rsidR="006E1462" w:rsidRPr="001569FB">
        <w:rPr>
          <w:rFonts w:eastAsiaTheme="minorHAnsi"/>
          <w:szCs w:val="24"/>
        </w:rPr>
        <w:t xml:space="preserve"> </w:t>
      </w:r>
      <w:r w:rsidRPr="001569FB">
        <w:rPr>
          <w:rFonts w:eastAsiaTheme="minorHAnsi"/>
          <w:szCs w:val="24"/>
        </w:rPr>
        <w:t xml:space="preserve">The use of 2015 diagnoses and 2016 expenditures would have included a mix of ICD-9 diagnoses (January 2015 – September 2015) and ICD-10 diagnoses (October 2015 – December 2015). </w:t>
      </w:r>
      <w:r w:rsidR="00D46B3B" w:rsidRPr="001569FB">
        <w:rPr>
          <w:rFonts w:eastAsiaTheme="minorHAnsi"/>
          <w:szCs w:val="24"/>
        </w:rPr>
        <w:t xml:space="preserve"> </w:t>
      </w:r>
      <w:r w:rsidRPr="001569FB">
        <w:rPr>
          <w:rFonts w:eastAsiaTheme="minorHAnsi"/>
          <w:szCs w:val="24"/>
        </w:rPr>
        <w:t xml:space="preserve">In order to maintain stability and reflect a year of diagnoses submitted under a single classification system we continued to use the 2014/2015 modeling sample for the 2019 recalibration.  Beneficiaries in the model sample had to be: (1) FFS or Medicare Advantage (MA-PD or MA-only) for all 12 months of the base year (2014); and (2) enrolled in a PDP or an MA-PD for at least one month in the prediction year (2015). </w:t>
      </w:r>
    </w:p>
    <w:p w14:paraId="765975A5" w14:textId="4CB16ADA" w:rsidR="00E85970" w:rsidRPr="001569FB" w:rsidRDefault="00FA55D7" w:rsidP="00E85970">
      <w:pPr>
        <w:spacing w:before="200" w:after="200"/>
        <w:rPr>
          <w:rFonts w:eastAsiaTheme="minorHAnsi"/>
          <w:szCs w:val="24"/>
        </w:rPr>
      </w:pPr>
      <w:r w:rsidRPr="001569FB">
        <w:rPr>
          <w:szCs w:val="24"/>
        </w:rPr>
        <w:t>Consistent with existing methodology,</w:t>
      </w:r>
      <w:r w:rsidR="004D168D" w:rsidRPr="001569FB">
        <w:rPr>
          <w:szCs w:val="24"/>
        </w:rPr>
        <w:t xml:space="preserve"> </w:t>
      </w:r>
      <w:r w:rsidRPr="001569FB">
        <w:rPr>
          <w:rFonts w:eastAsiaTheme="minorHAnsi"/>
          <w:szCs w:val="24"/>
        </w:rPr>
        <w:t xml:space="preserve">coefficients </w:t>
      </w:r>
      <w:r w:rsidR="00E85970" w:rsidRPr="001569FB">
        <w:rPr>
          <w:rFonts w:eastAsiaTheme="minorHAnsi"/>
          <w:szCs w:val="24"/>
        </w:rPr>
        <w:t xml:space="preserve">for condition categories were estimated by regressing the plan liability, adjusted as discussed in A1, for the Part D basic benefit for each beneficiary onto their demographic factors and condition categories, as indicated by their diagnoses. </w:t>
      </w:r>
      <w:r w:rsidR="00D46B3B" w:rsidRPr="001569FB">
        <w:rPr>
          <w:rFonts w:eastAsiaTheme="minorHAnsi"/>
          <w:szCs w:val="24"/>
        </w:rPr>
        <w:t xml:space="preserve"> </w:t>
      </w:r>
      <w:r w:rsidR="00E85970" w:rsidRPr="001569FB">
        <w:rPr>
          <w:rFonts w:eastAsiaTheme="minorHAnsi"/>
          <w:szCs w:val="24"/>
        </w:rPr>
        <w:t xml:space="preserve">We imposed hierarchies on the condition categories, ensuring that more advanced and costly forms of a condition are reflected with a coefficient at least as high as related </w:t>
      </w:r>
      <w:r w:rsidR="00E85970" w:rsidRPr="001569FB">
        <w:rPr>
          <w:rFonts w:eastAsiaTheme="minorHAnsi"/>
          <w:szCs w:val="24"/>
        </w:rPr>
        <w:lastRenderedPageBreak/>
        <w:t xml:space="preserve">conditions with lower severity. </w:t>
      </w:r>
      <w:r w:rsidR="00D46B3B" w:rsidRPr="001569FB">
        <w:rPr>
          <w:rFonts w:eastAsiaTheme="minorHAnsi"/>
          <w:szCs w:val="24"/>
        </w:rPr>
        <w:t xml:space="preserve"> </w:t>
      </w:r>
      <w:r w:rsidR="00E85970" w:rsidRPr="001569FB">
        <w:rPr>
          <w:rFonts w:eastAsiaTheme="minorHAnsi"/>
          <w:szCs w:val="24"/>
        </w:rPr>
        <w:t xml:space="preserve">The resulting dollar coefficients represent the marginal (additional) cost of the condition or demographic factor (for example, age/sex group, </w:t>
      </w:r>
      <w:r w:rsidR="008E5699" w:rsidRPr="001569FB">
        <w:rPr>
          <w:rFonts w:eastAsiaTheme="minorHAnsi"/>
          <w:szCs w:val="24"/>
        </w:rPr>
        <w:t>low-income</w:t>
      </w:r>
      <w:r w:rsidR="00E85970" w:rsidRPr="001569FB">
        <w:rPr>
          <w:rFonts w:eastAsiaTheme="minorHAnsi"/>
          <w:szCs w:val="24"/>
        </w:rPr>
        <w:t xml:space="preserve"> subsidy status, </w:t>
      </w:r>
      <w:r w:rsidR="008E5699" w:rsidRPr="001569FB">
        <w:rPr>
          <w:rFonts w:eastAsiaTheme="minorHAnsi"/>
          <w:szCs w:val="24"/>
        </w:rPr>
        <w:t>and disability</w:t>
      </w:r>
      <w:r w:rsidR="00E85970" w:rsidRPr="001569FB">
        <w:rPr>
          <w:rFonts w:eastAsiaTheme="minorHAnsi"/>
          <w:szCs w:val="24"/>
        </w:rPr>
        <w:t xml:space="preserve"> status). </w:t>
      </w:r>
    </w:p>
    <w:p w14:paraId="61034508" w14:textId="77777777" w:rsidR="00E85970" w:rsidRPr="001569FB" w:rsidRDefault="00E85970" w:rsidP="00E85970">
      <w:pPr>
        <w:spacing w:before="200" w:after="200"/>
        <w:rPr>
          <w:rFonts w:eastAsiaTheme="minorHAnsi"/>
          <w:szCs w:val="24"/>
        </w:rPr>
      </w:pPr>
      <w:r w:rsidRPr="001569FB">
        <w:rPr>
          <w:rFonts w:eastAsiaTheme="minorHAnsi"/>
          <w:szCs w:val="24"/>
        </w:rPr>
        <w:t xml:space="preserve">In order to calculate risk scores for payment, the dollar coefficients must be denominated to create relative factors. </w:t>
      </w:r>
      <w:r w:rsidR="00D46B3B" w:rsidRPr="001569FB">
        <w:rPr>
          <w:rFonts w:eastAsiaTheme="minorHAnsi"/>
          <w:szCs w:val="24"/>
        </w:rPr>
        <w:t xml:space="preserve"> </w:t>
      </w:r>
      <w:r w:rsidRPr="001569FB">
        <w:rPr>
          <w:rFonts w:eastAsiaTheme="minorHAnsi"/>
          <w:szCs w:val="24"/>
        </w:rPr>
        <w:t xml:space="preserve">For the PY 2019 model calibration, we divided the dollar coefficient for each demographic factor and RxHCC in the model by the average predicted per capita expenditure in 2015. </w:t>
      </w:r>
      <w:r w:rsidR="00D46B3B" w:rsidRPr="001569FB">
        <w:rPr>
          <w:rFonts w:eastAsiaTheme="minorHAnsi"/>
          <w:szCs w:val="24"/>
        </w:rPr>
        <w:t xml:space="preserve"> </w:t>
      </w:r>
      <w:r w:rsidRPr="001569FB">
        <w:rPr>
          <w:rFonts w:eastAsiaTheme="minorHAnsi"/>
          <w:szCs w:val="24"/>
        </w:rPr>
        <w:t xml:space="preserve">Consistent with the decision to continue to use the 2014/2015 modeling sample for the recalibration, CMS will continue to use a 2015 denominator to create the relative factors. </w:t>
      </w:r>
      <w:r w:rsidR="00D46B3B" w:rsidRPr="001569FB">
        <w:rPr>
          <w:rFonts w:eastAsiaTheme="minorHAnsi"/>
          <w:szCs w:val="24"/>
        </w:rPr>
        <w:t xml:space="preserve"> </w:t>
      </w:r>
      <w:r w:rsidRPr="001569FB">
        <w:rPr>
          <w:rFonts w:eastAsiaTheme="minorHAnsi"/>
          <w:szCs w:val="24"/>
        </w:rPr>
        <w:t xml:space="preserve">These relative factors are then used to calculate risk scores for individual beneficiaries in the payment year. </w:t>
      </w:r>
      <w:r w:rsidR="00D46B3B" w:rsidRPr="001569FB">
        <w:rPr>
          <w:rFonts w:eastAsiaTheme="minorHAnsi"/>
          <w:szCs w:val="24"/>
        </w:rPr>
        <w:t xml:space="preserve"> </w:t>
      </w:r>
      <w:r w:rsidRPr="001569FB">
        <w:rPr>
          <w:rFonts w:eastAsiaTheme="minorHAnsi"/>
          <w:szCs w:val="24"/>
        </w:rPr>
        <w:t xml:space="preserve">We developed the denominator for the revised RxHCC risk adjustment model using data from Medicare beneficiaries enrolled in both MA-PDs and PDPs, which results in an average risk score for the enrolled Part D population in the denominator year of 1.0. </w:t>
      </w:r>
      <w:r w:rsidR="00D46B3B" w:rsidRPr="001569FB">
        <w:rPr>
          <w:rFonts w:eastAsiaTheme="minorHAnsi"/>
          <w:szCs w:val="24"/>
        </w:rPr>
        <w:t xml:space="preserve"> </w:t>
      </w:r>
      <w:r w:rsidRPr="001569FB">
        <w:rPr>
          <w:rFonts w:eastAsiaTheme="minorHAnsi"/>
          <w:szCs w:val="24"/>
        </w:rPr>
        <w:t>The denominator used to create relative factors for all segments of the model, is $</w:t>
      </w:r>
      <w:r w:rsidR="00FB6BBE" w:rsidRPr="001569FB">
        <w:rPr>
          <w:szCs w:val="24"/>
        </w:rPr>
        <w:t>1,062.31.</w:t>
      </w:r>
      <w:r w:rsidRPr="001569FB">
        <w:rPr>
          <w:rFonts w:eastAsiaTheme="minorHAnsi"/>
          <w:szCs w:val="24"/>
        </w:rPr>
        <w:t xml:space="preserve"> </w:t>
      </w:r>
    </w:p>
    <w:p w14:paraId="557C3B1E" w14:textId="77777777" w:rsidR="00E85970" w:rsidRPr="001569FB" w:rsidRDefault="00E85970" w:rsidP="00E85970">
      <w:pPr>
        <w:spacing w:before="200" w:after="200"/>
        <w:rPr>
          <w:rFonts w:eastAsiaTheme="minorHAnsi"/>
          <w:szCs w:val="24"/>
        </w:rPr>
      </w:pPr>
      <w:r w:rsidRPr="001569FB">
        <w:rPr>
          <w:rFonts w:eastAsiaTheme="minorHAnsi"/>
          <w:szCs w:val="24"/>
        </w:rPr>
        <w:t xml:space="preserve">When the RxHCC model is recalibrated to reflect an updated benefit structure, it can result in changes in condition category coefficients. </w:t>
      </w:r>
      <w:r w:rsidR="00D46B3B" w:rsidRPr="001569FB">
        <w:rPr>
          <w:rFonts w:eastAsiaTheme="minorHAnsi"/>
          <w:szCs w:val="24"/>
        </w:rPr>
        <w:t xml:space="preserve"> </w:t>
      </w:r>
      <w:r w:rsidRPr="001569FB">
        <w:rPr>
          <w:rFonts w:eastAsiaTheme="minorHAnsi"/>
          <w:szCs w:val="24"/>
        </w:rPr>
        <w:t xml:space="preserve">Changes in the relative (denominated) factors can occur when the marginal cost attributable to an RxHCC changes differently than the average beneficiary cost. </w:t>
      </w:r>
      <w:r w:rsidR="00D46B3B" w:rsidRPr="001569FB">
        <w:rPr>
          <w:rFonts w:eastAsiaTheme="minorHAnsi"/>
          <w:szCs w:val="24"/>
        </w:rPr>
        <w:t xml:space="preserve"> </w:t>
      </w:r>
      <w:r w:rsidRPr="001569FB">
        <w:rPr>
          <w:rFonts w:eastAsiaTheme="minorHAnsi"/>
          <w:szCs w:val="24"/>
        </w:rPr>
        <w:t xml:space="preserve">Recalibration of the RxHCC model can result in changes in risk scores for individual beneficiaries and for plan average risk scores, depending on each individual beneficiary’s combination of diagnoses. </w:t>
      </w:r>
    </w:p>
    <w:p w14:paraId="19F4C75E" w14:textId="77777777" w:rsidR="00E85970" w:rsidRPr="001569FB" w:rsidRDefault="00E85970" w:rsidP="00E85970">
      <w:pPr>
        <w:spacing w:before="200" w:after="200"/>
        <w:rPr>
          <w:rFonts w:eastAsiaTheme="minorHAnsi"/>
          <w:szCs w:val="24"/>
        </w:rPr>
      </w:pPr>
      <w:r w:rsidRPr="001569FB">
        <w:rPr>
          <w:rFonts w:eastAsiaTheme="minorHAnsi"/>
          <w:szCs w:val="24"/>
        </w:rPr>
        <w:t xml:space="preserve">In Attachment </w:t>
      </w:r>
      <w:r w:rsidR="00EF3BF1" w:rsidRPr="001569FB">
        <w:rPr>
          <w:rFonts w:eastAsiaTheme="minorHAnsi"/>
          <w:szCs w:val="24"/>
        </w:rPr>
        <w:t xml:space="preserve">V </w:t>
      </w:r>
      <w:r w:rsidRPr="001569FB">
        <w:rPr>
          <w:rFonts w:eastAsiaTheme="minorHAnsi"/>
          <w:szCs w:val="24"/>
        </w:rPr>
        <w:t>of this Notice, we provide draft factors for each RxHCC for each segment of the model.</w:t>
      </w:r>
    </w:p>
    <w:p w14:paraId="5E910FFA" w14:textId="77777777" w:rsidR="0096321C" w:rsidRPr="001569FB" w:rsidRDefault="0096321C" w:rsidP="00203CF7">
      <w:pPr>
        <w:pStyle w:val="Heading2"/>
      </w:pPr>
      <w:bookmarkStart w:id="435" w:name="_Other_Health_Insurance"/>
      <w:bookmarkStart w:id="436" w:name="_Toc348432294"/>
      <w:bookmarkStart w:id="437" w:name="_Toc348432930"/>
      <w:bookmarkStart w:id="438" w:name="_Toc348688010"/>
      <w:bookmarkStart w:id="439" w:name="_Toc505253790"/>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35"/>
      <w:r w:rsidRPr="001569FB">
        <w:t xml:space="preserve">Section </w:t>
      </w:r>
      <w:r w:rsidR="006766CD" w:rsidRPr="001569FB">
        <w:t>B</w:t>
      </w:r>
      <w:r w:rsidRPr="001569FB">
        <w:t xml:space="preserve">.  Encounter Data as a Diagnosis Source for </w:t>
      </w:r>
      <w:r w:rsidR="000B4E3C" w:rsidRPr="001569FB">
        <w:t>2019</w:t>
      </w:r>
      <w:bookmarkEnd w:id="439"/>
    </w:p>
    <w:p w14:paraId="7E1ED7D0" w14:textId="77777777" w:rsidR="000B4E3C" w:rsidRPr="001569FB" w:rsidRDefault="000B4E3C" w:rsidP="000B4E3C">
      <w:pPr>
        <w:spacing w:before="200" w:after="200"/>
        <w:rPr>
          <w:szCs w:val="24"/>
        </w:rPr>
      </w:pPr>
      <w:r w:rsidRPr="001569FB">
        <w:rPr>
          <w:rFonts w:eastAsiaTheme="minorHAnsi"/>
          <w:szCs w:val="24"/>
        </w:rPr>
        <w:t>For PY 2018, CMS calculated risk scores by adding 15% of the risk score calculated using encounter data and FFS diagnoses with 85% of the risk score calculated using RAPS and FFS diagnoses</w:t>
      </w:r>
      <w:r w:rsidR="00346D95" w:rsidRPr="001569FB">
        <w:rPr>
          <w:rFonts w:eastAsiaTheme="minorHAnsi"/>
          <w:szCs w:val="24"/>
        </w:rPr>
        <w:t>.</w:t>
      </w:r>
    </w:p>
    <w:p w14:paraId="004A3948" w14:textId="25D1D57D" w:rsidR="000B4E3C" w:rsidRPr="001569FB" w:rsidRDefault="00346D95" w:rsidP="000B4E3C">
      <w:pPr>
        <w:spacing w:before="200" w:after="200"/>
        <w:rPr>
          <w:szCs w:val="24"/>
        </w:rPr>
      </w:pPr>
      <w:r w:rsidRPr="001569FB">
        <w:rPr>
          <w:szCs w:val="24"/>
        </w:rPr>
        <w:t xml:space="preserve"> For PY 2019, CMS proposes to calculate risk scores by adding 25% of the risk score calculated with </w:t>
      </w:r>
      <w:r w:rsidR="00232145" w:rsidRPr="001569FB">
        <w:rPr>
          <w:szCs w:val="24"/>
        </w:rPr>
        <w:t xml:space="preserve">diagnoses from </w:t>
      </w:r>
      <w:r w:rsidRPr="001569FB">
        <w:rPr>
          <w:szCs w:val="24"/>
        </w:rPr>
        <w:t xml:space="preserve">encounter data </w:t>
      </w:r>
      <w:r w:rsidR="007816B3" w:rsidRPr="001569FB">
        <w:rPr>
          <w:szCs w:val="24"/>
        </w:rPr>
        <w:t xml:space="preserve">(supplemented with RAPS inpatient data) </w:t>
      </w:r>
      <w:r w:rsidR="00232145" w:rsidRPr="001569FB">
        <w:rPr>
          <w:szCs w:val="24"/>
        </w:rPr>
        <w:t xml:space="preserve">and FFS </w:t>
      </w:r>
      <w:r w:rsidRPr="001569FB">
        <w:rPr>
          <w:szCs w:val="24"/>
        </w:rPr>
        <w:t xml:space="preserve">with 75% of the risk score calculated </w:t>
      </w:r>
      <w:r w:rsidR="00232145" w:rsidRPr="001569FB">
        <w:rPr>
          <w:szCs w:val="24"/>
        </w:rPr>
        <w:t xml:space="preserve">from </w:t>
      </w:r>
      <w:r w:rsidRPr="001569FB">
        <w:rPr>
          <w:szCs w:val="24"/>
        </w:rPr>
        <w:t>RAPS data</w:t>
      </w:r>
      <w:r w:rsidR="00232145" w:rsidRPr="001569FB">
        <w:rPr>
          <w:szCs w:val="24"/>
        </w:rPr>
        <w:t xml:space="preserve"> and FFS diagnoses</w:t>
      </w:r>
      <w:r w:rsidRPr="001569FB">
        <w:rPr>
          <w:szCs w:val="24"/>
        </w:rPr>
        <w:t>.</w:t>
      </w:r>
    </w:p>
    <w:p w14:paraId="3A84363B" w14:textId="04A76DC6" w:rsidR="000B4E3C" w:rsidRPr="001569FB" w:rsidRDefault="000B4E3C" w:rsidP="0051527D">
      <w:pPr>
        <w:rPr>
          <w:szCs w:val="24"/>
        </w:rPr>
      </w:pPr>
      <w:r w:rsidRPr="001569FB">
        <w:rPr>
          <w:szCs w:val="24"/>
        </w:rPr>
        <w:t xml:space="preserve">For PACE organizations for PY 2019, we propose to continue the same method of calculating risk scores that we have been using since PY 2015, which is to pool risk adjustment-eligible diagnoses from the following sources to calculate a single risk score (with no weighting): (1) encounter data, (2) RAPS, and (3) FFS claims. </w:t>
      </w:r>
    </w:p>
    <w:p w14:paraId="7D213C50" w14:textId="77777777" w:rsidR="00922C18" w:rsidRPr="001569FB" w:rsidRDefault="002E1EA7" w:rsidP="00203CF7">
      <w:pPr>
        <w:pStyle w:val="Heading2"/>
      </w:pPr>
      <w:bookmarkStart w:id="440" w:name="_Toc505253791"/>
      <w:r w:rsidRPr="001569FB">
        <w:t xml:space="preserve">Section </w:t>
      </w:r>
      <w:r w:rsidR="006766CD" w:rsidRPr="001569FB">
        <w:t>C</w:t>
      </w:r>
      <w:r w:rsidR="0067131F" w:rsidRPr="001569FB">
        <w:t xml:space="preserve">.  </w:t>
      </w:r>
      <w:bookmarkEnd w:id="436"/>
      <w:bookmarkEnd w:id="437"/>
      <w:bookmarkEnd w:id="438"/>
      <w:r w:rsidR="00DE624D" w:rsidRPr="001569FB">
        <w:t>Part D Risk Sharing</w:t>
      </w:r>
      <w:bookmarkEnd w:id="440"/>
    </w:p>
    <w:p w14:paraId="7F13D134" w14:textId="77777777" w:rsidR="00EF1741" w:rsidRPr="001569FB" w:rsidRDefault="00DE624D" w:rsidP="00E746B1">
      <w:pPr>
        <w:spacing w:before="200" w:after="200"/>
        <w:rPr>
          <w:szCs w:val="24"/>
        </w:rPr>
      </w:pPr>
      <w:r w:rsidRPr="001569FB">
        <w:rPr>
          <w:szCs w:val="24"/>
        </w:rPr>
        <w:t xml:space="preserve">The risk sharing payments provided by CMS limit Part D sponsors’ exposure to unexpected drug expenses. </w:t>
      </w:r>
      <w:r w:rsidR="00245019" w:rsidRPr="001569FB">
        <w:rPr>
          <w:szCs w:val="24"/>
        </w:rPr>
        <w:t xml:space="preserve"> </w:t>
      </w:r>
      <w:r w:rsidR="007C1172" w:rsidRPr="001569FB">
        <w:rPr>
          <w:szCs w:val="24"/>
        </w:rPr>
        <w:t xml:space="preserve">Pursuant to section 1860D-15(e)(3)(C) of the Act and </w:t>
      </w:r>
      <w:r w:rsidR="00942B61" w:rsidRPr="001569FB">
        <w:rPr>
          <w:szCs w:val="24"/>
        </w:rPr>
        <w:t xml:space="preserve">§ </w:t>
      </w:r>
      <w:r w:rsidR="007C1172" w:rsidRPr="001569FB">
        <w:rPr>
          <w:szCs w:val="24"/>
        </w:rPr>
        <w:t>423.336(a)(2)(ii)</w:t>
      </w:r>
      <w:r w:rsidR="00942B61" w:rsidRPr="001569FB">
        <w:rPr>
          <w:szCs w:val="24"/>
        </w:rPr>
        <w:t xml:space="preserve"> of our </w:t>
      </w:r>
      <w:r w:rsidR="00942B61" w:rsidRPr="001569FB">
        <w:rPr>
          <w:szCs w:val="24"/>
        </w:rPr>
        <w:lastRenderedPageBreak/>
        <w:t>regulations</w:t>
      </w:r>
      <w:r w:rsidR="007C1172" w:rsidRPr="001569FB">
        <w:rPr>
          <w:szCs w:val="24"/>
        </w:rPr>
        <w:t xml:space="preserve">, CMS may establish </w:t>
      </w:r>
      <w:r w:rsidRPr="001569FB">
        <w:rPr>
          <w:szCs w:val="24"/>
        </w:rPr>
        <w:t xml:space="preserve">a risk corridor with </w:t>
      </w:r>
      <w:r w:rsidR="007C1172" w:rsidRPr="001569FB">
        <w:rPr>
          <w:szCs w:val="24"/>
        </w:rPr>
        <w:t xml:space="preserve">higher </w:t>
      </w:r>
      <w:r w:rsidRPr="001569FB">
        <w:rPr>
          <w:szCs w:val="24"/>
        </w:rPr>
        <w:t xml:space="preserve">threshold </w:t>
      </w:r>
      <w:r w:rsidR="007C1172" w:rsidRPr="001569FB">
        <w:rPr>
          <w:szCs w:val="24"/>
        </w:rPr>
        <w:t>risk percentages for Part D risk sharing beginning in contract year 2012</w:t>
      </w:r>
      <w:r w:rsidR="0067131F" w:rsidRPr="001569FB">
        <w:rPr>
          <w:szCs w:val="24"/>
        </w:rPr>
        <w:t xml:space="preserve">. </w:t>
      </w:r>
      <w:r w:rsidR="007C1172" w:rsidRPr="001569FB">
        <w:rPr>
          <w:szCs w:val="24"/>
        </w:rPr>
        <w:t xml:space="preserve"> </w:t>
      </w:r>
      <w:r w:rsidRPr="001569FB">
        <w:rPr>
          <w:szCs w:val="24"/>
        </w:rPr>
        <w:t xml:space="preserve">Widening the risk corridor </w:t>
      </w:r>
      <w:r w:rsidR="007C1172" w:rsidRPr="001569FB">
        <w:rPr>
          <w:szCs w:val="24"/>
        </w:rPr>
        <w:t>would increase the risk associated with providing the Part D benefit and reduce the risk sharing amounts provided (or recouped) by CMS.</w:t>
      </w:r>
      <w:r w:rsidRPr="001569FB">
        <w:rPr>
          <w:szCs w:val="24"/>
        </w:rPr>
        <w:t xml:space="preserve"> </w:t>
      </w:r>
      <w:r w:rsidR="00245019" w:rsidRPr="001569FB">
        <w:rPr>
          <w:szCs w:val="24"/>
        </w:rPr>
        <w:t xml:space="preserve"> </w:t>
      </w:r>
      <w:r w:rsidRPr="001569FB">
        <w:rPr>
          <w:szCs w:val="24"/>
        </w:rPr>
        <w:t>While CMS may widen the risk corridors, the statute does not permit CMS to narrow the corridors relative to the 2011 thresholds.</w:t>
      </w:r>
      <w:r w:rsidR="00EF1741" w:rsidRPr="001569FB">
        <w:rPr>
          <w:szCs w:val="24"/>
        </w:rPr>
        <w:t xml:space="preserve"> </w:t>
      </w:r>
    </w:p>
    <w:p w14:paraId="364DB9BE" w14:textId="77777777" w:rsidR="007C1172" w:rsidRPr="001569FB" w:rsidRDefault="007C1172" w:rsidP="00E746B1">
      <w:pPr>
        <w:spacing w:before="200" w:after="200"/>
        <w:rPr>
          <w:szCs w:val="24"/>
        </w:rPr>
      </w:pPr>
      <w:r w:rsidRPr="001569FB">
        <w:rPr>
          <w:szCs w:val="24"/>
        </w:rPr>
        <w:t>CMS has evaluated the risk sharing amounts for 200</w:t>
      </w:r>
      <w:r w:rsidR="003E3DD7" w:rsidRPr="001569FB">
        <w:rPr>
          <w:szCs w:val="24"/>
        </w:rPr>
        <w:t>8</w:t>
      </w:r>
      <w:r w:rsidRPr="001569FB">
        <w:rPr>
          <w:szCs w:val="24"/>
        </w:rPr>
        <w:t xml:space="preserve"> – </w:t>
      </w:r>
      <w:r w:rsidR="004E6839" w:rsidRPr="001569FB">
        <w:rPr>
          <w:szCs w:val="24"/>
        </w:rPr>
        <w:t xml:space="preserve">2016 </w:t>
      </w:r>
      <w:r w:rsidRPr="001569FB">
        <w:rPr>
          <w:szCs w:val="24"/>
        </w:rPr>
        <w:t xml:space="preserve">to assess whether they have decreased or stabilized.  A steady decline or stabilization in the Part D risk sharing amounts would suggest that Part D sponsors have significantly improved their ability to predict Part D expenditures.  However, CMS has found that risk sharing amounts continue to vary significantly </w:t>
      </w:r>
      <w:r w:rsidR="00E539AD" w:rsidRPr="001569FB">
        <w:rPr>
          <w:szCs w:val="24"/>
        </w:rPr>
        <w:t xml:space="preserve">in aggregate </w:t>
      </w:r>
      <w:r w:rsidR="00DE624D" w:rsidRPr="001569FB">
        <w:rPr>
          <w:szCs w:val="24"/>
        </w:rPr>
        <w:t xml:space="preserve">from year to year and among </w:t>
      </w:r>
      <w:r w:rsidRPr="001569FB">
        <w:rPr>
          <w:szCs w:val="24"/>
        </w:rPr>
        <w:t>Part D sponsors</w:t>
      </w:r>
      <w:r w:rsidR="00DE624D" w:rsidRPr="001569FB">
        <w:rPr>
          <w:szCs w:val="24"/>
        </w:rPr>
        <w:t xml:space="preserve"> in any given year</w:t>
      </w:r>
      <w:r w:rsidRPr="001569FB">
        <w:rPr>
          <w:szCs w:val="24"/>
        </w:rPr>
        <w:t xml:space="preserve">. </w:t>
      </w:r>
      <w:r w:rsidR="00E539AD" w:rsidRPr="001569FB">
        <w:rPr>
          <w:szCs w:val="24"/>
        </w:rPr>
        <w:t xml:space="preserve"> </w:t>
      </w:r>
      <w:r w:rsidRPr="001569FB">
        <w:rPr>
          <w:szCs w:val="24"/>
        </w:rPr>
        <w:t xml:space="preserve">Therefore, </w:t>
      </w:r>
      <w:r w:rsidR="00B004E6" w:rsidRPr="001569FB">
        <w:rPr>
          <w:szCs w:val="24"/>
        </w:rPr>
        <w:t xml:space="preserve">we do not believe it is appropriate to adjust the parameters at this time, </w:t>
      </w:r>
      <w:r w:rsidR="00BF60A0" w:rsidRPr="001569FB">
        <w:rPr>
          <w:szCs w:val="24"/>
        </w:rPr>
        <w:t>and we</w:t>
      </w:r>
      <w:r w:rsidR="00B004E6" w:rsidRPr="001569FB">
        <w:rPr>
          <w:szCs w:val="24"/>
        </w:rPr>
        <w:t xml:space="preserve"> </w:t>
      </w:r>
      <w:r w:rsidRPr="001569FB">
        <w:rPr>
          <w:szCs w:val="24"/>
        </w:rPr>
        <w:t xml:space="preserve">will apply no changes to the current </w:t>
      </w:r>
      <w:r w:rsidR="00DE624D" w:rsidRPr="001569FB">
        <w:rPr>
          <w:szCs w:val="24"/>
        </w:rPr>
        <w:t xml:space="preserve">threshold </w:t>
      </w:r>
      <w:r w:rsidRPr="001569FB">
        <w:rPr>
          <w:szCs w:val="24"/>
        </w:rPr>
        <w:t xml:space="preserve">risk percentages for contract year </w:t>
      </w:r>
      <w:r w:rsidR="000B4E3C" w:rsidRPr="001569FB">
        <w:rPr>
          <w:szCs w:val="24"/>
        </w:rPr>
        <w:t>2019</w:t>
      </w:r>
      <w:r w:rsidRPr="001569FB">
        <w:rPr>
          <w:szCs w:val="24"/>
        </w:rPr>
        <w:t xml:space="preserve">.  We will continue to evaluate the risk sharing amounts each year to determine if </w:t>
      </w:r>
      <w:r w:rsidR="00DE624D" w:rsidRPr="001569FB">
        <w:rPr>
          <w:szCs w:val="24"/>
        </w:rPr>
        <w:t xml:space="preserve">wider corridors </w:t>
      </w:r>
      <w:r w:rsidRPr="001569FB">
        <w:rPr>
          <w:szCs w:val="24"/>
        </w:rPr>
        <w:t>should be applied for Part D risk sharing.</w:t>
      </w:r>
    </w:p>
    <w:p w14:paraId="5EDB7F9E" w14:textId="2BC5F166" w:rsidR="007C1172" w:rsidRPr="001569FB" w:rsidRDefault="007C1172" w:rsidP="00E746B1">
      <w:pPr>
        <w:spacing w:before="200" w:after="200"/>
        <w:rPr>
          <w:bCs/>
          <w:szCs w:val="24"/>
        </w:rPr>
      </w:pPr>
      <w:r w:rsidRPr="001569FB">
        <w:rPr>
          <w:szCs w:val="24"/>
        </w:rPr>
        <w:t xml:space="preserve">Thus, the risk percentages and payment adjustments for Part D risk sharing are unchanged from contract year </w:t>
      </w:r>
      <w:r w:rsidR="00B61F5C" w:rsidRPr="001569FB">
        <w:rPr>
          <w:szCs w:val="24"/>
        </w:rPr>
        <w:t>2018</w:t>
      </w:r>
      <w:r w:rsidRPr="001569FB">
        <w:rPr>
          <w:szCs w:val="24"/>
        </w:rPr>
        <w:t xml:space="preserve">.  </w:t>
      </w:r>
      <w:r w:rsidRPr="001569FB">
        <w:rPr>
          <w:bCs/>
          <w:szCs w:val="24"/>
        </w:rPr>
        <w:t xml:space="preserve">The risk percentages for the first and second thresholds remain at </w:t>
      </w:r>
      <w:r w:rsidR="00510E91" w:rsidRPr="001569FB">
        <w:rPr>
          <w:bCs/>
          <w:szCs w:val="24"/>
        </w:rPr>
        <w:t xml:space="preserve">+/- </w:t>
      </w:r>
      <w:r w:rsidRPr="001569FB">
        <w:rPr>
          <w:bCs/>
          <w:szCs w:val="24"/>
        </w:rPr>
        <w:t>5</w:t>
      </w:r>
      <w:r w:rsidR="00701463" w:rsidRPr="001569FB">
        <w:rPr>
          <w:bCs/>
          <w:szCs w:val="24"/>
        </w:rPr>
        <w:t xml:space="preserve"> percent</w:t>
      </w:r>
      <w:r w:rsidRPr="001569FB">
        <w:rPr>
          <w:bCs/>
          <w:szCs w:val="24"/>
        </w:rPr>
        <w:t xml:space="preserve"> and </w:t>
      </w:r>
      <w:r w:rsidR="00510E91" w:rsidRPr="001569FB">
        <w:rPr>
          <w:bCs/>
          <w:szCs w:val="24"/>
        </w:rPr>
        <w:t xml:space="preserve">+/- </w:t>
      </w:r>
      <w:r w:rsidRPr="001569FB">
        <w:rPr>
          <w:bCs/>
          <w:szCs w:val="24"/>
        </w:rPr>
        <w:t>10</w:t>
      </w:r>
      <w:r w:rsidR="00701463" w:rsidRPr="001569FB">
        <w:rPr>
          <w:bCs/>
          <w:szCs w:val="24"/>
        </w:rPr>
        <w:t xml:space="preserve"> percent</w:t>
      </w:r>
      <w:r w:rsidRPr="001569FB">
        <w:rPr>
          <w:bCs/>
          <w:szCs w:val="24"/>
        </w:rPr>
        <w:t xml:space="preserve"> of the target amount</w:t>
      </w:r>
      <w:r w:rsidR="000C25B2" w:rsidRPr="001569FB">
        <w:rPr>
          <w:bCs/>
          <w:szCs w:val="24"/>
        </w:rPr>
        <w:t>,</w:t>
      </w:r>
      <w:r w:rsidRPr="001569FB">
        <w:rPr>
          <w:bCs/>
          <w:szCs w:val="24"/>
        </w:rPr>
        <w:t xml:space="preserve"> respectively</w:t>
      </w:r>
      <w:r w:rsidR="000C25B2" w:rsidRPr="001569FB">
        <w:rPr>
          <w:bCs/>
          <w:szCs w:val="24"/>
        </w:rPr>
        <w:t>,</w:t>
      </w:r>
      <w:r w:rsidRPr="001569FB">
        <w:rPr>
          <w:bCs/>
          <w:szCs w:val="24"/>
        </w:rPr>
        <w:t xml:space="preserve"> for</w:t>
      </w:r>
      <w:r w:rsidR="0027563A" w:rsidRPr="001569FB">
        <w:rPr>
          <w:bCs/>
          <w:szCs w:val="24"/>
        </w:rPr>
        <w:t xml:space="preserve"> </w:t>
      </w:r>
      <w:r w:rsidR="00B61F5C" w:rsidRPr="001569FB">
        <w:rPr>
          <w:bCs/>
          <w:szCs w:val="24"/>
        </w:rPr>
        <w:t>2019</w:t>
      </w:r>
      <w:r w:rsidRPr="001569FB">
        <w:rPr>
          <w:bCs/>
          <w:szCs w:val="24"/>
        </w:rPr>
        <w:t>.  The payment adjustments for the first and second corridors are 50</w:t>
      </w:r>
      <w:r w:rsidR="00701463" w:rsidRPr="001569FB">
        <w:rPr>
          <w:bCs/>
          <w:szCs w:val="24"/>
        </w:rPr>
        <w:t xml:space="preserve"> </w:t>
      </w:r>
      <w:r w:rsidR="00701463" w:rsidRPr="001569FB">
        <w:rPr>
          <w:szCs w:val="24"/>
        </w:rPr>
        <w:t>percent</w:t>
      </w:r>
      <w:r w:rsidRPr="001569FB">
        <w:rPr>
          <w:bCs/>
          <w:szCs w:val="24"/>
        </w:rPr>
        <w:t xml:space="preserve"> and 80</w:t>
      </w:r>
      <w:r w:rsidR="00701463" w:rsidRPr="001569FB">
        <w:rPr>
          <w:bCs/>
          <w:szCs w:val="24"/>
        </w:rPr>
        <w:t xml:space="preserve"> percent</w:t>
      </w:r>
      <w:r w:rsidRPr="001569FB">
        <w:rPr>
          <w:bCs/>
          <w:szCs w:val="24"/>
        </w:rPr>
        <w:t xml:space="preserve">, respectively.  Figure </w:t>
      </w:r>
      <w:r w:rsidR="003E4F8A" w:rsidRPr="001569FB">
        <w:rPr>
          <w:bCs/>
          <w:szCs w:val="24"/>
        </w:rPr>
        <w:t xml:space="preserve">1 </w:t>
      </w:r>
      <w:r w:rsidRPr="001569FB">
        <w:rPr>
          <w:bCs/>
          <w:szCs w:val="24"/>
        </w:rPr>
        <w:t xml:space="preserve">below illustrates the risk corridors for </w:t>
      </w:r>
      <w:r w:rsidR="00B61F5C" w:rsidRPr="001569FB">
        <w:rPr>
          <w:bCs/>
          <w:szCs w:val="24"/>
        </w:rPr>
        <w:t>2019</w:t>
      </w:r>
      <w:r w:rsidRPr="001569FB">
        <w:rPr>
          <w:bCs/>
          <w:szCs w:val="24"/>
        </w:rPr>
        <w:t>.</w:t>
      </w:r>
    </w:p>
    <w:p w14:paraId="25BBC92F" w14:textId="63CAA40E" w:rsidR="007C1172" w:rsidRPr="001569FB" w:rsidRDefault="007C1172" w:rsidP="008C291C">
      <w:pPr>
        <w:pStyle w:val="TableTitle0"/>
        <w:ind w:right="1440"/>
        <w:rPr>
          <w:szCs w:val="24"/>
        </w:rPr>
      </w:pPr>
      <w:r w:rsidRPr="001569FB">
        <w:rPr>
          <w:szCs w:val="24"/>
        </w:rPr>
        <w:lastRenderedPageBreak/>
        <w:t xml:space="preserve">Figure </w:t>
      </w:r>
      <w:r w:rsidR="003E4F8A" w:rsidRPr="001569FB">
        <w:rPr>
          <w:szCs w:val="24"/>
        </w:rPr>
        <w:t>1</w:t>
      </w:r>
      <w:r w:rsidR="0067131F" w:rsidRPr="001569FB">
        <w:rPr>
          <w:szCs w:val="24"/>
        </w:rPr>
        <w:t xml:space="preserve">.  </w:t>
      </w:r>
      <w:r w:rsidRPr="001569FB">
        <w:rPr>
          <w:szCs w:val="24"/>
        </w:rPr>
        <w:t xml:space="preserve">Part D Risk Corridors for </w:t>
      </w:r>
      <w:r w:rsidR="00B61F5C" w:rsidRPr="001569FB">
        <w:rPr>
          <w:szCs w:val="24"/>
        </w:rPr>
        <w:t>2019</w:t>
      </w:r>
    </w:p>
    <w:p w14:paraId="3021E26C" w14:textId="77777777" w:rsidR="007C1172" w:rsidRPr="001569FB" w:rsidRDefault="007C1172" w:rsidP="002F16DE">
      <w:pPr>
        <w:ind w:left="360"/>
        <w:rPr>
          <w:bCs/>
          <w:szCs w:val="24"/>
        </w:rPr>
      </w:pPr>
      <w:r w:rsidRPr="001569FB">
        <w:rPr>
          <w:noProof/>
          <w:szCs w:val="24"/>
        </w:rPr>
        <mc:AlternateContent>
          <mc:Choice Requires="wpg">
            <w:drawing>
              <wp:inline distT="0" distB="0" distL="0" distR="0" wp14:anchorId="490E85D2" wp14:editId="3F5D3F60">
                <wp:extent cx="3810419" cy="4062095"/>
                <wp:effectExtent l="0" t="0" r="0" b="14605"/>
                <wp:docPr id="1" name="Group 2" descr="Illustration of risk corridors as discussed in previous paragraphs." title="Part D Risk Corridors for 20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419" cy="4062095"/>
                          <a:chOff x="2457" y="4522"/>
                          <a:chExt cx="7000" cy="7303"/>
                        </a:xfrm>
                      </wpg:grpSpPr>
                      <wps:wsp>
                        <wps:cNvPr id="9" name="Rectangle 3"/>
                        <wps:cNvSpPr>
                          <a:spLocks noChangeArrowheads="1"/>
                        </wps:cNvSpPr>
                        <wps:spPr bwMode="auto">
                          <a:xfrm>
                            <a:off x="2857" y="6991"/>
                            <a:ext cx="4300" cy="1131"/>
                          </a:xfrm>
                          <a:prstGeom prst="rect">
                            <a:avLst/>
                          </a:prstGeom>
                          <a:solidFill>
                            <a:srgbClr val="CC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10" name="Rectangle 4"/>
                        <wps:cNvSpPr>
                          <a:spLocks noChangeArrowheads="1"/>
                        </wps:cNvSpPr>
                        <wps:spPr bwMode="auto">
                          <a:xfrm>
                            <a:off x="2857" y="8225"/>
                            <a:ext cx="4300" cy="1131"/>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11" name="Text Box 5"/>
                        <wps:cNvSpPr txBox="1">
                          <a:spLocks noChangeArrowheads="1"/>
                        </wps:cNvSpPr>
                        <wps:spPr bwMode="auto">
                          <a:xfrm>
                            <a:off x="7657" y="6682"/>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C18C6" w14:textId="77777777" w:rsidR="000935E3" w:rsidRPr="00804FAA" w:rsidRDefault="000935E3" w:rsidP="007C1172">
                              <w:pPr>
                                <w:autoSpaceDE w:val="0"/>
                                <w:autoSpaceDN w:val="0"/>
                                <w:adjustRightInd w:val="0"/>
                                <w:rPr>
                                  <w:color w:val="000000"/>
                                  <w:szCs w:val="32"/>
                                </w:rPr>
                              </w:pPr>
                              <w:r w:rsidRPr="00804FAA">
                                <w:rPr>
                                  <w:color w:val="000000"/>
                                  <w:szCs w:val="32"/>
                                </w:rPr>
                                <w:t>+ 5%</w:t>
                              </w:r>
                            </w:p>
                          </w:txbxContent>
                        </wps:txbx>
                        <wps:bodyPr rot="0" vert="horz" wrap="square" lIns="68580" tIns="34290" rIns="68580" bIns="34290" anchor="t" anchorCtr="0" upright="1">
                          <a:noAutofit/>
                        </wps:bodyPr>
                      </wps:wsp>
                      <wps:wsp>
                        <wps:cNvPr id="12" name="Text Box 6"/>
                        <wps:cNvSpPr txBox="1">
                          <a:spLocks noChangeArrowheads="1"/>
                        </wps:cNvSpPr>
                        <wps:spPr bwMode="auto">
                          <a:xfrm>
                            <a:off x="7657" y="5448"/>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A9C3B" w14:textId="77777777" w:rsidR="000935E3" w:rsidRPr="00804FAA" w:rsidRDefault="000935E3" w:rsidP="007C1172">
                              <w:pPr>
                                <w:autoSpaceDE w:val="0"/>
                                <w:autoSpaceDN w:val="0"/>
                                <w:adjustRightInd w:val="0"/>
                                <w:rPr>
                                  <w:color w:val="000000"/>
                                  <w:szCs w:val="32"/>
                                </w:rPr>
                              </w:pPr>
                              <w:r w:rsidRPr="00804FAA">
                                <w:rPr>
                                  <w:color w:val="000000"/>
                                  <w:szCs w:val="32"/>
                                </w:rPr>
                                <w:t>+ 10%</w:t>
                              </w:r>
                            </w:p>
                          </w:txbxContent>
                        </wps:txbx>
                        <wps:bodyPr rot="0" vert="horz" wrap="square" lIns="68580" tIns="34290" rIns="68580" bIns="34290" anchor="t" anchorCtr="0" upright="1">
                          <a:noAutofit/>
                        </wps:bodyPr>
                      </wps:wsp>
                      <wps:wsp>
                        <wps:cNvPr id="13" name="Text Box 7"/>
                        <wps:cNvSpPr txBox="1">
                          <a:spLocks noChangeArrowheads="1"/>
                        </wps:cNvSpPr>
                        <wps:spPr bwMode="auto">
                          <a:xfrm>
                            <a:off x="7657" y="10385"/>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AEE9B" w14:textId="77777777" w:rsidR="000935E3" w:rsidRPr="00804FAA" w:rsidRDefault="000935E3" w:rsidP="007C1172">
                              <w:pPr>
                                <w:autoSpaceDE w:val="0"/>
                                <w:autoSpaceDN w:val="0"/>
                                <w:adjustRightInd w:val="0"/>
                                <w:rPr>
                                  <w:color w:val="000000"/>
                                  <w:szCs w:val="32"/>
                                </w:rPr>
                              </w:pPr>
                              <w:r w:rsidRPr="00804FAA">
                                <w:rPr>
                                  <w:color w:val="000000"/>
                                  <w:szCs w:val="32"/>
                                </w:rPr>
                                <w:t>- 10%</w:t>
                              </w:r>
                            </w:p>
                          </w:txbxContent>
                        </wps:txbx>
                        <wps:bodyPr rot="0" vert="horz" wrap="square" lIns="68580" tIns="34290" rIns="68580" bIns="34290" anchor="t" anchorCtr="0" upright="1">
                          <a:noAutofit/>
                        </wps:bodyPr>
                      </wps:wsp>
                      <wps:wsp>
                        <wps:cNvPr id="14" name="Text Box 8"/>
                        <wps:cNvSpPr txBox="1">
                          <a:spLocks noChangeArrowheads="1"/>
                        </wps:cNvSpPr>
                        <wps:spPr bwMode="auto">
                          <a:xfrm>
                            <a:off x="7657" y="9151"/>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93AAF" w14:textId="77777777" w:rsidR="000935E3" w:rsidRPr="00804FAA" w:rsidRDefault="000935E3" w:rsidP="007C1172">
                              <w:pPr>
                                <w:autoSpaceDE w:val="0"/>
                                <w:autoSpaceDN w:val="0"/>
                                <w:adjustRightInd w:val="0"/>
                                <w:rPr>
                                  <w:color w:val="000000"/>
                                  <w:szCs w:val="32"/>
                                </w:rPr>
                              </w:pPr>
                              <w:r w:rsidRPr="00804FAA">
                                <w:rPr>
                                  <w:color w:val="000000"/>
                                  <w:szCs w:val="32"/>
                                </w:rPr>
                                <w:t>- 5%</w:t>
                              </w:r>
                            </w:p>
                          </w:txbxContent>
                        </wps:txbx>
                        <wps:bodyPr rot="0" vert="horz" wrap="square" lIns="68580" tIns="34290" rIns="68580" bIns="34290" anchor="t" anchorCtr="0" upright="1">
                          <a:noAutofit/>
                        </wps:bodyPr>
                      </wps:wsp>
                      <wps:wsp>
                        <wps:cNvPr id="15" name="Text Box 9"/>
                        <wps:cNvSpPr txBox="1">
                          <a:spLocks noChangeArrowheads="1"/>
                        </wps:cNvSpPr>
                        <wps:spPr bwMode="auto">
                          <a:xfrm>
                            <a:off x="2857" y="7402"/>
                            <a:ext cx="4300" cy="411"/>
                          </a:xfrm>
                          <a:prstGeom prst="rect">
                            <a:avLst/>
                          </a:prstGeom>
                          <a:noFill/>
                          <a:ln>
                            <a:noFill/>
                          </a:ln>
                          <a:extLst>
                            <a:ext uri="{909E8E84-426E-40DD-AFC4-6F175D3DCCD1}">
                              <a14:hiddenFill xmlns:a14="http://schemas.microsoft.com/office/drawing/2010/main">
                                <a:solidFill>
                                  <a:srgbClr val="CC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C3D2B" w14:textId="77777777" w:rsidR="000935E3" w:rsidRDefault="000935E3" w:rsidP="007C1172">
                              <w:pPr>
                                <w:autoSpaceDE w:val="0"/>
                                <w:autoSpaceDN w:val="0"/>
                                <w:adjustRightInd w:val="0"/>
                                <w:jc w:val="center"/>
                                <w:rPr>
                                  <w:color w:val="FFFFFF"/>
                                  <w:sz w:val="21"/>
                                  <w:szCs w:val="28"/>
                                </w:rPr>
                              </w:pPr>
                              <w:r w:rsidRPr="00582B30">
                                <w:rPr>
                                  <w:color w:val="FFFFFF"/>
                                  <w:sz w:val="21"/>
                                  <w:szCs w:val="28"/>
                                </w:rPr>
                                <w:t>Plan Pays 100%</w:t>
                              </w:r>
                            </w:p>
                          </w:txbxContent>
                        </wps:txbx>
                        <wps:bodyPr rot="0" vert="horz" wrap="square" lIns="68580" tIns="34290" rIns="68580" bIns="34290" anchor="t" anchorCtr="0" upright="1">
                          <a:noAutofit/>
                        </wps:bodyPr>
                      </wps:wsp>
                      <wps:wsp>
                        <wps:cNvPr id="16" name="Text Box 10"/>
                        <wps:cNvSpPr txBox="1">
                          <a:spLocks noChangeArrowheads="1"/>
                        </wps:cNvSpPr>
                        <wps:spPr bwMode="auto">
                          <a:xfrm>
                            <a:off x="2857" y="8534"/>
                            <a:ext cx="4300" cy="411"/>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74F6B" w14:textId="77777777" w:rsidR="000935E3" w:rsidRDefault="000935E3" w:rsidP="007C1172">
                              <w:pPr>
                                <w:autoSpaceDE w:val="0"/>
                                <w:autoSpaceDN w:val="0"/>
                                <w:adjustRightInd w:val="0"/>
                                <w:jc w:val="center"/>
                                <w:rPr>
                                  <w:color w:val="FFFFFF"/>
                                  <w:sz w:val="21"/>
                                  <w:szCs w:val="28"/>
                                </w:rPr>
                              </w:pPr>
                              <w:r w:rsidRPr="00804FAA">
                                <w:rPr>
                                  <w:color w:val="FFFFFF"/>
                                  <w:sz w:val="21"/>
                                  <w:szCs w:val="28"/>
                                </w:rPr>
                                <w:t>Plan Keeps 100%</w:t>
                              </w:r>
                            </w:p>
                          </w:txbxContent>
                        </wps:txbx>
                        <wps:bodyPr rot="0" vert="horz" wrap="square" lIns="68580" tIns="34290" rIns="68580" bIns="34290" anchor="t" anchorCtr="0" upright="1">
                          <a:noAutofit/>
                        </wps:bodyPr>
                      </wps:wsp>
                      <wps:wsp>
                        <wps:cNvPr id="17" name="Rectangle 11"/>
                        <wps:cNvSpPr>
                          <a:spLocks noChangeArrowheads="1"/>
                        </wps:cNvSpPr>
                        <wps:spPr bwMode="auto">
                          <a:xfrm>
                            <a:off x="2857" y="5756"/>
                            <a:ext cx="4300" cy="11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txbx>
                          <w:txbxContent>
                            <w:p w14:paraId="4D034C81" w14:textId="77777777" w:rsidR="000935E3" w:rsidRPr="00804FAA" w:rsidRDefault="000935E3" w:rsidP="007C1172">
                              <w:pPr>
                                <w:autoSpaceDE w:val="0"/>
                                <w:autoSpaceDN w:val="0"/>
                                <w:adjustRightInd w:val="0"/>
                                <w:rPr>
                                  <w:color w:val="000000"/>
                                  <w:sz w:val="21"/>
                                  <w:szCs w:val="28"/>
                                </w:rPr>
                              </w:pPr>
                            </w:p>
                          </w:txbxContent>
                        </wps:txbx>
                        <wps:bodyPr rot="0" vert="horz" wrap="square" lIns="68580" tIns="34290" rIns="68580" bIns="34290" anchor="ctr" anchorCtr="0" upright="1">
                          <a:noAutofit/>
                        </wps:bodyPr>
                      </wps:wsp>
                      <wps:wsp>
                        <wps:cNvPr id="18" name="Rectangle 12"/>
                        <wps:cNvSpPr>
                          <a:spLocks noChangeArrowheads="1"/>
                        </wps:cNvSpPr>
                        <wps:spPr bwMode="auto">
                          <a:xfrm>
                            <a:off x="4957" y="5756"/>
                            <a:ext cx="2200" cy="1132"/>
                          </a:xfrm>
                          <a:prstGeom prst="rect">
                            <a:avLst/>
                          </a:prstGeom>
                          <a:solidFill>
                            <a:srgbClr val="CC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19" name="Rectangle 13"/>
                        <wps:cNvSpPr>
                          <a:spLocks noChangeArrowheads="1"/>
                        </wps:cNvSpPr>
                        <wps:spPr bwMode="auto">
                          <a:xfrm>
                            <a:off x="2457" y="5962"/>
                            <a:ext cx="2900"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01B6B" w14:textId="77777777" w:rsidR="000935E3" w:rsidRDefault="000935E3" w:rsidP="007C1172">
                              <w:pPr>
                                <w:autoSpaceDE w:val="0"/>
                                <w:autoSpaceDN w:val="0"/>
                                <w:adjustRightInd w:val="0"/>
                                <w:jc w:val="center"/>
                                <w:rPr>
                                  <w:color w:val="000000"/>
                                  <w:sz w:val="21"/>
                                  <w:szCs w:val="28"/>
                                </w:rPr>
                              </w:pPr>
                              <w:r w:rsidRPr="00804FAA">
                                <w:rPr>
                                  <w:color w:val="000000"/>
                                  <w:sz w:val="21"/>
                                  <w:szCs w:val="28"/>
                                </w:rPr>
                                <w:t xml:space="preserve">Government </w:t>
                              </w:r>
                            </w:p>
                            <w:p w14:paraId="28C8AE57" w14:textId="77777777" w:rsidR="000935E3" w:rsidRPr="00804FAA" w:rsidRDefault="000935E3" w:rsidP="007C1172">
                              <w:pPr>
                                <w:autoSpaceDE w:val="0"/>
                                <w:autoSpaceDN w:val="0"/>
                                <w:adjustRightInd w:val="0"/>
                                <w:jc w:val="center"/>
                                <w:rPr>
                                  <w:color w:val="000000"/>
                                  <w:sz w:val="21"/>
                                  <w:szCs w:val="28"/>
                                </w:rPr>
                              </w:pPr>
                              <w:r w:rsidRPr="00804FAA">
                                <w:rPr>
                                  <w:color w:val="000000"/>
                                  <w:sz w:val="21"/>
                                  <w:szCs w:val="28"/>
                                </w:rPr>
                                <w:t>Pays 50%</w:t>
                              </w:r>
                            </w:p>
                          </w:txbxContent>
                        </wps:txbx>
                        <wps:bodyPr rot="0" vert="horz" wrap="square" lIns="68580" tIns="34290" rIns="68580" bIns="34290" anchor="t" anchorCtr="0" upright="1">
                          <a:noAutofit/>
                        </wps:bodyPr>
                      </wps:wsp>
                      <wps:wsp>
                        <wps:cNvPr id="20" name="Text Box 14"/>
                        <wps:cNvSpPr txBox="1">
                          <a:spLocks noChangeArrowheads="1"/>
                        </wps:cNvSpPr>
                        <wps:spPr bwMode="auto">
                          <a:xfrm>
                            <a:off x="5357" y="5962"/>
                            <a:ext cx="1312"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4D5B1" w14:textId="77777777" w:rsidR="000935E3" w:rsidRDefault="000935E3" w:rsidP="007C1172">
                              <w:pPr>
                                <w:autoSpaceDE w:val="0"/>
                                <w:autoSpaceDN w:val="0"/>
                                <w:adjustRightInd w:val="0"/>
                                <w:rPr>
                                  <w:color w:val="FFFFFF"/>
                                  <w:sz w:val="21"/>
                                  <w:szCs w:val="28"/>
                                </w:rPr>
                              </w:pPr>
                              <w:r w:rsidRPr="00582B30">
                                <w:rPr>
                                  <w:color w:val="FFFFFF"/>
                                  <w:sz w:val="21"/>
                                  <w:szCs w:val="28"/>
                                </w:rPr>
                                <w:t xml:space="preserve">Plan Pays </w:t>
                              </w:r>
                            </w:p>
                            <w:p w14:paraId="5986CB07" w14:textId="77777777" w:rsidR="000935E3" w:rsidRPr="00582B30" w:rsidRDefault="000935E3" w:rsidP="007C1172">
                              <w:pPr>
                                <w:autoSpaceDE w:val="0"/>
                                <w:autoSpaceDN w:val="0"/>
                                <w:adjustRightInd w:val="0"/>
                                <w:jc w:val="center"/>
                                <w:rPr>
                                  <w:color w:val="FFFFFF"/>
                                  <w:sz w:val="21"/>
                                  <w:szCs w:val="28"/>
                                </w:rPr>
                              </w:pPr>
                              <w:r w:rsidRPr="00582B30">
                                <w:rPr>
                                  <w:color w:val="FFFFFF"/>
                                  <w:sz w:val="21"/>
                                  <w:szCs w:val="28"/>
                                </w:rPr>
                                <w:t>50%</w:t>
                              </w:r>
                            </w:p>
                          </w:txbxContent>
                        </wps:txbx>
                        <wps:bodyPr rot="0" vert="horz" wrap="square" lIns="68580" tIns="34290" rIns="68580" bIns="34290" anchor="t" anchorCtr="0" upright="1">
                          <a:noAutofit/>
                        </wps:bodyPr>
                      </wps:wsp>
                      <wpg:grpSp>
                        <wpg:cNvPr id="21" name="Group 15"/>
                        <wpg:cNvGrpSpPr>
                          <a:grpSpLocks/>
                        </wpg:cNvGrpSpPr>
                        <wpg:grpSpPr bwMode="auto">
                          <a:xfrm>
                            <a:off x="2857" y="4522"/>
                            <a:ext cx="4400" cy="1131"/>
                            <a:chOff x="1632" y="3696"/>
                            <a:chExt cx="2112" cy="528"/>
                          </a:xfrm>
                        </wpg:grpSpPr>
                        <wps:wsp>
                          <wps:cNvPr id="22" name="Rectangle 16"/>
                          <wps:cNvSpPr>
                            <a:spLocks noChangeArrowheads="1"/>
                          </wps:cNvSpPr>
                          <wps:spPr bwMode="auto">
                            <a:xfrm>
                              <a:off x="1632" y="3696"/>
                              <a:ext cx="2064" cy="52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23" name="Text Box 17"/>
                          <wps:cNvSpPr txBox="1">
                            <a:spLocks noChangeArrowheads="1"/>
                          </wps:cNvSpPr>
                          <wps:spPr bwMode="auto">
                            <a:xfrm>
                              <a:off x="1632" y="3802"/>
                              <a:ext cx="1536"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45FB5" w14:textId="77777777" w:rsidR="000935E3" w:rsidRDefault="000935E3" w:rsidP="007C1172">
                                <w:pPr>
                                  <w:autoSpaceDE w:val="0"/>
                                  <w:autoSpaceDN w:val="0"/>
                                  <w:adjustRightInd w:val="0"/>
                                  <w:jc w:val="center"/>
                                  <w:rPr>
                                    <w:color w:val="000000"/>
                                    <w:sz w:val="21"/>
                                    <w:szCs w:val="28"/>
                                  </w:rPr>
                                </w:pPr>
                                <w:r w:rsidRPr="00804FAA">
                                  <w:rPr>
                                    <w:color w:val="000000"/>
                                    <w:sz w:val="21"/>
                                    <w:szCs w:val="28"/>
                                  </w:rPr>
                                  <w:t xml:space="preserve">Government </w:t>
                                </w:r>
                              </w:p>
                              <w:p w14:paraId="70B87C11" w14:textId="77777777" w:rsidR="000935E3" w:rsidRPr="00804FAA" w:rsidRDefault="000935E3" w:rsidP="007C1172">
                                <w:pPr>
                                  <w:autoSpaceDE w:val="0"/>
                                  <w:autoSpaceDN w:val="0"/>
                                  <w:adjustRightInd w:val="0"/>
                                  <w:jc w:val="center"/>
                                  <w:rPr>
                                    <w:color w:val="000000"/>
                                    <w:sz w:val="21"/>
                                    <w:szCs w:val="28"/>
                                  </w:rPr>
                                </w:pPr>
                                <w:r w:rsidRPr="00804FAA">
                                  <w:rPr>
                                    <w:color w:val="000000"/>
                                    <w:sz w:val="21"/>
                                    <w:szCs w:val="28"/>
                                  </w:rPr>
                                  <w:t>Pays 80%</w:t>
                                </w:r>
                              </w:p>
                            </w:txbxContent>
                          </wps:txbx>
                          <wps:bodyPr rot="0" vert="horz" wrap="square" lIns="68580" tIns="34290" rIns="68580" bIns="34290" anchor="t" anchorCtr="0" upright="1">
                            <a:noAutofit/>
                          </wps:bodyPr>
                        </wps:wsp>
                        <wps:wsp>
                          <wps:cNvPr id="24" name="Rectangle 18"/>
                          <wps:cNvSpPr>
                            <a:spLocks noChangeArrowheads="1"/>
                          </wps:cNvSpPr>
                          <wps:spPr bwMode="auto">
                            <a:xfrm>
                              <a:off x="3168" y="3696"/>
                              <a:ext cx="528" cy="528"/>
                            </a:xfrm>
                            <a:prstGeom prst="rect">
                              <a:avLst/>
                            </a:prstGeom>
                            <a:solidFill>
                              <a:srgbClr val="CC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25" name="Text Box 19"/>
                          <wps:cNvSpPr txBox="1">
                            <a:spLocks noChangeArrowheads="1"/>
                          </wps:cNvSpPr>
                          <wps:spPr bwMode="auto">
                            <a:xfrm>
                              <a:off x="3168" y="3796"/>
                              <a:ext cx="576"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5B30E" w14:textId="77777777" w:rsidR="000935E3" w:rsidRDefault="000935E3" w:rsidP="007C1172">
                                <w:pPr>
                                  <w:autoSpaceDE w:val="0"/>
                                  <w:autoSpaceDN w:val="0"/>
                                  <w:adjustRightInd w:val="0"/>
                                  <w:rPr>
                                    <w:color w:val="FFFFFF"/>
                                    <w:sz w:val="21"/>
                                    <w:szCs w:val="28"/>
                                  </w:rPr>
                                </w:pPr>
                                <w:r w:rsidRPr="00582B30">
                                  <w:rPr>
                                    <w:color w:val="FFFFFF"/>
                                    <w:sz w:val="21"/>
                                    <w:szCs w:val="28"/>
                                  </w:rPr>
                                  <w:t xml:space="preserve">Plan Pays </w:t>
                                </w:r>
                              </w:p>
                              <w:p w14:paraId="65531918" w14:textId="77777777" w:rsidR="000935E3" w:rsidRPr="00582B30" w:rsidRDefault="000935E3" w:rsidP="007C1172">
                                <w:pPr>
                                  <w:autoSpaceDE w:val="0"/>
                                  <w:autoSpaceDN w:val="0"/>
                                  <w:adjustRightInd w:val="0"/>
                                  <w:jc w:val="center"/>
                                  <w:rPr>
                                    <w:color w:val="FFFFFF"/>
                                    <w:sz w:val="21"/>
                                    <w:szCs w:val="28"/>
                                  </w:rPr>
                                </w:pPr>
                                <w:r w:rsidRPr="00582B30">
                                  <w:rPr>
                                    <w:color w:val="FFFFFF"/>
                                    <w:sz w:val="21"/>
                                    <w:szCs w:val="28"/>
                                  </w:rPr>
                                  <w:t>20%</w:t>
                                </w:r>
                              </w:p>
                            </w:txbxContent>
                          </wps:txbx>
                          <wps:bodyPr rot="0" vert="horz" wrap="square" lIns="68580" tIns="34290" rIns="68580" bIns="34290" anchor="t" anchorCtr="0" upright="1">
                            <a:noAutofit/>
                          </wps:bodyPr>
                        </wps:wsp>
                      </wpg:grpSp>
                      <wps:wsp>
                        <wps:cNvPr id="26" name="Rectangle 20"/>
                        <wps:cNvSpPr>
                          <a:spLocks noChangeArrowheads="1"/>
                        </wps:cNvSpPr>
                        <wps:spPr bwMode="auto">
                          <a:xfrm>
                            <a:off x="2857" y="9459"/>
                            <a:ext cx="4300" cy="113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27" name="Text Box 21"/>
                        <wps:cNvSpPr txBox="1">
                          <a:spLocks noChangeArrowheads="1"/>
                        </wps:cNvSpPr>
                        <wps:spPr bwMode="auto">
                          <a:xfrm>
                            <a:off x="5357" y="9665"/>
                            <a:ext cx="1400"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B357" w14:textId="77777777" w:rsidR="000935E3" w:rsidRDefault="000935E3" w:rsidP="007C1172">
                              <w:pPr>
                                <w:autoSpaceDE w:val="0"/>
                                <w:autoSpaceDN w:val="0"/>
                                <w:adjustRightInd w:val="0"/>
                                <w:jc w:val="center"/>
                                <w:rPr>
                                  <w:color w:val="FFFFFF"/>
                                  <w:sz w:val="21"/>
                                  <w:szCs w:val="28"/>
                                </w:rPr>
                              </w:pPr>
                              <w:r w:rsidRPr="00804FAA">
                                <w:rPr>
                                  <w:color w:val="FFFFFF"/>
                                  <w:sz w:val="21"/>
                                  <w:szCs w:val="28"/>
                                </w:rPr>
                                <w:t>Plan Keeps</w:t>
                              </w:r>
                            </w:p>
                            <w:p w14:paraId="08AD0379" w14:textId="77777777" w:rsidR="000935E3" w:rsidRPr="00804FAA" w:rsidRDefault="000935E3" w:rsidP="007C1172">
                              <w:pPr>
                                <w:autoSpaceDE w:val="0"/>
                                <w:autoSpaceDN w:val="0"/>
                                <w:adjustRightInd w:val="0"/>
                                <w:jc w:val="center"/>
                                <w:rPr>
                                  <w:color w:val="FFFFFF"/>
                                  <w:sz w:val="21"/>
                                  <w:szCs w:val="28"/>
                                </w:rPr>
                              </w:pPr>
                              <w:r w:rsidRPr="00804FAA">
                                <w:rPr>
                                  <w:color w:val="FFFFFF"/>
                                  <w:sz w:val="21"/>
                                  <w:szCs w:val="28"/>
                                </w:rPr>
                                <w:t xml:space="preserve"> 50%</w:t>
                              </w:r>
                            </w:p>
                          </w:txbxContent>
                        </wps:txbx>
                        <wps:bodyPr rot="0" vert="horz" wrap="square" lIns="68580" tIns="34290" rIns="68580" bIns="34290" anchor="t" anchorCtr="0" upright="1">
                          <a:noAutofit/>
                        </wps:bodyPr>
                      </wps:wsp>
                      <wps:wsp>
                        <wps:cNvPr id="28" name="Rectangle 22"/>
                        <wps:cNvSpPr>
                          <a:spLocks noChangeArrowheads="1"/>
                        </wps:cNvSpPr>
                        <wps:spPr bwMode="auto">
                          <a:xfrm>
                            <a:off x="2857" y="9459"/>
                            <a:ext cx="2200" cy="11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txbx>
                          <w:txbxContent>
                            <w:p w14:paraId="539DD1BC" w14:textId="77777777" w:rsidR="000935E3" w:rsidRPr="00804FAA" w:rsidRDefault="000935E3" w:rsidP="007C1172">
                              <w:pPr>
                                <w:autoSpaceDE w:val="0"/>
                                <w:autoSpaceDN w:val="0"/>
                                <w:adjustRightInd w:val="0"/>
                                <w:rPr>
                                  <w:color w:val="000000"/>
                                  <w:sz w:val="21"/>
                                  <w:szCs w:val="28"/>
                                </w:rPr>
                              </w:pPr>
                            </w:p>
                          </w:txbxContent>
                        </wps:txbx>
                        <wps:bodyPr rot="0" vert="horz" wrap="square" lIns="68580" tIns="34290" rIns="68580" bIns="34290" anchor="ctr" anchorCtr="0" upright="1">
                          <a:noAutofit/>
                        </wps:bodyPr>
                      </wps:wsp>
                      <wps:wsp>
                        <wps:cNvPr id="29" name="Text Box 23"/>
                        <wps:cNvSpPr txBox="1">
                          <a:spLocks noChangeArrowheads="1"/>
                        </wps:cNvSpPr>
                        <wps:spPr bwMode="auto">
                          <a:xfrm>
                            <a:off x="2457" y="9665"/>
                            <a:ext cx="2900"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8E138" w14:textId="77777777" w:rsidR="000935E3" w:rsidRDefault="000935E3" w:rsidP="007C1172">
                              <w:pPr>
                                <w:autoSpaceDE w:val="0"/>
                                <w:autoSpaceDN w:val="0"/>
                                <w:adjustRightInd w:val="0"/>
                                <w:jc w:val="center"/>
                                <w:rPr>
                                  <w:color w:val="000000"/>
                                  <w:sz w:val="21"/>
                                  <w:szCs w:val="28"/>
                                </w:rPr>
                              </w:pPr>
                              <w:r w:rsidRPr="00804FAA">
                                <w:rPr>
                                  <w:color w:val="000000"/>
                                  <w:sz w:val="21"/>
                                  <w:szCs w:val="28"/>
                                </w:rPr>
                                <w:t xml:space="preserve">Government </w:t>
                              </w:r>
                            </w:p>
                            <w:p w14:paraId="2924DAAA" w14:textId="77777777" w:rsidR="000935E3" w:rsidRPr="00804FAA" w:rsidRDefault="000935E3" w:rsidP="007C1172">
                              <w:pPr>
                                <w:autoSpaceDE w:val="0"/>
                                <w:autoSpaceDN w:val="0"/>
                                <w:adjustRightInd w:val="0"/>
                                <w:jc w:val="center"/>
                                <w:rPr>
                                  <w:color w:val="000000"/>
                                  <w:sz w:val="21"/>
                                  <w:szCs w:val="28"/>
                                </w:rPr>
                              </w:pPr>
                              <w:r w:rsidRPr="00804FAA">
                                <w:rPr>
                                  <w:color w:val="000000"/>
                                  <w:sz w:val="21"/>
                                  <w:szCs w:val="28"/>
                                </w:rPr>
                                <w:t>Recoups 50%</w:t>
                              </w:r>
                            </w:p>
                          </w:txbxContent>
                        </wps:txbx>
                        <wps:bodyPr rot="0" vert="horz" wrap="square" lIns="68580" tIns="34290" rIns="68580" bIns="34290" anchor="t" anchorCtr="0" upright="1">
                          <a:noAutofit/>
                        </wps:bodyPr>
                      </wps:wsp>
                      <wpg:grpSp>
                        <wpg:cNvPr id="30" name="Group 24"/>
                        <wpg:cNvGrpSpPr>
                          <a:grpSpLocks/>
                        </wpg:cNvGrpSpPr>
                        <wpg:grpSpPr bwMode="auto">
                          <a:xfrm>
                            <a:off x="2857" y="10694"/>
                            <a:ext cx="4487" cy="1131"/>
                            <a:chOff x="1632" y="816"/>
                            <a:chExt cx="2154" cy="528"/>
                          </a:xfrm>
                        </wpg:grpSpPr>
                        <wps:wsp>
                          <wps:cNvPr id="31" name="Rectangle 25"/>
                          <wps:cNvSpPr>
                            <a:spLocks noChangeArrowheads="1"/>
                          </wps:cNvSpPr>
                          <wps:spPr bwMode="auto">
                            <a:xfrm>
                              <a:off x="1632" y="816"/>
                              <a:ext cx="2064" cy="528"/>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32" name="Rectangle 26"/>
                          <wps:cNvSpPr>
                            <a:spLocks noChangeArrowheads="1"/>
                          </wps:cNvSpPr>
                          <wps:spPr bwMode="auto">
                            <a:xfrm>
                              <a:off x="1632" y="816"/>
                              <a:ext cx="1536" cy="52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txbx>
                            <w:txbxContent>
                              <w:p w14:paraId="5100F33A" w14:textId="77777777" w:rsidR="000935E3" w:rsidRPr="00804FAA" w:rsidRDefault="000935E3" w:rsidP="007C1172">
                                <w:pPr>
                                  <w:autoSpaceDE w:val="0"/>
                                  <w:autoSpaceDN w:val="0"/>
                                  <w:adjustRightInd w:val="0"/>
                                  <w:rPr>
                                    <w:color w:val="000000"/>
                                    <w:sz w:val="21"/>
                                    <w:szCs w:val="28"/>
                                  </w:rPr>
                                </w:pPr>
                              </w:p>
                            </w:txbxContent>
                          </wps:txbx>
                          <wps:bodyPr rot="0" vert="horz" wrap="square" lIns="68580" tIns="34290" rIns="68580" bIns="34290" anchor="ctr" anchorCtr="0" upright="1">
                            <a:noAutofit/>
                          </wps:bodyPr>
                        </wps:wsp>
                        <wps:wsp>
                          <wps:cNvPr id="33" name="Text Box 27"/>
                          <wps:cNvSpPr txBox="1">
                            <a:spLocks noChangeArrowheads="1"/>
                          </wps:cNvSpPr>
                          <wps:spPr bwMode="auto">
                            <a:xfrm>
                              <a:off x="1632" y="922"/>
                              <a:ext cx="1536"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82AED" w14:textId="77777777" w:rsidR="000935E3" w:rsidRDefault="000935E3" w:rsidP="007C1172">
                                <w:pPr>
                                  <w:autoSpaceDE w:val="0"/>
                                  <w:autoSpaceDN w:val="0"/>
                                  <w:adjustRightInd w:val="0"/>
                                  <w:jc w:val="center"/>
                                  <w:rPr>
                                    <w:color w:val="000000"/>
                                    <w:sz w:val="21"/>
                                    <w:szCs w:val="28"/>
                                  </w:rPr>
                                </w:pPr>
                                <w:r w:rsidRPr="00804FAA">
                                  <w:rPr>
                                    <w:color w:val="000000"/>
                                    <w:sz w:val="21"/>
                                    <w:szCs w:val="28"/>
                                  </w:rPr>
                                  <w:t xml:space="preserve">Government </w:t>
                                </w:r>
                              </w:p>
                              <w:p w14:paraId="08A39620" w14:textId="77777777" w:rsidR="000935E3" w:rsidRPr="00804FAA" w:rsidRDefault="000935E3" w:rsidP="007C1172">
                                <w:pPr>
                                  <w:autoSpaceDE w:val="0"/>
                                  <w:autoSpaceDN w:val="0"/>
                                  <w:adjustRightInd w:val="0"/>
                                  <w:jc w:val="center"/>
                                  <w:rPr>
                                    <w:color w:val="000000"/>
                                    <w:sz w:val="21"/>
                                    <w:szCs w:val="28"/>
                                  </w:rPr>
                                </w:pPr>
                                <w:r w:rsidRPr="00804FAA">
                                  <w:rPr>
                                    <w:color w:val="000000"/>
                                    <w:sz w:val="21"/>
                                    <w:szCs w:val="28"/>
                                  </w:rPr>
                                  <w:t>Recoups 80%</w:t>
                                </w:r>
                              </w:p>
                            </w:txbxContent>
                          </wps:txbx>
                          <wps:bodyPr rot="0" vert="horz" wrap="square" lIns="68580" tIns="34290" rIns="68580" bIns="34290" anchor="t" anchorCtr="0" upright="1">
                            <a:noAutofit/>
                          </wps:bodyPr>
                        </wps:wsp>
                        <wps:wsp>
                          <wps:cNvPr id="34" name="Text Box 28"/>
                          <wps:cNvSpPr txBox="1">
                            <a:spLocks noChangeArrowheads="1"/>
                          </wps:cNvSpPr>
                          <wps:spPr bwMode="auto">
                            <a:xfrm>
                              <a:off x="3081" y="923"/>
                              <a:ext cx="705"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920A3" w14:textId="77777777" w:rsidR="000935E3" w:rsidRDefault="000935E3" w:rsidP="007C1172">
                                <w:pPr>
                                  <w:autoSpaceDE w:val="0"/>
                                  <w:autoSpaceDN w:val="0"/>
                                  <w:adjustRightInd w:val="0"/>
                                  <w:jc w:val="center"/>
                                  <w:rPr>
                                    <w:color w:val="FFFFFF"/>
                                    <w:sz w:val="21"/>
                                    <w:szCs w:val="28"/>
                                  </w:rPr>
                                </w:pPr>
                                <w:r w:rsidRPr="00804FAA">
                                  <w:rPr>
                                    <w:color w:val="FFFFFF"/>
                                    <w:sz w:val="21"/>
                                    <w:szCs w:val="28"/>
                                  </w:rPr>
                                  <w:t>Plan Keeps</w:t>
                                </w:r>
                              </w:p>
                              <w:p w14:paraId="3915D0BA" w14:textId="77777777" w:rsidR="000935E3" w:rsidRPr="00804FAA" w:rsidRDefault="000935E3" w:rsidP="007C1172">
                                <w:pPr>
                                  <w:autoSpaceDE w:val="0"/>
                                  <w:autoSpaceDN w:val="0"/>
                                  <w:adjustRightInd w:val="0"/>
                                  <w:jc w:val="center"/>
                                  <w:rPr>
                                    <w:color w:val="FFFFFF"/>
                                    <w:sz w:val="21"/>
                                    <w:szCs w:val="28"/>
                                  </w:rPr>
                                </w:pPr>
                                <w:r w:rsidRPr="00804FAA">
                                  <w:rPr>
                                    <w:color w:val="FFFFFF"/>
                                    <w:sz w:val="21"/>
                                    <w:szCs w:val="28"/>
                                  </w:rPr>
                                  <w:t xml:space="preserve"> 20%</w:t>
                                </w:r>
                              </w:p>
                            </w:txbxContent>
                          </wps:txbx>
                          <wps:bodyPr rot="0" vert="horz" wrap="square" lIns="68580" tIns="34290" rIns="68580" bIns="34290" anchor="t" anchorCtr="0" upright="1">
                            <a:noAutofit/>
                          </wps:bodyPr>
                        </wps:wsp>
                      </wpg:grpSp>
                      <wps:wsp>
                        <wps:cNvPr id="35" name="Line 29"/>
                        <wps:cNvCnPr/>
                        <wps:spPr bwMode="auto">
                          <a:xfrm>
                            <a:off x="6957" y="8174"/>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6" name="Line 30"/>
                        <wps:cNvCnPr/>
                        <wps:spPr bwMode="auto">
                          <a:xfrm>
                            <a:off x="6957" y="9412"/>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7" name="Line 31"/>
                        <wps:cNvCnPr/>
                        <wps:spPr bwMode="auto">
                          <a:xfrm>
                            <a:off x="6957" y="10645"/>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8" name="Line 32"/>
                        <wps:cNvCnPr/>
                        <wps:spPr bwMode="auto">
                          <a:xfrm>
                            <a:off x="6957" y="5716"/>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9" name="Line 33"/>
                        <wps:cNvCnPr/>
                        <wps:spPr bwMode="auto">
                          <a:xfrm>
                            <a:off x="6957" y="6948"/>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40" name="Text Box 34"/>
                        <wps:cNvSpPr txBox="1">
                          <a:spLocks noChangeArrowheads="1"/>
                        </wps:cNvSpPr>
                        <wps:spPr bwMode="auto">
                          <a:xfrm>
                            <a:off x="7466" y="7916"/>
                            <a:ext cx="1867" cy="464"/>
                          </a:xfrm>
                          <a:prstGeom prst="rect">
                            <a:avLst/>
                          </a:prstGeom>
                          <a:solidFill>
                            <a:srgbClr val="FFFFFF"/>
                          </a:solidFill>
                          <a:ln w="9525">
                            <a:solidFill>
                              <a:srgbClr val="FFFFFF"/>
                            </a:solidFill>
                            <a:miter lim="800000"/>
                            <a:headEnd/>
                            <a:tailEnd/>
                          </a:ln>
                        </wps:spPr>
                        <wps:txbx>
                          <w:txbxContent>
                            <w:p w14:paraId="1F1714EA" w14:textId="77777777" w:rsidR="000935E3" w:rsidRPr="00804FAA" w:rsidRDefault="000935E3" w:rsidP="007C1172">
                              <w:pPr>
                                <w:rPr>
                                  <w:b/>
                                  <w:sz w:val="18"/>
                                </w:rPr>
                              </w:pPr>
                              <w:r w:rsidRPr="00804FAA">
                                <w:rPr>
                                  <w:b/>
                                  <w:sz w:val="18"/>
                                </w:rPr>
                                <w:t>Target Amount</w:t>
                              </w:r>
                            </w:p>
                          </w:txbxContent>
                        </wps:txbx>
                        <wps:bodyPr rot="0" vert="horz" wrap="square" lIns="68580" tIns="34290" rIns="68580" bIns="34290" anchor="t" anchorCtr="0" upright="1">
                          <a:noAutofit/>
                        </wps:bodyPr>
                      </wps:wsp>
                    </wpg:wgp>
                  </a:graphicData>
                </a:graphic>
              </wp:inline>
            </w:drawing>
          </mc:Choice>
          <mc:Fallback>
            <w:pict>
              <v:group w14:anchorId="490E85D2" id="Group 2" o:spid="_x0000_s1026" alt="Title: Part D Risk Corridors for 2019 - Description: Illustration of risk corridors as discussed in previous paragraphs." style="width:300.05pt;height:319.85pt;mso-position-horizontal-relative:char;mso-position-vertical-relative:line" coordorigin="2457,4522" coordsize="7000,7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">
                <v:rect id="Rectangle 3" o:spid="_x0000_s1027" style="position:absolute;left:2857;top:6991;width:4300;height:1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c7MIA&#10;AADaAAAADwAAAGRycy9kb3ducmV2LnhtbESPzWrDMBCE74G8g9hAb4mcHNrUjWxCSKBNT0n9AIu1&#10;tY2tlW3JP337qlDIcZiZb5hDOptGjNS7yrKC7SYCQZxbXXGhIPu6rPcgnEfW2FgmBT/kIE2WiwPG&#10;2k58o/HuCxEg7GJUUHrfxlK6vCSDbmNb4uB9296gD7IvpO5xCnDTyF0UPUuDFYeFEls6lZTX98Eo&#10;+Nzr68f5NBT1JF8s2S47d9dMqafVfHwD4Wn2j/B/+10reIW/K+EGy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flzswgAAANoAAAAPAAAAAAAAAAAAAAAAAJgCAABkcnMvZG93&#10;bnJldi54bWxQSwUGAAAAAAQABAD1AAAAhwMAAAAA&#10;" fillcolor="#c00">
                  <v:shadow color="#333"/>
                </v:rect>
                <v:rect id="Rectangle 4" o:spid="_x0000_s1028" style="position:absolute;left:2857;top:8225;width:4300;height:1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GW8QA&#10;AADbAAAADwAAAGRycy9kb3ducmV2LnhtbESPQW/CMAyF75P2HyJP2m2ktNo0OgKCSUO7TQUu3KzG&#10;NBWNUzWhdP8eHybtZus9v/d5uZ58p0YaYhvYwHyWgSKug225MXA8fL28g4oJ2WIXmAz8UoT16vFh&#10;iaUNN65o3KdGSQjHEg24lPpS61g78hhnoScW7RwGj0nWodF2wJuE+07nWfamPbYsDQ57+nRUX/ZX&#10;b6A57rY/+as7zRdjW+WLojhVm8KY56dp8wEq0ZT+zX/X31bwhV5+kQH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URlvEAAAA2wAAAA8AAAAAAAAAAAAAAAAAmAIAAGRycy9k&#10;b3ducmV2LnhtbFBLBQYAAAAABAAEAPUAAACJAwAAAAA=&#10;" fillcolor="black">
                  <v:shadow color="#333"/>
                </v:rect>
                <v:shapetype id="_x0000_t202" coordsize="21600,21600" o:spt="202" path="m,l,21600r21600,l21600,xe">
                  <v:stroke joinstyle="miter"/>
                  <v:path gradientshapeok="t" o:connecttype="rect"/>
                </v:shapetype>
                <v:shape id="Text Box 5" o:spid="_x0000_s1029" type="#_x0000_t202" style="position:absolute;left:7657;top:6682;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588sIA&#10;AADbAAAADwAAAGRycy9kb3ducmV2LnhtbERPTWvCQBC9C/0PyxS81Y1FRFJXkYKivUij0uuYHZNo&#10;djbsrjH113eFgrd5vM+ZzjtTi5acrywrGA4SEMS51RUXCva75dsEhA/IGmvLpOCXPMxnL70pptre&#10;+JvaLBQihrBPUUEZQpNK6fOSDPqBbYgjd7LOYIjQFVI7vMVwU8v3JBlLgxXHhhIb+iwpv2RXo2D1&#10;s9iuDmP8WrqNC+1xk51H90qp/mu3+AARqAtP8b97reP8ITx+iQfI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DnzywgAAANsAAAAPAAAAAAAAAAAAAAAAAJgCAABkcnMvZG93&#10;bnJldi54bWxQSwUGAAAAAAQABAD1AAAAhwMAAAAA&#10;" filled="f" fillcolor="#ddd" stroked="f">
                  <v:textbox inset="5.4pt,2.7pt,5.4pt,2.7pt">
                    <w:txbxContent>
                      <w:p w14:paraId="3A0C18C6" w14:textId="77777777" w:rsidR="000935E3" w:rsidRPr="00804FAA" w:rsidRDefault="000935E3" w:rsidP="007C1172">
                        <w:pPr>
                          <w:autoSpaceDE w:val="0"/>
                          <w:autoSpaceDN w:val="0"/>
                          <w:adjustRightInd w:val="0"/>
                          <w:rPr>
                            <w:color w:val="000000"/>
                            <w:szCs w:val="32"/>
                          </w:rPr>
                        </w:pPr>
                        <w:r w:rsidRPr="00804FAA">
                          <w:rPr>
                            <w:color w:val="000000"/>
                            <w:szCs w:val="32"/>
                          </w:rPr>
                          <w:t>+ 5%</w:t>
                        </w:r>
                      </w:p>
                    </w:txbxContent>
                  </v:textbox>
                </v:shape>
                <v:shape id="Text Box 6" o:spid="_x0000_s1030" type="#_x0000_t202" style="position:absolute;left:7657;top:5448;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zihcIA&#10;AADbAAAADwAAAGRycy9kb3ducmV2LnhtbERPTWvCQBC9F/wPywi91Y1SpERXEUFRL2JUvE6z0yRt&#10;djbsrjH6691Cobd5vM+ZzjtTi5acrywrGA4SEMS51RUXCk7H1dsHCB+QNdaWScGdPMxnvZcpptre&#10;+EBtFgoRQ9inqKAMoUml9HlJBv3ANsSR+7LOYIjQFVI7vMVwU8tRkoylwYpjQ4kNLUvKf7KrUbC+&#10;LPbr8xh3K7d1of3cZt/vj0qp1363mIAI1IV/8Z97o+P8Efz+E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OKFwgAAANsAAAAPAAAAAAAAAAAAAAAAAJgCAABkcnMvZG93&#10;bnJldi54bWxQSwUGAAAAAAQABAD1AAAAhwMAAAAA&#10;" filled="f" fillcolor="#ddd" stroked="f">
                  <v:textbox inset="5.4pt,2.7pt,5.4pt,2.7pt">
                    <w:txbxContent>
                      <w:p w14:paraId="32EA9C3B" w14:textId="77777777" w:rsidR="000935E3" w:rsidRPr="00804FAA" w:rsidRDefault="000935E3" w:rsidP="007C1172">
                        <w:pPr>
                          <w:autoSpaceDE w:val="0"/>
                          <w:autoSpaceDN w:val="0"/>
                          <w:adjustRightInd w:val="0"/>
                          <w:rPr>
                            <w:color w:val="000000"/>
                            <w:szCs w:val="32"/>
                          </w:rPr>
                        </w:pPr>
                        <w:r w:rsidRPr="00804FAA">
                          <w:rPr>
                            <w:color w:val="000000"/>
                            <w:szCs w:val="32"/>
                          </w:rPr>
                          <w:t>+ 10%</w:t>
                        </w:r>
                      </w:p>
                    </w:txbxContent>
                  </v:textbox>
                </v:shape>
                <v:shape id="Text Box 7" o:spid="_x0000_s1031" type="#_x0000_t202" style="position:absolute;left:7657;top:10385;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BHHsIA&#10;AADbAAAADwAAAGRycy9kb3ducmV2LnhtbERPTWvCQBC9F/oflhF6MxtbkZK6ihSU2ouYKr1Os9Mk&#10;mp0Nu9sY/fWuIPQ2j/c503lvGtGR87VlBaMkBUFcWF1zqWD3tRy+gvABWWNjmRScycN89vgwxUzb&#10;E2+py0MpYgj7DBVUIbSZlL6oyKBPbEscuV/rDIYIXSm1w1MMN418TtOJNFhzbKiwpfeKimP+ZxSs&#10;vheb1X6Cn0u3dqH7WeeH8aVW6mnQL95ABOrDv/ju/tBx/gvcfo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EcewgAAANsAAAAPAAAAAAAAAAAAAAAAAJgCAABkcnMvZG93&#10;bnJldi54bWxQSwUGAAAAAAQABAD1AAAAhwMAAAAA&#10;" filled="f" fillcolor="#ddd" stroked="f">
                  <v:textbox inset="5.4pt,2.7pt,5.4pt,2.7pt">
                    <w:txbxContent>
                      <w:p w14:paraId="3BAAEE9B" w14:textId="77777777" w:rsidR="000935E3" w:rsidRPr="00804FAA" w:rsidRDefault="000935E3" w:rsidP="007C1172">
                        <w:pPr>
                          <w:autoSpaceDE w:val="0"/>
                          <w:autoSpaceDN w:val="0"/>
                          <w:adjustRightInd w:val="0"/>
                          <w:rPr>
                            <w:color w:val="000000"/>
                            <w:szCs w:val="32"/>
                          </w:rPr>
                        </w:pPr>
                        <w:r w:rsidRPr="00804FAA">
                          <w:rPr>
                            <w:color w:val="000000"/>
                            <w:szCs w:val="32"/>
                          </w:rPr>
                          <w:t>- 10%</w:t>
                        </w:r>
                      </w:p>
                    </w:txbxContent>
                  </v:textbox>
                </v:shape>
                <v:shape id="Text Box 8" o:spid="_x0000_s1032" type="#_x0000_t202" style="position:absolute;left:7657;top:9151;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nfasIA&#10;AADbAAAADwAAAGRycy9kb3ducmV2LnhtbERPTWvCQBC9C/0PyxS86aYiIqmrhEJEvZTGll6n2WmS&#10;NjsbdtcY++u7guBtHu9zVpvBtKIn5xvLCp6mCQji0uqGKwXvx3yyBOEDssbWMim4kIfN+mG0wlTb&#10;M79RX4RKxBD2KSqoQ+hSKX1Zk0E/tR1x5L6tMxgidJXUDs8x3LRyliQLabDh2FBjRy81lb/FySjY&#10;fmav248FHnK3d6H/2hc/879GqfHjkD2DCDSEu/jm3uk4fw7XX+I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d9qwgAAANsAAAAPAAAAAAAAAAAAAAAAAJgCAABkcnMvZG93&#10;bnJldi54bWxQSwUGAAAAAAQABAD1AAAAhwMAAAAA&#10;" filled="f" fillcolor="#ddd" stroked="f">
                  <v:textbox inset="5.4pt,2.7pt,5.4pt,2.7pt">
                    <w:txbxContent>
                      <w:p w14:paraId="6D393AAF" w14:textId="77777777" w:rsidR="000935E3" w:rsidRPr="00804FAA" w:rsidRDefault="000935E3" w:rsidP="007C1172">
                        <w:pPr>
                          <w:autoSpaceDE w:val="0"/>
                          <w:autoSpaceDN w:val="0"/>
                          <w:adjustRightInd w:val="0"/>
                          <w:rPr>
                            <w:color w:val="000000"/>
                            <w:szCs w:val="32"/>
                          </w:rPr>
                        </w:pPr>
                        <w:r w:rsidRPr="00804FAA">
                          <w:rPr>
                            <w:color w:val="000000"/>
                            <w:szCs w:val="32"/>
                          </w:rPr>
                          <w:t>- 5%</w:t>
                        </w:r>
                      </w:p>
                    </w:txbxContent>
                  </v:textbox>
                </v:shape>
                <v:shape id="Text Box 9" o:spid="_x0000_s1033" type="#_x0000_t202" style="position:absolute;left:2857;top:7402;width:430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FNScAA&#10;AADbAAAADwAAAGRycy9kb3ducmV2LnhtbERPzWrCQBC+C77DMkJvZqNQkegqrSC0l4ZqHmDMTpPQ&#10;7EzMriZ9e7dQ6G0+vt/Z7kfXqjv1vhE2sEhSUMSl2IYrA8X5OF+D8gHZYitMBn7Iw343nWwxszLw&#10;J91PoVIxhH2GBuoQukxrX9bk0CfSEUfuS3qHIcK+0rbHIYa7Vi/TdKUdNhwbauzoUFP5fbo5A+OF&#10;i9cPm9P1LN3avl8lX6RizNNsfNmACjSGf/Gf+83G+c/w+0s8QO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FNScAAAADbAAAADwAAAAAAAAAAAAAAAACYAgAAZHJzL2Rvd25y&#10;ZXYueG1sUEsFBgAAAAAEAAQA9QAAAIUDAAAAAA==&#10;" filled="f" fillcolor="#c00" stroked="f">
                  <v:textbox inset="5.4pt,2.7pt,5.4pt,2.7pt">
                    <w:txbxContent>
                      <w:p w14:paraId="105C3D2B" w14:textId="77777777" w:rsidR="000935E3" w:rsidRDefault="000935E3" w:rsidP="007C1172">
                        <w:pPr>
                          <w:autoSpaceDE w:val="0"/>
                          <w:autoSpaceDN w:val="0"/>
                          <w:adjustRightInd w:val="0"/>
                          <w:jc w:val="center"/>
                          <w:rPr>
                            <w:color w:val="FFFFFF"/>
                            <w:sz w:val="21"/>
                            <w:szCs w:val="28"/>
                          </w:rPr>
                        </w:pPr>
                        <w:r w:rsidRPr="00582B30">
                          <w:rPr>
                            <w:color w:val="FFFFFF"/>
                            <w:sz w:val="21"/>
                            <w:szCs w:val="28"/>
                          </w:rPr>
                          <w:t>Plan Pays 100%</w:t>
                        </w:r>
                      </w:p>
                    </w:txbxContent>
                  </v:textbox>
                </v:shape>
                <v:shape id="Text Box 10" o:spid="_x0000_s1034" type="#_x0000_t202" style="position:absolute;left:2857;top:8534;width:430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hsIA&#10;AADbAAAADwAAAGRycy9kb3ducmV2LnhtbERPTWvCQBC9F/wPywje6kaRUFJXEUGpvYhR8TrNTpPU&#10;7GzY3cbUX+8WCr3N433OfNmbRnTkfG1ZwWScgCAurK65VHA6bp5fQPiArLGxTAp+yMNyMXiaY6bt&#10;jQ/U5aEUMYR9hgqqENpMSl9UZNCPbUscuU/rDIYIXSm1w1sMN42cJkkqDdYcGypsaV1Rcc2/jYLt&#10;ZbXfnlN837idC93HLv+a3WulRsN+9QoiUB/+xX/uNx3np/D7Szx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5+SGwgAAANsAAAAPAAAAAAAAAAAAAAAAAJgCAABkcnMvZG93&#10;bnJldi54bWxQSwUGAAAAAAQABAD1AAAAhwMAAAAA&#10;" filled="f" fillcolor="#ddd" stroked="f">
                  <v:textbox inset="5.4pt,2.7pt,5.4pt,2.7pt">
                    <w:txbxContent>
                      <w:p w14:paraId="3C374F6B" w14:textId="77777777" w:rsidR="000935E3" w:rsidRDefault="000935E3" w:rsidP="007C1172">
                        <w:pPr>
                          <w:autoSpaceDE w:val="0"/>
                          <w:autoSpaceDN w:val="0"/>
                          <w:adjustRightInd w:val="0"/>
                          <w:jc w:val="center"/>
                          <w:rPr>
                            <w:color w:val="FFFFFF"/>
                            <w:sz w:val="21"/>
                            <w:szCs w:val="28"/>
                          </w:rPr>
                        </w:pPr>
                        <w:r w:rsidRPr="00804FAA">
                          <w:rPr>
                            <w:color w:val="FFFFFF"/>
                            <w:sz w:val="21"/>
                            <w:szCs w:val="28"/>
                          </w:rPr>
                          <w:t>Plan Keeps 100%</w:t>
                        </w:r>
                      </w:p>
                    </w:txbxContent>
                  </v:textbox>
                </v:shape>
                <v:rect id="Rectangle 11" o:spid="_x0000_s1035" style="position:absolute;left:2857;top:5756;width:43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ipMIA&#10;AADbAAAADwAAAGRycy9kb3ducmV2LnhtbERP3WrCMBS+H/gO4Qi7m+l60UlnlKkIHQNhugc4NGdJ&#10;WXNSmqytPv0iCLs7H9/vWW0m14qB+tB4VvC8yEAQ1143bBR8nQ9PSxAhImtsPZOCCwXYrGcPKyy1&#10;H/mThlM0IoVwKFGBjbErpQy1JYdh4TvixH373mFMsDdS9zimcNfKPMsK6bDh1GCxo52l+uf06xSY&#10;a26K43n5vv84HL3c2m1eeavU43x6ewURaYr/4ru70mn+C9x+S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uKKkwgAAANsAAAAPAAAAAAAAAAAAAAAAAJgCAABkcnMvZG93&#10;bnJldi54bWxQSwUGAAAAAAQABAD1AAAAhwMAAAAA&#10;">
                  <v:shadow color="#333"/>
                  <v:textbox inset="5.4pt,2.7pt,5.4pt,2.7pt">
                    <w:txbxContent>
                      <w:p w14:paraId="4D034C81" w14:textId="77777777" w:rsidR="000935E3" w:rsidRPr="00804FAA" w:rsidRDefault="000935E3" w:rsidP="007C1172">
                        <w:pPr>
                          <w:autoSpaceDE w:val="0"/>
                          <w:autoSpaceDN w:val="0"/>
                          <w:adjustRightInd w:val="0"/>
                          <w:rPr>
                            <w:color w:val="000000"/>
                            <w:sz w:val="21"/>
                            <w:szCs w:val="28"/>
                          </w:rPr>
                        </w:pPr>
                      </w:p>
                    </w:txbxContent>
                  </v:textbox>
                </v:rect>
                <v:rect id="Rectangle 12" o:spid="_x0000_s1036" style="position:absolute;left:4957;top:5756;width:22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5GsMA&#10;AADbAAAADwAAAGRycy9kb3ducmV2LnhtbESPwW7CQAxE75X4h5UrcSub9kCjlAVVCKSSnkjzAVbW&#10;TSKy3pBdkvD39aESN1sznnne7GbXqZGG0Ho28LpKQBFX3rZcGyh/ji8pqBCRLXaeycCdAuy2i6cN&#10;ZtZPfKaxiLWSEA4ZGmhi7DOtQ9WQw7DyPbFov35wGGUdam0HnCTcdfotSdbaYcvS0GBP+4aqS3Fz&#10;Br5Tm58O+1t9mfS7J38tD9e8NGb5PH9+gIo0x4f5//rLCr7Ayi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u5GsMAAADbAAAADwAAAAAAAAAAAAAAAACYAgAAZHJzL2Rv&#10;d25yZXYueG1sUEsFBgAAAAAEAAQA9QAAAIgDAAAAAA==&#10;" fillcolor="#c00">
                  <v:shadow color="#333"/>
                </v:rect>
                <v:rect id="Rectangle 13" o:spid="_x0000_s1037" style="position:absolute;left:2457;top:5962;width:290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Krb8A&#10;AADbAAAADwAAAGRycy9kb3ducmV2LnhtbERP24rCMBB9X/Afwgi+rYkrK2s1ihSEvol1P2Bsphds&#10;JqXJavXrjbDg2xzOddbbwbbiSr1vHGuYTRUI4sKZhisNv6f95w8IH5ANto5Jw508bDejjzUmxt34&#10;SNc8VCKGsE9QQx1Cl0jpi5os+qnriCNXut5iiLCvpOnxFsNtK7+UWkiLDceGGjtKayou+Z/VoDKZ&#10;H1Q2P9N3eUrv7ZCW+aPRejIedisQgYbwFv+7MxPnL+H1SzxAb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9IqtvwAAANsAAAAPAAAAAAAAAAAAAAAAAJgCAABkcnMvZG93bnJl&#10;di54bWxQSwUGAAAAAAQABAD1AAAAhAMAAAAA&#10;" filled="f" fillcolor="#ddd" stroked="f">
                  <v:textbox inset="5.4pt,2.7pt,5.4pt,2.7pt">
                    <w:txbxContent>
                      <w:p w14:paraId="56201B6B" w14:textId="77777777" w:rsidR="000935E3" w:rsidRDefault="000935E3" w:rsidP="007C1172">
                        <w:pPr>
                          <w:autoSpaceDE w:val="0"/>
                          <w:autoSpaceDN w:val="0"/>
                          <w:adjustRightInd w:val="0"/>
                          <w:jc w:val="center"/>
                          <w:rPr>
                            <w:color w:val="000000"/>
                            <w:sz w:val="21"/>
                            <w:szCs w:val="28"/>
                          </w:rPr>
                        </w:pPr>
                        <w:r w:rsidRPr="00804FAA">
                          <w:rPr>
                            <w:color w:val="000000"/>
                            <w:sz w:val="21"/>
                            <w:szCs w:val="28"/>
                          </w:rPr>
                          <w:t xml:space="preserve">Government </w:t>
                        </w:r>
                      </w:p>
                      <w:p w14:paraId="28C8AE57" w14:textId="77777777" w:rsidR="000935E3" w:rsidRPr="00804FAA" w:rsidRDefault="000935E3" w:rsidP="007C1172">
                        <w:pPr>
                          <w:autoSpaceDE w:val="0"/>
                          <w:autoSpaceDN w:val="0"/>
                          <w:adjustRightInd w:val="0"/>
                          <w:jc w:val="center"/>
                          <w:rPr>
                            <w:color w:val="000000"/>
                            <w:sz w:val="21"/>
                            <w:szCs w:val="28"/>
                          </w:rPr>
                        </w:pPr>
                        <w:r w:rsidRPr="00804FAA">
                          <w:rPr>
                            <w:color w:val="000000"/>
                            <w:sz w:val="21"/>
                            <w:szCs w:val="28"/>
                          </w:rPr>
                          <w:t>Pays 50%</w:t>
                        </w:r>
                      </w:p>
                    </w:txbxContent>
                  </v:textbox>
                </v:rect>
                <v:shape id="Text Box 14" o:spid="_x0000_s1038" type="#_x0000_t202" style="position:absolute;left:5357;top:5962;width:1312;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4T1MIA&#10;AADbAAAADwAAAGRycy9kb3ducmV2LnhtbERPz2vCMBS+C/sfwht4s+lkiFRjKQNlepFVx67P5q3t&#10;1ryUJKt1f/1yGHj8+H6v89F0YiDnW8sKnpIUBHFldcu1gvNpO1uC8AFZY2eZFNzIQ755mKwx0/bK&#10;bzSUoRYxhH2GCpoQ+kxKXzVk0Ce2J47cp3UGQ4SultrhNYabTs7TdCENthwbGuzppaHqu/wxCnYf&#10;xXH3vsDD1u1dGC778uv5t1Vq+jgWKxCBxnAX/7tftYJ5XB+/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LhPUwgAAANsAAAAPAAAAAAAAAAAAAAAAAJgCAABkcnMvZG93&#10;bnJldi54bWxQSwUGAAAAAAQABAD1AAAAhwMAAAAA&#10;" filled="f" fillcolor="#ddd" stroked="f">
                  <v:textbox inset="5.4pt,2.7pt,5.4pt,2.7pt">
                    <w:txbxContent>
                      <w:p w14:paraId="4904D5B1" w14:textId="77777777" w:rsidR="000935E3" w:rsidRDefault="000935E3" w:rsidP="007C1172">
                        <w:pPr>
                          <w:autoSpaceDE w:val="0"/>
                          <w:autoSpaceDN w:val="0"/>
                          <w:adjustRightInd w:val="0"/>
                          <w:rPr>
                            <w:color w:val="FFFFFF"/>
                            <w:sz w:val="21"/>
                            <w:szCs w:val="28"/>
                          </w:rPr>
                        </w:pPr>
                        <w:r w:rsidRPr="00582B30">
                          <w:rPr>
                            <w:color w:val="FFFFFF"/>
                            <w:sz w:val="21"/>
                            <w:szCs w:val="28"/>
                          </w:rPr>
                          <w:t xml:space="preserve">Plan Pays </w:t>
                        </w:r>
                      </w:p>
                      <w:p w14:paraId="5986CB07" w14:textId="77777777" w:rsidR="000935E3" w:rsidRPr="00582B30" w:rsidRDefault="000935E3" w:rsidP="007C1172">
                        <w:pPr>
                          <w:autoSpaceDE w:val="0"/>
                          <w:autoSpaceDN w:val="0"/>
                          <w:adjustRightInd w:val="0"/>
                          <w:jc w:val="center"/>
                          <w:rPr>
                            <w:color w:val="FFFFFF"/>
                            <w:sz w:val="21"/>
                            <w:szCs w:val="28"/>
                          </w:rPr>
                        </w:pPr>
                        <w:r w:rsidRPr="00582B30">
                          <w:rPr>
                            <w:color w:val="FFFFFF"/>
                            <w:sz w:val="21"/>
                            <w:szCs w:val="28"/>
                          </w:rPr>
                          <w:t>50%</w:t>
                        </w:r>
                      </w:p>
                    </w:txbxContent>
                  </v:textbox>
                </v:shape>
                <v:group id="Group 15" o:spid="_x0000_s1039" style="position:absolute;left:2857;top:4522;width:4400;height:1131" coordorigin="1632,3696" coordsize="2112,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6" o:spid="_x0000_s1040" style="position:absolute;left:1632;top:3696;width:2064;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wy2sIA&#10;AADbAAAADwAAAGRycy9kb3ducmV2LnhtbESPS2vDMBCE74X+B7GF3Bq5hoTgRjF9EAi5hDzoebE2&#10;tom1cq2N7fz7qFDIcZiZb5hlPrpG9dSF2rOBt2kCirjwtubSwOm4fl2ACoJssfFMBm4UIF89Py0x&#10;s37gPfUHKVWEcMjQQCXSZlqHoiKHYepb4uidfedQouxKbTscItw1Ok2SuXZYc1yosKWviorL4eoM&#10;hP77t9y6zx8/k51N99udSN0bM3kZP95BCY3yCP+3N9ZAmsLfl/gD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DLawgAAANsAAAAPAAAAAAAAAAAAAAAAAJgCAABkcnMvZG93&#10;bnJldi54bWxQSwUGAAAAAAQABAD1AAAAhwMAAAAA&#10;">
                    <v:shadow color="#333"/>
                  </v:rect>
                  <v:shape id="Text Box 17" o:spid="_x0000_s1041" type="#_x0000_t202" style="position:absolute;left:1632;top:3802;width:1536;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No8QA&#10;AADbAAAADwAAAGRycy9kb3ducmV2LnhtbESPQWvCQBSE7wX/w/KE3upGW0Siq4igqJfSVPH6zD6T&#10;aPZt2F1j2l/fLRR6HGbmG2a26EwtWnK+sqxgOEhAEOdWV1woOHyuXyYgfEDWWFsmBV/kYTHvPc0w&#10;1fbBH9RmoRARwj5FBWUITSqlz0sy6Ae2IY7exTqDIUpXSO3wEeGmlqMkGUuDFceFEhtalZTfsrtR&#10;sDkt3zfHMe7XbudCe95l17fvSqnnfrecggjUhf/wX3urFYxe4f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8jaPEAAAA2wAAAA8AAAAAAAAAAAAAAAAAmAIAAGRycy9k&#10;b3ducmV2LnhtbFBLBQYAAAAABAAEAPUAAACJAwAAAAA=&#10;" filled="f" fillcolor="#ddd" stroked="f">
                    <v:textbox inset="5.4pt,2.7pt,5.4pt,2.7pt">
                      <w:txbxContent>
                        <w:p w14:paraId="47645FB5" w14:textId="77777777" w:rsidR="000935E3" w:rsidRDefault="000935E3" w:rsidP="007C1172">
                          <w:pPr>
                            <w:autoSpaceDE w:val="0"/>
                            <w:autoSpaceDN w:val="0"/>
                            <w:adjustRightInd w:val="0"/>
                            <w:jc w:val="center"/>
                            <w:rPr>
                              <w:color w:val="000000"/>
                              <w:sz w:val="21"/>
                              <w:szCs w:val="28"/>
                            </w:rPr>
                          </w:pPr>
                          <w:r w:rsidRPr="00804FAA">
                            <w:rPr>
                              <w:color w:val="000000"/>
                              <w:sz w:val="21"/>
                              <w:szCs w:val="28"/>
                            </w:rPr>
                            <w:t xml:space="preserve">Government </w:t>
                          </w:r>
                        </w:p>
                        <w:p w14:paraId="70B87C11" w14:textId="77777777" w:rsidR="000935E3" w:rsidRPr="00804FAA" w:rsidRDefault="000935E3" w:rsidP="007C1172">
                          <w:pPr>
                            <w:autoSpaceDE w:val="0"/>
                            <w:autoSpaceDN w:val="0"/>
                            <w:adjustRightInd w:val="0"/>
                            <w:jc w:val="center"/>
                            <w:rPr>
                              <w:color w:val="000000"/>
                              <w:sz w:val="21"/>
                              <w:szCs w:val="28"/>
                            </w:rPr>
                          </w:pPr>
                          <w:r w:rsidRPr="00804FAA">
                            <w:rPr>
                              <w:color w:val="000000"/>
                              <w:sz w:val="21"/>
                              <w:szCs w:val="28"/>
                            </w:rPr>
                            <w:t>Pays 80%</w:t>
                          </w:r>
                        </w:p>
                      </w:txbxContent>
                    </v:textbox>
                  </v:shape>
                  <v:rect id="Rectangle 18" o:spid="_x0000_s1042" style="position:absolute;left:3168;top:3696;width:528;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p5osEA&#10;AADbAAAADwAAAGRycy9kb3ducmV2LnhtbESP0YrCMBRE3wX/IVzBN00VUalGEVFQ98naD7g017bY&#10;3NQm2vr3ZmFhH4eZOcOst52pxJsaV1pWMBlHIIgzq0vOFaS342gJwnlkjZVlUvAhB9tNv7fGWNuW&#10;r/ROfC4ChF2MCgrv61hKlxVk0I1tTRy8u20M+iCbXOoG2wA3lZxG0VwaLDksFFjTvqDskbyMgp+l&#10;vpwP+1f+aOXCkn2mh+clVWo46HYrEJ46/x/+a5+0gukMfr+EHyA3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KeaLBAAAA2wAAAA8AAAAAAAAAAAAAAAAAmAIAAGRycy9kb3du&#10;cmV2LnhtbFBLBQYAAAAABAAEAPUAAACGAwAAAAA=&#10;" fillcolor="#c00">
                    <v:shadow color="#333"/>
                  </v:rect>
                  <v:shape id="Text Box 19" o:spid="_x0000_s1043" type="#_x0000_t202" style="position:absolute;left:3168;top:3796;width:576;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mwTMQA&#10;AADbAAAADwAAAGRycy9kb3ducmV2LnhtbESPQWvCQBSE7wX/w/KE3upGaUWiq4igqJfSVPH6zD6T&#10;aPZt2F1j2l/fLRR6HGbmG2a26EwtWnK+sqxgOEhAEOdWV1woOHyuXyYgfEDWWFsmBV/kYTHvPc0w&#10;1fbBH9RmoRARwj5FBWUITSqlz0sy6Ae2IY7exTqDIUpXSO3wEeGmlqMkGUuDFceFEhtalZTfsrtR&#10;sDkt3zfHMe7XbudCe95l19fvSqnnfrecggjUhf/wX3urFYze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ZsEzEAAAA2wAAAA8AAAAAAAAAAAAAAAAAmAIAAGRycy9k&#10;b3ducmV2LnhtbFBLBQYAAAAABAAEAPUAAACJAwAAAAA=&#10;" filled="f" fillcolor="#ddd" stroked="f">
                    <v:textbox inset="5.4pt,2.7pt,5.4pt,2.7pt">
                      <w:txbxContent>
                        <w:p w14:paraId="7425B30E" w14:textId="77777777" w:rsidR="000935E3" w:rsidRDefault="000935E3" w:rsidP="007C1172">
                          <w:pPr>
                            <w:autoSpaceDE w:val="0"/>
                            <w:autoSpaceDN w:val="0"/>
                            <w:adjustRightInd w:val="0"/>
                            <w:rPr>
                              <w:color w:val="FFFFFF"/>
                              <w:sz w:val="21"/>
                              <w:szCs w:val="28"/>
                            </w:rPr>
                          </w:pPr>
                          <w:r w:rsidRPr="00582B30">
                            <w:rPr>
                              <w:color w:val="FFFFFF"/>
                              <w:sz w:val="21"/>
                              <w:szCs w:val="28"/>
                            </w:rPr>
                            <w:t xml:space="preserve">Plan Pays </w:t>
                          </w:r>
                        </w:p>
                        <w:p w14:paraId="65531918" w14:textId="77777777" w:rsidR="000935E3" w:rsidRPr="00582B30" w:rsidRDefault="000935E3" w:rsidP="007C1172">
                          <w:pPr>
                            <w:autoSpaceDE w:val="0"/>
                            <w:autoSpaceDN w:val="0"/>
                            <w:adjustRightInd w:val="0"/>
                            <w:jc w:val="center"/>
                            <w:rPr>
                              <w:color w:val="FFFFFF"/>
                              <w:sz w:val="21"/>
                              <w:szCs w:val="28"/>
                            </w:rPr>
                          </w:pPr>
                          <w:r w:rsidRPr="00582B30">
                            <w:rPr>
                              <w:color w:val="FFFFFF"/>
                              <w:sz w:val="21"/>
                              <w:szCs w:val="28"/>
                            </w:rPr>
                            <w:t>20%</w:t>
                          </w:r>
                        </w:p>
                      </w:txbxContent>
                    </v:textbox>
                  </v:shape>
                </v:group>
                <v:rect id="Rectangle 20" o:spid="_x0000_s1044" style="position:absolute;left:2857;top:9459;width:43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2xCcMA&#10;AADbAAAADwAAAGRycy9kb3ducmV2LnhtbESPQWvCQBSE74X+h+UVvNWNCRWNrqKC0luJevH2yL5m&#10;Q7NvQ3aN8d+7gtDjMDPfMMv1YBvRU+drxwom4wQEcel0zZWC82n/OQPhA7LGxjEpuJOH9er9bYm5&#10;djcuqD+GSkQI+xwVmBDaXEpfGrLox64ljt6v6yyGKLtK6g5vEW4bmSbJVFqsOS4YbGlnqPw7Xq2C&#10;6nzY/qRf5jKZ93WRzrPsUmwypUYfw2YBItAQ/sOv9rdWkE7h+S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2xCcMAAADbAAAADwAAAAAAAAAAAAAAAACYAgAAZHJzL2Rv&#10;d25yZXYueG1sUEsFBgAAAAAEAAQA9QAAAIgDAAAAAA==&#10;" fillcolor="black">
                  <v:shadow color="#333"/>
                </v:rect>
                <v:shape id="Text Box 21" o:spid="_x0000_s1045" type="#_x0000_t202" style="position:absolute;left:5357;top:9665;width:140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eLoMQA&#10;AADbAAAADwAAAGRycy9kb3ducmV2LnhtbESPQWvCQBSE74X+h+UVvNWNIlaiq4igqJfSVPH6zD6T&#10;aPZt2F1j2l/fLRR6HGbmG2a26EwtWnK+sqxg0E9AEOdWV1woOHyuXycgfEDWWFsmBV/kYTF/fpph&#10;qu2DP6jNQiEihH2KCsoQmlRKn5dk0PdtQxy9i3UGQ5SukNrhI8JNLYdJMpYGK44LJTa0Kim/ZXej&#10;YHNavm+OY9yv3c6F9rzLrqPvSqneS7ecggjUhf/wX3urFQzf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i6DEAAAA2wAAAA8AAAAAAAAAAAAAAAAAmAIAAGRycy9k&#10;b3ducmV2LnhtbFBLBQYAAAAABAAEAPUAAACJAwAAAAA=&#10;" filled="f" fillcolor="#ddd" stroked="f">
                  <v:textbox inset="5.4pt,2.7pt,5.4pt,2.7pt">
                    <w:txbxContent>
                      <w:p w14:paraId="71C0B357" w14:textId="77777777" w:rsidR="000935E3" w:rsidRDefault="000935E3" w:rsidP="007C1172">
                        <w:pPr>
                          <w:autoSpaceDE w:val="0"/>
                          <w:autoSpaceDN w:val="0"/>
                          <w:adjustRightInd w:val="0"/>
                          <w:jc w:val="center"/>
                          <w:rPr>
                            <w:color w:val="FFFFFF"/>
                            <w:sz w:val="21"/>
                            <w:szCs w:val="28"/>
                          </w:rPr>
                        </w:pPr>
                        <w:r w:rsidRPr="00804FAA">
                          <w:rPr>
                            <w:color w:val="FFFFFF"/>
                            <w:sz w:val="21"/>
                            <w:szCs w:val="28"/>
                          </w:rPr>
                          <w:t>Plan Keeps</w:t>
                        </w:r>
                      </w:p>
                      <w:p w14:paraId="08AD0379" w14:textId="77777777" w:rsidR="000935E3" w:rsidRPr="00804FAA" w:rsidRDefault="000935E3" w:rsidP="007C1172">
                        <w:pPr>
                          <w:autoSpaceDE w:val="0"/>
                          <w:autoSpaceDN w:val="0"/>
                          <w:adjustRightInd w:val="0"/>
                          <w:jc w:val="center"/>
                          <w:rPr>
                            <w:color w:val="FFFFFF"/>
                            <w:sz w:val="21"/>
                            <w:szCs w:val="28"/>
                          </w:rPr>
                        </w:pPr>
                        <w:r w:rsidRPr="00804FAA">
                          <w:rPr>
                            <w:color w:val="FFFFFF"/>
                            <w:sz w:val="21"/>
                            <w:szCs w:val="28"/>
                          </w:rPr>
                          <w:t xml:space="preserve"> 50%</w:t>
                        </w:r>
                      </w:p>
                    </w:txbxContent>
                  </v:textbox>
                </v:shape>
                <v:rect id="Rectangle 22" o:spid="_x0000_s1046" style="position:absolute;left:2857;top:9459;width:22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8a8EA&#10;AADbAAAADwAAAGRycy9kb3ducmV2LnhtbERP3UrDMBS+F3yHcATvXGovSqnLyjoZTISCnQ9waI5J&#10;sTkpTbZ1e/rlQvDy4/tf14sbxZnmMHhW8LrKQBD3Xg9sFHwf9y8liBCRNY6eScGVAtSbx4c1Vtpf&#10;+IvOXTQihXCoUIGNcaqkDL0lh2HlJ+LE/fjZYUxwNlLPeEnhbpR5lhXS4cCpweJEO0v9b3dyCswt&#10;N0V7LD/eP/etl41t8oO3Sj0/Lds3EJGW+C/+cx+0gjyNTV/SD5C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L/GvBAAAA2wAAAA8AAAAAAAAAAAAAAAAAmAIAAGRycy9kb3du&#10;cmV2LnhtbFBLBQYAAAAABAAEAPUAAACGAwAAAAA=&#10;">
                  <v:shadow color="#333"/>
                  <v:textbox inset="5.4pt,2.7pt,5.4pt,2.7pt">
                    <w:txbxContent>
                      <w:p w14:paraId="539DD1BC" w14:textId="77777777" w:rsidR="000935E3" w:rsidRPr="00804FAA" w:rsidRDefault="000935E3" w:rsidP="007C1172">
                        <w:pPr>
                          <w:autoSpaceDE w:val="0"/>
                          <w:autoSpaceDN w:val="0"/>
                          <w:adjustRightInd w:val="0"/>
                          <w:rPr>
                            <w:color w:val="000000"/>
                            <w:sz w:val="21"/>
                            <w:szCs w:val="28"/>
                          </w:rPr>
                        </w:pPr>
                      </w:p>
                    </w:txbxContent>
                  </v:textbox>
                </v:rect>
                <v:shape id="Text Box 23" o:spid="_x0000_s1047" type="#_x0000_t202" style="position:absolute;left:2457;top:9665;width:290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6ScQA&#10;AADbAAAADwAAAGRycy9kb3ducmV2LnhtbESPQWvCQBSE74X+h+UVvNWNIlKjq4igqJfSVPH6zD6T&#10;aPZt2F1j2l/fLRR6HGbmG2a26EwtWnK+sqxg0E9AEOdWV1woOHyuX99A+ICssbZMCr7Iw2L+/DTD&#10;VNsHf1CbhUJECPsUFZQhNKmUPi/JoO/bhjh6F+sMhihdIbXDR4SbWg6TZCwNVhwXSmxoVVJ+y+5G&#10;wea0fN8cx7hfu50L7XmXXUfflVK9l245BRGoC//hv/ZWKxhO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UuknEAAAA2wAAAA8AAAAAAAAAAAAAAAAAmAIAAGRycy9k&#10;b3ducmV2LnhtbFBLBQYAAAAABAAEAPUAAACJAwAAAAA=&#10;" filled="f" fillcolor="#ddd" stroked="f">
                  <v:textbox inset="5.4pt,2.7pt,5.4pt,2.7pt">
                    <w:txbxContent>
                      <w:p w14:paraId="2838E138" w14:textId="77777777" w:rsidR="000935E3" w:rsidRDefault="000935E3" w:rsidP="007C1172">
                        <w:pPr>
                          <w:autoSpaceDE w:val="0"/>
                          <w:autoSpaceDN w:val="0"/>
                          <w:adjustRightInd w:val="0"/>
                          <w:jc w:val="center"/>
                          <w:rPr>
                            <w:color w:val="000000"/>
                            <w:sz w:val="21"/>
                            <w:szCs w:val="28"/>
                          </w:rPr>
                        </w:pPr>
                        <w:r w:rsidRPr="00804FAA">
                          <w:rPr>
                            <w:color w:val="000000"/>
                            <w:sz w:val="21"/>
                            <w:szCs w:val="28"/>
                          </w:rPr>
                          <w:t xml:space="preserve">Government </w:t>
                        </w:r>
                      </w:p>
                      <w:p w14:paraId="2924DAAA" w14:textId="77777777" w:rsidR="000935E3" w:rsidRPr="00804FAA" w:rsidRDefault="000935E3" w:rsidP="007C1172">
                        <w:pPr>
                          <w:autoSpaceDE w:val="0"/>
                          <w:autoSpaceDN w:val="0"/>
                          <w:adjustRightInd w:val="0"/>
                          <w:jc w:val="center"/>
                          <w:rPr>
                            <w:color w:val="000000"/>
                            <w:sz w:val="21"/>
                            <w:szCs w:val="28"/>
                          </w:rPr>
                        </w:pPr>
                        <w:r w:rsidRPr="00804FAA">
                          <w:rPr>
                            <w:color w:val="000000"/>
                            <w:sz w:val="21"/>
                            <w:szCs w:val="28"/>
                          </w:rPr>
                          <w:t>Recoups 50%</w:t>
                        </w:r>
                      </w:p>
                    </w:txbxContent>
                  </v:textbox>
                </v:shape>
                <v:group id="Group 24" o:spid="_x0000_s1048" style="position:absolute;left:2857;top:10694;width:4487;height:1131" coordorigin="1632,816" coordsize="2154,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5" o:spid="_x0000_s1049" style="position:absolute;left:1632;top:816;width:2064;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2/oMMA&#10;AADbAAAADwAAAGRycy9kb3ducmV2LnhtbESPT2vCQBTE7wW/w/IEb3XzB4tGV9GCpbcS9eLtkX1m&#10;g9m3IbuN6bfvCoUeh5n5DbPZjbYVA/W+cawgnScgiCunG64VXM7H1yUIH5A1to5JwQ952G0nLxss&#10;tHtwScMp1CJC2BeowITQFVL6ypBFP3cdcfRurrcYouxrqXt8RLhtZZYkb9Jiw3HBYEfvhqr76dsq&#10;qC8fh69sYa7pamjKbJXn13KfKzWbjvs1iEBj+A//tT+1gjyF5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2/oMMAAADbAAAADwAAAAAAAAAAAAAAAACYAgAAZHJzL2Rv&#10;d25yZXYueG1sUEsFBgAAAAAEAAQA9QAAAIgDAAAAAA==&#10;" fillcolor="black">
                    <v:shadow color="#333"/>
                  </v:rect>
                  <v:rect id="Rectangle 26" o:spid="_x0000_s1050" style="position:absolute;left:1632;top:816;width:1536;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dXMQA&#10;AADbAAAADwAAAGRycy9kb3ducmV2LnhtbESPUWvCMBSF3wf+h3AF39Z0HUjpjDKVgjIoTPcDLs1d&#10;UtbclCbT6q9fBoM9Hs453+GsNpPrxYXG0HlW8JTlIIhbrzs2Cj7O9WMJIkRkjb1nUnCjAJv17GGF&#10;lfZXfqfLKRqRIBwqVGBjHCopQ2vJYcj8QJy8Tz86jEmORuoRrwnuelnk+VI67DgtWBxoZ6n9On07&#10;BeZemGVzLo/7t7rxcmu3xcFbpRbz6fUFRKQp/of/2get4LmA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6XVzEAAAA2wAAAA8AAAAAAAAAAAAAAAAAmAIAAGRycy9k&#10;b3ducmV2LnhtbFBLBQYAAAAABAAEAPUAAACJAwAAAAA=&#10;">
                    <v:shadow color="#333"/>
                    <v:textbox inset="5.4pt,2.7pt,5.4pt,2.7pt">
                      <w:txbxContent>
                        <w:p w14:paraId="5100F33A" w14:textId="77777777" w:rsidR="000935E3" w:rsidRPr="00804FAA" w:rsidRDefault="000935E3" w:rsidP="007C1172">
                          <w:pPr>
                            <w:autoSpaceDE w:val="0"/>
                            <w:autoSpaceDN w:val="0"/>
                            <w:adjustRightInd w:val="0"/>
                            <w:rPr>
                              <w:color w:val="000000"/>
                              <w:sz w:val="21"/>
                              <w:szCs w:val="28"/>
                            </w:rPr>
                          </w:pPr>
                        </w:p>
                      </w:txbxContent>
                    </v:textbox>
                  </v:rect>
                  <v:shape id="Text Box 27" o:spid="_x0000_s1051" type="#_x0000_t202" style="position:absolute;left:1632;top:922;width:1536;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bfsUA&#10;AADbAAAADwAAAGRycy9kb3ducmV2LnhtbESPQWvCQBSE70L/w/IK3symVaSkriIFRXsRY0uvr9nX&#10;JG32bdjdxuivdwXB4zAz3zCzRW8a0ZHztWUFT0kKgriwuuZSwcdhNXoB4QOyxsYyKTiRh8X8YTDD&#10;TNsj76nLQykihH2GCqoQ2kxKX1Rk0Ce2JY7ej3UGQ5SulNrhMcJNI5/TdCoN1hwXKmzpraLiL/83&#10;CtZfy936c4rvK7d1ofve5r+Tc63U8LFfvoII1Id7+NbeaAXjMVy/x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Rt+xQAAANsAAAAPAAAAAAAAAAAAAAAAAJgCAABkcnMv&#10;ZG93bnJldi54bWxQSwUGAAAAAAQABAD1AAAAigMAAAAA&#10;" filled="f" fillcolor="#ddd" stroked="f">
                    <v:textbox inset="5.4pt,2.7pt,5.4pt,2.7pt">
                      <w:txbxContent>
                        <w:p w14:paraId="41482AED" w14:textId="77777777" w:rsidR="000935E3" w:rsidRDefault="000935E3" w:rsidP="007C1172">
                          <w:pPr>
                            <w:autoSpaceDE w:val="0"/>
                            <w:autoSpaceDN w:val="0"/>
                            <w:adjustRightInd w:val="0"/>
                            <w:jc w:val="center"/>
                            <w:rPr>
                              <w:color w:val="000000"/>
                              <w:sz w:val="21"/>
                              <w:szCs w:val="28"/>
                            </w:rPr>
                          </w:pPr>
                          <w:r w:rsidRPr="00804FAA">
                            <w:rPr>
                              <w:color w:val="000000"/>
                              <w:sz w:val="21"/>
                              <w:szCs w:val="28"/>
                            </w:rPr>
                            <w:t xml:space="preserve">Government </w:t>
                          </w:r>
                        </w:p>
                        <w:p w14:paraId="08A39620" w14:textId="77777777" w:rsidR="000935E3" w:rsidRPr="00804FAA" w:rsidRDefault="000935E3" w:rsidP="007C1172">
                          <w:pPr>
                            <w:autoSpaceDE w:val="0"/>
                            <w:autoSpaceDN w:val="0"/>
                            <w:adjustRightInd w:val="0"/>
                            <w:jc w:val="center"/>
                            <w:rPr>
                              <w:color w:val="000000"/>
                              <w:sz w:val="21"/>
                              <w:szCs w:val="28"/>
                            </w:rPr>
                          </w:pPr>
                          <w:r w:rsidRPr="00804FAA">
                            <w:rPr>
                              <w:color w:val="000000"/>
                              <w:sz w:val="21"/>
                              <w:szCs w:val="28"/>
                            </w:rPr>
                            <w:t>Recoups 80%</w:t>
                          </w:r>
                        </w:p>
                      </w:txbxContent>
                    </v:textbox>
                  </v:shape>
                  <v:shape id="Text Box 28" o:spid="_x0000_s1052" type="#_x0000_t202" style="position:absolute;left:3081;top:923;width:705;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DCsUA&#10;AADbAAAADwAAAGRycy9kb3ducmV2LnhtbESPQWvCQBSE74L/YXmCt2bTVqREV5GCUr2UphWvz+xr&#10;kjb7NuyuMfbXu0LB4zAz3zDzZW8a0ZHztWUFj0kKgriwuuZSwdfn+uEFhA/IGhvLpOBCHpaL4WCO&#10;mbZn/qAuD6WIEPYZKqhCaDMpfVGRQZ/Yljh639YZDFG6UmqH5wg3jXxK06k0WHNcqLCl14qK3/xk&#10;FGwOq/fNfoq7tdu60B23+c/kr1ZqPOpXMxCB+nAP/7fftILnC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IMKxQAAANsAAAAPAAAAAAAAAAAAAAAAAJgCAABkcnMv&#10;ZG93bnJldi54bWxQSwUGAAAAAAQABAD1AAAAigMAAAAA&#10;" filled="f" fillcolor="#ddd" stroked="f">
                    <v:textbox inset="5.4pt,2.7pt,5.4pt,2.7pt">
                      <w:txbxContent>
                        <w:p w14:paraId="016920A3" w14:textId="77777777" w:rsidR="000935E3" w:rsidRDefault="000935E3" w:rsidP="007C1172">
                          <w:pPr>
                            <w:autoSpaceDE w:val="0"/>
                            <w:autoSpaceDN w:val="0"/>
                            <w:adjustRightInd w:val="0"/>
                            <w:jc w:val="center"/>
                            <w:rPr>
                              <w:color w:val="FFFFFF"/>
                              <w:sz w:val="21"/>
                              <w:szCs w:val="28"/>
                            </w:rPr>
                          </w:pPr>
                          <w:r w:rsidRPr="00804FAA">
                            <w:rPr>
                              <w:color w:val="FFFFFF"/>
                              <w:sz w:val="21"/>
                              <w:szCs w:val="28"/>
                            </w:rPr>
                            <w:t>Plan Keeps</w:t>
                          </w:r>
                        </w:p>
                        <w:p w14:paraId="3915D0BA" w14:textId="77777777" w:rsidR="000935E3" w:rsidRPr="00804FAA" w:rsidRDefault="000935E3" w:rsidP="007C1172">
                          <w:pPr>
                            <w:autoSpaceDE w:val="0"/>
                            <w:autoSpaceDN w:val="0"/>
                            <w:adjustRightInd w:val="0"/>
                            <w:jc w:val="center"/>
                            <w:rPr>
                              <w:color w:val="FFFFFF"/>
                              <w:sz w:val="21"/>
                              <w:szCs w:val="28"/>
                            </w:rPr>
                          </w:pPr>
                          <w:r w:rsidRPr="00804FAA">
                            <w:rPr>
                              <w:color w:val="FFFFFF"/>
                              <w:sz w:val="21"/>
                              <w:szCs w:val="28"/>
                            </w:rPr>
                            <w:t xml:space="preserve"> 20%</w:t>
                          </w:r>
                        </w:p>
                      </w:txbxContent>
                    </v:textbox>
                  </v:shape>
                </v:group>
                <v:line id="Line 29" o:spid="_x0000_s1053" style="position:absolute;visibility:visible;mso-wrap-style:square" from="6957,8174" to="7457,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hFk8YAAADbAAAADwAAAGRycy9kb3ducmV2LnhtbESPQWvCQBSE74L/YXlCL1I3tlpqdJWm&#10;oG1PUhX0+Mg+k2j2bciuGv313YLgcZiZb5jJrDGlOFPtCssK+r0IBHFqdcGZgs16/vwOwnlkjaVl&#10;UnAlB7NpuzXBWNsL/9J55TMRIOxiVJB7X8VSujQng65nK+Lg7W1t0AdZZ1LXeAlwU8qXKHqTBgsO&#10;CzlW9JlTelydjAKZjpLlvEm6265NFl+b3W1w+Fkr9dRpPsYgPDX+Eb63v7WC1yH8fwk/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4RZPGAAAA2wAAAA8AAAAAAAAA&#10;AAAAAAAAoQIAAGRycy9kb3ducmV2LnhtbFBLBQYAAAAABAAEAPkAAACUAwAAAAA=&#10;" strokeweight="6pt">
                  <v:shadow color="#333"/>
                </v:line>
                <v:line id="Line 30" o:spid="_x0000_s1054" style="position:absolute;visibility:visible;mso-wrap-style:square" from="6957,9412" to="7457,9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rb5MYAAADbAAAADwAAAGRycy9kb3ducmV2LnhtbESPQWvCQBSE70L/w/KEXsRs2opo6ipN&#10;QasnUQP2+Mg+k7TZtyG7atpf3y0IHoeZ+YaZLTpTiwu1rrKs4CmKQRDnVldcKMgOy+EEhPPIGmvL&#10;pOCHHCzmD70ZJtpeeUeXvS9EgLBLUEHpfZNI6fKSDLrINsTBO9nWoA+yLaRu8RrgppbPcTyWBisO&#10;CyU29F5S/r0/GwUyn6bbZZcOjgObrj6yz9/R1+ag1GO/e3sF4anz9/CtvdYKXsbw/yX8AD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q2+TGAAAA2wAAAA8AAAAAAAAA&#10;AAAAAAAAoQIAAGRycy9kb3ducmV2LnhtbFBLBQYAAAAABAAEAPkAAACUAwAAAAA=&#10;" strokeweight="6pt">
                  <v:shadow color="#333"/>
                </v:line>
                <v:line id="Line 31" o:spid="_x0000_s1055" style="position:absolute;visibility:visible;mso-wrap-style:square" from="6957,10645" to="7457,10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Z+f8YAAADbAAAADwAAAGRycy9kb3ducmV2LnhtbESPQWvCQBSE74L/YXlCL1I3tmJrdJWm&#10;oG1PUhX0+Mg+k2j2bciuGv313YLgcZiZb5jJrDGlOFPtCssK+r0IBHFqdcGZgs16/vwOwnlkjaVl&#10;UnAlB7NpuzXBWNsL/9J55TMRIOxiVJB7X8VSujQng65nK+Lg7W1t0AdZZ1LXeAlwU8qXKBpKgwWH&#10;hRwr+swpPa5ORoFMR8ly3iTdbdcmi6/N7jY4/KyVeuo0H2MQnhr/CN/b31rB6xv8fwk/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mfn/GAAAA2wAAAA8AAAAAAAAA&#10;AAAAAAAAoQIAAGRycy9kb3ducmV2LnhtbFBLBQYAAAAABAAEAPkAAACUAwAAAAA=&#10;" strokeweight="6pt">
                  <v:shadow color="#333"/>
                </v:line>
                <v:line id="Line 32" o:spid="_x0000_s1056" style="position:absolute;visibility:visible;mso-wrap-style:square" from="6957,5716" to="7457,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nqDcMAAADbAAAADwAAAGRycy9kb3ducmV2LnhtbERPTWvCQBC9C/6HZQpeRDfVUjS6iilY&#10;60kaBT0O2WkSzc6G7FZjf717KHh8vO/5sjWVuFLjSssKXocRCOLM6pJzBYf9ejAB4TyyxsoyKbiT&#10;g+Wi25ljrO2Nv+ma+lyEEHYxKii8r2MpXVaQQTe0NXHgfmxj0AfY5FI3eAvhppKjKHqXBksODQXW&#10;9FFQdkl/jQKZTZPduk36x75NPjeH09/bebtXqvfSrmYgPLX+Kf53f2kF4zA2fA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56g3DAAAA2wAAAA8AAAAAAAAAAAAA&#10;AAAAoQIAAGRycy9kb3ducmV2LnhtbFBLBQYAAAAABAAEAPkAAACRAwAAAAA=&#10;" strokeweight="6pt">
                  <v:shadow color="#333"/>
                </v:line>
                <v:line id="Line 33" o:spid="_x0000_s1057" style="position:absolute;visibility:visible;mso-wrap-style:square" from="6957,6948" to="7457,6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VPlsYAAADbAAAADwAAAGRycy9kb3ducmV2LnhtbESPT2vCQBTE74LfYXlCL1I3VZEaXaUR&#10;1HoS/0B7fGSfSTT7NmS3mvbTuwXB4zAzv2Gm88aU4kq1KywreOtFIIhTqwvOFBwPy9d3EM4jaywt&#10;k4JfcjCftVtTjLW98Y6ue5+JAGEXo4Lc+yqW0qU5GXQ9WxEH72Rrgz7IOpO6xluAm1L2o2gkDRYc&#10;FnKsaJFTetn/GAUyHSfbZZN0v7o2Wa2P33/D8+ag1Eun+ZiA8NT4Z/jR/tQKBmP4/xJ+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1T5bGAAAA2wAAAA8AAAAAAAAA&#10;AAAAAAAAoQIAAGRycy9kb3ducmV2LnhtbFBLBQYAAAAABAAEAPkAAACUAwAAAAA=&#10;" strokeweight="6pt">
                  <v:shadow color="#333"/>
                </v:line>
                <v:shape id="Text Box 34" o:spid="_x0000_s1058" type="#_x0000_t202" style="position:absolute;left:7466;top:7916;width:1867;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rBu8AA&#10;AADbAAAADwAAAGRycy9kb3ducmV2LnhtbERPz2vCMBS+D/Y/hDfwNlNFRKpRRBgb4sUq6PGZPNtq&#10;81KSzNb/3hwGO358vxer3jbiQT7UjhWMhhkIYu1MzaWC4+HrcwYiRGSDjWNS8KQAq+X72wJz4zre&#10;06OIpUghHHJUUMXY5lIGXZHFMHQtceKuzluMCfpSGo9dCreNHGfZVFqsOTVU2NKmIn0vfq0Cb/j7&#10;uNue1t3FjW+Nzp5bfS6UGnz06zmISH38F/+5f4yCSVqfvqQf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rBu8AAAADbAAAADwAAAAAAAAAAAAAAAACYAgAAZHJzL2Rvd25y&#10;ZXYueG1sUEsFBgAAAAAEAAQA9QAAAIUDAAAAAA==&#10;" strokecolor="white">
                  <v:textbox inset="5.4pt,2.7pt,5.4pt,2.7pt">
                    <w:txbxContent>
                      <w:p w14:paraId="1F1714EA" w14:textId="77777777" w:rsidR="000935E3" w:rsidRPr="00804FAA" w:rsidRDefault="000935E3" w:rsidP="007C1172">
                        <w:pPr>
                          <w:rPr>
                            <w:b/>
                            <w:sz w:val="18"/>
                          </w:rPr>
                        </w:pPr>
                        <w:r w:rsidRPr="00804FAA">
                          <w:rPr>
                            <w:b/>
                            <w:sz w:val="18"/>
                          </w:rPr>
                          <w:t>Target Amount</w:t>
                        </w:r>
                      </w:p>
                    </w:txbxContent>
                  </v:textbox>
                </v:shape>
                <w10:anchorlock/>
              </v:group>
            </w:pict>
          </mc:Fallback>
        </mc:AlternateContent>
      </w:r>
    </w:p>
    <w:p w14:paraId="1EF8149D" w14:textId="77777777" w:rsidR="007C1172" w:rsidRPr="001569FB" w:rsidRDefault="006766CD" w:rsidP="00723556">
      <w:pPr>
        <w:pStyle w:val="Heading3"/>
        <w:spacing w:before="400"/>
      </w:pPr>
      <w:r w:rsidRPr="001569FB">
        <w:t>C</w:t>
      </w:r>
      <w:r w:rsidR="002A710F" w:rsidRPr="001569FB">
        <w:t>1</w:t>
      </w:r>
      <w:r w:rsidR="0067131F" w:rsidRPr="001569FB">
        <w:t xml:space="preserve">.  </w:t>
      </w:r>
      <w:r w:rsidR="007C1172" w:rsidRPr="001569FB">
        <w:t>Risk sharing when a plan’s adjusted allowable risk corridor costs (AARCC) exceed the target amount</w:t>
      </w:r>
    </w:p>
    <w:p w14:paraId="2E3B9A89" w14:textId="77777777" w:rsidR="00EF1741" w:rsidRPr="001569FB" w:rsidRDefault="00E539AD" w:rsidP="00E746B1">
      <w:pPr>
        <w:spacing w:before="200" w:after="200"/>
        <w:rPr>
          <w:szCs w:val="24"/>
        </w:rPr>
      </w:pPr>
      <w:r w:rsidRPr="001569FB">
        <w:rPr>
          <w:szCs w:val="24"/>
        </w:rPr>
        <w:t>For the portion of a plan’s adjusted allowable risk corridor costs (AARCC) that is between the target amount and the first threshold upper limit (105 percent of the target amount), the Part D sponsor pays 100 percent of this amount.  For the portion of the plan’s AARCC that is between the first threshold upper limit and the second threshold upper limit (110 percent of the target amount), the government pays 50 percent and the plan pays 50 percent.  For the portion of the plan’s AARCC that exceeds the second threshold upper limit, the government pays 80 percent and the plan pays 20 percent.</w:t>
      </w:r>
      <w:r w:rsidR="00EF1741" w:rsidRPr="001569FB">
        <w:rPr>
          <w:szCs w:val="24"/>
        </w:rPr>
        <w:t xml:space="preserve"> </w:t>
      </w:r>
    </w:p>
    <w:p w14:paraId="3FA448E5" w14:textId="77777777" w:rsidR="00A00AFD" w:rsidRPr="001569FB" w:rsidRDefault="00A00AFD" w:rsidP="00E746B1">
      <w:pPr>
        <w:spacing w:before="200" w:after="200"/>
        <w:rPr>
          <w:szCs w:val="24"/>
        </w:rPr>
      </w:pPr>
      <w:r w:rsidRPr="001569FB">
        <w:rPr>
          <w:szCs w:val="24"/>
          <w:u w:val="single"/>
        </w:rPr>
        <w:t>Example</w:t>
      </w:r>
      <w:r w:rsidRPr="001569FB">
        <w:rPr>
          <w:szCs w:val="24"/>
        </w:rPr>
        <w:t xml:space="preserve">: </w:t>
      </w:r>
      <w:r w:rsidR="00D46B3B" w:rsidRPr="001569FB">
        <w:rPr>
          <w:szCs w:val="24"/>
        </w:rPr>
        <w:t xml:space="preserve"> </w:t>
      </w:r>
      <w:r w:rsidR="009509CF" w:rsidRPr="001569FB">
        <w:rPr>
          <w:szCs w:val="24"/>
        </w:rPr>
        <w:t>I</w:t>
      </w:r>
      <w:r w:rsidRPr="001569FB">
        <w:rPr>
          <w:szCs w:val="24"/>
        </w:rPr>
        <w:t xml:space="preserve">f a plan’s AARCC is $120 and its target amount is $100, the Part D sponsor and the government cover $9.50 and $10.50, respectively, of the $20 in unanticipated costs. </w:t>
      </w:r>
      <w:r w:rsidR="00D46B3B" w:rsidRPr="001569FB">
        <w:rPr>
          <w:szCs w:val="24"/>
        </w:rPr>
        <w:t xml:space="preserve"> </w:t>
      </w:r>
      <w:r w:rsidRPr="001569FB">
        <w:rPr>
          <w:szCs w:val="24"/>
        </w:rPr>
        <w:t xml:space="preserve">The sponsor’s responsibility is calculated as follows: </w:t>
      </w:r>
    </w:p>
    <w:p w14:paraId="1C8D4BD7" w14:textId="77777777" w:rsidR="00EF1741" w:rsidRPr="001569FB" w:rsidRDefault="00A00AFD" w:rsidP="00E54CD1">
      <w:pPr>
        <w:spacing w:before="200" w:after="200"/>
        <w:ind w:left="1440"/>
        <w:rPr>
          <w:szCs w:val="24"/>
        </w:rPr>
      </w:pPr>
      <w:r w:rsidRPr="001569FB">
        <w:rPr>
          <w:szCs w:val="24"/>
        </w:rPr>
        <w:t xml:space="preserve">100% of ($105 </w:t>
      </w:r>
      <w:r w:rsidR="00E616E1" w:rsidRPr="001569FB">
        <w:rPr>
          <w:szCs w:val="24"/>
        </w:rPr>
        <w:t>−</w:t>
      </w:r>
      <w:r w:rsidRPr="001569FB">
        <w:rPr>
          <w:szCs w:val="24"/>
        </w:rPr>
        <w:t xml:space="preserve"> $100) + 50% of ($110 </w:t>
      </w:r>
      <w:r w:rsidR="00E616E1" w:rsidRPr="001569FB">
        <w:rPr>
          <w:szCs w:val="24"/>
        </w:rPr>
        <w:t>−</w:t>
      </w:r>
      <w:r w:rsidRPr="001569FB">
        <w:rPr>
          <w:szCs w:val="24"/>
        </w:rPr>
        <w:t xml:space="preserve"> $105) + 20% of ($120 </w:t>
      </w:r>
      <w:r w:rsidR="00E616E1" w:rsidRPr="001569FB">
        <w:rPr>
          <w:szCs w:val="24"/>
        </w:rPr>
        <w:t>−</w:t>
      </w:r>
      <w:r w:rsidRPr="001569FB">
        <w:rPr>
          <w:szCs w:val="24"/>
        </w:rPr>
        <w:t xml:space="preserve"> $110).</w:t>
      </w:r>
      <w:r w:rsidR="00EF1741" w:rsidRPr="001569FB">
        <w:rPr>
          <w:szCs w:val="24"/>
        </w:rPr>
        <w:t xml:space="preserve"> </w:t>
      </w:r>
    </w:p>
    <w:p w14:paraId="73A337FE" w14:textId="77777777" w:rsidR="007C1172" w:rsidRPr="001569FB" w:rsidRDefault="006766CD" w:rsidP="00203CF7">
      <w:pPr>
        <w:pStyle w:val="Heading3"/>
      </w:pPr>
      <w:r w:rsidRPr="001569FB">
        <w:lastRenderedPageBreak/>
        <w:t>C</w:t>
      </w:r>
      <w:r w:rsidR="002A710F" w:rsidRPr="001569FB">
        <w:t>2</w:t>
      </w:r>
      <w:r w:rsidR="0067131F" w:rsidRPr="001569FB">
        <w:t xml:space="preserve">.  </w:t>
      </w:r>
      <w:r w:rsidR="007C1172" w:rsidRPr="001569FB">
        <w:t>Risk sharing when a plan’s adjusted allowable risk corridor costs (AARCC) are below the target amount</w:t>
      </w:r>
    </w:p>
    <w:p w14:paraId="57A7F0A6" w14:textId="77777777" w:rsidR="00E539AD" w:rsidRPr="001569FB" w:rsidRDefault="00E539AD" w:rsidP="00A00AFD">
      <w:pPr>
        <w:spacing w:before="200" w:after="200"/>
        <w:rPr>
          <w:szCs w:val="24"/>
        </w:rPr>
      </w:pPr>
      <w:r w:rsidRPr="001569FB">
        <w:rPr>
          <w:szCs w:val="24"/>
        </w:rPr>
        <w:t>If a plan’s AARCC is between the target amount and the first threshold lower limit (95 percent of the target amount), the plan keeps 100 percent of the difference between the target amount and the plan’s AARCC.  If a plan’s AARCC is between the first threshold lower limit and the second threshold lower limit (90 percent of the target amount), the government recoups 50 percent of the difference between the first threshold lower limit and the plan’s AARCC.  The plan would keep 50 percent of the difference between the first threshold lower limit and the plan’s AARCC</w:t>
      </w:r>
      <w:r w:rsidR="00510E91" w:rsidRPr="001569FB">
        <w:rPr>
          <w:szCs w:val="24"/>
        </w:rPr>
        <w:t>,</w:t>
      </w:r>
      <w:r w:rsidRPr="001569FB">
        <w:rPr>
          <w:szCs w:val="24"/>
        </w:rPr>
        <w:t xml:space="preserve"> as well as 100 percent of the difference between the target amount and first threshold lower limit.  If a plan’s AARCC is less than the second threshold lower limit, the government recoups 80 percent of the difference between the plan’s AARCC and the second threshold lower limit</w:t>
      </w:r>
      <w:r w:rsidR="00510E91" w:rsidRPr="001569FB">
        <w:rPr>
          <w:szCs w:val="24"/>
        </w:rPr>
        <w:t>,</w:t>
      </w:r>
      <w:r w:rsidRPr="001569FB">
        <w:rPr>
          <w:szCs w:val="24"/>
        </w:rPr>
        <w:t xml:space="preserve"> as well as 50 percent of the difference between the first and second threshold lower limits.  In this case, the plan would keep 20 percent of the difference between the plan’s AARCC and the second threshold lower limit, 50 percent of the difference between the first and second threshold lower limits, and 100 percent of the difference between the target amount and the first threshold lower limit.</w:t>
      </w:r>
    </w:p>
    <w:p w14:paraId="60C8075D" w14:textId="77777777" w:rsidR="00A00AFD" w:rsidRPr="001569FB" w:rsidRDefault="00A00AFD" w:rsidP="00A00AFD">
      <w:pPr>
        <w:spacing w:before="200" w:after="200"/>
        <w:rPr>
          <w:szCs w:val="24"/>
        </w:rPr>
      </w:pPr>
      <w:r w:rsidRPr="001569FB">
        <w:rPr>
          <w:szCs w:val="24"/>
          <w:u w:val="single"/>
        </w:rPr>
        <w:t>Example</w:t>
      </w:r>
      <w:r w:rsidRPr="001569FB">
        <w:rPr>
          <w:szCs w:val="24"/>
        </w:rPr>
        <w:t xml:space="preserve">: </w:t>
      </w:r>
      <w:r w:rsidR="00D46B3B" w:rsidRPr="001569FB">
        <w:rPr>
          <w:szCs w:val="24"/>
        </w:rPr>
        <w:t xml:space="preserve"> </w:t>
      </w:r>
      <w:r w:rsidR="00F81371" w:rsidRPr="001569FB">
        <w:rPr>
          <w:szCs w:val="24"/>
        </w:rPr>
        <w:t>I</w:t>
      </w:r>
      <w:r w:rsidRPr="001569FB">
        <w:rPr>
          <w:szCs w:val="24"/>
        </w:rPr>
        <w:t>f a plan’s AARCC is $80 and its target amount is $100, the Part D sponsor keeps $9.50 while the government recoups $10.50 of the $20 in unexpected savings generated.  The sponsor’s share is calculated as follows:</w:t>
      </w:r>
    </w:p>
    <w:p w14:paraId="74CF6CAC" w14:textId="77777777" w:rsidR="00A00AFD" w:rsidRPr="001569FB" w:rsidRDefault="00A00AFD" w:rsidP="00A00AFD">
      <w:pPr>
        <w:spacing w:before="200" w:after="200"/>
        <w:jc w:val="center"/>
        <w:rPr>
          <w:szCs w:val="24"/>
        </w:rPr>
      </w:pPr>
      <w:r w:rsidRPr="001569FB">
        <w:rPr>
          <w:szCs w:val="24"/>
        </w:rPr>
        <w:t xml:space="preserve">100% of ($100 </w:t>
      </w:r>
      <w:r w:rsidR="00E616E1" w:rsidRPr="001569FB">
        <w:rPr>
          <w:szCs w:val="24"/>
        </w:rPr>
        <w:t>−</w:t>
      </w:r>
      <w:r w:rsidRPr="001569FB">
        <w:rPr>
          <w:szCs w:val="24"/>
        </w:rPr>
        <w:t xml:space="preserve"> $95) + 50% of ($95 </w:t>
      </w:r>
      <w:r w:rsidR="00E616E1" w:rsidRPr="001569FB">
        <w:rPr>
          <w:szCs w:val="24"/>
        </w:rPr>
        <w:t>−</w:t>
      </w:r>
      <w:r w:rsidRPr="001569FB">
        <w:rPr>
          <w:szCs w:val="24"/>
        </w:rPr>
        <w:t xml:space="preserve"> $90) + 20% of ($90 </w:t>
      </w:r>
      <w:r w:rsidR="00E616E1" w:rsidRPr="001569FB">
        <w:rPr>
          <w:szCs w:val="24"/>
        </w:rPr>
        <w:t>−</w:t>
      </w:r>
      <w:r w:rsidRPr="001569FB">
        <w:rPr>
          <w:szCs w:val="24"/>
        </w:rPr>
        <w:t xml:space="preserve"> $80).</w:t>
      </w:r>
    </w:p>
    <w:p w14:paraId="54890648" w14:textId="77777777" w:rsidR="0024054B" w:rsidRPr="001569FB" w:rsidRDefault="002E1EA7" w:rsidP="00203CF7">
      <w:pPr>
        <w:pStyle w:val="Heading2"/>
      </w:pPr>
      <w:bookmarkStart w:id="441" w:name="c2B"/>
      <w:bookmarkStart w:id="442" w:name="_Toc284426929"/>
      <w:bookmarkStart w:id="443" w:name="_Toc348432295"/>
      <w:bookmarkStart w:id="444" w:name="_Toc348432931"/>
      <w:bookmarkStart w:id="445" w:name="_Toc348688011"/>
      <w:bookmarkStart w:id="446" w:name="_Toc251077241"/>
      <w:bookmarkStart w:id="447" w:name="_Toc252786198"/>
      <w:bookmarkStart w:id="448" w:name="_Toc253762222"/>
      <w:bookmarkStart w:id="449" w:name="_Toc254094877"/>
      <w:bookmarkStart w:id="450" w:name="_Toc280340548"/>
      <w:bookmarkStart w:id="451" w:name="_Toc282710047"/>
      <w:bookmarkStart w:id="452" w:name="_Toc505253792"/>
      <w:bookmarkEnd w:id="441"/>
      <w:r w:rsidRPr="001569FB">
        <w:t xml:space="preserve">Section </w:t>
      </w:r>
      <w:r w:rsidR="006766CD" w:rsidRPr="001569FB">
        <w:t>D</w:t>
      </w:r>
      <w:r w:rsidR="0067131F" w:rsidRPr="001569FB">
        <w:t xml:space="preserve">.  </w:t>
      </w:r>
      <w:r w:rsidR="007E5ADB" w:rsidRPr="001569FB">
        <w:t>Medicare Part D Benefit Parameters: Annual Adjustments for Defined Standard Benefit</w:t>
      </w:r>
      <w:r w:rsidR="0024054B" w:rsidRPr="001569FB">
        <w:t xml:space="preserve"> in </w:t>
      </w:r>
      <w:r w:rsidR="0085059D" w:rsidRPr="001569FB">
        <w:t>201</w:t>
      </w:r>
      <w:r w:rsidR="003C31FB" w:rsidRPr="001569FB">
        <w:t>9</w:t>
      </w:r>
      <w:bookmarkEnd w:id="452"/>
    </w:p>
    <w:p w14:paraId="27C2E57A" w14:textId="77777777" w:rsidR="00E536A6" w:rsidRPr="001569FB" w:rsidRDefault="007C1172" w:rsidP="00585CA8">
      <w:pPr>
        <w:spacing w:before="200" w:after="200"/>
        <w:rPr>
          <w:szCs w:val="24"/>
        </w:rPr>
      </w:pPr>
      <w:r w:rsidRPr="001569FB">
        <w:rPr>
          <w:szCs w:val="24"/>
        </w:rPr>
        <w:t xml:space="preserve">In accordance with section 1860D-2(b) of the </w:t>
      </w:r>
      <w:r w:rsidR="003A7484" w:rsidRPr="001569FB">
        <w:rPr>
          <w:szCs w:val="24"/>
        </w:rPr>
        <w:t>Act</w:t>
      </w:r>
      <w:r w:rsidRPr="001569FB">
        <w:rPr>
          <w:szCs w:val="24"/>
        </w:rPr>
        <w:t xml:space="preserve">, CMS must update the statutory parameters for the defined standard Part D prescription drug benefit each year.  </w:t>
      </w:r>
      <w:r w:rsidR="00585CA8" w:rsidRPr="001569FB">
        <w:rPr>
          <w:szCs w:val="24"/>
        </w:rPr>
        <w:t>As required by statute, the following Part D benefit parameters are updated using the annual percentage increase in average expenditures for Part D drugs per eligible beneficiary (“Annual Percentage Increase” or API):</w:t>
      </w:r>
      <w:r w:rsidR="00E536A6" w:rsidRPr="001569FB">
        <w:rPr>
          <w:szCs w:val="24"/>
        </w:rPr>
        <w:t xml:space="preserve"> </w:t>
      </w:r>
    </w:p>
    <w:p w14:paraId="7AEA53AE" w14:textId="77777777" w:rsidR="00E536A6" w:rsidRPr="001569FB" w:rsidRDefault="00E536A6" w:rsidP="00E536A6">
      <w:pPr>
        <w:pStyle w:val="ListBullet"/>
        <w:rPr>
          <w:szCs w:val="24"/>
        </w:rPr>
      </w:pPr>
      <w:r w:rsidRPr="001569FB">
        <w:rPr>
          <w:szCs w:val="24"/>
        </w:rPr>
        <w:t>the deductible, initial coverage limit, and out-of-pocket threshold</w:t>
      </w:r>
      <w:r w:rsidR="00510E91" w:rsidRPr="001569FB">
        <w:rPr>
          <w:rStyle w:val="FootnoteReference"/>
          <w:szCs w:val="24"/>
        </w:rPr>
        <w:footnoteReference w:id="8"/>
      </w:r>
      <w:r w:rsidRPr="001569FB">
        <w:rPr>
          <w:szCs w:val="24"/>
        </w:rPr>
        <w:t xml:space="preserve"> for the defined standard benefit;</w:t>
      </w:r>
    </w:p>
    <w:p w14:paraId="0A993CAA" w14:textId="77777777" w:rsidR="00E536A6" w:rsidRPr="001569FB" w:rsidRDefault="00E536A6" w:rsidP="00E536A6">
      <w:pPr>
        <w:pStyle w:val="ListBullet"/>
        <w:rPr>
          <w:szCs w:val="24"/>
        </w:rPr>
      </w:pPr>
      <w:r w:rsidRPr="001569FB">
        <w:rPr>
          <w:szCs w:val="24"/>
        </w:rPr>
        <w:t>minimum copayments for costs above the annual out-of-pocket threshold;</w:t>
      </w:r>
    </w:p>
    <w:p w14:paraId="33B90260" w14:textId="77777777" w:rsidR="00E536A6" w:rsidRPr="001569FB" w:rsidRDefault="00E536A6" w:rsidP="00E536A6">
      <w:pPr>
        <w:pStyle w:val="ListBullet"/>
        <w:rPr>
          <w:szCs w:val="24"/>
        </w:rPr>
      </w:pPr>
      <w:r w:rsidRPr="001569FB">
        <w:rPr>
          <w:szCs w:val="24"/>
        </w:rPr>
        <w:t xml:space="preserve">maximum copayments below the out-of-pocket threshold for certain low-income full subsidy eligible enrollees; </w:t>
      </w:r>
    </w:p>
    <w:p w14:paraId="5B9CF4B1" w14:textId="77777777" w:rsidR="00E536A6" w:rsidRPr="001569FB" w:rsidRDefault="00E536A6" w:rsidP="00E536A6">
      <w:pPr>
        <w:pStyle w:val="ListBullet"/>
        <w:rPr>
          <w:szCs w:val="24"/>
        </w:rPr>
      </w:pPr>
      <w:r w:rsidRPr="001569FB">
        <w:rPr>
          <w:szCs w:val="24"/>
        </w:rPr>
        <w:t xml:space="preserve">the deductible for partial low-income subsidy (LIS) eligible enrollees; and </w:t>
      </w:r>
    </w:p>
    <w:p w14:paraId="2F63FFA5" w14:textId="77777777" w:rsidR="00EF1741" w:rsidRPr="001569FB" w:rsidRDefault="00E536A6" w:rsidP="00E536A6">
      <w:pPr>
        <w:pStyle w:val="ListBullet"/>
        <w:rPr>
          <w:szCs w:val="24"/>
        </w:rPr>
      </w:pPr>
      <w:r w:rsidRPr="001569FB">
        <w:rPr>
          <w:szCs w:val="24"/>
        </w:rPr>
        <w:lastRenderedPageBreak/>
        <w:t>maximum copayments above the out-of-pocket threshold for partial LIS</w:t>
      </w:r>
      <w:r w:rsidR="00510E91" w:rsidRPr="001569FB">
        <w:rPr>
          <w:szCs w:val="24"/>
        </w:rPr>
        <w:t>-</w:t>
      </w:r>
      <w:r w:rsidRPr="001569FB">
        <w:rPr>
          <w:szCs w:val="24"/>
        </w:rPr>
        <w:t>eligible enrollees.</w:t>
      </w:r>
      <w:r w:rsidR="00EF1741" w:rsidRPr="001569FB">
        <w:rPr>
          <w:szCs w:val="24"/>
        </w:rPr>
        <w:t xml:space="preserve"> </w:t>
      </w:r>
    </w:p>
    <w:p w14:paraId="2A533283" w14:textId="7F867E3C" w:rsidR="007C1172" w:rsidRPr="001569FB" w:rsidRDefault="00E536A6" w:rsidP="00E536A6">
      <w:pPr>
        <w:spacing w:before="200" w:after="200"/>
        <w:rPr>
          <w:szCs w:val="24"/>
        </w:rPr>
      </w:pPr>
      <w:r w:rsidRPr="001569FB">
        <w:rPr>
          <w:szCs w:val="24"/>
        </w:rPr>
        <w:t xml:space="preserve">The remaining parameters are indexed to the annual percentage increase in the Consumer Price Index (CPI) (all items, U.S. city average). </w:t>
      </w:r>
      <w:r w:rsidR="007A6384" w:rsidRPr="001569FB">
        <w:rPr>
          <w:szCs w:val="24"/>
        </w:rPr>
        <w:t xml:space="preserve"> </w:t>
      </w:r>
      <w:r w:rsidRPr="001569FB">
        <w:rPr>
          <w:szCs w:val="24"/>
        </w:rPr>
        <w:t>Accordingly, the actuarial value of the drug benefit changes along with any chan</w:t>
      </w:r>
      <w:r w:rsidR="005E49C4" w:rsidRPr="001569FB">
        <w:rPr>
          <w:szCs w:val="24"/>
        </w:rPr>
        <w:t>ge</w:t>
      </w:r>
      <w:r w:rsidRPr="001569FB">
        <w:rPr>
          <w:szCs w:val="24"/>
        </w:rPr>
        <w:t xml:space="preserve"> in Part D drug expenses, and the defined standard Part D benefit continues to cover a constant share of Part D drug expenses from year to year. </w:t>
      </w:r>
    </w:p>
    <w:p w14:paraId="54C58FB3" w14:textId="77777777" w:rsidR="007C1172" w:rsidRPr="001569FB" w:rsidRDefault="00BD49DF" w:rsidP="00203CF7">
      <w:pPr>
        <w:pStyle w:val="Heading3"/>
      </w:pPr>
      <w:r w:rsidRPr="001569FB">
        <w:t>D</w:t>
      </w:r>
      <w:r w:rsidR="00AA20CB" w:rsidRPr="001569FB">
        <w:t>1</w:t>
      </w:r>
      <w:r w:rsidRPr="001569FB">
        <w:t>.</w:t>
      </w:r>
      <w:r w:rsidR="00AA20CB" w:rsidRPr="001569FB">
        <w:t xml:space="preserve">  </w:t>
      </w:r>
      <w:r w:rsidR="00CC55C3" w:rsidRPr="001569FB">
        <w:t>Annual Percentage Increase in Average Expenditures for Part D Drugs</w:t>
      </w:r>
    </w:p>
    <w:p w14:paraId="3A26A423" w14:textId="33E95BEB" w:rsidR="00A85306" w:rsidRPr="001569FB" w:rsidRDefault="00A85306" w:rsidP="00E746B1">
      <w:pPr>
        <w:spacing w:before="200" w:after="200"/>
        <w:rPr>
          <w:szCs w:val="24"/>
        </w:rPr>
      </w:pPr>
      <w:r w:rsidRPr="001569FB">
        <w:rPr>
          <w:szCs w:val="24"/>
        </w:rPr>
        <w:t xml:space="preserve">The benefit parameters </w:t>
      </w:r>
      <w:r w:rsidR="00F25F3F" w:rsidRPr="001569FB">
        <w:rPr>
          <w:szCs w:val="24"/>
        </w:rPr>
        <w:t xml:space="preserve">indexed to the API </w:t>
      </w:r>
      <w:r w:rsidRPr="001569FB">
        <w:rPr>
          <w:szCs w:val="24"/>
        </w:rPr>
        <w:t xml:space="preserve">will be increased </w:t>
      </w:r>
      <w:r w:rsidR="00EB1DCE" w:rsidRPr="001569FB">
        <w:rPr>
          <w:szCs w:val="24"/>
        </w:rPr>
        <w:t xml:space="preserve">by </w:t>
      </w:r>
      <w:r w:rsidR="00C802E8" w:rsidRPr="001569FB">
        <w:rPr>
          <w:szCs w:val="24"/>
        </w:rPr>
        <w:t>1.94</w:t>
      </w:r>
      <w:r w:rsidR="00E74FEB" w:rsidRPr="001569FB">
        <w:rPr>
          <w:szCs w:val="24"/>
        </w:rPr>
        <w:t xml:space="preserve"> </w:t>
      </w:r>
      <w:r w:rsidR="00631EF2" w:rsidRPr="001569FB">
        <w:rPr>
          <w:szCs w:val="24"/>
        </w:rPr>
        <w:t>percent</w:t>
      </w:r>
      <w:r w:rsidR="00EB1DCE" w:rsidRPr="001569FB">
        <w:rPr>
          <w:szCs w:val="24"/>
        </w:rPr>
        <w:t xml:space="preserve"> for </w:t>
      </w:r>
      <w:r w:rsidR="00EC706F" w:rsidRPr="001569FB">
        <w:rPr>
          <w:szCs w:val="24"/>
        </w:rPr>
        <w:t>2019</w:t>
      </w:r>
      <w:r w:rsidR="00F25F3F" w:rsidRPr="001569FB">
        <w:rPr>
          <w:szCs w:val="24"/>
        </w:rPr>
        <w:t>,</w:t>
      </w:r>
      <w:r w:rsidRPr="001569FB">
        <w:rPr>
          <w:szCs w:val="24"/>
        </w:rPr>
        <w:t xml:space="preserve"> as summarized by Table</w:t>
      </w:r>
      <w:r w:rsidR="00CA6B88" w:rsidRPr="001569FB">
        <w:rPr>
          <w:szCs w:val="24"/>
        </w:rPr>
        <w:t xml:space="preserve"> </w:t>
      </w:r>
      <w:r w:rsidR="00C802E8" w:rsidRPr="001569FB">
        <w:rPr>
          <w:szCs w:val="24"/>
        </w:rPr>
        <w:t>III-</w:t>
      </w:r>
      <w:r w:rsidR="00E74FEB" w:rsidRPr="001569FB">
        <w:rPr>
          <w:szCs w:val="24"/>
        </w:rPr>
        <w:t>1</w:t>
      </w:r>
      <w:r w:rsidRPr="001569FB">
        <w:rPr>
          <w:szCs w:val="24"/>
        </w:rPr>
        <w:t xml:space="preserve"> below. </w:t>
      </w:r>
      <w:r w:rsidR="00EB1DCE" w:rsidRPr="001569FB">
        <w:rPr>
          <w:szCs w:val="24"/>
        </w:rPr>
        <w:t xml:space="preserve"> This increase reflects the </w:t>
      </w:r>
      <w:r w:rsidR="00EC706F" w:rsidRPr="001569FB">
        <w:rPr>
          <w:szCs w:val="24"/>
        </w:rPr>
        <w:t xml:space="preserve">2018 </w:t>
      </w:r>
      <w:r w:rsidRPr="001569FB">
        <w:rPr>
          <w:szCs w:val="24"/>
        </w:rPr>
        <w:t xml:space="preserve">annual percentage trend of </w:t>
      </w:r>
      <w:r w:rsidR="00C802E8" w:rsidRPr="001569FB">
        <w:rPr>
          <w:szCs w:val="24"/>
        </w:rPr>
        <w:t xml:space="preserve">3.96 </w:t>
      </w:r>
      <w:r w:rsidR="00631EF2" w:rsidRPr="001569FB">
        <w:rPr>
          <w:szCs w:val="24"/>
        </w:rPr>
        <w:t>percent</w:t>
      </w:r>
      <w:r w:rsidRPr="001569FB">
        <w:rPr>
          <w:szCs w:val="24"/>
        </w:rPr>
        <w:t xml:space="preserve"> as well as a multiplicative update of </w:t>
      </w:r>
      <w:r w:rsidR="0021268A" w:rsidRPr="001569FB">
        <w:rPr>
          <w:szCs w:val="24"/>
        </w:rPr>
        <w:t>-</w:t>
      </w:r>
      <w:r w:rsidR="00C802E8" w:rsidRPr="001569FB">
        <w:rPr>
          <w:szCs w:val="24"/>
        </w:rPr>
        <w:t xml:space="preserve">1.95 </w:t>
      </w:r>
      <w:r w:rsidR="00631EF2" w:rsidRPr="001569FB">
        <w:rPr>
          <w:szCs w:val="24"/>
        </w:rPr>
        <w:t>percent</w:t>
      </w:r>
      <w:r w:rsidRPr="001569FB">
        <w:rPr>
          <w:szCs w:val="24"/>
        </w:rPr>
        <w:t xml:space="preserve"> for prior year revisions.  </w:t>
      </w:r>
      <w:r w:rsidR="00510E91" w:rsidRPr="001569FB">
        <w:rPr>
          <w:szCs w:val="24"/>
        </w:rPr>
        <w:t>S</w:t>
      </w:r>
      <w:r w:rsidRPr="001569FB">
        <w:rPr>
          <w:szCs w:val="24"/>
        </w:rPr>
        <w:t>ee Attachment IV for additional information on the calculation of the annual percentage increase.</w:t>
      </w:r>
    </w:p>
    <w:p w14:paraId="7773B1F2" w14:textId="77777777" w:rsidR="00A85306" w:rsidRPr="001569FB" w:rsidRDefault="00A85306" w:rsidP="00E746B1">
      <w:pPr>
        <w:spacing w:before="200" w:after="200"/>
        <w:rPr>
          <w:szCs w:val="24"/>
        </w:rPr>
      </w:pPr>
      <w:r w:rsidRPr="001569FB">
        <w:rPr>
          <w:szCs w:val="24"/>
        </w:rPr>
        <w:t xml:space="preserve">Per </w:t>
      </w:r>
      <w:r w:rsidR="00AA5BE8" w:rsidRPr="001569FB">
        <w:rPr>
          <w:szCs w:val="24"/>
        </w:rPr>
        <w:t xml:space="preserve">§ </w:t>
      </w:r>
      <w:r w:rsidRPr="001569FB">
        <w:rPr>
          <w:szCs w:val="24"/>
        </w:rPr>
        <w:t>423.886(b)(3)</w:t>
      </w:r>
      <w:r w:rsidR="00AA5BE8" w:rsidRPr="001569FB">
        <w:rPr>
          <w:szCs w:val="24"/>
        </w:rPr>
        <w:t xml:space="preserve"> of our regulations</w:t>
      </w:r>
      <w:r w:rsidRPr="001569FB">
        <w:rPr>
          <w:szCs w:val="24"/>
        </w:rPr>
        <w:t xml:space="preserve">, the cost threshold and cost limit for qualified retiree prescription drug plans are </w:t>
      </w:r>
      <w:r w:rsidR="00F25F3F" w:rsidRPr="001569FB">
        <w:rPr>
          <w:szCs w:val="24"/>
        </w:rPr>
        <w:t>also indexed to the API</w:t>
      </w:r>
      <w:r w:rsidRPr="001569FB">
        <w:rPr>
          <w:szCs w:val="24"/>
        </w:rPr>
        <w:t xml:space="preserve">.  </w:t>
      </w:r>
      <w:r w:rsidR="00F25F3F" w:rsidRPr="001569FB">
        <w:rPr>
          <w:szCs w:val="24"/>
        </w:rPr>
        <w:t>Thus, t</w:t>
      </w:r>
      <w:r w:rsidRPr="001569FB">
        <w:rPr>
          <w:szCs w:val="24"/>
        </w:rPr>
        <w:t xml:space="preserve">he cost threshold and cost limit for qualified retiree prescription drug plans will be </w:t>
      </w:r>
      <w:r w:rsidR="00EB1DCE" w:rsidRPr="001569FB">
        <w:rPr>
          <w:szCs w:val="24"/>
        </w:rPr>
        <w:t xml:space="preserve">increased by </w:t>
      </w:r>
      <w:r w:rsidR="00C802E8" w:rsidRPr="001569FB">
        <w:rPr>
          <w:szCs w:val="24"/>
        </w:rPr>
        <w:t>1.94</w:t>
      </w:r>
      <w:r w:rsidR="00E74FEB" w:rsidRPr="001569FB">
        <w:rPr>
          <w:szCs w:val="24"/>
        </w:rPr>
        <w:t xml:space="preserve"> </w:t>
      </w:r>
      <w:r w:rsidR="00631EF2" w:rsidRPr="001569FB">
        <w:rPr>
          <w:szCs w:val="24"/>
        </w:rPr>
        <w:t>percent</w:t>
      </w:r>
      <w:r w:rsidR="00EB1DCE" w:rsidRPr="001569FB">
        <w:rPr>
          <w:szCs w:val="24"/>
        </w:rPr>
        <w:t xml:space="preserve"> from their </w:t>
      </w:r>
      <w:r w:rsidR="00EC706F" w:rsidRPr="001569FB">
        <w:rPr>
          <w:szCs w:val="24"/>
        </w:rPr>
        <w:t xml:space="preserve">2018 </w:t>
      </w:r>
      <w:r w:rsidRPr="001569FB">
        <w:rPr>
          <w:szCs w:val="24"/>
        </w:rPr>
        <w:t>values.</w:t>
      </w:r>
    </w:p>
    <w:p w14:paraId="2C7E8BF3" w14:textId="05DFD492" w:rsidR="007C1172" w:rsidRPr="001569FB" w:rsidRDefault="00BD49DF" w:rsidP="00203CF7">
      <w:pPr>
        <w:pStyle w:val="Heading3"/>
      </w:pPr>
      <w:r w:rsidRPr="001569FB">
        <w:t>D</w:t>
      </w:r>
      <w:r w:rsidR="00AA20CB" w:rsidRPr="001569FB">
        <w:t>2</w:t>
      </w:r>
      <w:r w:rsidRPr="001569FB">
        <w:t>.</w:t>
      </w:r>
      <w:r w:rsidR="00AA20CB" w:rsidRPr="001569FB">
        <w:t xml:space="preserve"> </w:t>
      </w:r>
      <w:r w:rsidR="007A6384" w:rsidRPr="001569FB">
        <w:t xml:space="preserve"> </w:t>
      </w:r>
      <w:r w:rsidR="006D1F55" w:rsidRPr="001569FB">
        <w:t>Annual Percentage Increase in Consumer Price Index</w:t>
      </w:r>
    </w:p>
    <w:p w14:paraId="0DCBA6A6" w14:textId="66F1B705" w:rsidR="00EF1741" w:rsidRPr="001569FB" w:rsidRDefault="006D1F55" w:rsidP="00E746B1">
      <w:pPr>
        <w:spacing w:before="200" w:after="200"/>
        <w:rPr>
          <w:szCs w:val="24"/>
        </w:rPr>
      </w:pPr>
      <w:r w:rsidRPr="001569FB">
        <w:rPr>
          <w:szCs w:val="24"/>
        </w:rPr>
        <w:t xml:space="preserve">Section 1860D-14(a)(4) of the Act </w:t>
      </w:r>
      <w:r w:rsidR="005D42B1" w:rsidRPr="001569FB">
        <w:rPr>
          <w:szCs w:val="24"/>
        </w:rPr>
        <w:t xml:space="preserve">requires CMS to use the annual percentage increase in the CPI </w:t>
      </w:r>
      <w:r w:rsidRPr="001569FB">
        <w:rPr>
          <w:szCs w:val="24"/>
        </w:rPr>
        <w:t xml:space="preserve">for the 12 month period ending in September </w:t>
      </w:r>
      <w:r w:rsidR="00374039" w:rsidRPr="001569FB">
        <w:rPr>
          <w:szCs w:val="24"/>
        </w:rPr>
        <w:t xml:space="preserve">2018 </w:t>
      </w:r>
      <w:r w:rsidR="005D42B1" w:rsidRPr="001569FB">
        <w:rPr>
          <w:szCs w:val="24"/>
        </w:rPr>
        <w:t xml:space="preserve">to update the maximum copayments </w:t>
      </w:r>
      <w:r w:rsidR="00F916CE" w:rsidRPr="001569FB">
        <w:rPr>
          <w:szCs w:val="24"/>
        </w:rPr>
        <w:t>up to</w:t>
      </w:r>
      <w:r w:rsidR="005D42B1" w:rsidRPr="001569FB">
        <w:rPr>
          <w:szCs w:val="24"/>
        </w:rPr>
        <w:t xml:space="preserve"> the out-of-pocket threshold for full benefit dual eligible enrollees with incomes not exceed</w:t>
      </w:r>
      <w:r w:rsidR="00F916CE" w:rsidRPr="001569FB">
        <w:rPr>
          <w:szCs w:val="24"/>
        </w:rPr>
        <w:t>ing</w:t>
      </w:r>
      <w:r w:rsidR="005D42B1" w:rsidRPr="001569FB">
        <w:rPr>
          <w:szCs w:val="24"/>
        </w:rPr>
        <w:t xml:space="preserve"> 100 percent of the Federal </w:t>
      </w:r>
      <w:r w:rsidR="00510E91" w:rsidRPr="001569FB">
        <w:rPr>
          <w:szCs w:val="24"/>
        </w:rPr>
        <w:t>P</w:t>
      </w:r>
      <w:r w:rsidR="005D42B1" w:rsidRPr="001569FB">
        <w:rPr>
          <w:szCs w:val="24"/>
        </w:rPr>
        <w:t xml:space="preserve">overty </w:t>
      </w:r>
      <w:r w:rsidR="00510E91" w:rsidRPr="001569FB">
        <w:rPr>
          <w:szCs w:val="24"/>
        </w:rPr>
        <w:t xml:space="preserve">Level </w:t>
      </w:r>
      <w:r w:rsidR="00F916CE" w:rsidRPr="001569FB">
        <w:rPr>
          <w:szCs w:val="24"/>
        </w:rPr>
        <w:t xml:space="preserve">for </w:t>
      </w:r>
      <w:r w:rsidR="00374039" w:rsidRPr="001569FB">
        <w:rPr>
          <w:szCs w:val="24"/>
        </w:rPr>
        <w:t>2019</w:t>
      </w:r>
      <w:r w:rsidR="00A85306" w:rsidRPr="001569FB">
        <w:rPr>
          <w:szCs w:val="24"/>
        </w:rPr>
        <w:t>.  These maximum copayments w</w:t>
      </w:r>
      <w:r w:rsidR="00EB1DCE" w:rsidRPr="001569FB">
        <w:rPr>
          <w:szCs w:val="24"/>
        </w:rPr>
        <w:t xml:space="preserve">ill be increased by </w:t>
      </w:r>
      <w:r w:rsidR="00C802E8" w:rsidRPr="001569FB">
        <w:rPr>
          <w:szCs w:val="24"/>
        </w:rPr>
        <w:t xml:space="preserve">1.78 </w:t>
      </w:r>
      <w:r w:rsidR="00631EF2" w:rsidRPr="001569FB">
        <w:rPr>
          <w:szCs w:val="24"/>
        </w:rPr>
        <w:t>percent</w:t>
      </w:r>
      <w:r w:rsidR="00EB1DCE" w:rsidRPr="001569FB">
        <w:rPr>
          <w:szCs w:val="24"/>
        </w:rPr>
        <w:t xml:space="preserve"> for </w:t>
      </w:r>
      <w:r w:rsidR="00374039" w:rsidRPr="001569FB">
        <w:rPr>
          <w:szCs w:val="24"/>
        </w:rPr>
        <w:t xml:space="preserve">2019 </w:t>
      </w:r>
      <w:r w:rsidR="00A85306" w:rsidRPr="001569FB">
        <w:rPr>
          <w:szCs w:val="24"/>
        </w:rPr>
        <w:t xml:space="preserve">as summarized in Table </w:t>
      </w:r>
      <w:r w:rsidR="00C802E8" w:rsidRPr="001569FB">
        <w:rPr>
          <w:szCs w:val="24"/>
        </w:rPr>
        <w:t>III-</w:t>
      </w:r>
      <w:r w:rsidR="00E74FEB" w:rsidRPr="001569FB">
        <w:rPr>
          <w:szCs w:val="24"/>
        </w:rPr>
        <w:t xml:space="preserve">1 </w:t>
      </w:r>
      <w:r w:rsidR="00A85306" w:rsidRPr="001569FB">
        <w:rPr>
          <w:szCs w:val="24"/>
        </w:rPr>
        <w:t>below.</w:t>
      </w:r>
      <w:r w:rsidR="00EF1741" w:rsidRPr="001569FB">
        <w:rPr>
          <w:szCs w:val="24"/>
        </w:rPr>
        <w:t xml:space="preserve"> </w:t>
      </w:r>
    </w:p>
    <w:p w14:paraId="58C4D8B7" w14:textId="1A78260F" w:rsidR="00EF1741" w:rsidRPr="001569FB" w:rsidRDefault="00EB1DCE" w:rsidP="00E746B1">
      <w:pPr>
        <w:spacing w:before="200" w:after="200"/>
        <w:rPr>
          <w:szCs w:val="24"/>
        </w:rPr>
      </w:pPr>
      <w:r w:rsidRPr="001569FB">
        <w:rPr>
          <w:szCs w:val="24"/>
        </w:rPr>
        <w:t xml:space="preserve">This increase reflects the </w:t>
      </w:r>
      <w:r w:rsidR="00374039" w:rsidRPr="001569FB">
        <w:rPr>
          <w:szCs w:val="24"/>
        </w:rPr>
        <w:t xml:space="preserve">2018 </w:t>
      </w:r>
      <w:r w:rsidR="00A85306" w:rsidRPr="001569FB">
        <w:rPr>
          <w:szCs w:val="24"/>
        </w:rPr>
        <w:t xml:space="preserve">annual percentage trend in CPI of </w:t>
      </w:r>
      <w:r w:rsidR="00C802E8" w:rsidRPr="001569FB">
        <w:rPr>
          <w:szCs w:val="24"/>
        </w:rPr>
        <w:t xml:space="preserve">1.95 </w:t>
      </w:r>
      <w:r w:rsidR="00631EF2" w:rsidRPr="001569FB">
        <w:rPr>
          <w:szCs w:val="24"/>
        </w:rPr>
        <w:t>percent</w:t>
      </w:r>
      <w:r w:rsidR="00A85306" w:rsidRPr="001569FB">
        <w:rPr>
          <w:szCs w:val="24"/>
        </w:rPr>
        <w:t xml:space="preserve"> as well as a multiplicative update of </w:t>
      </w:r>
      <w:r w:rsidR="0021268A" w:rsidRPr="001569FB">
        <w:rPr>
          <w:szCs w:val="24"/>
        </w:rPr>
        <w:t>-</w:t>
      </w:r>
      <w:r w:rsidR="00C802E8" w:rsidRPr="001569FB">
        <w:rPr>
          <w:szCs w:val="24"/>
        </w:rPr>
        <w:t xml:space="preserve">0.17 </w:t>
      </w:r>
      <w:r w:rsidR="00631EF2" w:rsidRPr="001569FB">
        <w:rPr>
          <w:szCs w:val="24"/>
        </w:rPr>
        <w:t>percent</w:t>
      </w:r>
      <w:r w:rsidR="00A85306" w:rsidRPr="001569FB">
        <w:rPr>
          <w:szCs w:val="24"/>
        </w:rPr>
        <w:t xml:space="preserve"> for prior year revisions.</w:t>
      </w:r>
      <w:r w:rsidR="00EF1741" w:rsidRPr="001569FB">
        <w:rPr>
          <w:szCs w:val="24"/>
        </w:rPr>
        <w:t xml:space="preserve"> </w:t>
      </w:r>
    </w:p>
    <w:p w14:paraId="12BAB6FB" w14:textId="0E58BF34" w:rsidR="003E6EB5" w:rsidRPr="001569FB" w:rsidRDefault="003E6EB5" w:rsidP="00E746B1">
      <w:pPr>
        <w:spacing w:before="200" w:after="200"/>
        <w:rPr>
          <w:szCs w:val="24"/>
        </w:rPr>
      </w:pPr>
      <w:r w:rsidRPr="001569FB">
        <w:rPr>
          <w:szCs w:val="24"/>
        </w:rPr>
        <w:t xml:space="preserve">Additionally, section 1860D-2(b)(4) of the Act requires that the out-of-pocket threshold for contract years 2016 through 2019 be updated from the previous year by the lesser of (1) the API or (2) two percentage points plus the annual percentage increase in CPI.  The change in CPI in this case is measured over the 12-month period ending in July of the previous year, as required by statute.  The cumulative annual percentage increase in CPI for </w:t>
      </w:r>
      <w:r w:rsidR="006B79B0" w:rsidRPr="001569FB">
        <w:rPr>
          <w:szCs w:val="24"/>
        </w:rPr>
        <w:t xml:space="preserve">2018 </w:t>
      </w:r>
      <w:r w:rsidRPr="001569FB">
        <w:rPr>
          <w:szCs w:val="24"/>
        </w:rPr>
        <w:t xml:space="preserve">as of July </w:t>
      </w:r>
      <w:r w:rsidR="006B79B0" w:rsidRPr="001569FB">
        <w:rPr>
          <w:szCs w:val="24"/>
        </w:rPr>
        <w:t xml:space="preserve">2018 </w:t>
      </w:r>
      <w:r w:rsidRPr="001569FB">
        <w:rPr>
          <w:szCs w:val="24"/>
        </w:rPr>
        <w:t xml:space="preserve">is </w:t>
      </w:r>
      <w:r w:rsidR="00C802E8" w:rsidRPr="001569FB">
        <w:rPr>
          <w:szCs w:val="24"/>
        </w:rPr>
        <w:t>1.83</w:t>
      </w:r>
      <w:r w:rsidR="00E74FEB" w:rsidRPr="001569FB">
        <w:rPr>
          <w:szCs w:val="24"/>
        </w:rPr>
        <w:t xml:space="preserve"> </w:t>
      </w:r>
      <w:r w:rsidR="00631EF2" w:rsidRPr="001569FB">
        <w:rPr>
          <w:szCs w:val="24"/>
        </w:rPr>
        <w:t>percent</w:t>
      </w:r>
      <w:r w:rsidRPr="001569FB">
        <w:rPr>
          <w:szCs w:val="24"/>
        </w:rPr>
        <w:t xml:space="preserve">.  This figure reflects the </w:t>
      </w:r>
      <w:r w:rsidR="006B79B0" w:rsidRPr="001569FB">
        <w:rPr>
          <w:szCs w:val="24"/>
        </w:rPr>
        <w:t xml:space="preserve">2018 </w:t>
      </w:r>
      <w:r w:rsidRPr="001569FB">
        <w:rPr>
          <w:szCs w:val="24"/>
        </w:rPr>
        <w:t xml:space="preserve">annual percentage increase in </w:t>
      </w:r>
      <w:r w:rsidR="00C802E8" w:rsidRPr="001569FB">
        <w:rPr>
          <w:szCs w:val="24"/>
        </w:rPr>
        <w:t xml:space="preserve">the July </w:t>
      </w:r>
      <w:r w:rsidRPr="001569FB">
        <w:rPr>
          <w:szCs w:val="24"/>
        </w:rPr>
        <w:t xml:space="preserve">CPI of </w:t>
      </w:r>
      <w:r w:rsidR="00C802E8" w:rsidRPr="001569FB">
        <w:rPr>
          <w:szCs w:val="24"/>
        </w:rPr>
        <w:t>2.58</w:t>
      </w:r>
      <w:r w:rsidR="00E74FEB" w:rsidRPr="001569FB">
        <w:rPr>
          <w:szCs w:val="24"/>
        </w:rPr>
        <w:t xml:space="preserve"> </w:t>
      </w:r>
      <w:r w:rsidR="00631EF2" w:rsidRPr="001569FB">
        <w:rPr>
          <w:szCs w:val="24"/>
        </w:rPr>
        <w:t>percent</w:t>
      </w:r>
      <w:r w:rsidR="00C802E8" w:rsidRPr="001569FB">
        <w:rPr>
          <w:szCs w:val="24"/>
        </w:rPr>
        <w:t>,</w:t>
      </w:r>
      <w:r w:rsidRPr="001569FB">
        <w:rPr>
          <w:szCs w:val="24"/>
        </w:rPr>
        <w:t xml:space="preserve"> as well as a </w:t>
      </w:r>
      <w:r w:rsidR="007A5E25" w:rsidRPr="001569FB">
        <w:rPr>
          <w:szCs w:val="24"/>
        </w:rPr>
        <w:t>multiplicative</w:t>
      </w:r>
      <w:r w:rsidRPr="001569FB">
        <w:rPr>
          <w:szCs w:val="24"/>
        </w:rPr>
        <w:t xml:space="preserve"> update of </w:t>
      </w:r>
      <w:r w:rsidR="0021268A" w:rsidRPr="001569FB">
        <w:rPr>
          <w:szCs w:val="24"/>
        </w:rPr>
        <w:t>-</w:t>
      </w:r>
      <w:r w:rsidR="00C802E8" w:rsidRPr="001569FB">
        <w:rPr>
          <w:szCs w:val="24"/>
        </w:rPr>
        <w:t>0.73</w:t>
      </w:r>
      <w:r w:rsidR="00E74FEB" w:rsidRPr="001569FB">
        <w:rPr>
          <w:szCs w:val="24"/>
        </w:rPr>
        <w:t xml:space="preserve"> </w:t>
      </w:r>
      <w:r w:rsidR="00631EF2" w:rsidRPr="001569FB">
        <w:rPr>
          <w:szCs w:val="24"/>
        </w:rPr>
        <w:t>percent</w:t>
      </w:r>
      <w:r w:rsidRPr="001569FB">
        <w:rPr>
          <w:szCs w:val="24"/>
        </w:rPr>
        <w:t xml:space="preserve"> for prior year revisions.  </w:t>
      </w:r>
      <w:r w:rsidR="00C802E8" w:rsidRPr="001569FB">
        <w:rPr>
          <w:szCs w:val="24"/>
        </w:rPr>
        <w:t xml:space="preserve">The cumulative annual percentage increase in the July CPI for 2018 </w:t>
      </w:r>
      <w:r w:rsidRPr="001569FB">
        <w:rPr>
          <w:szCs w:val="24"/>
        </w:rPr>
        <w:t xml:space="preserve">plus two percentage points is </w:t>
      </w:r>
      <w:r w:rsidR="00510E91" w:rsidRPr="001569FB">
        <w:rPr>
          <w:szCs w:val="24"/>
        </w:rPr>
        <w:t>greater</w:t>
      </w:r>
      <w:r w:rsidR="00510E91" w:rsidRPr="001569FB" w:rsidDel="006B79B0">
        <w:rPr>
          <w:szCs w:val="24"/>
        </w:rPr>
        <w:t xml:space="preserve"> </w:t>
      </w:r>
      <w:r w:rsidRPr="001569FB">
        <w:rPr>
          <w:szCs w:val="24"/>
        </w:rPr>
        <w:t>than the</w:t>
      </w:r>
      <w:r w:rsidR="006B79B0" w:rsidRPr="001569FB">
        <w:rPr>
          <w:szCs w:val="24"/>
        </w:rPr>
        <w:t xml:space="preserve"> </w:t>
      </w:r>
      <w:r w:rsidR="00C802E8" w:rsidRPr="001569FB">
        <w:rPr>
          <w:szCs w:val="24"/>
        </w:rPr>
        <w:t>1.94</w:t>
      </w:r>
      <w:r w:rsidR="00FE56CA" w:rsidRPr="001569FB">
        <w:rPr>
          <w:szCs w:val="24"/>
        </w:rPr>
        <w:t xml:space="preserve"> </w:t>
      </w:r>
      <w:r w:rsidR="00631EF2" w:rsidRPr="001569FB">
        <w:rPr>
          <w:szCs w:val="24"/>
        </w:rPr>
        <w:t>percent</w:t>
      </w:r>
      <w:r w:rsidRPr="001569FB">
        <w:rPr>
          <w:szCs w:val="24"/>
        </w:rPr>
        <w:t xml:space="preserve"> cumulative API described above.  Thus, the out-of-pocket threshold will be increased by </w:t>
      </w:r>
      <w:r w:rsidR="00C802E8" w:rsidRPr="001569FB">
        <w:rPr>
          <w:szCs w:val="24"/>
        </w:rPr>
        <w:t>1.94</w:t>
      </w:r>
      <w:r w:rsidR="00E74FEB" w:rsidRPr="001569FB">
        <w:rPr>
          <w:szCs w:val="24"/>
        </w:rPr>
        <w:t xml:space="preserve"> </w:t>
      </w:r>
      <w:r w:rsidR="00631EF2" w:rsidRPr="001569FB">
        <w:rPr>
          <w:szCs w:val="24"/>
        </w:rPr>
        <w:t>percent</w:t>
      </w:r>
      <w:r w:rsidRPr="001569FB">
        <w:rPr>
          <w:szCs w:val="24"/>
        </w:rPr>
        <w:t xml:space="preserve"> for </w:t>
      </w:r>
      <w:r w:rsidR="006B79B0" w:rsidRPr="001569FB">
        <w:rPr>
          <w:szCs w:val="24"/>
        </w:rPr>
        <w:t>2019</w:t>
      </w:r>
      <w:r w:rsidRPr="001569FB">
        <w:rPr>
          <w:szCs w:val="24"/>
        </w:rPr>
        <w:t xml:space="preserve">. </w:t>
      </w:r>
    </w:p>
    <w:p w14:paraId="200A6E23" w14:textId="77777777" w:rsidR="00EF1741" w:rsidRPr="001569FB" w:rsidRDefault="00510E91" w:rsidP="00E746B1">
      <w:pPr>
        <w:spacing w:before="200" w:after="200"/>
        <w:rPr>
          <w:szCs w:val="24"/>
        </w:rPr>
      </w:pPr>
      <w:r w:rsidRPr="001569FB">
        <w:rPr>
          <w:szCs w:val="24"/>
        </w:rPr>
        <w:t>S</w:t>
      </w:r>
      <w:r w:rsidR="00A85306" w:rsidRPr="001569FB">
        <w:rPr>
          <w:szCs w:val="24"/>
        </w:rPr>
        <w:t>ee Attachment IV for additional information on the calculation of the annual percentage increase in the CPI.</w:t>
      </w:r>
      <w:r w:rsidR="00EF1741" w:rsidRPr="001569FB">
        <w:rPr>
          <w:szCs w:val="24"/>
        </w:rPr>
        <w:t xml:space="preserve"> </w:t>
      </w:r>
    </w:p>
    <w:p w14:paraId="4B2FFBF9" w14:textId="48233404" w:rsidR="005D7D79" w:rsidRPr="001569FB" w:rsidRDefault="006573BD" w:rsidP="00203CF7">
      <w:pPr>
        <w:pStyle w:val="Heading3"/>
      </w:pPr>
      <w:r w:rsidRPr="001569FB">
        <w:lastRenderedPageBreak/>
        <w:t>D</w:t>
      </w:r>
      <w:r w:rsidR="005D7D79" w:rsidRPr="001569FB">
        <w:t>3</w:t>
      </w:r>
      <w:r w:rsidRPr="001569FB">
        <w:t>.</w:t>
      </w:r>
      <w:r w:rsidR="007A6384" w:rsidRPr="001569FB">
        <w:t xml:space="preserve"> </w:t>
      </w:r>
      <w:r w:rsidR="005D7D79" w:rsidRPr="001569FB">
        <w:t xml:space="preserve"> Determining Total Covered Part D Spending at Out-of-Pocket Threshold</w:t>
      </w:r>
    </w:p>
    <w:p w14:paraId="0AE24F56" w14:textId="479E80F3" w:rsidR="00A85306" w:rsidRPr="001569FB" w:rsidRDefault="00A85306" w:rsidP="00E746B1">
      <w:pPr>
        <w:spacing w:before="200" w:after="200"/>
        <w:rPr>
          <w:b/>
          <w:szCs w:val="24"/>
          <w:u w:val="single"/>
        </w:rPr>
      </w:pPr>
      <w:r w:rsidRPr="001569FB">
        <w:rPr>
          <w:szCs w:val="24"/>
        </w:rPr>
        <w:t>Each year, CMS releases the Total Covered Part D Spending at the Out-of-Pocket Threshold, which is the amount of total drug spending</w:t>
      </w:r>
      <w:r w:rsidR="00861EE6" w:rsidRPr="001569FB">
        <w:rPr>
          <w:szCs w:val="24"/>
        </w:rPr>
        <w:t>, regardless of payer,</w:t>
      </w:r>
      <w:r w:rsidRPr="001569FB">
        <w:rPr>
          <w:szCs w:val="24"/>
        </w:rPr>
        <w:t xml:space="preserve"> required to </w:t>
      </w:r>
      <w:r w:rsidR="00861EE6" w:rsidRPr="001569FB">
        <w:rPr>
          <w:szCs w:val="24"/>
        </w:rPr>
        <w:t xml:space="preserve">reach the </w:t>
      </w:r>
      <w:r w:rsidRPr="001569FB">
        <w:rPr>
          <w:szCs w:val="24"/>
        </w:rPr>
        <w:t>out-of-pocket threshold in the defined standard benefit.  Due to reductions in beneficiary cost</w:t>
      </w:r>
      <w:r w:rsidR="00510E91" w:rsidRPr="001569FB">
        <w:rPr>
          <w:szCs w:val="24"/>
        </w:rPr>
        <w:t>-</w:t>
      </w:r>
      <w:r w:rsidRPr="001569FB">
        <w:rPr>
          <w:szCs w:val="24"/>
        </w:rPr>
        <w:t>sharing for drugs in the coverage gap phase for applicable (i.e., non-LIS) beneficiaries per section 1860D-2</w:t>
      </w:r>
      <w:r w:rsidR="00861EE6" w:rsidRPr="001569FB">
        <w:rPr>
          <w:szCs w:val="24"/>
        </w:rPr>
        <w:t xml:space="preserve"> of the Act</w:t>
      </w:r>
      <w:r w:rsidRPr="001569FB">
        <w:rPr>
          <w:szCs w:val="24"/>
        </w:rPr>
        <w:t>, the total covered Part D spending may be different for applicable and non-applicable (i.e., LIS) beneficiaries.  Therefore, CMS is releasing the two values described below:</w:t>
      </w:r>
    </w:p>
    <w:p w14:paraId="270A3B7C" w14:textId="7DABF8BE" w:rsidR="00A85306" w:rsidRPr="001569FB" w:rsidRDefault="00A85306" w:rsidP="00A85306">
      <w:pPr>
        <w:pStyle w:val="ListBullet"/>
        <w:rPr>
          <w:b/>
          <w:szCs w:val="24"/>
          <w:u w:val="single"/>
        </w:rPr>
      </w:pPr>
      <w:r w:rsidRPr="001569FB">
        <w:rPr>
          <w:szCs w:val="24"/>
          <w:u w:val="single"/>
        </w:rPr>
        <w:t>Total Covered Part D Spending at Out-of-Pocket Threshold for Non-Applicable Beneficiaries</w:t>
      </w:r>
      <w:r w:rsidRPr="001569FB">
        <w:rPr>
          <w:szCs w:val="24"/>
        </w:rPr>
        <w:t xml:space="preserve">.  This is the amount of total drug spending for a non-applicable (i.e., LIS) beneficiary to </w:t>
      </w:r>
      <w:r w:rsidR="00861EE6" w:rsidRPr="001569FB">
        <w:rPr>
          <w:szCs w:val="24"/>
        </w:rPr>
        <w:t xml:space="preserve">reach </w:t>
      </w:r>
      <w:r w:rsidRPr="001569FB">
        <w:rPr>
          <w:szCs w:val="24"/>
        </w:rPr>
        <w:t>the out-of-pocket threshold in the defined standard benefit.  If the beneficiary has additional prescription drug coverage through a group health plan, insurance, government-funded health program</w:t>
      </w:r>
      <w:r w:rsidR="0021268A" w:rsidRPr="001569FB">
        <w:rPr>
          <w:szCs w:val="24"/>
        </w:rPr>
        <w:t>,</w:t>
      </w:r>
      <w:r w:rsidRPr="001569FB">
        <w:rPr>
          <w:szCs w:val="24"/>
        </w:rPr>
        <w:t xml:space="preserve"> or similar third party arrangement, this amount may be higher.  This amount is calculated based on 100</w:t>
      </w:r>
      <w:r w:rsidR="00631EF2" w:rsidRPr="001569FB">
        <w:rPr>
          <w:szCs w:val="24"/>
        </w:rPr>
        <w:t xml:space="preserve"> percent</w:t>
      </w:r>
      <w:r w:rsidRPr="001569FB">
        <w:rPr>
          <w:szCs w:val="24"/>
        </w:rPr>
        <w:t xml:space="preserve"> cost</w:t>
      </w:r>
      <w:r w:rsidR="00510E91" w:rsidRPr="001569FB">
        <w:rPr>
          <w:szCs w:val="24"/>
        </w:rPr>
        <w:t>-</w:t>
      </w:r>
      <w:r w:rsidRPr="001569FB">
        <w:rPr>
          <w:szCs w:val="24"/>
        </w:rPr>
        <w:t>sharing in the deductible</w:t>
      </w:r>
      <w:r w:rsidR="00F95E23" w:rsidRPr="001569FB">
        <w:rPr>
          <w:szCs w:val="24"/>
        </w:rPr>
        <w:t xml:space="preserve"> and</w:t>
      </w:r>
      <w:r w:rsidR="009A20A2" w:rsidRPr="001569FB">
        <w:rPr>
          <w:szCs w:val="24"/>
        </w:rPr>
        <w:t xml:space="preserve"> </w:t>
      </w:r>
      <w:r w:rsidRPr="001569FB">
        <w:rPr>
          <w:szCs w:val="24"/>
        </w:rPr>
        <w:t>coverage gap phase</w:t>
      </w:r>
      <w:r w:rsidR="00583233" w:rsidRPr="001569FB">
        <w:rPr>
          <w:szCs w:val="24"/>
        </w:rPr>
        <w:t>s</w:t>
      </w:r>
      <w:r w:rsidRPr="001569FB">
        <w:rPr>
          <w:szCs w:val="24"/>
        </w:rPr>
        <w:t xml:space="preserve"> and 25</w:t>
      </w:r>
      <w:r w:rsidR="00631EF2" w:rsidRPr="001569FB">
        <w:rPr>
          <w:szCs w:val="24"/>
        </w:rPr>
        <w:t xml:space="preserve"> percent</w:t>
      </w:r>
      <w:r w:rsidRPr="001569FB">
        <w:rPr>
          <w:szCs w:val="24"/>
        </w:rPr>
        <w:t xml:space="preserve"> </w:t>
      </w:r>
      <w:r w:rsidR="003270E4" w:rsidRPr="001569FB">
        <w:rPr>
          <w:szCs w:val="24"/>
        </w:rPr>
        <w:t>cost</w:t>
      </w:r>
      <w:r w:rsidR="00510E91" w:rsidRPr="001569FB">
        <w:rPr>
          <w:szCs w:val="24"/>
        </w:rPr>
        <w:t>-</w:t>
      </w:r>
      <w:r w:rsidR="003270E4" w:rsidRPr="001569FB">
        <w:rPr>
          <w:szCs w:val="24"/>
        </w:rPr>
        <w:t xml:space="preserve">sharing </w:t>
      </w:r>
      <w:r w:rsidRPr="001569FB">
        <w:rPr>
          <w:szCs w:val="24"/>
        </w:rPr>
        <w:t xml:space="preserve">in the initial coverage phase. </w:t>
      </w:r>
    </w:p>
    <w:p w14:paraId="4E98C216" w14:textId="0BB9A7CF" w:rsidR="00A85306" w:rsidRPr="001569FB" w:rsidRDefault="00A85306" w:rsidP="00EE1A82">
      <w:pPr>
        <w:pStyle w:val="ListBullet"/>
        <w:spacing w:before="200"/>
        <w:rPr>
          <w:szCs w:val="24"/>
        </w:rPr>
      </w:pPr>
      <w:r w:rsidRPr="001569FB">
        <w:rPr>
          <w:szCs w:val="24"/>
          <w:u w:val="single"/>
        </w:rPr>
        <w:t>Estimated Total Covered Part D Spending at Out-of-Pocket Threshold for Applicable Beneficiaries</w:t>
      </w:r>
      <w:r w:rsidRPr="001569FB">
        <w:rPr>
          <w:szCs w:val="24"/>
        </w:rPr>
        <w:t xml:space="preserve">.  This is an </w:t>
      </w:r>
      <w:r w:rsidRPr="001569FB">
        <w:rPr>
          <w:i/>
          <w:iCs/>
          <w:szCs w:val="24"/>
        </w:rPr>
        <w:t xml:space="preserve">estimate </w:t>
      </w:r>
      <w:r w:rsidRPr="001569FB">
        <w:rPr>
          <w:szCs w:val="24"/>
        </w:rPr>
        <w:t xml:space="preserve">of the average amount of total drug spending for an applicable (i.e., non-LIS) beneficiary to </w:t>
      </w:r>
      <w:r w:rsidR="00861EE6" w:rsidRPr="001569FB">
        <w:rPr>
          <w:szCs w:val="24"/>
        </w:rPr>
        <w:t xml:space="preserve">reach </w:t>
      </w:r>
      <w:r w:rsidRPr="001569FB">
        <w:rPr>
          <w:szCs w:val="24"/>
        </w:rPr>
        <w:t>the out-of-pocket threshold in the defined standard benefit.  If the beneficiary has additional prescription drug coverage through a group health plan, insurance, government-funded health program or similar third party arrangement, this amount may be higher.  This amount is estimated based on 100</w:t>
      </w:r>
      <w:r w:rsidR="00631EF2" w:rsidRPr="001569FB">
        <w:rPr>
          <w:szCs w:val="24"/>
        </w:rPr>
        <w:t xml:space="preserve"> percent</w:t>
      </w:r>
      <w:r w:rsidRPr="001569FB">
        <w:rPr>
          <w:szCs w:val="24"/>
        </w:rPr>
        <w:t xml:space="preserve"> beneficiary cost</w:t>
      </w:r>
      <w:r w:rsidR="00A12C36" w:rsidRPr="001569FB">
        <w:rPr>
          <w:szCs w:val="24"/>
        </w:rPr>
        <w:t>-</w:t>
      </w:r>
      <w:r w:rsidRPr="001569FB">
        <w:rPr>
          <w:szCs w:val="24"/>
        </w:rPr>
        <w:t>sharing in the deductible phase, 25</w:t>
      </w:r>
      <w:r w:rsidR="00631EF2" w:rsidRPr="001569FB">
        <w:rPr>
          <w:szCs w:val="24"/>
        </w:rPr>
        <w:t xml:space="preserve"> percent</w:t>
      </w:r>
      <w:r w:rsidRPr="001569FB">
        <w:rPr>
          <w:szCs w:val="24"/>
        </w:rPr>
        <w:t xml:space="preserve"> </w:t>
      </w:r>
      <w:r w:rsidR="003270E4" w:rsidRPr="001569FB">
        <w:rPr>
          <w:szCs w:val="24"/>
        </w:rPr>
        <w:t>cost</w:t>
      </w:r>
      <w:r w:rsidR="00A12C36" w:rsidRPr="001569FB">
        <w:rPr>
          <w:szCs w:val="24"/>
        </w:rPr>
        <w:t>-</w:t>
      </w:r>
      <w:r w:rsidR="003270E4" w:rsidRPr="001569FB">
        <w:rPr>
          <w:szCs w:val="24"/>
        </w:rPr>
        <w:t xml:space="preserve">sharing </w:t>
      </w:r>
      <w:r w:rsidRPr="001569FB">
        <w:rPr>
          <w:szCs w:val="24"/>
        </w:rPr>
        <w:t xml:space="preserve">in the initial coverage phase, and in the coverage gap, </w:t>
      </w:r>
      <w:r w:rsidR="00D60C05" w:rsidRPr="001569FB">
        <w:rPr>
          <w:szCs w:val="24"/>
        </w:rPr>
        <w:t xml:space="preserve">37 </w:t>
      </w:r>
      <w:r w:rsidR="00631EF2" w:rsidRPr="001569FB">
        <w:rPr>
          <w:szCs w:val="24"/>
        </w:rPr>
        <w:t>percent</w:t>
      </w:r>
      <w:r w:rsidRPr="001569FB">
        <w:rPr>
          <w:szCs w:val="24"/>
        </w:rPr>
        <w:t xml:space="preserve"> cost sharing for </w:t>
      </w:r>
      <w:r w:rsidR="00510E91" w:rsidRPr="001569FB">
        <w:rPr>
          <w:szCs w:val="24"/>
        </w:rPr>
        <w:t>“</w:t>
      </w:r>
      <w:r w:rsidRPr="001569FB">
        <w:rPr>
          <w:szCs w:val="24"/>
        </w:rPr>
        <w:t>non-applicable</w:t>
      </w:r>
      <w:r w:rsidR="00510E91" w:rsidRPr="001569FB">
        <w:rPr>
          <w:szCs w:val="24"/>
        </w:rPr>
        <w:t>”</w:t>
      </w:r>
      <w:r w:rsidRPr="001569FB">
        <w:rPr>
          <w:szCs w:val="24"/>
        </w:rPr>
        <w:t xml:space="preserve"> drugs and </w:t>
      </w:r>
      <w:r w:rsidR="00D60C05" w:rsidRPr="001569FB">
        <w:rPr>
          <w:szCs w:val="24"/>
        </w:rPr>
        <w:t xml:space="preserve">80 </w:t>
      </w:r>
      <w:r w:rsidR="00631EF2" w:rsidRPr="001569FB">
        <w:rPr>
          <w:szCs w:val="24"/>
        </w:rPr>
        <w:t>percent</w:t>
      </w:r>
      <w:r w:rsidR="003270E4" w:rsidRPr="001569FB">
        <w:rPr>
          <w:szCs w:val="24"/>
        </w:rPr>
        <w:t xml:space="preserve"> cost</w:t>
      </w:r>
      <w:r w:rsidR="00A12C36" w:rsidRPr="001569FB">
        <w:rPr>
          <w:szCs w:val="24"/>
        </w:rPr>
        <w:t>-</w:t>
      </w:r>
      <w:r w:rsidR="003270E4" w:rsidRPr="001569FB">
        <w:rPr>
          <w:szCs w:val="24"/>
        </w:rPr>
        <w:t>sharing</w:t>
      </w:r>
      <w:r w:rsidRPr="001569FB">
        <w:rPr>
          <w:szCs w:val="24"/>
        </w:rPr>
        <w:t xml:space="preserve"> </w:t>
      </w:r>
      <w:r w:rsidR="006E1462" w:rsidRPr="001569FB">
        <w:rPr>
          <w:szCs w:val="24"/>
        </w:rPr>
        <w:t xml:space="preserve">– </w:t>
      </w:r>
      <w:r w:rsidR="00C702DF" w:rsidRPr="001569FB">
        <w:rPr>
          <w:szCs w:val="24"/>
        </w:rPr>
        <w:t>consisting of 30 percent beneficiary coinsurance and 50 percent Coverage Gap Discount Program discount</w:t>
      </w:r>
      <w:r w:rsidR="006E1462" w:rsidRPr="001569FB">
        <w:rPr>
          <w:szCs w:val="24"/>
        </w:rPr>
        <w:t xml:space="preserve"> – </w:t>
      </w:r>
      <w:r w:rsidRPr="001569FB">
        <w:rPr>
          <w:szCs w:val="24"/>
        </w:rPr>
        <w:t xml:space="preserve">for </w:t>
      </w:r>
      <w:r w:rsidR="00510E91" w:rsidRPr="001569FB">
        <w:rPr>
          <w:szCs w:val="24"/>
        </w:rPr>
        <w:t>“</w:t>
      </w:r>
      <w:r w:rsidRPr="001569FB">
        <w:rPr>
          <w:szCs w:val="24"/>
        </w:rPr>
        <w:t>applicable</w:t>
      </w:r>
      <w:r w:rsidR="00510E91" w:rsidRPr="001569FB">
        <w:rPr>
          <w:szCs w:val="24"/>
        </w:rPr>
        <w:t>”</w:t>
      </w:r>
      <w:r w:rsidRPr="001569FB">
        <w:rPr>
          <w:szCs w:val="24"/>
        </w:rPr>
        <w:t xml:space="preserve"> drugs.  Please see Attachment IV for additional information on the calculation of the estimated total covered Part D spending for applicable beneficiaries. </w:t>
      </w:r>
    </w:p>
    <w:p w14:paraId="555AAF1E" w14:textId="5387AB1E" w:rsidR="00477CCD" w:rsidRPr="001569FB" w:rsidRDefault="00477CCD" w:rsidP="00477CCD">
      <w:pPr>
        <w:pStyle w:val="ListBullet"/>
        <w:numPr>
          <w:ilvl w:val="0"/>
          <w:numId w:val="0"/>
        </w:numPr>
        <w:spacing w:before="200"/>
        <w:rPr>
          <w:szCs w:val="24"/>
        </w:rPr>
      </w:pPr>
      <w:r w:rsidRPr="001569FB">
        <w:rPr>
          <w:szCs w:val="24"/>
        </w:rPr>
        <w:t>The values can be found in Table III-</w:t>
      </w:r>
      <w:r w:rsidR="00E74FEB" w:rsidRPr="001569FB">
        <w:rPr>
          <w:szCs w:val="24"/>
        </w:rPr>
        <w:t xml:space="preserve">1 </w:t>
      </w:r>
      <w:r w:rsidRPr="001569FB">
        <w:rPr>
          <w:szCs w:val="24"/>
        </w:rPr>
        <w:t>below.</w:t>
      </w:r>
    </w:p>
    <w:p w14:paraId="12FCE5AC" w14:textId="16BC750B" w:rsidR="007C1172" w:rsidRPr="001569FB" w:rsidRDefault="007C1172" w:rsidP="00BA36E3">
      <w:pPr>
        <w:pStyle w:val="TableTitle0"/>
        <w:rPr>
          <w:szCs w:val="24"/>
        </w:rPr>
      </w:pPr>
      <w:r w:rsidRPr="001569FB">
        <w:rPr>
          <w:szCs w:val="24"/>
        </w:rPr>
        <w:lastRenderedPageBreak/>
        <w:t>Table III-</w:t>
      </w:r>
      <w:r w:rsidR="00E74FEB" w:rsidRPr="001569FB">
        <w:rPr>
          <w:szCs w:val="24"/>
        </w:rPr>
        <w:t>1</w:t>
      </w:r>
      <w:r w:rsidR="0067131F" w:rsidRPr="001569FB">
        <w:rPr>
          <w:szCs w:val="24"/>
        </w:rPr>
        <w:t xml:space="preserve">.  </w:t>
      </w:r>
      <w:r w:rsidRPr="001569FB">
        <w:rPr>
          <w:szCs w:val="24"/>
        </w:rPr>
        <w:t>Updated Part D Benefit Parameters for Defined Standard Benefit, Low-Income Subsidy, and Retiree Drug Subsidy</w:t>
      </w:r>
    </w:p>
    <w:p w14:paraId="0B03ADD0" w14:textId="77777777" w:rsidR="0042188E" w:rsidRPr="001569FB" w:rsidRDefault="0042188E" w:rsidP="00BA36E3">
      <w:pPr>
        <w:pStyle w:val="Heading4"/>
        <w:spacing w:before="120" w:after="120"/>
      </w:pPr>
      <w:r w:rsidRPr="001569FB">
        <w:t>Annual Percentage Increases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5875"/>
        <w:gridCol w:w="1225"/>
        <w:gridCol w:w="1015"/>
        <w:gridCol w:w="1235"/>
      </w:tblGrid>
      <w:tr w:rsidR="0042188E" w:rsidRPr="001569FB" w14:paraId="29B590EF" w14:textId="77777777" w:rsidTr="00BA36E3">
        <w:trPr>
          <w:cantSplit/>
          <w:trHeight w:hRule="exact" w:val="1180"/>
          <w:tblHeader/>
        </w:trPr>
        <w:tc>
          <w:tcPr>
            <w:tcW w:w="5875" w:type="dxa"/>
            <w:tcBorders>
              <w:bottom w:val="single" w:sz="4" w:space="0" w:color="auto"/>
            </w:tcBorders>
            <w:shd w:val="clear" w:color="auto" w:fill="DDD9C3" w:themeFill="background2" w:themeFillShade="E6"/>
            <w:noWrap/>
          </w:tcPr>
          <w:p w14:paraId="272FAC20" w14:textId="77777777" w:rsidR="0042188E" w:rsidRPr="001569FB" w:rsidRDefault="0042188E" w:rsidP="00BA36E3">
            <w:pPr>
              <w:keepNext/>
              <w:keepLines/>
              <w:spacing w:line="240" w:lineRule="auto"/>
              <w:rPr>
                <w:szCs w:val="24"/>
              </w:rPr>
            </w:pPr>
          </w:p>
        </w:tc>
        <w:tc>
          <w:tcPr>
            <w:tcW w:w="1225" w:type="dxa"/>
            <w:tcBorders>
              <w:bottom w:val="single" w:sz="4" w:space="0" w:color="auto"/>
            </w:tcBorders>
            <w:shd w:val="clear" w:color="auto" w:fill="DDD9C3" w:themeFill="background2" w:themeFillShade="E6"/>
            <w:vAlign w:val="center"/>
          </w:tcPr>
          <w:p w14:paraId="6AEB1DDD" w14:textId="77777777" w:rsidR="0042188E" w:rsidRPr="001569FB" w:rsidRDefault="0042188E" w:rsidP="00BA36E3">
            <w:pPr>
              <w:keepNext/>
              <w:keepLines/>
              <w:spacing w:line="240" w:lineRule="auto"/>
              <w:jc w:val="center"/>
              <w:rPr>
                <w:szCs w:val="24"/>
              </w:rPr>
            </w:pPr>
            <w:r w:rsidRPr="001569FB">
              <w:rPr>
                <w:szCs w:val="24"/>
              </w:rPr>
              <w:t xml:space="preserve">Annual percentage trend for </w:t>
            </w:r>
            <w:r w:rsidR="00B342E6" w:rsidRPr="001569FB">
              <w:rPr>
                <w:szCs w:val="24"/>
              </w:rPr>
              <w:t>2018</w:t>
            </w:r>
          </w:p>
        </w:tc>
        <w:tc>
          <w:tcPr>
            <w:tcW w:w="1015" w:type="dxa"/>
            <w:tcBorders>
              <w:bottom w:val="single" w:sz="4" w:space="0" w:color="auto"/>
            </w:tcBorders>
            <w:shd w:val="clear" w:color="auto" w:fill="DDD9C3" w:themeFill="background2" w:themeFillShade="E6"/>
            <w:vAlign w:val="center"/>
          </w:tcPr>
          <w:p w14:paraId="58E5AA1C" w14:textId="77777777" w:rsidR="0042188E" w:rsidRPr="001569FB" w:rsidRDefault="0042188E" w:rsidP="00BA36E3">
            <w:pPr>
              <w:keepNext/>
              <w:keepLines/>
              <w:spacing w:line="240" w:lineRule="auto"/>
              <w:jc w:val="center"/>
              <w:rPr>
                <w:szCs w:val="24"/>
              </w:rPr>
            </w:pPr>
            <w:r w:rsidRPr="001569FB">
              <w:rPr>
                <w:szCs w:val="24"/>
              </w:rPr>
              <w:t>Prior year revisions</w:t>
            </w:r>
          </w:p>
        </w:tc>
        <w:tc>
          <w:tcPr>
            <w:tcW w:w="1235" w:type="dxa"/>
            <w:tcBorders>
              <w:bottom w:val="single" w:sz="4" w:space="0" w:color="auto"/>
            </w:tcBorders>
            <w:shd w:val="clear" w:color="auto" w:fill="DDD9C3" w:themeFill="background2" w:themeFillShade="E6"/>
            <w:vAlign w:val="center"/>
          </w:tcPr>
          <w:p w14:paraId="7DBBD3B4" w14:textId="77777777" w:rsidR="0042188E" w:rsidRPr="001569FB" w:rsidRDefault="0042188E" w:rsidP="00BA36E3">
            <w:pPr>
              <w:keepNext/>
              <w:keepLines/>
              <w:spacing w:line="240" w:lineRule="auto"/>
              <w:jc w:val="center"/>
              <w:rPr>
                <w:szCs w:val="24"/>
              </w:rPr>
            </w:pPr>
            <w:r w:rsidRPr="001569FB">
              <w:rPr>
                <w:szCs w:val="24"/>
              </w:rPr>
              <w:t xml:space="preserve">Annual percentage increase for </w:t>
            </w:r>
            <w:r w:rsidR="00B342E6" w:rsidRPr="001569FB">
              <w:rPr>
                <w:szCs w:val="24"/>
              </w:rPr>
              <w:t>2019</w:t>
            </w:r>
          </w:p>
        </w:tc>
      </w:tr>
      <w:tr w:rsidR="00F95E23" w:rsidRPr="001569FB" w14:paraId="0D8930E4" w14:textId="77777777" w:rsidTr="00BA36E3">
        <w:trPr>
          <w:cantSplit/>
          <w:trHeight w:hRule="exact" w:val="352"/>
        </w:trPr>
        <w:tc>
          <w:tcPr>
            <w:tcW w:w="5875" w:type="dxa"/>
            <w:tcBorders>
              <w:bottom w:val="nil"/>
            </w:tcBorders>
            <w:noWrap/>
          </w:tcPr>
          <w:p w14:paraId="3585F412" w14:textId="77777777" w:rsidR="00F95E23" w:rsidRPr="001569FB" w:rsidRDefault="00F95E23" w:rsidP="00BA36E3">
            <w:pPr>
              <w:keepNext/>
              <w:keepLines/>
              <w:spacing w:line="240" w:lineRule="auto"/>
              <w:rPr>
                <w:szCs w:val="24"/>
              </w:rPr>
            </w:pPr>
            <w:r w:rsidRPr="001569FB">
              <w:rPr>
                <w:szCs w:val="24"/>
              </w:rPr>
              <w:t>API: Applied to all parameters but (1) and (2)</w:t>
            </w:r>
          </w:p>
        </w:tc>
        <w:tc>
          <w:tcPr>
            <w:tcW w:w="1225" w:type="dxa"/>
            <w:tcBorders>
              <w:bottom w:val="nil"/>
            </w:tcBorders>
            <w:noWrap/>
            <w:vAlign w:val="center"/>
          </w:tcPr>
          <w:p w14:paraId="6EF128CF" w14:textId="77777777" w:rsidR="00F95E23" w:rsidRPr="001569FB" w:rsidRDefault="00F95E23" w:rsidP="00BA36E3">
            <w:pPr>
              <w:keepNext/>
              <w:keepLines/>
              <w:jc w:val="right"/>
              <w:rPr>
                <w:szCs w:val="24"/>
              </w:rPr>
            </w:pPr>
            <w:r w:rsidRPr="001569FB">
              <w:rPr>
                <w:szCs w:val="24"/>
              </w:rPr>
              <w:t>3.96%</w:t>
            </w:r>
          </w:p>
        </w:tc>
        <w:tc>
          <w:tcPr>
            <w:tcW w:w="1015" w:type="dxa"/>
            <w:tcBorders>
              <w:bottom w:val="nil"/>
            </w:tcBorders>
            <w:noWrap/>
            <w:vAlign w:val="center"/>
          </w:tcPr>
          <w:p w14:paraId="34B777F9" w14:textId="2711F68C" w:rsidR="00F95E23" w:rsidRPr="001569FB" w:rsidRDefault="00BF085B" w:rsidP="00BA36E3">
            <w:pPr>
              <w:keepNext/>
              <w:keepLines/>
              <w:spacing w:line="240" w:lineRule="auto"/>
              <w:jc w:val="right"/>
              <w:rPr>
                <w:szCs w:val="24"/>
              </w:rPr>
            </w:pPr>
            <w:r w:rsidRPr="001569FB">
              <w:rPr>
                <w:szCs w:val="24"/>
              </w:rPr>
              <w:t>−</w:t>
            </w:r>
            <w:r w:rsidR="00F95E23" w:rsidRPr="001569FB">
              <w:rPr>
                <w:szCs w:val="24"/>
              </w:rPr>
              <w:t>1.95%</w:t>
            </w:r>
          </w:p>
        </w:tc>
        <w:tc>
          <w:tcPr>
            <w:tcW w:w="1235" w:type="dxa"/>
            <w:tcBorders>
              <w:bottom w:val="nil"/>
            </w:tcBorders>
            <w:noWrap/>
            <w:vAlign w:val="center"/>
          </w:tcPr>
          <w:p w14:paraId="7D825F26" w14:textId="77777777" w:rsidR="00F95E23" w:rsidRPr="001569FB" w:rsidRDefault="00F95E23" w:rsidP="00BA36E3">
            <w:pPr>
              <w:keepNext/>
              <w:keepLines/>
              <w:spacing w:line="240" w:lineRule="auto"/>
              <w:jc w:val="right"/>
              <w:rPr>
                <w:szCs w:val="24"/>
              </w:rPr>
            </w:pPr>
            <w:r w:rsidRPr="001569FB">
              <w:rPr>
                <w:szCs w:val="24"/>
              </w:rPr>
              <w:t>1.94%</w:t>
            </w:r>
          </w:p>
        </w:tc>
      </w:tr>
      <w:tr w:rsidR="00F95E23" w:rsidRPr="001569FB" w14:paraId="23B32001" w14:textId="77777777" w:rsidTr="00BA36E3">
        <w:trPr>
          <w:cantSplit/>
          <w:trHeight w:hRule="exact" w:val="352"/>
        </w:trPr>
        <w:tc>
          <w:tcPr>
            <w:tcW w:w="5875" w:type="dxa"/>
            <w:tcBorders>
              <w:bottom w:val="nil"/>
            </w:tcBorders>
            <w:noWrap/>
          </w:tcPr>
          <w:p w14:paraId="63254682" w14:textId="77777777" w:rsidR="00F95E23" w:rsidRPr="001569FB" w:rsidRDefault="00F95E23" w:rsidP="00BA36E3">
            <w:pPr>
              <w:keepNext/>
              <w:keepLines/>
              <w:spacing w:line="240" w:lineRule="auto"/>
              <w:rPr>
                <w:szCs w:val="24"/>
              </w:rPr>
            </w:pPr>
            <w:r w:rsidRPr="001569FB">
              <w:rPr>
                <w:szCs w:val="24"/>
              </w:rPr>
              <w:t>July CPI (all items, U.S. city average): Applied to (1)</w:t>
            </w:r>
          </w:p>
        </w:tc>
        <w:tc>
          <w:tcPr>
            <w:tcW w:w="1225" w:type="dxa"/>
            <w:tcBorders>
              <w:bottom w:val="nil"/>
            </w:tcBorders>
            <w:noWrap/>
            <w:vAlign w:val="center"/>
          </w:tcPr>
          <w:p w14:paraId="280EE576" w14:textId="77777777" w:rsidR="00F95E23" w:rsidRPr="001569FB" w:rsidRDefault="00F95E23" w:rsidP="00BA36E3">
            <w:pPr>
              <w:keepNext/>
              <w:keepLines/>
              <w:jc w:val="right"/>
              <w:rPr>
                <w:szCs w:val="24"/>
              </w:rPr>
            </w:pPr>
            <w:r w:rsidRPr="001569FB">
              <w:rPr>
                <w:szCs w:val="24"/>
              </w:rPr>
              <w:t>2.58%</w:t>
            </w:r>
          </w:p>
        </w:tc>
        <w:tc>
          <w:tcPr>
            <w:tcW w:w="1015" w:type="dxa"/>
            <w:tcBorders>
              <w:bottom w:val="nil"/>
            </w:tcBorders>
            <w:noWrap/>
            <w:vAlign w:val="center"/>
          </w:tcPr>
          <w:p w14:paraId="5E85997C" w14:textId="3CA38305" w:rsidR="00F95E23" w:rsidRPr="001569FB" w:rsidRDefault="00BF085B" w:rsidP="00BA36E3">
            <w:pPr>
              <w:keepNext/>
              <w:keepLines/>
              <w:spacing w:line="240" w:lineRule="auto"/>
              <w:jc w:val="right"/>
              <w:rPr>
                <w:szCs w:val="24"/>
              </w:rPr>
            </w:pPr>
            <w:r w:rsidRPr="001569FB">
              <w:rPr>
                <w:szCs w:val="24"/>
              </w:rPr>
              <w:t>−</w:t>
            </w:r>
            <w:r w:rsidR="00F95E23" w:rsidRPr="001569FB">
              <w:rPr>
                <w:szCs w:val="24"/>
              </w:rPr>
              <w:t>0.73%</w:t>
            </w:r>
          </w:p>
        </w:tc>
        <w:tc>
          <w:tcPr>
            <w:tcW w:w="1235" w:type="dxa"/>
            <w:tcBorders>
              <w:bottom w:val="nil"/>
            </w:tcBorders>
            <w:noWrap/>
            <w:vAlign w:val="center"/>
          </w:tcPr>
          <w:p w14:paraId="465E1E09" w14:textId="77777777" w:rsidR="00F95E23" w:rsidRPr="001569FB" w:rsidRDefault="00F95E23" w:rsidP="00BA36E3">
            <w:pPr>
              <w:keepNext/>
              <w:keepLines/>
              <w:spacing w:line="240" w:lineRule="auto"/>
              <w:jc w:val="right"/>
              <w:rPr>
                <w:szCs w:val="24"/>
              </w:rPr>
            </w:pPr>
            <w:r w:rsidRPr="001569FB">
              <w:rPr>
                <w:szCs w:val="24"/>
              </w:rPr>
              <w:t>1.83%</w:t>
            </w:r>
          </w:p>
        </w:tc>
      </w:tr>
      <w:tr w:rsidR="00F95E23" w:rsidRPr="001569FB" w14:paraId="2262DDB5" w14:textId="77777777" w:rsidTr="00BA36E3">
        <w:trPr>
          <w:cantSplit/>
        </w:trPr>
        <w:tc>
          <w:tcPr>
            <w:tcW w:w="5875" w:type="dxa"/>
            <w:tcBorders>
              <w:top w:val="nil"/>
            </w:tcBorders>
            <w:noWrap/>
            <w:vAlign w:val="center"/>
          </w:tcPr>
          <w:p w14:paraId="29DF8CF3" w14:textId="77777777" w:rsidR="00F95E23" w:rsidRPr="001569FB" w:rsidRDefault="00F95E23" w:rsidP="00BA36E3">
            <w:pPr>
              <w:widowControl w:val="0"/>
              <w:spacing w:after="40" w:line="240" w:lineRule="auto"/>
              <w:rPr>
                <w:szCs w:val="24"/>
              </w:rPr>
            </w:pPr>
            <w:r w:rsidRPr="001569FB">
              <w:rPr>
                <w:szCs w:val="24"/>
              </w:rPr>
              <w:t>September CPI (all items, U.S. city average): Applied to (2)</w:t>
            </w:r>
          </w:p>
        </w:tc>
        <w:tc>
          <w:tcPr>
            <w:tcW w:w="1225" w:type="dxa"/>
            <w:tcBorders>
              <w:top w:val="nil"/>
            </w:tcBorders>
            <w:noWrap/>
            <w:vAlign w:val="center"/>
          </w:tcPr>
          <w:p w14:paraId="002EFDCE" w14:textId="77777777" w:rsidR="00F95E23" w:rsidRPr="001569FB" w:rsidRDefault="00F95E23" w:rsidP="00BA36E3">
            <w:pPr>
              <w:widowControl w:val="0"/>
              <w:spacing w:after="40" w:line="240" w:lineRule="auto"/>
              <w:jc w:val="right"/>
              <w:rPr>
                <w:szCs w:val="24"/>
              </w:rPr>
            </w:pPr>
            <w:r w:rsidRPr="001569FB">
              <w:rPr>
                <w:szCs w:val="24"/>
              </w:rPr>
              <w:t>1.95%</w:t>
            </w:r>
          </w:p>
        </w:tc>
        <w:tc>
          <w:tcPr>
            <w:tcW w:w="1015" w:type="dxa"/>
            <w:tcBorders>
              <w:top w:val="nil"/>
            </w:tcBorders>
            <w:noWrap/>
            <w:vAlign w:val="center"/>
          </w:tcPr>
          <w:p w14:paraId="25CB6BCE" w14:textId="7C1E098A" w:rsidR="00F95E23" w:rsidRPr="001569FB" w:rsidRDefault="00BF085B" w:rsidP="00BA36E3">
            <w:pPr>
              <w:widowControl w:val="0"/>
              <w:spacing w:after="40" w:line="240" w:lineRule="auto"/>
              <w:jc w:val="right"/>
              <w:rPr>
                <w:szCs w:val="24"/>
              </w:rPr>
            </w:pPr>
            <w:r w:rsidRPr="001569FB">
              <w:rPr>
                <w:szCs w:val="24"/>
              </w:rPr>
              <w:t>−</w:t>
            </w:r>
            <w:r w:rsidR="00F95E23" w:rsidRPr="001569FB">
              <w:rPr>
                <w:szCs w:val="24"/>
              </w:rPr>
              <w:t>0.17%</w:t>
            </w:r>
          </w:p>
        </w:tc>
        <w:tc>
          <w:tcPr>
            <w:tcW w:w="1235" w:type="dxa"/>
            <w:tcBorders>
              <w:top w:val="nil"/>
            </w:tcBorders>
            <w:noWrap/>
            <w:vAlign w:val="center"/>
          </w:tcPr>
          <w:p w14:paraId="07F37883" w14:textId="77777777" w:rsidR="00F95E23" w:rsidRPr="001569FB" w:rsidRDefault="00F95E23" w:rsidP="00BA36E3">
            <w:pPr>
              <w:widowControl w:val="0"/>
              <w:spacing w:after="40" w:line="240" w:lineRule="auto"/>
              <w:jc w:val="right"/>
              <w:rPr>
                <w:szCs w:val="24"/>
              </w:rPr>
            </w:pPr>
            <w:r w:rsidRPr="001569FB">
              <w:rPr>
                <w:szCs w:val="24"/>
              </w:rPr>
              <w:t>1.78%</w:t>
            </w:r>
          </w:p>
        </w:tc>
      </w:tr>
    </w:tbl>
    <w:p w14:paraId="45E0315C" w14:textId="77777777" w:rsidR="0042188E" w:rsidRPr="001569FB" w:rsidRDefault="0042188E" w:rsidP="00416BAB">
      <w:pPr>
        <w:pStyle w:val="Heading4"/>
        <w:spacing w:before="120" w:after="120"/>
      </w:pPr>
      <w:r w:rsidRPr="001569FB">
        <w:t>Part D Benefit Parameters</w:t>
      </w:r>
    </w:p>
    <w:tbl>
      <w:tblPr>
        <w:tblW w:w="10170" w:type="dxa"/>
        <w:tblInd w:w="-5" w:type="dxa"/>
        <w:tblBorders>
          <w:left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7740"/>
        <w:gridCol w:w="1260"/>
        <w:gridCol w:w="1170"/>
      </w:tblGrid>
      <w:tr w:rsidR="0042188E" w:rsidRPr="001569FB" w14:paraId="51B455EC" w14:textId="77777777" w:rsidTr="00781215">
        <w:trPr>
          <w:cantSplit/>
          <w:tblHeader/>
        </w:trPr>
        <w:tc>
          <w:tcPr>
            <w:tcW w:w="7740" w:type="dxa"/>
            <w:tcBorders>
              <w:top w:val="single" w:sz="4" w:space="0" w:color="auto"/>
              <w:bottom w:val="single" w:sz="4" w:space="0" w:color="auto"/>
            </w:tcBorders>
            <w:shd w:val="clear" w:color="auto" w:fill="DDD9C3" w:themeFill="background2" w:themeFillShade="E6"/>
            <w:vAlign w:val="bottom"/>
          </w:tcPr>
          <w:p w14:paraId="44D270A3" w14:textId="77777777" w:rsidR="0042188E" w:rsidRPr="001569FB" w:rsidRDefault="0042188E" w:rsidP="00D81541">
            <w:pPr>
              <w:keepNext/>
              <w:keepLines/>
              <w:spacing w:line="240" w:lineRule="auto"/>
              <w:rPr>
                <w:szCs w:val="24"/>
              </w:rPr>
            </w:pPr>
          </w:p>
        </w:tc>
        <w:tc>
          <w:tcPr>
            <w:tcW w:w="1260" w:type="dxa"/>
            <w:tcBorders>
              <w:top w:val="single" w:sz="4" w:space="0" w:color="auto"/>
              <w:bottom w:val="single" w:sz="4" w:space="0" w:color="auto"/>
            </w:tcBorders>
            <w:shd w:val="clear" w:color="auto" w:fill="DDD9C3" w:themeFill="background2" w:themeFillShade="E6"/>
            <w:vAlign w:val="bottom"/>
          </w:tcPr>
          <w:p w14:paraId="5837EB5D" w14:textId="77777777" w:rsidR="0042188E" w:rsidRPr="001569FB" w:rsidRDefault="00B342E6" w:rsidP="008E201D">
            <w:pPr>
              <w:keepNext/>
              <w:keepLines/>
              <w:spacing w:line="240" w:lineRule="auto"/>
              <w:jc w:val="center"/>
              <w:rPr>
                <w:szCs w:val="24"/>
              </w:rPr>
            </w:pPr>
            <w:r w:rsidRPr="001569FB">
              <w:rPr>
                <w:szCs w:val="24"/>
              </w:rPr>
              <w:t>2018</w:t>
            </w:r>
          </w:p>
        </w:tc>
        <w:tc>
          <w:tcPr>
            <w:tcW w:w="1170" w:type="dxa"/>
            <w:tcBorders>
              <w:top w:val="single" w:sz="4" w:space="0" w:color="auto"/>
              <w:bottom w:val="single" w:sz="4" w:space="0" w:color="auto"/>
            </w:tcBorders>
            <w:shd w:val="clear" w:color="auto" w:fill="DDD9C3" w:themeFill="background2" w:themeFillShade="E6"/>
            <w:noWrap/>
            <w:vAlign w:val="bottom"/>
            <w:hideMark/>
          </w:tcPr>
          <w:p w14:paraId="744D39EE" w14:textId="77777777" w:rsidR="0042188E" w:rsidRPr="001569FB" w:rsidRDefault="00B342E6" w:rsidP="008E201D">
            <w:pPr>
              <w:keepNext/>
              <w:keepLines/>
              <w:spacing w:line="240" w:lineRule="auto"/>
              <w:jc w:val="center"/>
              <w:rPr>
                <w:szCs w:val="24"/>
              </w:rPr>
            </w:pPr>
            <w:r w:rsidRPr="001569FB">
              <w:rPr>
                <w:szCs w:val="24"/>
              </w:rPr>
              <w:t>2019</w:t>
            </w:r>
          </w:p>
        </w:tc>
      </w:tr>
      <w:tr w:rsidR="00F95E23" w:rsidRPr="001569FB" w14:paraId="46F2C0B8" w14:textId="77777777" w:rsidTr="00781215">
        <w:trPr>
          <w:cantSplit/>
        </w:trPr>
        <w:tc>
          <w:tcPr>
            <w:tcW w:w="7740" w:type="dxa"/>
            <w:tcBorders>
              <w:top w:val="single" w:sz="4" w:space="0" w:color="auto"/>
              <w:bottom w:val="nil"/>
              <w:right w:val="single" w:sz="4" w:space="0" w:color="auto"/>
            </w:tcBorders>
            <w:vAlign w:val="bottom"/>
          </w:tcPr>
          <w:p w14:paraId="0E511F52" w14:textId="77777777" w:rsidR="00F95E23" w:rsidRPr="001569FB" w:rsidRDefault="00F95E23" w:rsidP="00F95E23">
            <w:pPr>
              <w:keepNext/>
              <w:keepLines/>
              <w:spacing w:line="240" w:lineRule="auto"/>
              <w:rPr>
                <w:b/>
                <w:bCs/>
                <w:szCs w:val="24"/>
              </w:rPr>
            </w:pPr>
            <w:r w:rsidRPr="001569FB">
              <w:rPr>
                <w:b/>
                <w:bCs/>
                <w:szCs w:val="24"/>
              </w:rPr>
              <w:t>Standard Benefit</w:t>
            </w:r>
          </w:p>
        </w:tc>
        <w:tc>
          <w:tcPr>
            <w:tcW w:w="1260" w:type="dxa"/>
            <w:tcBorders>
              <w:top w:val="single" w:sz="4" w:space="0" w:color="auto"/>
              <w:left w:val="single" w:sz="4" w:space="0" w:color="auto"/>
              <w:bottom w:val="nil"/>
              <w:right w:val="single" w:sz="4" w:space="0" w:color="auto"/>
            </w:tcBorders>
            <w:vAlign w:val="bottom"/>
          </w:tcPr>
          <w:p w14:paraId="592B456F" w14:textId="77777777" w:rsidR="00F95E23" w:rsidRPr="001569FB" w:rsidRDefault="00F95E23" w:rsidP="00F95E23">
            <w:pPr>
              <w:keepNext/>
              <w:keepLines/>
              <w:spacing w:line="240" w:lineRule="auto"/>
              <w:rPr>
                <w:szCs w:val="24"/>
              </w:rPr>
            </w:pPr>
            <w:r w:rsidRPr="001569FB">
              <w:rPr>
                <w:szCs w:val="24"/>
              </w:rPr>
              <w:t> </w:t>
            </w:r>
          </w:p>
        </w:tc>
        <w:tc>
          <w:tcPr>
            <w:tcW w:w="1170" w:type="dxa"/>
            <w:tcBorders>
              <w:top w:val="single" w:sz="4" w:space="0" w:color="auto"/>
              <w:left w:val="single" w:sz="4" w:space="0" w:color="auto"/>
              <w:bottom w:val="nil"/>
            </w:tcBorders>
            <w:shd w:val="clear" w:color="auto" w:fill="auto"/>
            <w:noWrap/>
            <w:vAlign w:val="bottom"/>
            <w:hideMark/>
          </w:tcPr>
          <w:p w14:paraId="6C139973" w14:textId="77777777" w:rsidR="00F95E23" w:rsidRPr="001569FB" w:rsidRDefault="00F95E23" w:rsidP="00F95E23">
            <w:pPr>
              <w:keepNext/>
              <w:keepLines/>
              <w:spacing w:line="240" w:lineRule="auto"/>
              <w:jc w:val="right"/>
              <w:rPr>
                <w:szCs w:val="24"/>
              </w:rPr>
            </w:pPr>
            <w:r w:rsidRPr="001569FB">
              <w:rPr>
                <w:szCs w:val="24"/>
              </w:rPr>
              <w:t> </w:t>
            </w:r>
          </w:p>
        </w:tc>
      </w:tr>
      <w:tr w:rsidR="00F95E23" w:rsidRPr="001569FB" w14:paraId="4BC7F9F3" w14:textId="77777777" w:rsidTr="008E201D">
        <w:trPr>
          <w:cantSplit/>
        </w:trPr>
        <w:tc>
          <w:tcPr>
            <w:tcW w:w="7740" w:type="dxa"/>
            <w:tcBorders>
              <w:top w:val="nil"/>
              <w:bottom w:val="nil"/>
            </w:tcBorders>
            <w:vAlign w:val="bottom"/>
          </w:tcPr>
          <w:p w14:paraId="69D83B11" w14:textId="77777777" w:rsidR="00F95E23" w:rsidRPr="001569FB" w:rsidRDefault="00F95E23" w:rsidP="00F95E23">
            <w:pPr>
              <w:keepLines/>
              <w:spacing w:line="240" w:lineRule="auto"/>
              <w:ind w:left="288"/>
              <w:rPr>
                <w:szCs w:val="24"/>
              </w:rPr>
            </w:pPr>
            <w:r w:rsidRPr="001569FB">
              <w:rPr>
                <w:szCs w:val="24"/>
              </w:rPr>
              <w:t>Deductible</w:t>
            </w:r>
          </w:p>
        </w:tc>
        <w:tc>
          <w:tcPr>
            <w:tcW w:w="1260" w:type="dxa"/>
            <w:tcBorders>
              <w:top w:val="nil"/>
              <w:bottom w:val="nil"/>
            </w:tcBorders>
            <w:vAlign w:val="bottom"/>
          </w:tcPr>
          <w:p w14:paraId="275EEE6B" w14:textId="77777777" w:rsidR="00F95E23" w:rsidRPr="001569FB" w:rsidRDefault="00F95E23" w:rsidP="00F95E23">
            <w:pPr>
              <w:keepLines/>
              <w:spacing w:line="240" w:lineRule="auto"/>
              <w:jc w:val="right"/>
              <w:rPr>
                <w:szCs w:val="24"/>
              </w:rPr>
            </w:pPr>
            <w:r w:rsidRPr="001569FB">
              <w:rPr>
                <w:szCs w:val="24"/>
              </w:rPr>
              <w:t>$405</w:t>
            </w:r>
          </w:p>
        </w:tc>
        <w:tc>
          <w:tcPr>
            <w:tcW w:w="1170" w:type="dxa"/>
            <w:tcBorders>
              <w:top w:val="nil"/>
              <w:bottom w:val="nil"/>
            </w:tcBorders>
            <w:shd w:val="clear" w:color="auto" w:fill="auto"/>
            <w:noWrap/>
            <w:vAlign w:val="bottom"/>
          </w:tcPr>
          <w:p w14:paraId="7FED4048" w14:textId="77777777" w:rsidR="00F95E23" w:rsidRPr="001569FB" w:rsidRDefault="00F95E23" w:rsidP="00F95E23">
            <w:pPr>
              <w:spacing w:line="240" w:lineRule="auto"/>
              <w:jc w:val="right"/>
              <w:rPr>
                <w:szCs w:val="24"/>
              </w:rPr>
            </w:pPr>
            <w:r w:rsidRPr="001569FB">
              <w:rPr>
                <w:szCs w:val="24"/>
              </w:rPr>
              <w:t>$415</w:t>
            </w:r>
          </w:p>
        </w:tc>
      </w:tr>
      <w:tr w:rsidR="00F95E23" w:rsidRPr="001569FB" w14:paraId="68B789FF" w14:textId="77777777" w:rsidTr="008E201D">
        <w:trPr>
          <w:cantSplit/>
        </w:trPr>
        <w:tc>
          <w:tcPr>
            <w:tcW w:w="7740" w:type="dxa"/>
            <w:tcBorders>
              <w:top w:val="nil"/>
              <w:bottom w:val="nil"/>
            </w:tcBorders>
            <w:vAlign w:val="bottom"/>
          </w:tcPr>
          <w:p w14:paraId="51CCB96A" w14:textId="77777777" w:rsidR="00F95E23" w:rsidRPr="001569FB" w:rsidRDefault="00F95E23" w:rsidP="00F95E23">
            <w:pPr>
              <w:keepLines/>
              <w:spacing w:line="240" w:lineRule="auto"/>
              <w:ind w:left="288"/>
              <w:rPr>
                <w:szCs w:val="24"/>
              </w:rPr>
            </w:pPr>
            <w:r w:rsidRPr="001569FB">
              <w:rPr>
                <w:szCs w:val="24"/>
              </w:rPr>
              <w:t>Initial Coverage Limit</w:t>
            </w:r>
          </w:p>
        </w:tc>
        <w:tc>
          <w:tcPr>
            <w:tcW w:w="1260" w:type="dxa"/>
            <w:tcBorders>
              <w:top w:val="nil"/>
              <w:bottom w:val="nil"/>
            </w:tcBorders>
            <w:vAlign w:val="bottom"/>
          </w:tcPr>
          <w:p w14:paraId="35F2050E" w14:textId="77777777" w:rsidR="00F95E23" w:rsidRPr="001569FB" w:rsidRDefault="00F95E23" w:rsidP="00F95E23">
            <w:pPr>
              <w:keepLines/>
              <w:spacing w:line="240" w:lineRule="auto"/>
              <w:jc w:val="right"/>
              <w:rPr>
                <w:szCs w:val="24"/>
              </w:rPr>
            </w:pPr>
            <w:r w:rsidRPr="001569FB">
              <w:rPr>
                <w:szCs w:val="24"/>
              </w:rPr>
              <w:t>$3,750</w:t>
            </w:r>
          </w:p>
        </w:tc>
        <w:tc>
          <w:tcPr>
            <w:tcW w:w="1170" w:type="dxa"/>
            <w:tcBorders>
              <w:top w:val="nil"/>
              <w:bottom w:val="nil"/>
            </w:tcBorders>
            <w:shd w:val="clear" w:color="auto" w:fill="auto"/>
            <w:noWrap/>
            <w:vAlign w:val="bottom"/>
          </w:tcPr>
          <w:p w14:paraId="20B8B2FE" w14:textId="77777777" w:rsidR="00F95E23" w:rsidRPr="001569FB" w:rsidRDefault="00F95E23" w:rsidP="00F95E23">
            <w:pPr>
              <w:spacing w:line="240" w:lineRule="auto"/>
              <w:jc w:val="right"/>
              <w:rPr>
                <w:szCs w:val="24"/>
              </w:rPr>
            </w:pPr>
            <w:r w:rsidRPr="001569FB">
              <w:rPr>
                <w:szCs w:val="24"/>
              </w:rPr>
              <w:t>$3.820</w:t>
            </w:r>
          </w:p>
        </w:tc>
      </w:tr>
      <w:tr w:rsidR="00F95E23" w:rsidRPr="001569FB" w14:paraId="461A5290" w14:textId="77777777" w:rsidTr="008E201D">
        <w:trPr>
          <w:cantSplit/>
        </w:trPr>
        <w:tc>
          <w:tcPr>
            <w:tcW w:w="7740" w:type="dxa"/>
            <w:tcBorders>
              <w:top w:val="nil"/>
              <w:bottom w:val="nil"/>
            </w:tcBorders>
            <w:vAlign w:val="bottom"/>
          </w:tcPr>
          <w:p w14:paraId="6435DFAA" w14:textId="77777777" w:rsidR="00F95E23" w:rsidRPr="001569FB" w:rsidRDefault="00F95E23" w:rsidP="00F95E23">
            <w:pPr>
              <w:keepLines/>
              <w:spacing w:line="240" w:lineRule="auto"/>
              <w:ind w:left="288"/>
              <w:rPr>
                <w:szCs w:val="24"/>
              </w:rPr>
            </w:pPr>
            <w:r w:rsidRPr="001569FB">
              <w:rPr>
                <w:szCs w:val="24"/>
              </w:rPr>
              <w:t>Out-of-Pocket Threshold (1)</w:t>
            </w:r>
          </w:p>
        </w:tc>
        <w:tc>
          <w:tcPr>
            <w:tcW w:w="1260" w:type="dxa"/>
            <w:tcBorders>
              <w:top w:val="nil"/>
              <w:bottom w:val="nil"/>
            </w:tcBorders>
            <w:vAlign w:val="bottom"/>
          </w:tcPr>
          <w:p w14:paraId="01D26968" w14:textId="77777777" w:rsidR="00F95E23" w:rsidRPr="001569FB" w:rsidRDefault="00F95E23" w:rsidP="00F95E23">
            <w:pPr>
              <w:keepLines/>
              <w:spacing w:line="240" w:lineRule="auto"/>
              <w:jc w:val="right"/>
              <w:rPr>
                <w:szCs w:val="24"/>
              </w:rPr>
            </w:pPr>
            <w:r w:rsidRPr="001569FB">
              <w:rPr>
                <w:szCs w:val="24"/>
              </w:rPr>
              <w:t>$5,000</w:t>
            </w:r>
          </w:p>
        </w:tc>
        <w:tc>
          <w:tcPr>
            <w:tcW w:w="1170" w:type="dxa"/>
            <w:tcBorders>
              <w:top w:val="nil"/>
              <w:bottom w:val="nil"/>
            </w:tcBorders>
            <w:shd w:val="clear" w:color="auto" w:fill="auto"/>
            <w:noWrap/>
            <w:vAlign w:val="bottom"/>
          </w:tcPr>
          <w:p w14:paraId="00227CCC" w14:textId="77777777" w:rsidR="00F95E23" w:rsidRPr="001569FB" w:rsidRDefault="00F95E23" w:rsidP="00F95E23">
            <w:pPr>
              <w:spacing w:line="240" w:lineRule="auto"/>
              <w:jc w:val="right"/>
              <w:rPr>
                <w:szCs w:val="24"/>
              </w:rPr>
            </w:pPr>
            <w:r w:rsidRPr="001569FB">
              <w:rPr>
                <w:szCs w:val="24"/>
              </w:rPr>
              <w:t>$5,100</w:t>
            </w:r>
          </w:p>
        </w:tc>
      </w:tr>
      <w:tr w:rsidR="00F95E23" w:rsidRPr="001569FB" w14:paraId="448FD7E9" w14:textId="77777777" w:rsidTr="008E201D">
        <w:trPr>
          <w:cantSplit/>
        </w:trPr>
        <w:tc>
          <w:tcPr>
            <w:tcW w:w="7740" w:type="dxa"/>
            <w:tcBorders>
              <w:top w:val="nil"/>
              <w:bottom w:val="nil"/>
            </w:tcBorders>
            <w:vAlign w:val="bottom"/>
          </w:tcPr>
          <w:p w14:paraId="7ADE2E7A" w14:textId="77777777" w:rsidR="00F95E23" w:rsidRPr="001569FB" w:rsidRDefault="00F95E23" w:rsidP="00F95E23">
            <w:pPr>
              <w:keepLines/>
              <w:spacing w:line="240" w:lineRule="auto"/>
              <w:ind w:left="288"/>
              <w:rPr>
                <w:szCs w:val="24"/>
              </w:rPr>
            </w:pPr>
            <w:r w:rsidRPr="001569FB">
              <w:rPr>
                <w:szCs w:val="24"/>
              </w:rPr>
              <w:t>Total Covered Part D Spending at Out-of-Pocket Threshold for Non-Applicable Beneficiaries (3)</w:t>
            </w:r>
          </w:p>
        </w:tc>
        <w:tc>
          <w:tcPr>
            <w:tcW w:w="1260" w:type="dxa"/>
            <w:tcBorders>
              <w:top w:val="nil"/>
              <w:bottom w:val="nil"/>
            </w:tcBorders>
            <w:vAlign w:val="bottom"/>
          </w:tcPr>
          <w:p w14:paraId="38A9FBE7" w14:textId="77777777" w:rsidR="00F95E23" w:rsidRPr="001569FB" w:rsidRDefault="00F95E23" w:rsidP="00F95E23">
            <w:pPr>
              <w:keepLines/>
              <w:spacing w:line="240" w:lineRule="auto"/>
              <w:jc w:val="right"/>
              <w:rPr>
                <w:szCs w:val="24"/>
              </w:rPr>
            </w:pPr>
            <w:r w:rsidRPr="001569FB">
              <w:rPr>
                <w:szCs w:val="24"/>
              </w:rPr>
              <w:t>$7,508.75</w:t>
            </w:r>
            <w:r w:rsidRPr="001569FB" w:rsidDel="00C00F26">
              <w:rPr>
                <w:szCs w:val="24"/>
              </w:rPr>
              <w:t xml:space="preserve"> </w:t>
            </w:r>
          </w:p>
        </w:tc>
        <w:tc>
          <w:tcPr>
            <w:tcW w:w="1170" w:type="dxa"/>
            <w:tcBorders>
              <w:top w:val="nil"/>
              <w:bottom w:val="nil"/>
            </w:tcBorders>
            <w:shd w:val="clear" w:color="auto" w:fill="auto"/>
            <w:noWrap/>
            <w:vAlign w:val="bottom"/>
          </w:tcPr>
          <w:p w14:paraId="6C3190E0" w14:textId="77777777" w:rsidR="00F95E23" w:rsidRPr="001569FB" w:rsidRDefault="00F95E23" w:rsidP="00F95E23">
            <w:pPr>
              <w:spacing w:line="240" w:lineRule="auto"/>
              <w:jc w:val="right"/>
              <w:rPr>
                <w:szCs w:val="24"/>
              </w:rPr>
            </w:pPr>
            <w:r w:rsidRPr="001569FB">
              <w:rPr>
                <w:szCs w:val="24"/>
              </w:rPr>
              <w:t>$7,653.75</w:t>
            </w:r>
          </w:p>
        </w:tc>
      </w:tr>
      <w:tr w:rsidR="00F95E23" w:rsidRPr="001569FB" w14:paraId="099A1E56" w14:textId="77777777" w:rsidTr="008E201D">
        <w:trPr>
          <w:cantSplit/>
        </w:trPr>
        <w:tc>
          <w:tcPr>
            <w:tcW w:w="7740" w:type="dxa"/>
            <w:tcBorders>
              <w:top w:val="nil"/>
              <w:bottom w:val="nil"/>
            </w:tcBorders>
            <w:vAlign w:val="bottom"/>
          </w:tcPr>
          <w:p w14:paraId="5D5AED45" w14:textId="77777777" w:rsidR="00F95E23" w:rsidRPr="001569FB" w:rsidRDefault="00F95E23" w:rsidP="00F95E23">
            <w:pPr>
              <w:keepLines/>
              <w:spacing w:before="200" w:line="240" w:lineRule="auto"/>
              <w:ind w:left="477" w:hanging="189"/>
              <w:rPr>
                <w:szCs w:val="24"/>
              </w:rPr>
            </w:pPr>
            <w:r w:rsidRPr="001569FB">
              <w:rPr>
                <w:szCs w:val="24"/>
              </w:rPr>
              <w:t>Estimated Total Covered Part D Spending for Applicable Beneficiaries (4)</w:t>
            </w:r>
          </w:p>
        </w:tc>
        <w:tc>
          <w:tcPr>
            <w:tcW w:w="1260" w:type="dxa"/>
            <w:tcBorders>
              <w:top w:val="nil"/>
              <w:bottom w:val="nil"/>
            </w:tcBorders>
            <w:vAlign w:val="bottom"/>
          </w:tcPr>
          <w:p w14:paraId="044D51ED" w14:textId="77777777" w:rsidR="00F95E23" w:rsidRPr="001569FB" w:rsidRDefault="00F95E23" w:rsidP="00F95E23">
            <w:pPr>
              <w:keepLines/>
              <w:spacing w:before="200" w:line="240" w:lineRule="auto"/>
              <w:jc w:val="right"/>
              <w:rPr>
                <w:szCs w:val="24"/>
              </w:rPr>
            </w:pPr>
            <w:r w:rsidRPr="001569FB">
              <w:rPr>
                <w:szCs w:val="24"/>
              </w:rPr>
              <w:t>$8,417.60</w:t>
            </w:r>
          </w:p>
        </w:tc>
        <w:tc>
          <w:tcPr>
            <w:tcW w:w="1170" w:type="dxa"/>
            <w:tcBorders>
              <w:top w:val="nil"/>
              <w:bottom w:val="nil"/>
            </w:tcBorders>
            <w:shd w:val="clear" w:color="auto" w:fill="auto"/>
            <w:noWrap/>
            <w:vAlign w:val="bottom"/>
          </w:tcPr>
          <w:p w14:paraId="254CAD1E" w14:textId="77777777" w:rsidR="00F95E23" w:rsidRPr="001569FB" w:rsidRDefault="00F95E23" w:rsidP="00F95E23">
            <w:pPr>
              <w:spacing w:line="240" w:lineRule="auto"/>
              <w:jc w:val="right"/>
              <w:rPr>
                <w:szCs w:val="24"/>
              </w:rPr>
            </w:pPr>
            <w:r w:rsidRPr="001569FB">
              <w:rPr>
                <w:szCs w:val="24"/>
              </w:rPr>
              <w:t>$8,906.55</w:t>
            </w:r>
          </w:p>
        </w:tc>
      </w:tr>
      <w:tr w:rsidR="00F95E23" w:rsidRPr="001569FB" w14:paraId="1AA5D03F" w14:textId="77777777" w:rsidTr="008E201D">
        <w:trPr>
          <w:cantSplit/>
        </w:trPr>
        <w:tc>
          <w:tcPr>
            <w:tcW w:w="7740" w:type="dxa"/>
            <w:tcBorders>
              <w:top w:val="nil"/>
              <w:bottom w:val="nil"/>
            </w:tcBorders>
            <w:vAlign w:val="bottom"/>
          </w:tcPr>
          <w:p w14:paraId="788A72D3" w14:textId="77777777" w:rsidR="00F95E23" w:rsidRPr="001569FB" w:rsidRDefault="00F95E23" w:rsidP="00F95E23">
            <w:pPr>
              <w:keepLines/>
              <w:spacing w:line="240" w:lineRule="auto"/>
              <w:ind w:left="477" w:hanging="189"/>
              <w:rPr>
                <w:szCs w:val="24"/>
              </w:rPr>
            </w:pPr>
            <w:r w:rsidRPr="001569FB">
              <w:rPr>
                <w:szCs w:val="24"/>
              </w:rPr>
              <w:t>Minimum Cost-Sharing in Catastrophic Coverage Portion of the Benefit</w:t>
            </w:r>
          </w:p>
        </w:tc>
        <w:tc>
          <w:tcPr>
            <w:tcW w:w="1260" w:type="dxa"/>
            <w:tcBorders>
              <w:top w:val="nil"/>
              <w:bottom w:val="nil"/>
            </w:tcBorders>
            <w:vAlign w:val="bottom"/>
          </w:tcPr>
          <w:p w14:paraId="72640195" w14:textId="77777777" w:rsidR="00F95E23" w:rsidRPr="001569FB" w:rsidRDefault="00F95E23" w:rsidP="00F95E23">
            <w:pPr>
              <w:keepLines/>
              <w:spacing w:line="240" w:lineRule="auto"/>
              <w:rPr>
                <w:szCs w:val="24"/>
              </w:rPr>
            </w:pPr>
            <w:r w:rsidRPr="001569FB">
              <w:rPr>
                <w:szCs w:val="24"/>
              </w:rPr>
              <w:t> </w:t>
            </w:r>
          </w:p>
        </w:tc>
        <w:tc>
          <w:tcPr>
            <w:tcW w:w="1170" w:type="dxa"/>
            <w:tcBorders>
              <w:top w:val="nil"/>
              <w:bottom w:val="nil"/>
            </w:tcBorders>
            <w:shd w:val="clear" w:color="auto" w:fill="auto"/>
            <w:noWrap/>
            <w:vAlign w:val="bottom"/>
          </w:tcPr>
          <w:p w14:paraId="019DB7EE" w14:textId="77777777" w:rsidR="00F95E23" w:rsidRPr="001569FB" w:rsidRDefault="00F95E23" w:rsidP="00F95E23">
            <w:pPr>
              <w:spacing w:line="240" w:lineRule="auto"/>
              <w:jc w:val="right"/>
              <w:rPr>
                <w:szCs w:val="24"/>
              </w:rPr>
            </w:pPr>
          </w:p>
        </w:tc>
      </w:tr>
      <w:tr w:rsidR="00F95E23" w:rsidRPr="001569FB" w14:paraId="505B51FC" w14:textId="77777777" w:rsidTr="008E201D">
        <w:trPr>
          <w:cantSplit/>
        </w:trPr>
        <w:tc>
          <w:tcPr>
            <w:tcW w:w="7740" w:type="dxa"/>
            <w:tcBorders>
              <w:top w:val="nil"/>
              <w:bottom w:val="nil"/>
            </w:tcBorders>
            <w:vAlign w:val="bottom"/>
          </w:tcPr>
          <w:p w14:paraId="6632CFDC" w14:textId="77777777" w:rsidR="00F95E23" w:rsidRPr="001569FB" w:rsidRDefault="00F95E23" w:rsidP="00F95E23">
            <w:pPr>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465D217F" w14:textId="77777777" w:rsidR="00F95E23" w:rsidRPr="001569FB" w:rsidRDefault="00F95E23" w:rsidP="00F95E23">
            <w:pPr>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7DDADCF3" w14:textId="77777777" w:rsidR="00F95E23" w:rsidRPr="001569FB" w:rsidRDefault="00F95E23" w:rsidP="00F95E23">
            <w:pPr>
              <w:spacing w:line="240" w:lineRule="auto"/>
              <w:jc w:val="right"/>
              <w:rPr>
                <w:szCs w:val="24"/>
              </w:rPr>
            </w:pPr>
            <w:r w:rsidRPr="001569FB">
              <w:rPr>
                <w:szCs w:val="24"/>
              </w:rPr>
              <w:t>$3.40</w:t>
            </w:r>
          </w:p>
        </w:tc>
      </w:tr>
      <w:tr w:rsidR="00F95E23" w:rsidRPr="001569FB" w14:paraId="052B3C42" w14:textId="77777777" w:rsidTr="008E201D">
        <w:trPr>
          <w:cantSplit/>
        </w:trPr>
        <w:tc>
          <w:tcPr>
            <w:tcW w:w="7740" w:type="dxa"/>
            <w:tcBorders>
              <w:top w:val="nil"/>
              <w:bottom w:val="single" w:sz="4" w:space="0" w:color="auto"/>
            </w:tcBorders>
            <w:vAlign w:val="bottom"/>
          </w:tcPr>
          <w:p w14:paraId="5A650630" w14:textId="77777777" w:rsidR="00F95E23" w:rsidRPr="001569FB" w:rsidRDefault="00F95E23" w:rsidP="00F95E23">
            <w:pPr>
              <w:keepLines/>
              <w:spacing w:line="240" w:lineRule="auto"/>
              <w:ind w:left="720"/>
              <w:rPr>
                <w:szCs w:val="24"/>
              </w:rPr>
            </w:pPr>
            <w:r w:rsidRPr="001569FB">
              <w:rPr>
                <w:szCs w:val="24"/>
              </w:rPr>
              <w:t>Other</w:t>
            </w:r>
          </w:p>
        </w:tc>
        <w:tc>
          <w:tcPr>
            <w:tcW w:w="1260" w:type="dxa"/>
            <w:tcBorders>
              <w:top w:val="nil"/>
              <w:bottom w:val="single" w:sz="4" w:space="0" w:color="auto"/>
            </w:tcBorders>
            <w:vAlign w:val="bottom"/>
          </w:tcPr>
          <w:p w14:paraId="70AB50E0" w14:textId="77777777" w:rsidR="00F95E23" w:rsidRPr="001569FB" w:rsidRDefault="00F95E23" w:rsidP="00F95E23">
            <w:pPr>
              <w:keepLines/>
              <w:spacing w:line="240" w:lineRule="auto"/>
              <w:jc w:val="right"/>
              <w:rPr>
                <w:szCs w:val="24"/>
              </w:rPr>
            </w:pPr>
            <w:r w:rsidRPr="001569FB">
              <w:rPr>
                <w:szCs w:val="24"/>
              </w:rPr>
              <w:t>$8.35</w:t>
            </w:r>
          </w:p>
        </w:tc>
        <w:tc>
          <w:tcPr>
            <w:tcW w:w="1170" w:type="dxa"/>
            <w:tcBorders>
              <w:top w:val="nil"/>
              <w:bottom w:val="single" w:sz="4" w:space="0" w:color="auto"/>
            </w:tcBorders>
            <w:shd w:val="clear" w:color="auto" w:fill="auto"/>
            <w:noWrap/>
            <w:vAlign w:val="bottom"/>
          </w:tcPr>
          <w:p w14:paraId="774AA1B9" w14:textId="77777777" w:rsidR="00F95E23" w:rsidRPr="001569FB" w:rsidRDefault="00F95E23" w:rsidP="00F95E23">
            <w:pPr>
              <w:spacing w:line="240" w:lineRule="auto"/>
              <w:jc w:val="right"/>
              <w:rPr>
                <w:szCs w:val="24"/>
              </w:rPr>
            </w:pPr>
            <w:r w:rsidRPr="001569FB">
              <w:rPr>
                <w:szCs w:val="24"/>
              </w:rPr>
              <w:t>$8.50</w:t>
            </w:r>
          </w:p>
        </w:tc>
      </w:tr>
      <w:tr w:rsidR="00F95E23" w:rsidRPr="001569FB" w14:paraId="1D6DE868" w14:textId="77777777" w:rsidTr="008E201D">
        <w:trPr>
          <w:cantSplit/>
          <w:trHeight w:val="359"/>
        </w:trPr>
        <w:tc>
          <w:tcPr>
            <w:tcW w:w="7740" w:type="dxa"/>
            <w:tcBorders>
              <w:top w:val="single" w:sz="4" w:space="0" w:color="auto"/>
              <w:bottom w:val="nil"/>
              <w:right w:val="single" w:sz="4" w:space="0" w:color="auto"/>
            </w:tcBorders>
            <w:vAlign w:val="bottom"/>
          </w:tcPr>
          <w:p w14:paraId="66B361CD" w14:textId="77777777" w:rsidR="00F95E23" w:rsidRPr="001569FB" w:rsidRDefault="00F95E23" w:rsidP="00F95E23">
            <w:pPr>
              <w:keepLines/>
              <w:spacing w:line="240" w:lineRule="auto"/>
              <w:rPr>
                <w:b/>
                <w:bCs/>
                <w:szCs w:val="24"/>
              </w:rPr>
            </w:pPr>
            <w:r w:rsidRPr="001569FB">
              <w:rPr>
                <w:b/>
                <w:bCs/>
                <w:szCs w:val="24"/>
              </w:rPr>
              <w:t xml:space="preserve">Full Subsidy-Full Benefit Dual Eligible (FBDE) Individuals </w:t>
            </w:r>
          </w:p>
        </w:tc>
        <w:tc>
          <w:tcPr>
            <w:tcW w:w="1260" w:type="dxa"/>
            <w:tcBorders>
              <w:top w:val="single" w:sz="4" w:space="0" w:color="auto"/>
              <w:left w:val="single" w:sz="4" w:space="0" w:color="auto"/>
              <w:bottom w:val="nil"/>
              <w:right w:val="single" w:sz="4" w:space="0" w:color="auto"/>
            </w:tcBorders>
            <w:vAlign w:val="bottom"/>
          </w:tcPr>
          <w:p w14:paraId="0ABBEDA9" w14:textId="77777777" w:rsidR="00F95E23" w:rsidRPr="001569FB" w:rsidRDefault="00F95E23" w:rsidP="00F95E23">
            <w:pPr>
              <w:keepLines/>
              <w:spacing w:line="240" w:lineRule="auto"/>
              <w:rPr>
                <w:szCs w:val="24"/>
              </w:rPr>
            </w:pPr>
          </w:p>
        </w:tc>
        <w:tc>
          <w:tcPr>
            <w:tcW w:w="1170" w:type="dxa"/>
            <w:tcBorders>
              <w:top w:val="single" w:sz="4" w:space="0" w:color="auto"/>
              <w:left w:val="single" w:sz="4" w:space="0" w:color="auto"/>
              <w:bottom w:val="nil"/>
            </w:tcBorders>
            <w:shd w:val="clear" w:color="auto" w:fill="auto"/>
            <w:noWrap/>
            <w:vAlign w:val="bottom"/>
          </w:tcPr>
          <w:p w14:paraId="66992D5B" w14:textId="77777777" w:rsidR="00F95E23" w:rsidRPr="001569FB" w:rsidRDefault="00F95E23" w:rsidP="00F95E23">
            <w:pPr>
              <w:keepLines/>
              <w:spacing w:line="240" w:lineRule="auto"/>
              <w:jc w:val="right"/>
              <w:rPr>
                <w:szCs w:val="24"/>
              </w:rPr>
            </w:pPr>
          </w:p>
        </w:tc>
      </w:tr>
      <w:tr w:rsidR="00F95E23" w:rsidRPr="001569FB" w14:paraId="7CFF459D" w14:textId="77777777" w:rsidTr="008E201D">
        <w:trPr>
          <w:cantSplit/>
        </w:trPr>
        <w:tc>
          <w:tcPr>
            <w:tcW w:w="7740" w:type="dxa"/>
            <w:tcBorders>
              <w:top w:val="nil"/>
              <w:bottom w:val="nil"/>
            </w:tcBorders>
            <w:vAlign w:val="bottom"/>
          </w:tcPr>
          <w:p w14:paraId="1C79AA49" w14:textId="77777777" w:rsidR="00F95E23" w:rsidRPr="001569FB" w:rsidRDefault="00F95E23" w:rsidP="00F95E23">
            <w:pPr>
              <w:keepLines/>
              <w:spacing w:line="240" w:lineRule="auto"/>
              <w:ind w:left="288"/>
              <w:rPr>
                <w:szCs w:val="24"/>
              </w:rPr>
            </w:pPr>
            <w:r w:rsidRPr="001569FB">
              <w:rPr>
                <w:szCs w:val="24"/>
              </w:rPr>
              <w:t>Deductible</w:t>
            </w:r>
          </w:p>
        </w:tc>
        <w:tc>
          <w:tcPr>
            <w:tcW w:w="1260" w:type="dxa"/>
            <w:tcBorders>
              <w:top w:val="nil"/>
              <w:bottom w:val="nil"/>
            </w:tcBorders>
            <w:vAlign w:val="bottom"/>
          </w:tcPr>
          <w:p w14:paraId="02867775"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7BA17B2C" w14:textId="77777777" w:rsidR="00F95E23" w:rsidRPr="001569FB" w:rsidRDefault="00F95E23" w:rsidP="00F95E23">
            <w:pPr>
              <w:spacing w:line="240" w:lineRule="auto"/>
              <w:jc w:val="right"/>
              <w:rPr>
                <w:szCs w:val="24"/>
              </w:rPr>
            </w:pPr>
            <w:r w:rsidRPr="001569FB">
              <w:rPr>
                <w:szCs w:val="24"/>
              </w:rPr>
              <w:t>$0.00</w:t>
            </w:r>
          </w:p>
        </w:tc>
      </w:tr>
      <w:tr w:rsidR="00F95E23" w:rsidRPr="001569FB" w14:paraId="3B46FA7B" w14:textId="77777777" w:rsidTr="00781215">
        <w:trPr>
          <w:cantSplit/>
        </w:trPr>
        <w:tc>
          <w:tcPr>
            <w:tcW w:w="7740" w:type="dxa"/>
            <w:tcBorders>
              <w:top w:val="nil"/>
              <w:bottom w:val="nil"/>
            </w:tcBorders>
            <w:vAlign w:val="bottom"/>
          </w:tcPr>
          <w:p w14:paraId="681E87E7" w14:textId="77777777" w:rsidR="00F95E23" w:rsidRPr="001569FB" w:rsidRDefault="00F95E23" w:rsidP="00F95E23">
            <w:pPr>
              <w:keepLines/>
              <w:spacing w:line="240" w:lineRule="auto"/>
              <w:ind w:left="288"/>
              <w:rPr>
                <w:szCs w:val="24"/>
              </w:rPr>
            </w:pPr>
            <w:r w:rsidRPr="001569FB">
              <w:rPr>
                <w:szCs w:val="24"/>
              </w:rPr>
              <w:t>Copayments for Institutionalized Beneficiaries [category code 3]</w:t>
            </w:r>
          </w:p>
        </w:tc>
        <w:tc>
          <w:tcPr>
            <w:tcW w:w="1260" w:type="dxa"/>
            <w:tcBorders>
              <w:top w:val="nil"/>
              <w:bottom w:val="nil"/>
            </w:tcBorders>
            <w:vAlign w:val="bottom"/>
          </w:tcPr>
          <w:p w14:paraId="76508A19"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0ACED17A" w14:textId="77777777" w:rsidR="00F95E23" w:rsidRPr="001569FB" w:rsidRDefault="00F95E23" w:rsidP="00F95E23">
            <w:pPr>
              <w:spacing w:line="240" w:lineRule="auto"/>
              <w:jc w:val="right"/>
              <w:rPr>
                <w:szCs w:val="24"/>
              </w:rPr>
            </w:pPr>
            <w:r w:rsidRPr="001569FB">
              <w:rPr>
                <w:szCs w:val="24"/>
              </w:rPr>
              <w:t>$0.00</w:t>
            </w:r>
          </w:p>
        </w:tc>
      </w:tr>
      <w:tr w:rsidR="00F95E23" w:rsidRPr="001569FB" w14:paraId="48A8FC54" w14:textId="77777777" w:rsidTr="008E201D">
        <w:trPr>
          <w:cantSplit/>
        </w:trPr>
        <w:tc>
          <w:tcPr>
            <w:tcW w:w="7740" w:type="dxa"/>
            <w:tcBorders>
              <w:top w:val="nil"/>
              <w:bottom w:val="nil"/>
            </w:tcBorders>
            <w:vAlign w:val="bottom"/>
          </w:tcPr>
          <w:p w14:paraId="2D040D43" w14:textId="77777777" w:rsidR="00F95E23" w:rsidRPr="001569FB" w:rsidRDefault="00F95E23" w:rsidP="00F95E23">
            <w:pPr>
              <w:keepLines/>
              <w:spacing w:line="240" w:lineRule="auto"/>
              <w:ind w:left="450" w:hanging="162"/>
              <w:rPr>
                <w:szCs w:val="24"/>
              </w:rPr>
            </w:pPr>
            <w:r w:rsidRPr="001569FB">
              <w:rPr>
                <w:szCs w:val="24"/>
              </w:rPr>
              <w:t>Copayments for Beneficiaries Receiving Home and Community-Based Services ] [category code 3] (5)</w:t>
            </w:r>
          </w:p>
        </w:tc>
        <w:tc>
          <w:tcPr>
            <w:tcW w:w="1260" w:type="dxa"/>
            <w:tcBorders>
              <w:top w:val="nil"/>
              <w:bottom w:val="nil"/>
            </w:tcBorders>
            <w:vAlign w:val="bottom"/>
          </w:tcPr>
          <w:p w14:paraId="0F7D8F3F"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5EED1770" w14:textId="77777777" w:rsidR="00F95E23" w:rsidRPr="001569FB" w:rsidRDefault="00F95E23" w:rsidP="00F95E23">
            <w:pPr>
              <w:spacing w:line="240" w:lineRule="auto"/>
              <w:jc w:val="right"/>
              <w:rPr>
                <w:szCs w:val="24"/>
              </w:rPr>
            </w:pPr>
            <w:r w:rsidRPr="001569FB">
              <w:rPr>
                <w:szCs w:val="24"/>
              </w:rPr>
              <w:t>$0.00</w:t>
            </w:r>
          </w:p>
        </w:tc>
      </w:tr>
      <w:tr w:rsidR="00F95E23" w:rsidRPr="001569FB" w14:paraId="229F2503" w14:textId="77777777" w:rsidTr="00781215">
        <w:trPr>
          <w:cantSplit/>
        </w:trPr>
        <w:tc>
          <w:tcPr>
            <w:tcW w:w="7740" w:type="dxa"/>
            <w:tcBorders>
              <w:top w:val="nil"/>
              <w:bottom w:val="nil"/>
              <w:right w:val="single" w:sz="4" w:space="0" w:color="auto"/>
            </w:tcBorders>
            <w:vAlign w:val="bottom"/>
          </w:tcPr>
          <w:p w14:paraId="15E4F7C9" w14:textId="77777777" w:rsidR="00F95E23" w:rsidRPr="001569FB" w:rsidRDefault="00F95E23" w:rsidP="00F95E23">
            <w:pPr>
              <w:keepLines/>
              <w:spacing w:line="240" w:lineRule="auto"/>
              <w:ind w:left="288"/>
              <w:rPr>
                <w:szCs w:val="24"/>
              </w:rPr>
            </w:pPr>
            <w:r w:rsidRPr="001569FB">
              <w:rPr>
                <w:szCs w:val="24"/>
              </w:rPr>
              <w:t>Maximum Copayments for Non-Institutionalized Beneficiaries</w:t>
            </w:r>
          </w:p>
        </w:tc>
        <w:tc>
          <w:tcPr>
            <w:tcW w:w="1260" w:type="dxa"/>
            <w:tcBorders>
              <w:top w:val="nil"/>
              <w:left w:val="single" w:sz="4" w:space="0" w:color="auto"/>
              <w:bottom w:val="nil"/>
              <w:right w:val="single" w:sz="4" w:space="0" w:color="auto"/>
            </w:tcBorders>
            <w:vAlign w:val="bottom"/>
          </w:tcPr>
          <w:p w14:paraId="0C02A89F" w14:textId="77777777" w:rsidR="00F95E23" w:rsidRPr="001569FB" w:rsidRDefault="00F95E23" w:rsidP="00F95E23">
            <w:pPr>
              <w:keepLines/>
              <w:spacing w:line="240" w:lineRule="auto"/>
              <w:jc w:val="right"/>
              <w:rPr>
                <w:szCs w:val="24"/>
              </w:rPr>
            </w:pPr>
          </w:p>
        </w:tc>
        <w:tc>
          <w:tcPr>
            <w:tcW w:w="1170" w:type="dxa"/>
            <w:tcBorders>
              <w:top w:val="nil"/>
              <w:left w:val="single" w:sz="4" w:space="0" w:color="auto"/>
              <w:bottom w:val="nil"/>
            </w:tcBorders>
            <w:shd w:val="clear" w:color="auto" w:fill="auto"/>
            <w:noWrap/>
            <w:vAlign w:val="bottom"/>
          </w:tcPr>
          <w:p w14:paraId="5D0BA3FE" w14:textId="77777777" w:rsidR="00F95E23" w:rsidRPr="001569FB" w:rsidRDefault="00F95E23" w:rsidP="00F95E23">
            <w:pPr>
              <w:spacing w:line="240" w:lineRule="auto"/>
              <w:jc w:val="right"/>
              <w:rPr>
                <w:szCs w:val="24"/>
              </w:rPr>
            </w:pPr>
          </w:p>
        </w:tc>
      </w:tr>
      <w:tr w:rsidR="00F95E23" w:rsidRPr="001569FB" w14:paraId="2D5CC190" w14:textId="77777777" w:rsidTr="00781215">
        <w:trPr>
          <w:cantSplit/>
        </w:trPr>
        <w:tc>
          <w:tcPr>
            <w:tcW w:w="7740" w:type="dxa"/>
            <w:tcBorders>
              <w:top w:val="nil"/>
              <w:bottom w:val="nil"/>
              <w:right w:val="single" w:sz="4" w:space="0" w:color="auto"/>
            </w:tcBorders>
            <w:vAlign w:val="bottom"/>
          </w:tcPr>
          <w:p w14:paraId="4E5BA07B" w14:textId="77777777" w:rsidR="00F95E23" w:rsidRPr="001569FB" w:rsidRDefault="00F95E23" w:rsidP="00F95E23">
            <w:pPr>
              <w:keepLines/>
              <w:spacing w:line="240" w:lineRule="auto"/>
              <w:ind w:left="504"/>
              <w:rPr>
                <w:szCs w:val="24"/>
              </w:rPr>
            </w:pPr>
            <w:r w:rsidRPr="001569FB">
              <w:rPr>
                <w:szCs w:val="24"/>
              </w:rPr>
              <w:t>Up to or at 100% FPL [category code 2]</w:t>
            </w:r>
          </w:p>
        </w:tc>
        <w:tc>
          <w:tcPr>
            <w:tcW w:w="1260" w:type="dxa"/>
            <w:tcBorders>
              <w:top w:val="nil"/>
              <w:left w:val="single" w:sz="4" w:space="0" w:color="auto"/>
              <w:bottom w:val="nil"/>
              <w:right w:val="single" w:sz="4" w:space="0" w:color="auto"/>
            </w:tcBorders>
            <w:vAlign w:val="bottom"/>
          </w:tcPr>
          <w:p w14:paraId="2C2877F6" w14:textId="77777777" w:rsidR="00F95E23" w:rsidRPr="001569FB" w:rsidRDefault="00F95E23" w:rsidP="00F95E23">
            <w:pPr>
              <w:keepLines/>
              <w:spacing w:line="240" w:lineRule="auto"/>
              <w:jc w:val="right"/>
              <w:rPr>
                <w:szCs w:val="24"/>
              </w:rPr>
            </w:pPr>
          </w:p>
        </w:tc>
        <w:tc>
          <w:tcPr>
            <w:tcW w:w="1170" w:type="dxa"/>
            <w:tcBorders>
              <w:top w:val="nil"/>
              <w:left w:val="single" w:sz="4" w:space="0" w:color="auto"/>
              <w:bottom w:val="nil"/>
            </w:tcBorders>
            <w:shd w:val="clear" w:color="auto" w:fill="auto"/>
            <w:noWrap/>
            <w:vAlign w:val="bottom"/>
          </w:tcPr>
          <w:p w14:paraId="278ED3B6" w14:textId="77777777" w:rsidR="00F95E23" w:rsidRPr="001569FB" w:rsidRDefault="00F95E23" w:rsidP="00F95E23">
            <w:pPr>
              <w:spacing w:line="240" w:lineRule="auto"/>
              <w:jc w:val="right"/>
              <w:rPr>
                <w:szCs w:val="24"/>
              </w:rPr>
            </w:pPr>
          </w:p>
        </w:tc>
      </w:tr>
      <w:tr w:rsidR="00F95E23" w:rsidRPr="001569FB" w14:paraId="7102BD26" w14:textId="77777777" w:rsidTr="008E201D">
        <w:trPr>
          <w:cantSplit/>
        </w:trPr>
        <w:tc>
          <w:tcPr>
            <w:tcW w:w="7740" w:type="dxa"/>
            <w:tcBorders>
              <w:top w:val="nil"/>
              <w:bottom w:val="nil"/>
            </w:tcBorders>
            <w:vAlign w:val="bottom"/>
          </w:tcPr>
          <w:p w14:paraId="5A7A7FFC" w14:textId="77777777" w:rsidR="00F95E23" w:rsidRPr="001569FB" w:rsidRDefault="00F95E23" w:rsidP="00F95E23">
            <w:pPr>
              <w:keepLines/>
              <w:spacing w:line="240" w:lineRule="auto"/>
              <w:ind w:left="720"/>
              <w:rPr>
                <w:szCs w:val="24"/>
              </w:rPr>
            </w:pPr>
            <w:r w:rsidRPr="001569FB">
              <w:rPr>
                <w:szCs w:val="24"/>
              </w:rPr>
              <w:t xml:space="preserve">Up to Out-of-Pocket Threshold </w:t>
            </w:r>
          </w:p>
        </w:tc>
        <w:tc>
          <w:tcPr>
            <w:tcW w:w="1260" w:type="dxa"/>
            <w:tcBorders>
              <w:top w:val="nil"/>
              <w:bottom w:val="nil"/>
            </w:tcBorders>
            <w:vAlign w:val="bottom"/>
          </w:tcPr>
          <w:p w14:paraId="288CDC1C" w14:textId="77777777" w:rsidR="00F95E23" w:rsidRPr="001569FB" w:rsidRDefault="00F95E23" w:rsidP="00F95E23">
            <w:pPr>
              <w:keepLines/>
              <w:spacing w:line="240" w:lineRule="auto"/>
              <w:jc w:val="right"/>
              <w:rPr>
                <w:szCs w:val="24"/>
              </w:rPr>
            </w:pPr>
          </w:p>
        </w:tc>
        <w:tc>
          <w:tcPr>
            <w:tcW w:w="1170" w:type="dxa"/>
            <w:tcBorders>
              <w:top w:val="nil"/>
              <w:bottom w:val="nil"/>
            </w:tcBorders>
            <w:shd w:val="clear" w:color="auto" w:fill="auto"/>
            <w:noWrap/>
            <w:vAlign w:val="bottom"/>
          </w:tcPr>
          <w:p w14:paraId="3EE4F7C9" w14:textId="77777777" w:rsidR="00F95E23" w:rsidRPr="001569FB" w:rsidRDefault="00F95E23" w:rsidP="00F95E23">
            <w:pPr>
              <w:spacing w:line="240" w:lineRule="auto"/>
              <w:jc w:val="right"/>
              <w:rPr>
                <w:szCs w:val="24"/>
              </w:rPr>
            </w:pPr>
          </w:p>
        </w:tc>
      </w:tr>
      <w:tr w:rsidR="00F95E23" w:rsidRPr="001569FB" w14:paraId="15DBCEFF" w14:textId="77777777" w:rsidTr="008E201D">
        <w:trPr>
          <w:cantSplit/>
        </w:trPr>
        <w:tc>
          <w:tcPr>
            <w:tcW w:w="7740" w:type="dxa"/>
            <w:tcBorders>
              <w:top w:val="nil"/>
              <w:bottom w:val="nil"/>
            </w:tcBorders>
            <w:vAlign w:val="bottom"/>
          </w:tcPr>
          <w:p w14:paraId="111F408F" w14:textId="77777777" w:rsidR="00F95E23" w:rsidRPr="001569FB" w:rsidRDefault="00F95E23" w:rsidP="00F95E23">
            <w:pPr>
              <w:keepLines/>
              <w:spacing w:line="240" w:lineRule="auto"/>
              <w:ind w:left="720"/>
              <w:rPr>
                <w:szCs w:val="24"/>
              </w:rPr>
            </w:pPr>
            <w:r w:rsidRPr="001569FB">
              <w:rPr>
                <w:szCs w:val="24"/>
              </w:rPr>
              <w:t>Generic/Preferred Multi-Source Drug (6)</w:t>
            </w:r>
          </w:p>
        </w:tc>
        <w:tc>
          <w:tcPr>
            <w:tcW w:w="1260" w:type="dxa"/>
            <w:tcBorders>
              <w:top w:val="nil"/>
              <w:bottom w:val="nil"/>
            </w:tcBorders>
            <w:vAlign w:val="bottom"/>
          </w:tcPr>
          <w:p w14:paraId="76FC7B32" w14:textId="77777777" w:rsidR="00F95E23" w:rsidRPr="001569FB" w:rsidRDefault="00F95E23" w:rsidP="00F95E23">
            <w:pPr>
              <w:keepLines/>
              <w:spacing w:line="240" w:lineRule="auto"/>
              <w:jc w:val="right"/>
              <w:rPr>
                <w:szCs w:val="24"/>
              </w:rPr>
            </w:pPr>
            <w:r w:rsidRPr="001569FB">
              <w:rPr>
                <w:szCs w:val="24"/>
              </w:rPr>
              <w:t>$1.25</w:t>
            </w:r>
          </w:p>
        </w:tc>
        <w:tc>
          <w:tcPr>
            <w:tcW w:w="1170" w:type="dxa"/>
            <w:tcBorders>
              <w:top w:val="nil"/>
              <w:bottom w:val="nil"/>
            </w:tcBorders>
            <w:shd w:val="clear" w:color="auto" w:fill="auto"/>
            <w:noWrap/>
            <w:vAlign w:val="bottom"/>
          </w:tcPr>
          <w:p w14:paraId="4F0F37C8" w14:textId="77777777" w:rsidR="00F95E23" w:rsidRPr="001569FB" w:rsidRDefault="00F95E23" w:rsidP="00F95E23">
            <w:pPr>
              <w:spacing w:line="240" w:lineRule="auto"/>
              <w:jc w:val="right"/>
              <w:rPr>
                <w:szCs w:val="24"/>
              </w:rPr>
            </w:pPr>
            <w:r w:rsidRPr="001569FB">
              <w:rPr>
                <w:szCs w:val="24"/>
              </w:rPr>
              <w:t>$1.25</w:t>
            </w:r>
          </w:p>
        </w:tc>
      </w:tr>
      <w:tr w:rsidR="00F95E23" w:rsidRPr="001569FB" w14:paraId="4465FFC3" w14:textId="77777777" w:rsidTr="008E201D">
        <w:trPr>
          <w:cantSplit/>
        </w:trPr>
        <w:tc>
          <w:tcPr>
            <w:tcW w:w="7740" w:type="dxa"/>
            <w:tcBorders>
              <w:top w:val="nil"/>
              <w:bottom w:val="nil"/>
            </w:tcBorders>
            <w:vAlign w:val="bottom"/>
          </w:tcPr>
          <w:p w14:paraId="2CA0D039" w14:textId="77777777" w:rsidR="00F95E23" w:rsidRPr="001569FB" w:rsidRDefault="00F95E23" w:rsidP="00F95E23">
            <w:pPr>
              <w:keepLines/>
              <w:spacing w:line="240" w:lineRule="auto"/>
              <w:ind w:left="720"/>
              <w:rPr>
                <w:szCs w:val="24"/>
              </w:rPr>
            </w:pPr>
            <w:r w:rsidRPr="001569FB">
              <w:rPr>
                <w:szCs w:val="24"/>
              </w:rPr>
              <w:t>Other (6)</w:t>
            </w:r>
          </w:p>
        </w:tc>
        <w:tc>
          <w:tcPr>
            <w:tcW w:w="1260" w:type="dxa"/>
            <w:tcBorders>
              <w:top w:val="nil"/>
              <w:bottom w:val="nil"/>
            </w:tcBorders>
            <w:vAlign w:val="bottom"/>
          </w:tcPr>
          <w:p w14:paraId="3060EE67" w14:textId="77777777" w:rsidR="00F95E23" w:rsidRPr="001569FB" w:rsidRDefault="00F95E23" w:rsidP="00F95E23">
            <w:pPr>
              <w:keepLines/>
              <w:spacing w:line="240" w:lineRule="auto"/>
              <w:jc w:val="right"/>
              <w:rPr>
                <w:szCs w:val="24"/>
              </w:rPr>
            </w:pPr>
            <w:r w:rsidRPr="001569FB">
              <w:rPr>
                <w:szCs w:val="24"/>
              </w:rPr>
              <w:t>$3.70</w:t>
            </w:r>
          </w:p>
        </w:tc>
        <w:tc>
          <w:tcPr>
            <w:tcW w:w="1170" w:type="dxa"/>
            <w:tcBorders>
              <w:top w:val="nil"/>
              <w:bottom w:val="nil"/>
            </w:tcBorders>
            <w:shd w:val="clear" w:color="auto" w:fill="auto"/>
            <w:noWrap/>
            <w:vAlign w:val="bottom"/>
          </w:tcPr>
          <w:p w14:paraId="11A6BB24" w14:textId="77777777" w:rsidR="00F95E23" w:rsidRPr="001569FB" w:rsidRDefault="00F95E23" w:rsidP="00F95E23">
            <w:pPr>
              <w:spacing w:line="240" w:lineRule="auto"/>
              <w:jc w:val="right"/>
              <w:rPr>
                <w:szCs w:val="24"/>
              </w:rPr>
            </w:pPr>
            <w:r w:rsidRPr="001569FB">
              <w:rPr>
                <w:szCs w:val="24"/>
              </w:rPr>
              <w:t>$3.80</w:t>
            </w:r>
          </w:p>
        </w:tc>
      </w:tr>
      <w:tr w:rsidR="00F95E23" w:rsidRPr="001569FB" w14:paraId="5C131D40" w14:textId="77777777" w:rsidTr="00781215">
        <w:trPr>
          <w:cantSplit/>
        </w:trPr>
        <w:tc>
          <w:tcPr>
            <w:tcW w:w="7740" w:type="dxa"/>
            <w:tcBorders>
              <w:top w:val="nil"/>
              <w:bottom w:val="nil"/>
              <w:right w:val="single" w:sz="4" w:space="0" w:color="auto"/>
            </w:tcBorders>
            <w:vAlign w:val="bottom"/>
          </w:tcPr>
          <w:p w14:paraId="1811B1B6" w14:textId="77777777" w:rsidR="00F95E23" w:rsidRPr="001569FB" w:rsidRDefault="00F95E23" w:rsidP="00F95E23">
            <w:pPr>
              <w:keepLines/>
              <w:spacing w:line="240" w:lineRule="auto"/>
              <w:ind w:left="720"/>
              <w:rPr>
                <w:szCs w:val="24"/>
              </w:rPr>
            </w:pPr>
            <w:r w:rsidRPr="001569FB">
              <w:rPr>
                <w:szCs w:val="24"/>
              </w:rPr>
              <w:t>Above Out-of-Pocket Threshold</w:t>
            </w:r>
          </w:p>
        </w:tc>
        <w:tc>
          <w:tcPr>
            <w:tcW w:w="1260" w:type="dxa"/>
            <w:tcBorders>
              <w:top w:val="nil"/>
              <w:left w:val="single" w:sz="4" w:space="0" w:color="auto"/>
              <w:bottom w:val="nil"/>
              <w:right w:val="single" w:sz="4" w:space="0" w:color="auto"/>
            </w:tcBorders>
            <w:vAlign w:val="bottom"/>
          </w:tcPr>
          <w:p w14:paraId="79DB4CBC"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left w:val="single" w:sz="4" w:space="0" w:color="auto"/>
              <w:bottom w:val="nil"/>
            </w:tcBorders>
            <w:shd w:val="clear" w:color="auto" w:fill="auto"/>
            <w:noWrap/>
            <w:vAlign w:val="bottom"/>
          </w:tcPr>
          <w:p w14:paraId="6D1BBC49" w14:textId="77777777" w:rsidR="00F95E23" w:rsidRPr="001569FB" w:rsidRDefault="00F95E23" w:rsidP="00F95E23">
            <w:pPr>
              <w:spacing w:line="240" w:lineRule="auto"/>
              <w:jc w:val="right"/>
              <w:rPr>
                <w:szCs w:val="24"/>
              </w:rPr>
            </w:pPr>
            <w:r w:rsidRPr="001569FB">
              <w:rPr>
                <w:szCs w:val="24"/>
              </w:rPr>
              <w:t>$0.00</w:t>
            </w:r>
          </w:p>
        </w:tc>
      </w:tr>
      <w:tr w:rsidR="00F95E23" w:rsidRPr="001569FB" w14:paraId="788249F4" w14:textId="77777777" w:rsidTr="008E201D">
        <w:trPr>
          <w:cantSplit/>
        </w:trPr>
        <w:tc>
          <w:tcPr>
            <w:tcW w:w="7740" w:type="dxa"/>
            <w:tcBorders>
              <w:top w:val="nil"/>
              <w:bottom w:val="nil"/>
            </w:tcBorders>
            <w:vAlign w:val="bottom"/>
          </w:tcPr>
          <w:p w14:paraId="64560D45" w14:textId="77777777" w:rsidR="00F95E23" w:rsidRPr="001569FB" w:rsidRDefault="00F95E23" w:rsidP="00F95E23">
            <w:pPr>
              <w:keepLines/>
              <w:spacing w:line="240" w:lineRule="auto"/>
              <w:ind w:left="504"/>
              <w:rPr>
                <w:szCs w:val="24"/>
              </w:rPr>
            </w:pPr>
            <w:r w:rsidRPr="001569FB">
              <w:rPr>
                <w:szCs w:val="24"/>
              </w:rPr>
              <w:t>Over 100% FPL [category code 1]</w:t>
            </w:r>
          </w:p>
        </w:tc>
        <w:tc>
          <w:tcPr>
            <w:tcW w:w="1260" w:type="dxa"/>
            <w:tcBorders>
              <w:top w:val="nil"/>
              <w:bottom w:val="nil"/>
            </w:tcBorders>
            <w:vAlign w:val="bottom"/>
          </w:tcPr>
          <w:p w14:paraId="5447F4EB" w14:textId="77777777" w:rsidR="00F95E23" w:rsidRPr="001569FB" w:rsidRDefault="00F95E23" w:rsidP="00F95E23">
            <w:pPr>
              <w:keepLines/>
              <w:spacing w:line="240" w:lineRule="auto"/>
              <w:jc w:val="right"/>
              <w:rPr>
                <w:szCs w:val="24"/>
              </w:rPr>
            </w:pPr>
          </w:p>
        </w:tc>
        <w:tc>
          <w:tcPr>
            <w:tcW w:w="1170" w:type="dxa"/>
            <w:tcBorders>
              <w:top w:val="nil"/>
              <w:bottom w:val="nil"/>
            </w:tcBorders>
            <w:shd w:val="clear" w:color="auto" w:fill="auto"/>
            <w:noWrap/>
            <w:vAlign w:val="bottom"/>
          </w:tcPr>
          <w:p w14:paraId="678BC7F1" w14:textId="77777777" w:rsidR="00F95E23" w:rsidRPr="001569FB" w:rsidRDefault="00F95E23" w:rsidP="00F95E23">
            <w:pPr>
              <w:spacing w:line="240" w:lineRule="auto"/>
              <w:jc w:val="right"/>
              <w:rPr>
                <w:szCs w:val="24"/>
              </w:rPr>
            </w:pPr>
          </w:p>
        </w:tc>
      </w:tr>
      <w:tr w:rsidR="00F95E23" w:rsidRPr="001569FB" w14:paraId="559E207F" w14:textId="77777777" w:rsidTr="008E201D">
        <w:trPr>
          <w:cantSplit/>
        </w:trPr>
        <w:tc>
          <w:tcPr>
            <w:tcW w:w="7740" w:type="dxa"/>
            <w:tcBorders>
              <w:top w:val="nil"/>
              <w:bottom w:val="nil"/>
            </w:tcBorders>
            <w:vAlign w:val="bottom"/>
          </w:tcPr>
          <w:p w14:paraId="395C1AF0" w14:textId="77777777" w:rsidR="00F95E23" w:rsidRPr="001569FB" w:rsidRDefault="00F95E23" w:rsidP="00F95E23">
            <w:pPr>
              <w:keepLines/>
              <w:spacing w:line="240" w:lineRule="auto"/>
              <w:ind w:left="720"/>
              <w:rPr>
                <w:szCs w:val="24"/>
              </w:rPr>
            </w:pPr>
            <w:r w:rsidRPr="001569FB">
              <w:rPr>
                <w:szCs w:val="24"/>
              </w:rPr>
              <w:t>Up to Out-of-Pocket Threshold</w:t>
            </w:r>
          </w:p>
        </w:tc>
        <w:tc>
          <w:tcPr>
            <w:tcW w:w="1260" w:type="dxa"/>
            <w:tcBorders>
              <w:top w:val="nil"/>
              <w:bottom w:val="nil"/>
            </w:tcBorders>
            <w:vAlign w:val="bottom"/>
          </w:tcPr>
          <w:p w14:paraId="1D82486C" w14:textId="77777777" w:rsidR="00F95E23" w:rsidRPr="001569FB" w:rsidRDefault="00F95E23" w:rsidP="00F95E23">
            <w:pPr>
              <w:keepLines/>
              <w:spacing w:line="240" w:lineRule="auto"/>
              <w:jc w:val="right"/>
              <w:rPr>
                <w:szCs w:val="24"/>
              </w:rPr>
            </w:pPr>
          </w:p>
        </w:tc>
        <w:tc>
          <w:tcPr>
            <w:tcW w:w="1170" w:type="dxa"/>
            <w:tcBorders>
              <w:top w:val="nil"/>
              <w:bottom w:val="nil"/>
            </w:tcBorders>
            <w:shd w:val="clear" w:color="auto" w:fill="auto"/>
            <w:noWrap/>
            <w:vAlign w:val="bottom"/>
          </w:tcPr>
          <w:p w14:paraId="2A212BE8" w14:textId="77777777" w:rsidR="00F95E23" w:rsidRPr="001569FB" w:rsidRDefault="00F95E23" w:rsidP="00F95E23">
            <w:pPr>
              <w:spacing w:line="240" w:lineRule="auto"/>
              <w:jc w:val="right"/>
              <w:rPr>
                <w:szCs w:val="24"/>
              </w:rPr>
            </w:pPr>
          </w:p>
        </w:tc>
      </w:tr>
      <w:tr w:rsidR="00F95E23" w:rsidRPr="001569FB" w14:paraId="687A4F0C" w14:textId="77777777" w:rsidTr="008E201D">
        <w:trPr>
          <w:cantSplit/>
        </w:trPr>
        <w:tc>
          <w:tcPr>
            <w:tcW w:w="7740" w:type="dxa"/>
            <w:tcBorders>
              <w:top w:val="nil"/>
              <w:bottom w:val="nil"/>
            </w:tcBorders>
            <w:vAlign w:val="bottom"/>
          </w:tcPr>
          <w:p w14:paraId="2E519156" w14:textId="77777777" w:rsidR="00F95E23" w:rsidRPr="001569FB" w:rsidRDefault="00F95E23" w:rsidP="00F95E23">
            <w:pPr>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0A416AFC" w14:textId="77777777" w:rsidR="00F95E23" w:rsidRPr="001569FB" w:rsidRDefault="00F95E23" w:rsidP="00F95E23">
            <w:pPr>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0AB1F7C1" w14:textId="77777777" w:rsidR="00F95E23" w:rsidRPr="001569FB" w:rsidRDefault="00F95E23" w:rsidP="00F95E23">
            <w:pPr>
              <w:keepLines/>
              <w:spacing w:line="240" w:lineRule="auto"/>
              <w:jc w:val="right"/>
              <w:rPr>
                <w:szCs w:val="24"/>
              </w:rPr>
            </w:pPr>
            <w:r w:rsidRPr="001569FB">
              <w:rPr>
                <w:szCs w:val="24"/>
              </w:rPr>
              <w:t>$3.40</w:t>
            </w:r>
          </w:p>
        </w:tc>
      </w:tr>
      <w:tr w:rsidR="00F95E23" w:rsidRPr="001569FB" w14:paraId="70497626" w14:textId="77777777" w:rsidTr="008E201D">
        <w:trPr>
          <w:cantSplit/>
        </w:trPr>
        <w:tc>
          <w:tcPr>
            <w:tcW w:w="7740" w:type="dxa"/>
            <w:tcBorders>
              <w:top w:val="nil"/>
              <w:bottom w:val="nil"/>
            </w:tcBorders>
            <w:vAlign w:val="bottom"/>
          </w:tcPr>
          <w:p w14:paraId="37377872" w14:textId="77777777" w:rsidR="00F95E23" w:rsidRPr="001569FB" w:rsidRDefault="00F95E23" w:rsidP="00F95E23">
            <w:pPr>
              <w:keepLines/>
              <w:spacing w:line="240" w:lineRule="auto"/>
              <w:ind w:left="720"/>
              <w:rPr>
                <w:szCs w:val="24"/>
              </w:rPr>
            </w:pPr>
            <w:r w:rsidRPr="001569FB">
              <w:rPr>
                <w:szCs w:val="24"/>
              </w:rPr>
              <w:t>Other</w:t>
            </w:r>
          </w:p>
        </w:tc>
        <w:tc>
          <w:tcPr>
            <w:tcW w:w="1260" w:type="dxa"/>
            <w:tcBorders>
              <w:top w:val="nil"/>
              <w:bottom w:val="nil"/>
            </w:tcBorders>
            <w:vAlign w:val="bottom"/>
          </w:tcPr>
          <w:p w14:paraId="66147545" w14:textId="77777777" w:rsidR="00F95E23" w:rsidRPr="001569FB" w:rsidRDefault="00F95E23" w:rsidP="00F95E23">
            <w:pPr>
              <w:keepLines/>
              <w:spacing w:line="240" w:lineRule="auto"/>
              <w:jc w:val="right"/>
              <w:rPr>
                <w:szCs w:val="24"/>
              </w:rPr>
            </w:pPr>
            <w:r w:rsidRPr="001569FB">
              <w:rPr>
                <w:szCs w:val="24"/>
              </w:rPr>
              <w:t>$8.35</w:t>
            </w:r>
          </w:p>
        </w:tc>
        <w:tc>
          <w:tcPr>
            <w:tcW w:w="1170" w:type="dxa"/>
            <w:tcBorders>
              <w:top w:val="nil"/>
              <w:bottom w:val="nil"/>
            </w:tcBorders>
            <w:shd w:val="clear" w:color="auto" w:fill="auto"/>
            <w:noWrap/>
            <w:vAlign w:val="bottom"/>
          </w:tcPr>
          <w:p w14:paraId="39E3B953" w14:textId="77777777" w:rsidR="00F95E23" w:rsidRPr="001569FB" w:rsidRDefault="00F95E23" w:rsidP="00F95E23">
            <w:pPr>
              <w:spacing w:line="240" w:lineRule="auto"/>
              <w:jc w:val="right"/>
              <w:rPr>
                <w:szCs w:val="24"/>
              </w:rPr>
            </w:pPr>
            <w:r w:rsidRPr="001569FB">
              <w:rPr>
                <w:szCs w:val="24"/>
              </w:rPr>
              <w:t>$8.50</w:t>
            </w:r>
          </w:p>
        </w:tc>
      </w:tr>
      <w:tr w:rsidR="00F95E23" w:rsidRPr="001569FB" w14:paraId="7F09E885" w14:textId="77777777" w:rsidTr="008E201D">
        <w:trPr>
          <w:cantSplit/>
        </w:trPr>
        <w:tc>
          <w:tcPr>
            <w:tcW w:w="7740" w:type="dxa"/>
            <w:tcBorders>
              <w:top w:val="nil"/>
              <w:bottom w:val="single" w:sz="4" w:space="0" w:color="auto"/>
            </w:tcBorders>
            <w:vAlign w:val="bottom"/>
          </w:tcPr>
          <w:p w14:paraId="4D467735" w14:textId="77777777" w:rsidR="00F95E23" w:rsidRPr="001569FB" w:rsidRDefault="00F95E23" w:rsidP="00BA36E3">
            <w:pPr>
              <w:widowControl w:val="0"/>
              <w:spacing w:line="240" w:lineRule="auto"/>
              <w:ind w:left="720"/>
              <w:rPr>
                <w:szCs w:val="24"/>
              </w:rPr>
            </w:pPr>
            <w:r w:rsidRPr="001569FB">
              <w:rPr>
                <w:szCs w:val="24"/>
              </w:rPr>
              <w:t>Above Out-of-Pocket Threshold</w:t>
            </w:r>
          </w:p>
        </w:tc>
        <w:tc>
          <w:tcPr>
            <w:tcW w:w="1260" w:type="dxa"/>
            <w:tcBorders>
              <w:top w:val="nil"/>
              <w:bottom w:val="single" w:sz="4" w:space="0" w:color="auto"/>
            </w:tcBorders>
            <w:vAlign w:val="bottom"/>
          </w:tcPr>
          <w:p w14:paraId="2357F935" w14:textId="77777777" w:rsidR="00F95E23" w:rsidRPr="001569FB" w:rsidRDefault="00F95E23" w:rsidP="00BA36E3">
            <w:pPr>
              <w:widowControl w:val="0"/>
              <w:spacing w:line="240" w:lineRule="auto"/>
              <w:jc w:val="right"/>
              <w:rPr>
                <w:szCs w:val="24"/>
              </w:rPr>
            </w:pPr>
            <w:r w:rsidRPr="001569FB">
              <w:rPr>
                <w:szCs w:val="24"/>
              </w:rPr>
              <w:t>$0.00</w:t>
            </w:r>
          </w:p>
        </w:tc>
        <w:tc>
          <w:tcPr>
            <w:tcW w:w="1170" w:type="dxa"/>
            <w:tcBorders>
              <w:top w:val="nil"/>
              <w:bottom w:val="single" w:sz="4" w:space="0" w:color="auto"/>
            </w:tcBorders>
            <w:shd w:val="clear" w:color="auto" w:fill="auto"/>
            <w:noWrap/>
            <w:vAlign w:val="bottom"/>
          </w:tcPr>
          <w:p w14:paraId="01002EA4" w14:textId="77777777" w:rsidR="00F95E23" w:rsidRPr="001569FB" w:rsidRDefault="00F95E23" w:rsidP="00BA36E3">
            <w:pPr>
              <w:widowControl w:val="0"/>
              <w:spacing w:line="240" w:lineRule="auto"/>
              <w:jc w:val="right"/>
              <w:rPr>
                <w:szCs w:val="24"/>
              </w:rPr>
            </w:pPr>
            <w:r w:rsidRPr="001569FB">
              <w:rPr>
                <w:szCs w:val="24"/>
              </w:rPr>
              <w:t>$0.00</w:t>
            </w:r>
          </w:p>
        </w:tc>
      </w:tr>
      <w:tr w:rsidR="00B342E6" w:rsidRPr="001569FB" w14:paraId="1341B930" w14:textId="77777777" w:rsidTr="008E201D">
        <w:trPr>
          <w:cantSplit/>
        </w:trPr>
        <w:tc>
          <w:tcPr>
            <w:tcW w:w="7740" w:type="dxa"/>
            <w:tcBorders>
              <w:top w:val="single" w:sz="4" w:space="0" w:color="auto"/>
              <w:bottom w:val="nil"/>
              <w:right w:val="single" w:sz="4" w:space="0" w:color="auto"/>
            </w:tcBorders>
            <w:vAlign w:val="bottom"/>
          </w:tcPr>
          <w:p w14:paraId="3A2A3732" w14:textId="77777777" w:rsidR="00B342E6" w:rsidRPr="001569FB" w:rsidRDefault="00B342E6" w:rsidP="007C3604">
            <w:pPr>
              <w:keepNext/>
              <w:keepLines/>
              <w:spacing w:line="240" w:lineRule="auto"/>
              <w:rPr>
                <w:b/>
                <w:bCs/>
                <w:szCs w:val="24"/>
              </w:rPr>
            </w:pPr>
            <w:r w:rsidRPr="001569FB">
              <w:rPr>
                <w:b/>
                <w:bCs/>
                <w:szCs w:val="24"/>
              </w:rPr>
              <w:lastRenderedPageBreak/>
              <w:t>Full Subsidy-Non-FBDE Individuals</w:t>
            </w:r>
          </w:p>
        </w:tc>
        <w:tc>
          <w:tcPr>
            <w:tcW w:w="1260" w:type="dxa"/>
            <w:tcBorders>
              <w:top w:val="single" w:sz="4" w:space="0" w:color="auto"/>
              <w:left w:val="single" w:sz="4" w:space="0" w:color="auto"/>
              <w:bottom w:val="nil"/>
              <w:right w:val="single" w:sz="4" w:space="0" w:color="auto"/>
            </w:tcBorders>
            <w:vAlign w:val="bottom"/>
          </w:tcPr>
          <w:p w14:paraId="0094485E" w14:textId="77777777" w:rsidR="00B342E6" w:rsidRPr="001569FB" w:rsidRDefault="00B342E6" w:rsidP="007C3604">
            <w:pPr>
              <w:keepNext/>
              <w:keepLines/>
              <w:spacing w:line="240" w:lineRule="auto"/>
              <w:rPr>
                <w:szCs w:val="24"/>
              </w:rPr>
            </w:pPr>
            <w:r w:rsidRPr="001569FB">
              <w:rPr>
                <w:szCs w:val="24"/>
              </w:rPr>
              <w:t> </w:t>
            </w:r>
          </w:p>
        </w:tc>
        <w:tc>
          <w:tcPr>
            <w:tcW w:w="1170" w:type="dxa"/>
            <w:tcBorders>
              <w:top w:val="single" w:sz="4" w:space="0" w:color="auto"/>
              <w:left w:val="single" w:sz="4" w:space="0" w:color="auto"/>
              <w:bottom w:val="nil"/>
            </w:tcBorders>
            <w:shd w:val="clear" w:color="auto" w:fill="auto"/>
            <w:noWrap/>
            <w:vAlign w:val="bottom"/>
          </w:tcPr>
          <w:p w14:paraId="53A8F166" w14:textId="77777777" w:rsidR="00B342E6" w:rsidRPr="001569FB" w:rsidRDefault="00B342E6" w:rsidP="007C3604">
            <w:pPr>
              <w:keepNext/>
              <w:keepLines/>
              <w:spacing w:line="240" w:lineRule="auto"/>
              <w:jc w:val="right"/>
              <w:rPr>
                <w:szCs w:val="24"/>
              </w:rPr>
            </w:pPr>
          </w:p>
        </w:tc>
      </w:tr>
      <w:tr w:rsidR="00B342E6" w:rsidRPr="001569FB" w14:paraId="5C5E4C6F" w14:textId="77777777" w:rsidTr="008E201D">
        <w:trPr>
          <w:cantSplit/>
        </w:trPr>
        <w:tc>
          <w:tcPr>
            <w:tcW w:w="7740" w:type="dxa"/>
            <w:tcBorders>
              <w:top w:val="nil"/>
              <w:bottom w:val="nil"/>
            </w:tcBorders>
            <w:vAlign w:val="bottom"/>
          </w:tcPr>
          <w:p w14:paraId="5B6A314A" w14:textId="77777777" w:rsidR="00B342E6" w:rsidRPr="001569FB" w:rsidRDefault="00B342E6" w:rsidP="007C3604">
            <w:pPr>
              <w:keepNext/>
              <w:keepLines/>
              <w:spacing w:line="240" w:lineRule="auto"/>
              <w:ind w:left="450" w:hanging="180"/>
              <w:rPr>
                <w:szCs w:val="24"/>
              </w:rPr>
            </w:pPr>
            <w:r w:rsidRPr="001569FB">
              <w:rPr>
                <w:szCs w:val="24"/>
              </w:rPr>
              <w:t>Applied or eligible for QMB/SLMB/QI or SSI</w:t>
            </w:r>
            <w:r w:rsidR="00510E91" w:rsidRPr="001569FB">
              <w:rPr>
                <w:szCs w:val="24"/>
              </w:rPr>
              <w:t>,</w:t>
            </w:r>
            <w:r w:rsidRPr="001569FB">
              <w:rPr>
                <w:szCs w:val="24"/>
              </w:rPr>
              <w:t xml:space="preserve"> income at or below 135% FPL and resources ≤ $</w:t>
            </w:r>
            <w:r w:rsidR="00F95E23" w:rsidRPr="001569FB">
              <w:rPr>
                <w:szCs w:val="24"/>
              </w:rPr>
              <w:t>9,060</w:t>
            </w:r>
            <w:r w:rsidR="00F95E23" w:rsidRPr="001569FB" w:rsidDel="00F95E23">
              <w:rPr>
                <w:szCs w:val="24"/>
              </w:rPr>
              <w:t xml:space="preserve"> </w:t>
            </w:r>
            <w:r w:rsidRPr="001569FB">
              <w:rPr>
                <w:szCs w:val="24"/>
              </w:rPr>
              <w:t>(individuals</w:t>
            </w:r>
            <w:r w:rsidR="00510E91" w:rsidRPr="001569FB">
              <w:rPr>
                <w:szCs w:val="24"/>
              </w:rPr>
              <w:t>, 2018</w:t>
            </w:r>
            <w:r w:rsidRPr="001569FB">
              <w:rPr>
                <w:szCs w:val="24"/>
              </w:rPr>
              <w:t>) or ≤ $</w:t>
            </w:r>
            <w:r w:rsidR="00F95E23" w:rsidRPr="001569FB">
              <w:rPr>
                <w:szCs w:val="24"/>
              </w:rPr>
              <w:t>14,340</w:t>
            </w:r>
            <w:r w:rsidR="00F95E23" w:rsidRPr="001569FB" w:rsidDel="00F95E23">
              <w:rPr>
                <w:szCs w:val="24"/>
              </w:rPr>
              <w:t xml:space="preserve"> </w:t>
            </w:r>
            <w:r w:rsidRPr="001569FB">
              <w:rPr>
                <w:szCs w:val="24"/>
              </w:rPr>
              <w:t>(couples</w:t>
            </w:r>
            <w:r w:rsidR="00510E91" w:rsidRPr="001569FB">
              <w:rPr>
                <w:szCs w:val="24"/>
              </w:rPr>
              <w:t>, 2018</w:t>
            </w:r>
            <w:r w:rsidRPr="001569FB">
              <w:rPr>
                <w:szCs w:val="24"/>
              </w:rPr>
              <w:t xml:space="preserve">) </w:t>
            </w:r>
            <w:r w:rsidR="00510E91" w:rsidRPr="001569FB">
              <w:rPr>
                <w:szCs w:val="24"/>
              </w:rPr>
              <w:t>[</w:t>
            </w:r>
            <w:r w:rsidRPr="001569FB">
              <w:rPr>
                <w:szCs w:val="24"/>
              </w:rPr>
              <w:t>category code 1</w:t>
            </w:r>
            <w:r w:rsidR="00510E91" w:rsidRPr="001569FB">
              <w:rPr>
                <w:szCs w:val="24"/>
              </w:rPr>
              <w:t>] (7)</w:t>
            </w:r>
          </w:p>
        </w:tc>
        <w:tc>
          <w:tcPr>
            <w:tcW w:w="1260" w:type="dxa"/>
            <w:tcBorders>
              <w:top w:val="nil"/>
              <w:bottom w:val="nil"/>
            </w:tcBorders>
            <w:vAlign w:val="bottom"/>
          </w:tcPr>
          <w:p w14:paraId="13F1CF55" w14:textId="77777777" w:rsidR="00B342E6" w:rsidRPr="001569FB" w:rsidRDefault="00B342E6" w:rsidP="007C3604">
            <w:pPr>
              <w:keepNext/>
              <w:keepLines/>
              <w:spacing w:line="240" w:lineRule="auto"/>
              <w:jc w:val="right"/>
              <w:rPr>
                <w:szCs w:val="24"/>
              </w:rPr>
            </w:pPr>
          </w:p>
        </w:tc>
        <w:tc>
          <w:tcPr>
            <w:tcW w:w="1170" w:type="dxa"/>
            <w:tcBorders>
              <w:top w:val="nil"/>
              <w:bottom w:val="nil"/>
            </w:tcBorders>
            <w:shd w:val="clear" w:color="auto" w:fill="auto"/>
            <w:noWrap/>
            <w:vAlign w:val="bottom"/>
          </w:tcPr>
          <w:p w14:paraId="3EABB57D" w14:textId="77777777" w:rsidR="00B342E6" w:rsidRPr="001569FB" w:rsidRDefault="00B342E6" w:rsidP="007C3604">
            <w:pPr>
              <w:keepNext/>
              <w:keepLines/>
              <w:spacing w:line="240" w:lineRule="auto"/>
              <w:jc w:val="right"/>
              <w:rPr>
                <w:szCs w:val="24"/>
              </w:rPr>
            </w:pPr>
          </w:p>
        </w:tc>
      </w:tr>
      <w:tr w:rsidR="00F95E23" w:rsidRPr="001569FB" w14:paraId="01BE439D" w14:textId="77777777" w:rsidTr="008E201D">
        <w:trPr>
          <w:cantSplit/>
        </w:trPr>
        <w:tc>
          <w:tcPr>
            <w:tcW w:w="7740" w:type="dxa"/>
            <w:tcBorders>
              <w:top w:val="nil"/>
              <w:bottom w:val="nil"/>
            </w:tcBorders>
            <w:vAlign w:val="bottom"/>
          </w:tcPr>
          <w:p w14:paraId="28A717DE" w14:textId="77777777" w:rsidR="00F95E23" w:rsidRPr="001569FB" w:rsidRDefault="00F95E23" w:rsidP="007C3604">
            <w:pPr>
              <w:keepNext/>
              <w:keepLines/>
              <w:spacing w:before="200" w:line="240" w:lineRule="auto"/>
              <w:ind w:left="288"/>
              <w:rPr>
                <w:szCs w:val="24"/>
              </w:rPr>
            </w:pPr>
            <w:r w:rsidRPr="001569FB">
              <w:rPr>
                <w:szCs w:val="24"/>
              </w:rPr>
              <w:t>Deductible</w:t>
            </w:r>
          </w:p>
        </w:tc>
        <w:tc>
          <w:tcPr>
            <w:tcW w:w="1260" w:type="dxa"/>
            <w:tcBorders>
              <w:top w:val="nil"/>
              <w:bottom w:val="nil"/>
            </w:tcBorders>
            <w:vAlign w:val="bottom"/>
          </w:tcPr>
          <w:p w14:paraId="2D4B5573" w14:textId="77777777" w:rsidR="00F95E23" w:rsidRPr="001569FB" w:rsidRDefault="00F95E23" w:rsidP="007C3604">
            <w:pPr>
              <w:keepNext/>
              <w:keepLines/>
              <w:spacing w:before="200"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3E19E04A" w14:textId="77777777" w:rsidR="00F95E23" w:rsidRPr="001569FB" w:rsidRDefault="00F95E23" w:rsidP="007C3604">
            <w:pPr>
              <w:keepNext/>
              <w:keepLines/>
              <w:spacing w:line="240" w:lineRule="auto"/>
              <w:jc w:val="right"/>
              <w:rPr>
                <w:szCs w:val="24"/>
              </w:rPr>
            </w:pPr>
            <w:r w:rsidRPr="001569FB">
              <w:rPr>
                <w:szCs w:val="24"/>
              </w:rPr>
              <w:t>$0.00</w:t>
            </w:r>
          </w:p>
        </w:tc>
      </w:tr>
      <w:tr w:rsidR="00F95E23" w:rsidRPr="001569FB" w14:paraId="6650C353" w14:textId="77777777" w:rsidTr="008E201D">
        <w:trPr>
          <w:cantSplit/>
        </w:trPr>
        <w:tc>
          <w:tcPr>
            <w:tcW w:w="7740" w:type="dxa"/>
            <w:tcBorders>
              <w:top w:val="nil"/>
              <w:bottom w:val="nil"/>
            </w:tcBorders>
            <w:vAlign w:val="bottom"/>
          </w:tcPr>
          <w:p w14:paraId="7B349182" w14:textId="77777777" w:rsidR="00F95E23" w:rsidRPr="001569FB" w:rsidRDefault="00F95E23" w:rsidP="007C3604">
            <w:pPr>
              <w:keepNext/>
              <w:keepLines/>
              <w:spacing w:line="240" w:lineRule="auto"/>
              <w:ind w:left="288"/>
              <w:rPr>
                <w:szCs w:val="24"/>
              </w:rPr>
            </w:pPr>
            <w:r w:rsidRPr="001569FB">
              <w:rPr>
                <w:szCs w:val="24"/>
              </w:rPr>
              <w:t>Maximum Copayments up to Out-of-Pocket Threshold</w:t>
            </w:r>
          </w:p>
        </w:tc>
        <w:tc>
          <w:tcPr>
            <w:tcW w:w="1260" w:type="dxa"/>
            <w:tcBorders>
              <w:top w:val="nil"/>
              <w:bottom w:val="nil"/>
            </w:tcBorders>
            <w:vAlign w:val="bottom"/>
          </w:tcPr>
          <w:p w14:paraId="2ABF2044" w14:textId="77777777" w:rsidR="00F95E23" w:rsidRPr="001569FB" w:rsidRDefault="00F95E23" w:rsidP="007C3604">
            <w:pPr>
              <w:keepNext/>
              <w:keepLines/>
              <w:spacing w:line="240" w:lineRule="auto"/>
              <w:jc w:val="right"/>
              <w:rPr>
                <w:szCs w:val="24"/>
              </w:rPr>
            </w:pPr>
          </w:p>
        </w:tc>
        <w:tc>
          <w:tcPr>
            <w:tcW w:w="1170" w:type="dxa"/>
            <w:tcBorders>
              <w:top w:val="nil"/>
              <w:bottom w:val="nil"/>
            </w:tcBorders>
            <w:shd w:val="clear" w:color="auto" w:fill="auto"/>
            <w:noWrap/>
            <w:vAlign w:val="bottom"/>
          </w:tcPr>
          <w:p w14:paraId="01459AD0" w14:textId="77777777" w:rsidR="00F95E23" w:rsidRPr="001569FB" w:rsidRDefault="00F95E23" w:rsidP="007C3604">
            <w:pPr>
              <w:keepNext/>
              <w:keepLines/>
              <w:spacing w:line="240" w:lineRule="auto"/>
              <w:jc w:val="right"/>
              <w:rPr>
                <w:szCs w:val="24"/>
              </w:rPr>
            </w:pPr>
          </w:p>
        </w:tc>
      </w:tr>
      <w:tr w:rsidR="00F95E23" w:rsidRPr="001569FB" w14:paraId="6DC5529B" w14:textId="77777777" w:rsidTr="008E201D">
        <w:trPr>
          <w:cantSplit/>
        </w:trPr>
        <w:tc>
          <w:tcPr>
            <w:tcW w:w="7740" w:type="dxa"/>
            <w:tcBorders>
              <w:top w:val="nil"/>
              <w:bottom w:val="nil"/>
            </w:tcBorders>
            <w:vAlign w:val="bottom"/>
          </w:tcPr>
          <w:p w14:paraId="436235F9" w14:textId="77777777" w:rsidR="00F95E23" w:rsidRPr="001569FB" w:rsidRDefault="00F95E23" w:rsidP="007C3604">
            <w:pPr>
              <w:keepNext/>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29BD6933" w14:textId="77777777" w:rsidR="00F95E23" w:rsidRPr="001569FB" w:rsidRDefault="00F95E23" w:rsidP="007C3604">
            <w:pPr>
              <w:keepNext/>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627997E7" w14:textId="70048A4B" w:rsidR="00F95E23" w:rsidRPr="001569FB" w:rsidRDefault="00F95E23" w:rsidP="009B5861">
            <w:pPr>
              <w:keepNext/>
              <w:keepLines/>
              <w:spacing w:line="240" w:lineRule="auto"/>
              <w:jc w:val="right"/>
              <w:rPr>
                <w:szCs w:val="24"/>
              </w:rPr>
            </w:pPr>
            <w:r w:rsidRPr="001569FB">
              <w:rPr>
                <w:szCs w:val="24"/>
              </w:rPr>
              <w:t>$3.</w:t>
            </w:r>
            <w:r w:rsidR="009B5861" w:rsidRPr="001569FB">
              <w:rPr>
                <w:szCs w:val="24"/>
              </w:rPr>
              <w:t>40</w:t>
            </w:r>
          </w:p>
        </w:tc>
      </w:tr>
      <w:tr w:rsidR="00F95E23" w:rsidRPr="001569FB" w14:paraId="7EB73E57" w14:textId="77777777" w:rsidTr="008E201D">
        <w:trPr>
          <w:cantSplit/>
        </w:trPr>
        <w:tc>
          <w:tcPr>
            <w:tcW w:w="7740" w:type="dxa"/>
            <w:tcBorders>
              <w:top w:val="nil"/>
              <w:bottom w:val="nil"/>
            </w:tcBorders>
            <w:vAlign w:val="bottom"/>
          </w:tcPr>
          <w:p w14:paraId="45FEEE68" w14:textId="77777777" w:rsidR="00F95E23" w:rsidRPr="001569FB" w:rsidRDefault="00F95E23" w:rsidP="007C3604">
            <w:pPr>
              <w:keepNext/>
              <w:keepLines/>
              <w:spacing w:line="240" w:lineRule="auto"/>
              <w:ind w:left="720"/>
              <w:rPr>
                <w:szCs w:val="24"/>
              </w:rPr>
            </w:pPr>
            <w:r w:rsidRPr="001569FB">
              <w:rPr>
                <w:szCs w:val="24"/>
              </w:rPr>
              <w:t>Other</w:t>
            </w:r>
          </w:p>
        </w:tc>
        <w:tc>
          <w:tcPr>
            <w:tcW w:w="1260" w:type="dxa"/>
            <w:tcBorders>
              <w:top w:val="nil"/>
              <w:bottom w:val="nil"/>
            </w:tcBorders>
            <w:vAlign w:val="bottom"/>
          </w:tcPr>
          <w:p w14:paraId="600CED69" w14:textId="77777777" w:rsidR="00F95E23" w:rsidRPr="001569FB" w:rsidRDefault="00F95E23" w:rsidP="007C3604">
            <w:pPr>
              <w:keepNext/>
              <w:keepLines/>
              <w:spacing w:line="240" w:lineRule="auto"/>
              <w:jc w:val="right"/>
              <w:rPr>
                <w:szCs w:val="24"/>
              </w:rPr>
            </w:pPr>
            <w:r w:rsidRPr="001569FB">
              <w:rPr>
                <w:szCs w:val="24"/>
              </w:rPr>
              <w:t>$8.35</w:t>
            </w:r>
          </w:p>
        </w:tc>
        <w:tc>
          <w:tcPr>
            <w:tcW w:w="1170" w:type="dxa"/>
            <w:tcBorders>
              <w:top w:val="nil"/>
              <w:bottom w:val="nil"/>
            </w:tcBorders>
            <w:shd w:val="clear" w:color="auto" w:fill="auto"/>
            <w:noWrap/>
            <w:vAlign w:val="bottom"/>
          </w:tcPr>
          <w:p w14:paraId="6AFCC8FB" w14:textId="793A5DF2" w:rsidR="00F95E23" w:rsidRPr="001569FB" w:rsidRDefault="00F95E23" w:rsidP="009B5861">
            <w:pPr>
              <w:keepNext/>
              <w:keepLines/>
              <w:spacing w:line="240" w:lineRule="auto"/>
              <w:jc w:val="right"/>
              <w:rPr>
                <w:szCs w:val="24"/>
              </w:rPr>
            </w:pPr>
            <w:r w:rsidRPr="001569FB">
              <w:rPr>
                <w:szCs w:val="24"/>
              </w:rPr>
              <w:t>$8.</w:t>
            </w:r>
            <w:r w:rsidR="009B5861" w:rsidRPr="001569FB">
              <w:rPr>
                <w:szCs w:val="24"/>
              </w:rPr>
              <w:t>50</w:t>
            </w:r>
          </w:p>
        </w:tc>
      </w:tr>
      <w:tr w:rsidR="00F95E23" w:rsidRPr="001569FB" w14:paraId="79426EED" w14:textId="77777777" w:rsidTr="008E201D">
        <w:trPr>
          <w:cantSplit/>
        </w:trPr>
        <w:tc>
          <w:tcPr>
            <w:tcW w:w="7740" w:type="dxa"/>
            <w:tcBorders>
              <w:top w:val="nil"/>
              <w:bottom w:val="single" w:sz="4" w:space="0" w:color="auto"/>
            </w:tcBorders>
            <w:vAlign w:val="bottom"/>
          </w:tcPr>
          <w:p w14:paraId="56DF84DE" w14:textId="77777777" w:rsidR="00F95E23" w:rsidRPr="001569FB" w:rsidRDefault="00F95E23" w:rsidP="007C3604">
            <w:pPr>
              <w:keepNext/>
              <w:keepLines/>
              <w:spacing w:line="240" w:lineRule="auto"/>
              <w:ind w:left="288"/>
              <w:rPr>
                <w:szCs w:val="24"/>
              </w:rPr>
            </w:pPr>
            <w:r w:rsidRPr="001569FB">
              <w:rPr>
                <w:szCs w:val="24"/>
              </w:rPr>
              <w:t>Maximum Copayments above Out-of-Pocket Threshold</w:t>
            </w:r>
          </w:p>
        </w:tc>
        <w:tc>
          <w:tcPr>
            <w:tcW w:w="1260" w:type="dxa"/>
            <w:tcBorders>
              <w:top w:val="nil"/>
              <w:bottom w:val="single" w:sz="4" w:space="0" w:color="auto"/>
            </w:tcBorders>
            <w:vAlign w:val="bottom"/>
          </w:tcPr>
          <w:p w14:paraId="57F91CD4" w14:textId="77777777" w:rsidR="00F95E23" w:rsidRPr="001569FB" w:rsidRDefault="00F95E23" w:rsidP="007C3604">
            <w:pPr>
              <w:keepNext/>
              <w:keepLines/>
              <w:spacing w:line="240" w:lineRule="auto"/>
              <w:jc w:val="right"/>
              <w:rPr>
                <w:szCs w:val="24"/>
              </w:rPr>
            </w:pPr>
            <w:r w:rsidRPr="001569FB">
              <w:rPr>
                <w:szCs w:val="24"/>
              </w:rPr>
              <w:t>$0.00</w:t>
            </w:r>
          </w:p>
        </w:tc>
        <w:tc>
          <w:tcPr>
            <w:tcW w:w="1170" w:type="dxa"/>
            <w:tcBorders>
              <w:top w:val="nil"/>
              <w:bottom w:val="single" w:sz="4" w:space="0" w:color="auto"/>
            </w:tcBorders>
            <w:shd w:val="clear" w:color="auto" w:fill="auto"/>
            <w:noWrap/>
            <w:vAlign w:val="bottom"/>
          </w:tcPr>
          <w:p w14:paraId="0AD3C53D" w14:textId="77777777" w:rsidR="00F95E23" w:rsidRPr="001569FB" w:rsidRDefault="00F95E23" w:rsidP="007C3604">
            <w:pPr>
              <w:keepNext/>
              <w:keepLines/>
              <w:spacing w:line="240" w:lineRule="auto"/>
              <w:jc w:val="right"/>
              <w:rPr>
                <w:szCs w:val="24"/>
              </w:rPr>
            </w:pPr>
            <w:r w:rsidRPr="001569FB">
              <w:rPr>
                <w:szCs w:val="24"/>
              </w:rPr>
              <w:t>$0.00</w:t>
            </w:r>
          </w:p>
        </w:tc>
      </w:tr>
      <w:tr w:rsidR="00F95E23" w:rsidRPr="001569FB" w14:paraId="0ED8CF8E" w14:textId="77777777" w:rsidTr="008E201D">
        <w:trPr>
          <w:cantSplit/>
        </w:trPr>
        <w:tc>
          <w:tcPr>
            <w:tcW w:w="7740" w:type="dxa"/>
            <w:tcBorders>
              <w:top w:val="single" w:sz="4" w:space="0" w:color="auto"/>
              <w:bottom w:val="nil"/>
            </w:tcBorders>
            <w:vAlign w:val="bottom"/>
          </w:tcPr>
          <w:p w14:paraId="04A67C07" w14:textId="77777777" w:rsidR="00F95E23" w:rsidRPr="001569FB" w:rsidRDefault="00F95E23" w:rsidP="007C3604">
            <w:pPr>
              <w:keepNext/>
              <w:keepLines/>
              <w:spacing w:line="240" w:lineRule="auto"/>
              <w:rPr>
                <w:b/>
                <w:bCs/>
                <w:szCs w:val="24"/>
              </w:rPr>
            </w:pPr>
            <w:r w:rsidRPr="001569FB">
              <w:rPr>
                <w:b/>
                <w:bCs/>
                <w:szCs w:val="24"/>
              </w:rPr>
              <w:t>Partial Subsidy</w:t>
            </w:r>
          </w:p>
        </w:tc>
        <w:tc>
          <w:tcPr>
            <w:tcW w:w="1260" w:type="dxa"/>
            <w:tcBorders>
              <w:top w:val="single" w:sz="4" w:space="0" w:color="auto"/>
              <w:bottom w:val="nil"/>
            </w:tcBorders>
            <w:vAlign w:val="bottom"/>
          </w:tcPr>
          <w:p w14:paraId="01F0CAD3" w14:textId="77777777" w:rsidR="00F95E23" w:rsidRPr="001569FB" w:rsidRDefault="00F95E23" w:rsidP="007C3604">
            <w:pPr>
              <w:keepNext/>
              <w:keepLines/>
              <w:spacing w:line="240" w:lineRule="auto"/>
              <w:jc w:val="right"/>
              <w:rPr>
                <w:szCs w:val="24"/>
              </w:rPr>
            </w:pPr>
            <w:r w:rsidRPr="001569FB">
              <w:rPr>
                <w:szCs w:val="24"/>
              </w:rPr>
              <w:t> </w:t>
            </w:r>
          </w:p>
        </w:tc>
        <w:tc>
          <w:tcPr>
            <w:tcW w:w="1170" w:type="dxa"/>
            <w:tcBorders>
              <w:top w:val="single" w:sz="4" w:space="0" w:color="auto"/>
              <w:bottom w:val="nil"/>
            </w:tcBorders>
            <w:shd w:val="clear" w:color="auto" w:fill="auto"/>
            <w:noWrap/>
            <w:vAlign w:val="bottom"/>
          </w:tcPr>
          <w:p w14:paraId="0DA1AF90" w14:textId="77777777" w:rsidR="00F95E23" w:rsidRPr="001569FB" w:rsidRDefault="00F95E23" w:rsidP="007C3604">
            <w:pPr>
              <w:keepNext/>
              <w:keepLines/>
              <w:spacing w:line="240" w:lineRule="auto"/>
              <w:jc w:val="right"/>
              <w:rPr>
                <w:szCs w:val="24"/>
              </w:rPr>
            </w:pPr>
          </w:p>
        </w:tc>
      </w:tr>
      <w:tr w:rsidR="00F95E23" w:rsidRPr="001569FB" w14:paraId="3FEC3083" w14:textId="77777777" w:rsidTr="008E201D">
        <w:trPr>
          <w:cantSplit/>
        </w:trPr>
        <w:tc>
          <w:tcPr>
            <w:tcW w:w="7740" w:type="dxa"/>
            <w:tcBorders>
              <w:top w:val="nil"/>
              <w:bottom w:val="nil"/>
            </w:tcBorders>
            <w:vAlign w:val="bottom"/>
          </w:tcPr>
          <w:p w14:paraId="2E9F3375" w14:textId="4F33131C" w:rsidR="00F95E23" w:rsidRPr="001569FB" w:rsidRDefault="00F95E23" w:rsidP="00B41A9A">
            <w:pPr>
              <w:keepNext/>
              <w:keepLines/>
              <w:spacing w:line="240" w:lineRule="auto"/>
              <w:ind w:left="450" w:hanging="180"/>
              <w:rPr>
                <w:szCs w:val="24"/>
              </w:rPr>
            </w:pPr>
            <w:r w:rsidRPr="001569FB">
              <w:rPr>
                <w:szCs w:val="24"/>
              </w:rPr>
              <w:t>Applied and income below 150% FPL and resources below $</w:t>
            </w:r>
            <w:r w:rsidR="00771BD8" w:rsidRPr="001569FB">
              <w:rPr>
                <w:szCs w:val="24"/>
              </w:rPr>
              <w:t>14,100</w:t>
            </w:r>
            <w:r w:rsidR="00771BD8" w:rsidRPr="001569FB" w:rsidDel="00771BD8">
              <w:rPr>
                <w:szCs w:val="24"/>
              </w:rPr>
              <w:t xml:space="preserve"> </w:t>
            </w:r>
            <w:r w:rsidRPr="001569FB">
              <w:rPr>
                <w:szCs w:val="24"/>
              </w:rPr>
              <w:t xml:space="preserve">(individual, 2018) or $ </w:t>
            </w:r>
            <w:r w:rsidR="00771BD8" w:rsidRPr="001569FB">
              <w:rPr>
                <w:szCs w:val="24"/>
              </w:rPr>
              <w:t>28,150</w:t>
            </w:r>
            <w:r w:rsidR="00771BD8" w:rsidRPr="001569FB" w:rsidDel="00771BD8">
              <w:rPr>
                <w:szCs w:val="24"/>
              </w:rPr>
              <w:t xml:space="preserve"> </w:t>
            </w:r>
            <w:r w:rsidRPr="001569FB">
              <w:rPr>
                <w:szCs w:val="24"/>
              </w:rPr>
              <w:t>(couples, 2018) [category code 4] (7)</w:t>
            </w:r>
          </w:p>
        </w:tc>
        <w:tc>
          <w:tcPr>
            <w:tcW w:w="1260" w:type="dxa"/>
            <w:tcBorders>
              <w:top w:val="nil"/>
              <w:bottom w:val="nil"/>
            </w:tcBorders>
            <w:vAlign w:val="bottom"/>
          </w:tcPr>
          <w:p w14:paraId="2C85E42D" w14:textId="77777777" w:rsidR="00F95E23" w:rsidRPr="001569FB" w:rsidRDefault="00F95E23" w:rsidP="007C3604">
            <w:pPr>
              <w:keepNext/>
              <w:keepLines/>
              <w:spacing w:line="240" w:lineRule="auto"/>
              <w:jc w:val="right"/>
              <w:rPr>
                <w:szCs w:val="24"/>
              </w:rPr>
            </w:pPr>
          </w:p>
        </w:tc>
        <w:tc>
          <w:tcPr>
            <w:tcW w:w="1170" w:type="dxa"/>
            <w:tcBorders>
              <w:top w:val="nil"/>
              <w:bottom w:val="nil"/>
            </w:tcBorders>
            <w:shd w:val="clear" w:color="auto" w:fill="auto"/>
            <w:noWrap/>
            <w:vAlign w:val="bottom"/>
          </w:tcPr>
          <w:p w14:paraId="278F4F91" w14:textId="77777777" w:rsidR="00F95E23" w:rsidRPr="001569FB" w:rsidRDefault="00F95E23" w:rsidP="007C3604">
            <w:pPr>
              <w:keepNext/>
              <w:keepLines/>
              <w:spacing w:line="240" w:lineRule="auto"/>
              <w:jc w:val="right"/>
              <w:rPr>
                <w:szCs w:val="24"/>
              </w:rPr>
            </w:pPr>
          </w:p>
        </w:tc>
      </w:tr>
      <w:tr w:rsidR="00F95E23" w:rsidRPr="001569FB" w14:paraId="009E8730" w14:textId="77777777" w:rsidTr="008E201D">
        <w:trPr>
          <w:cantSplit/>
        </w:trPr>
        <w:tc>
          <w:tcPr>
            <w:tcW w:w="7740" w:type="dxa"/>
            <w:tcBorders>
              <w:top w:val="nil"/>
              <w:bottom w:val="nil"/>
            </w:tcBorders>
            <w:vAlign w:val="bottom"/>
          </w:tcPr>
          <w:p w14:paraId="630DEC54" w14:textId="77777777" w:rsidR="00F95E23" w:rsidRPr="001569FB" w:rsidRDefault="00F95E23" w:rsidP="007C3604">
            <w:pPr>
              <w:keepNext/>
              <w:keepLines/>
              <w:spacing w:line="240" w:lineRule="auto"/>
              <w:ind w:left="288"/>
              <w:rPr>
                <w:szCs w:val="24"/>
              </w:rPr>
            </w:pPr>
            <w:r w:rsidRPr="001569FB">
              <w:rPr>
                <w:szCs w:val="24"/>
              </w:rPr>
              <w:t>Deductible (6)</w:t>
            </w:r>
          </w:p>
        </w:tc>
        <w:tc>
          <w:tcPr>
            <w:tcW w:w="1260" w:type="dxa"/>
            <w:tcBorders>
              <w:top w:val="nil"/>
              <w:bottom w:val="nil"/>
            </w:tcBorders>
            <w:vAlign w:val="bottom"/>
          </w:tcPr>
          <w:p w14:paraId="28302B15" w14:textId="77777777" w:rsidR="00F95E23" w:rsidRPr="001569FB" w:rsidRDefault="00F95E23" w:rsidP="007C3604">
            <w:pPr>
              <w:keepNext/>
              <w:keepLines/>
              <w:spacing w:line="240" w:lineRule="auto"/>
              <w:jc w:val="right"/>
              <w:rPr>
                <w:szCs w:val="24"/>
              </w:rPr>
            </w:pPr>
            <w:r w:rsidRPr="001569FB">
              <w:rPr>
                <w:szCs w:val="24"/>
              </w:rPr>
              <w:t>$83.00</w:t>
            </w:r>
          </w:p>
        </w:tc>
        <w:tc>
          <w:tcPr>
            <w:tcW w:w="1170" w:type="dxa"/>
            <w:tcBorders>
              <w:top w:val="nil"/>
              <w:bottom w:val="nil"/>
            </w:tcBorders>
            <w:shd w:val="clear" w:color="auto" w:fill="auto"/>
            <w:noWrap/>
            <w:vAlign w:val="bottom"/>
          </w:tcPr>
          <w:p w14:paraId="5AF192ED" w14:textId="77777777" w:rsidR="00F95E23" w:rsidRPr="001569FB" w:rsidRDefault="00F95E23" w:rsidP="007C3604">
            <w:pPr>
              <w:keepNext/>
              <w:keepLines/>
              <w:spacing w:line="240" w:lineRule="auto"/>
              <w:jc w:val="right"/>
              <w:rPr>
                <w:szCs w:val="24"/>
              </w:rPr>
            </w:pPr>
            <w:r w:rsidRPr="001569FB">
              <w:rPr>
                <w:szCs w:val="24"/>
              </w:rPr>
              <w:t>$85.00</w:t>
            </w:r>
          </w:p>
        </w:tc>
      </w:tr>
      <w:tr w:rsidR="00F95E23" w:rsidRPr="001569FB" w14:paraId="212F56B9" w14:textId="77777777" w:rsidTr="008E201D">
        <w:trPr>
          <w:cantSplit/>
        </w:trPr>
        <w:tc>
          <w:tcPr>
            <w:tcW w:w="7740" w:type="dxa"/>
            <w:tcBorders>
              <w:top w:val="nil"/>
              <w:bottom w:val="nil"/>
            </w:tcBorders>
            <w:vAlign w:val="bottom"/>
          </w:tcPr>
          <w:p w14:paraId="5CB4DDEE" w14:textId="77777777" w:rsidR="00F95E23" w:rsidRPr="001569FB" w:rsidRDefault="00F95E23" w:rsidP="007C3604">
            <w:pPr>
              <w:keepNext/>
              <w:keepLines/>
              <w:spacing w:line="240" w:lineRule="auto"/>
              <w:ind w:left="288"/>
              <w:rPr>
                <w:szCs w:val="24"/>
              </w:rPr>
            </w:pPr>
            <w:r w:rsidRPr="001569FB">
              <w:rPr>
                <w:szCs w:val="24"/>
              </w:rPr>
              <w:t>Coinsurance up to Out-of-Pocket Threshold</w:t>
            </w:r>
          </w:p>
        </w:tc>
        <w:tc>
          <w:tcPr>
            <w:tcW w:w="1260" w:type="dxa"/>
            <w:tcBorders>
              <w:top w:val="nil"/>
              <w:bottom w:val="nil"/>
            </w:tcBorders>
            <w:vAlign w:val="bottom"/>
          </w:tcPr>
          <w:p w14:paraId="21B2D4B9" w14:textId="77777777" w:rsidR="00F95E23" w:rsidRPr="001569FB" w:rsidRDefault="00F95E23" w:rsidP="007C3604">
            <w:pPr>
              <w:keepNext/>
              <w:keepLines/>
              <w:spacing w:line="240" w:lineRule="auto"/>
              <w:jc w:val="right"/>
              <w:rPr>
                <w:szCs w:val="24"/>
              </w:rPr>
            </w:pPr>
            <w:r w:rsidRPr="001569FB">
              <w:rPr>
                <w:szCs w:val="24"/>
              </w:rPr>
              <w:t>15%</w:t>
            </w:r>
          </w:p>
        </w:tc>
        <w:tc>
          <w:tcPr>
            <w:tcW w:w="1170" w:type="dxa"/>
            <w:tcBorders>
              <w:top w:val="nil"/>
              <w:bottom w:val="nil"/>
            </w:tcBorders>
            <w:shd w:val="clear" w:color="auto" w:fill="auto"/>
            <w:noWrap/>
            <w:vAlign w:val="bottom"/>
          </w:tcPr>
          <w:p w14:paraId="6497734E" w14:textId="77777777" w:rsidR="00F95E23" w:rsidRPr="001569FB" w:rsidRDefault="00F95E23" w:rsidP="007C3604">
            <w:pPr>
              <w:keepNext/>
              <w:keepLines/>
              <w:spacing w:line="240" w:lineRule="auto"/>
              <w:jc w:val="right"/>
              <w:rPr>
                <w:szCs w:val="24"/>
              </w:rPr>
            </w:pPr>
            <w:r w:rsidRPr="001569FB">
              <w:rPr>
                <w:szCs w:val="24"/>
              </w:rPr>
              <w:t>15%</w:t>
            </w:r>
          </w:p>
        </w:tc>
      </w:tr>
      <w:tr w:rsidR="00F95E23" w:rsidRPr="001569FB" w14:paraId="203CF0BE" w14:textId="77777777" w:rsidTr="008E201D">
        <w:trPr>
          <w:cantSplit/>
        </w:trPr>
        <w:tc>
          <w:tcPr>
            <w:tcW w:w="7740" w:type="dxa"/>
            <w:tcBorders>
              <w:top w:val="nil"/>
              <w:bottom w:val="nil"/>
            </w:tcBorders>
            <w:vAlign w:val="bottom"/>
          </w:tcPr>
          <w:p w14:paraId="301EB373" w14:textId="77777777" w:rsidR="00F95E23" w:rsidRPr="001569FB" w:rsidRDefault="00F95E23" w:rsidP="007C3604">
            <w:pPr>
              <w:keepNext/>
              <w:keepLines/>
              <w:spacing w:line="240" w:lineRule="auto"/>
              <w:ind w:left="288"/>
              <w:rPr>
                <w:szCs w:val="24"/>
              </w:rPr>
            </w:pPr>
            <w:r w:rsidRPr="001569FB">
              <w:rPr>
                <w:szCs w:val="24"/>
              </w:rPr>
              <w:t>Maximum Copayments above Out-of-Pocket Threshold</w:t>
            </w:r>
          </w:p>
        </w:tc>
        <w:tc>
          <w:tcPr>
            <w:tcW w:w="1260" w:type="dxa"/>
            <w:tcBorders>
              <w:top w:val="nil"/>
              <w:bottom w:val="nil"/>
            </w:tcBorders>
            <w:vAlign w:val="bottom"/>
          </w:tcPr>
          <w:p w14:paraId="24D71E1E" w14:textId="77777777" w:rsidR="00F95E23" w:rsidRPr="001569FB" w:rsidRDefault="00F95E23" w:rsidP="007C3604">
            <w:pPr>
              <w:keepNext/>
              <w:keepLines/>
              <w:spacing w:line="240" w:lineRule="auto"/>
              <w:jc w:val="right"/>
              <w:rPr>
                <w:szCs w:val="24"/>
              </w:rPr>
            </w:pPr>
            <w:r w:rsidRPr="001569FB">
              <w:rPr>
                <w:szCs w:val="24"/>
              </w:rPr>
              <w:t> </w:t>
            </w:r>
          </w:p>
        </w:tc>
        <w:tc>
          <w:tcPr>
            <w:tcW w:w="1170" w:type="dxa"/>
            <w:tcBorders>
              <w:top w:val="nil"/>
              <w:bottom w:val="nil"/>
            </w:tcBorders>
            <w:shd w:val="clear" w:color="auto" w:fill="auto"/>
            <w:noWrap/>
            <w:vAlign w:val="bottom"/>
          </w:tcPr>
          <w:p w14:paraId="6BAB287B" w14:textId="77777777" w:rsidR="00F95E23" w:rsidRPr="001569FB" w:rsidRDefault="00F95E23" w:rsidP="007C3604">
            <w:pPr>
              <w:keepNext/>
              <w:keepLines/>
              <w:spacing w:line="240" w:lineRule="auto"/>
              <w:jc w:val="right"/>
              <w:rPr>
                <w:szCs w:val="24"/>
              </w:rPr>
            </w:pPr>
          </w:p>
        </w:tc>
      </w:tr>
      <w:tr w:rsidR="00F95E23" w:rsidRPr="001569FB" w14:paraId="7316870A" w14:textId="77777777" w:rsidTr="00781215">
        <w:trPr>
          <w:cantSplit/>
        </w:trPr>
        <w:tc>
          <w:tcPr>
            <w:tcW w:w="7740" w:type="dxa"/>
            <w:tcBorders>
              <w:top w:val="nil"/>
              <w:bottom w:val="nil"/>
            </w:tcBorders>
            <w:vAlign w:val="bottom"/>
          </w:tcPr>
          <w:p w14:paraId="5CEC7ED1" w14:textId="77777777" w:rsidR="00F95E23" w:rsidRPr="001569FB" w:rsidRDefault="00F95E23" w:rsidP="007C3604">
            <w:pPr>
              <w:keepNext/>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77C9F0F0" w14:textId="77777777" w:rsidR="00F95E23" w:rsidRPr="001569FB" w:rsidRDefault="00F95E23" w:rsidP="007C3604">
            <w:pPr>
              <w:keepNext/>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192D1F4D" w14:textId="77777777" w:rsidR="00F95E23" w:rsidRPr="001569FB" w:rsidRDefault="00F95E23" w:rsidP="007C3604">
            <w:pPr>
              <w:keepNext/>
              <w:keepLines/>
              <w:spacing w:line="240" w:lineRule="auto"/>
              <w:jc w:val="right"/>
              <w:rPr>
                <w:szCs w:val="24"/>
              </w:rPr>
            </w:pPr>
            <w:r w:rsidRPr="001569FB">
              <w:rPr>
                <w:szCs w:val="24"/>
              </w:rPr>
              <w:t>$3.40</w:t>
            </w:r>
          </w:p>
        </w:tc>
      </w:tr>
      <w:tr w:rsidR="00F95E23" w:rsidRPr="001569FB" w14:paraId="57184DD6" w14:textId="77777777" w:rsidTr="00781215">
        <w:trPr>
          <w:cantSplit/>
        </w:trPr>
        <w:tc>
          <w:tcPr>
            <w:tcW w:w="7740" w:type="dxa"/>
            <w:tcBorders>
              <w:top w:val="nil"/>
              <w:bottom w:val="single" w:sz="4" w:space="0" w:color="auto"/>
            </w:tcBorders>
            <w:vAlign w:val="bottom"/>
          </w:tcPr>
          <w:p w14:paraId="42478212" w14:textId="77777777" w:rsidR="00F95E23" w:rsidRPr="001569FB" w:rsidRDefault="00F95E23" w:rsidP="007C3604">
            <w:pPr>
              <w:keepNext/>
              <w:keepLines/>
              <w:spacing w:line="240" w:lineRule="auto"/>
              <w:ind w:left="720"/>
              <w:rPr>
                <w:szCs w:val="24"/>
              </w:rPr>
            </w:pPr>
            <w:r w:rsidRPr="001569FB">
              <w:rPr>
                <w:szCs w:val="24"/>
              </w:rPr>
              <w:t>Other</w:t>
            </w:r>
          </w:p>
        </w:tc>
        <w:tc>
          <w:tcPr>
            <w:tcW w:w="1260" w:type="dxa"/>
            <w:tcBorders>
              <w:top w:val="nil"/>
              <w:bottom w:val="single" w:sz="4" w:space="0" w:color="auto"/>
            </w:tcBorders>
            <w:vAlign w:val="bottom"/>
          </w:tcPr>
          <w:p w14:paraId="4C55B4B2" w14:textId="77777777" w:rsidR="00F95E23" w:rsidRPr="001569FB" w:rsidRDefault="00F95E23" w:rsidP="007C3604">
            <w:pPr>
              <w:keepNext/>
              <w:keepLines/>
              <w:spacing w:line="240" w:lineRule="auto"/>
              <w:jc w:val="right"/>
              <w:rPr>
                <w:szCs w:val="24"/>
              </w:rPr>
            </w:pPr>
            <w:r w:rsidRPr="001569FB">
              <w:rPr>
                <w:szCs w:val="24"/>
              </w:rPr>
              <w:t>$8.35</w:t>
            </w:r>
          </w:p>
        </w:tc>
        <w:tc>
          <w:tcPr>
            <w:tcW w:w="1170" w:type="dxa"/>
            <w:tcBorders>
              <w:top w:val="nil"/>
              <w:bottom w:val="single" w:sz="4" w:space="0" w:color="auto"/>
            </w:tcBorders>
            <w:shd w:val="clear" w:color="auto" w:fill="auto"/>
            <w:noWrap/>
            <w:vAlign w:val="bottom"/>
          </w:tcPr>
          <w:p w14:paraId="0F01E76F" w14:textId="77777777" w:rsidR="00F95E23" w:rsidRPr="001569FB" w:rsidRDefault="00F95E23" w:rsidP="007C3604">
            <w:pPr>
              <w:keepNext/>
              <w:keepLines/>
              <w:spacing w:line="240" w:lineRule="auto"/>
              <w:jc w:val="right"/>
              <w:rPr>
                <w:szCs w:val="24"/>
              </w:rPr>
            </w:pPr>
            <w:r w:rsidRPr="001569FB">
              <w:rPr>
                <w:szCs w:val="24"/>
              </w:rPr>
              <w:t>$8.50</w:t>
            </w:r>
          </w:p>
        </w:tc>
      </w:tr>
      <w:tr w:rsidR="00F95E23" w:rsidRPr="001569FB" w14:paraId="36A6136B" w14:textId="77777777" w:rsidTr="00781215">
        <w:trPr>
          <w:cantSplit/>
        </w:trPr>
        <w:tc>
          <w:tcPr>
            <w:tcW w:w="7740" w:type="dxa"/>
            <w:tcBorders>
              <w:top w:val="single" w:sz="4" w:space="0" w:color="auto"/>
              <w:bottom w:val="nil"/>
            </w:tcBorders>
            <w:vAlign w:val="bottom"/>
          </w:tcPr>
          <w:p w14:paraId="5A6EF3A4" w14:textId="77777777" w:rsidR="00F95E23" w:rsidRPr="001569FB" w:rsidRDefault="00F95E23" w:rsidP="007C3604">
            <w:pPr>
              <w:keepNext/>
              <w:keepLines/>
              <w:spacing w:line="240" w:lineRule="auto"/>
              <w:rPr>
                <w:b/>
                <w:bCs/>
                <w:szCs w:val="24"/>
              </w:rPr>
            </w:pPr>
            <w:r w:rsidRPr="001569FB">
              <w:rPr>
                <w:b/>
                <w:bCs/>
                <w:szCs w:val="24"/>
              </w:rPr>
              <w:t>Retiree Drug Subsidy Amounts</w:t>
            </w:r>
          </w:p>
        </w:tc>
        <w:tc>
          <w:tcPr>
            <w:tcW w:w="1260" w:type="dxa"/>
            <w:tcBorders>
              <w:top w:val="single" w:sz="4" w:space="0" w:color="auto"/>
              <w:bottom w:val="nil"/>
            </w:tcBorders>
            <w:vAlign w:val="bottom"/>
          </w:tcPr>
          <w:p w14:paraId="6D85BFCE" w14:textId="77777777" w:rsidR="00F95E23" w:rsidRPr="001569FB" w:rsidRDefault="00F95E23" w:rsidP="007C3604">
            <w:pPr>
              <w:keepNext/>
              <w:keepLines/>
              <w:spacing w:line="240" w:lineRule="auto"/>
              <w:jc w:val="right"/>
              <w:rPr>
                <w:szCs w:val="24"/>
              </w:rPr>
            </w:pPr>
          </w:p>
        </w:tc>
        <w:tc>
          <w:tcPr>
            <w:tcW w:w="1170" w:type="dxa"/>
            <w:tcBorders>
              <w:top w:val="single" w:sz="4" w:space="0" w:color="auto"/>
              <w:bottom w:val="nil"/>
            </w:tcBorders>
            <w:shd w:val="clear" w:color="auto" w:fill="auto"/>
            <w:noWrap/>
            <w:vAlign w:val="bottom"/>
          </w:tcPr>
          <w:p w14:paraId="3F1C2AE3" w14:textId="77777777" w:rsidR="00F95E23" w:rsidRPr="001569FB" w:rsidRDefault="00F95E23" w:rsidP="007C3604">
            <w:pPr>
              <w:keepNext/>
              <w:keepLines/>
              <w:spacing w:line="240" w:lineRule="auto"/>
              <w:jc w:val="right"/>
              <w:rPr>
                <w:szCs w:val="24"/>
              </w:rPr>
            </w:pPr>
          </w:p>
        </w:tc>
      </w:tr>
      <w:tr w:rsidR="00F95E23" w:rsidRPr="001569FB" w14:paraId="21A35CEA" w14:textId="77777777" w:rsidTr="00781215">
        <w:trPr>
          <w:cantSplit/>
        </w:trPr>
        <w:tc>
          <w:tcPr>
            <w:tcW w:w="7740" w:type="dxa"/>
            <w:tcBorders>
              <w:top w:val="nil"/>
              <w:bottom w:val="nil"/>
            </w:tcBorders>
            <w:vAlign w:val="bottom"/>
          </w:tcPr>
          <w:p w14:paraId="1C43B841" w14:textId="77777777" w:rsidR="00F95E23" w:rsidRPr="001569FB" w:rsidRDefault="00F95E23" w:rsidP="007C3604">
            <w:pPr>
              <w:keepNext/>
              <w:keepLines/>
              <w:spacing w:line="240" w:lineRule="auto"/>
              <w:ind w:left="288"/>
              <w:rPr>
                <w:szCs w:val="24"/>
              </w:rPr>
            </w:pPr>
            <w:r w:rsidRPr="001569FB">
              <w:rPr>
                <w:szCs w:val="24"/>
              </w:rPr>
              <w:t>Cost Threshold</w:t>
            </w:r>
          </w:p>
        </w:tc>
        <w:tc>
          <w:tcPr>
            <w:tcW w:w="1260" w:type="dxa"/>
            <w:tcBorders>
              <w:top w:val="nil"/>
              <w:bottom w:val="nil"/>
            </w:tcBorders>
            <w:vAlign w:val="bottom"/>
          </w:tcPr>
          <w:p w14:paraId="6D005AEB" w14:textId="77777777" w:rsidR="00F95E23" w:rsidRPr="001569FB" w:rsidRDefault="00F95E23" w:rsidP="007C3604">
            <w:pPr>
              <w:keepNext/>
              <w:keepLines/>
              <w:spacing w:line="240" w:lineRule="auto"/>
              <w:jc w:val="right"/>
              <w:rPr>
                <w:szCs w:val="24"/>
              </w:rPr>
            </w:pPr>
            <w:r w:rsidRPr="001569FB">
              <w:rPr>
                <w:szCs w:val="24"/>
              </w:rPr>
              <w:t>$405</w:t>
            </w:r>
          </w:p>
        </w:tc>
        <w:tc>
          <w:tcPr>
            <w:tcW w:w="1170" w:type="dxa"/>
            <w:tcBorders>
              <w:top w:val="nil"/>
              <w:bottom w:val="nil"/>
            </w:tcBorders>
            <w:shd w:val="clear" w:color="auto" w:fill="auto"/>
            <w:noWrap/>
            <w:vAlign w:val="bottom"/>
          </w:tcPr>
          <w:p w14:paraId="41ACEA3F" w14:textId="77777777" w:rsidR="00F95E23" w:rsidRPr="001569FB" w:rsidRDefault="00F95E23" w:rsidP="007C3604">
            <w:pPr>
              <w:keepNext/>
              <w:keepLines/>
              <w:spacing w:line="240" w:lineRule="auto"/>
              <w:jc w:val="right"/>
              <w:rPr>
                <w:szCs w:val="24"/>
              </w:rPr>
            </w:pPr>
            <w:r w:rsidRPr="001569FB">
              <w:rPr>
                <w:szCs w:val="24"/>
              </w:rPr>
              <w:t>$415</w:t>
            </w:r>
          </w:p>
        </w:tc>
      </w:tr>
      <w:tr w:rsidR="008F491D" w:rsidRPr="001569FB" w14:paraId="467A8041" w14:textId="77777777" w:rsidTr="00781215">
        <w:trPr>
          <w:cantSplit/>
        </w:trPr>
        <w:tc>
          <w:tcPr>
            <w:tcW w:w="7740" w:type="dxa"/>
            <w:tcBorders>
              <w:top w:val="nil"/>
              <w:bottom w:val="single" w:sz="4" w:space="0" w:color="auto"/>
            </w:tcBorders>
            <w:vAlign w:val="bottom"/>
          </w:tcPr>
          <w:p w14:paraId="13303150" w14:textId="77777777" w:rsidR="008F491D" w:rsidRPr="001569FB" w:rsidRDefault="008F491D" w:rsidP="00BA36E3">
            <w:pPr>
              <w:widowControl w:val="0"/>
              <w:spacing w:line="240" w:lineRule="auto"/>
              <w:ind w:left="288"/>
              <w:rPr>
                <w:szCs w:val="24"/>
              </w:rPr>
            </w:pPr>
            <w:r w:rsidRPr="001569FB">
              <w:rPr>
                <w:szCs w:val="24"/>
              </w:rPr>
              <w:t>Cost Limit</w:t>
            </w:r>
          </w:p>
        </w:tc>
        <w:tc>
          <w:tcPr>
            <w:tcW w:w="1260" w:type="dxa"/>
            <w:tcBorders>
              <w:top w:val="nil"/>
              <w:bottom w:val="single" w:sz="4" w:space="0" w:color="auto"/>
            </w:tcBorders>
            <w:vAlign w:val="bottom"/>
          </w:tcPr>
          <w:p w14:paraId="3AE0754C" w14:textId="77777777" w:rsidR="008F491D" w:rsidRPr="001569FB" w:rsidRDefault="008F491D" w:rsidP="00BA36E3">
            <w:pPr>
              <w:widowControl w:val="0"/>
              <w:spacing w:line="240" w:lineRule="auto"/>
              <w:jc w:val="right"/>
              <w:rPr>
                <w:szCs w:val="24"/>
              </w:rPr>
            </w:pPr>
            <w:r w:rsidRPr="001569FB">
              <w:rPr>
                <w:szCs w:val="24"/>
              </w:rPr>
              <w:t>$8,350</w:t>
            </w:r>
          </w:p>
        </w:tc>
        <w:tc>
          <w:tcPr>
            <w:tcW w:w="1170" w:type="dxa"/>
            <w:tcBorders>
              <w:top w:val="nil"/>
              <w:bottom w:val="single" w:sz="4" w:space="0" w:color="auto"/>
            </w:tcBorders>
            <w:shd w:val="clear" w:color="auto" w:fill="auto"/>
            <w:noWrap/>
            <w:vAlign w:val="bottom"/>
          </w:tcPr>
          <w:p w14:paraId="5000B708" w14:textId="77777777" w:rsidR="008F491D" w:rsidRPr="001569FB" w:rsidRDefault="008F491D" w:rsidP="00BA36E3">
            <w:pPr>
              <w:widowControl w:val="0"/>
              <w:spacing w:line="240" w:lineRule="auto"/>
              <w:jc w:val="right"/>
              <w:rPr>
                <w:szCs w:val="24"/>
              </w:rPr>
            </w:pPr>
            <w:r w:rsidRPr="001569FB">
              <w:rPr>
                <w:szCs w:val="24"/>
              </w:rPr>
              <w:t>$8,500</w:t>
            </w:r>
          </w:p>
        </w:tc>
      </w:tr>
    </w:tbl>
    <w:p w14:paraId="649708FD" w14:textId="77777777" w:rsidR="00AC67DC" w:rsidRPr="001569FB" w:rsidRDefault="00AC67DC" w:rsidP="00E71478">
      <w:pPr>
        <w:keepNext/>
        <w:keepLines/>
        <w:spacing w:before="40"/>
        <w:ind w:right="-806"/>
        <w:rPr>
          <w:szCs w:val="24"/>
        </w:rPr>
      </w:pPr>
      <w:r w:rsidRPr="001569FB">
        <w:rPr>
          <w:szCs w:val="24"/>
        </w:rPr>
        <w:t xml:space="preserve">(1) Pursuant to section 1860D-2(b)(4)(B)(i)(IV) of the Act, for each of years 2016 through 2019, the </w:t>
      </w:r>
      <w:r w:rsidR="00CB6288" w:rsidRPr="001569FB">
        <w:rPr>
          <w:szCs w:val="24"/>
        </w:rPr>
        <w:t>o</w:t>
      </w:r>
      <w:r w:rsidRPr="001569FB">
        <w:rPr>
          <w:szCs w:val="24"/>
        </w:rPr>
        <w:t>ut-of-</w:t>
      </w:r>
      <w:r w:rsidR="00CB6288" w:rsidRPr="001569FB">
        <w:rPr>
          <w:szCs w:val="24"/>
        </w:rPr>
        <w:t>p</w:t>
      </w:r>
      <w:r w:rsidRPr="001569FB">
        <w:rPr>
          <w:szCs w:val="24"/>
        </w:rPr>
        <w:t xml:space="preserve">ocket </w:t>
      </w:r>
      <w:r w:rsidR="00CB6288" w:rsidRPr="001569FB">
        <w:rPr>
          <w:szCs w:val="24"/>
        </w:rPr>
        <w:t>t</w:t>
      </w:r>
      <w:r w:rsidRPr="001569FB">
        <w:rPr>
          <w:szCs w:val="24"/>
        </w:rPr>
        <w:t>hreshold increase is the lesser of the annual percentage increase or the July CPI plus two percentage points.</w:t>
      </w:r>
    </w:p>
    <w:p w14:paraId="1140C7C7" w14:textId="77777777" w:rsidR="00AC67DC" w:rsidRPr="001569FB" w:rsidRDefault="00AC67DC" w:rsidP="00E71478">
      <w:pPr>
        <w:keepNext/>
        <w:keepLines/>
        <w:spacing w:before="40"/>
        <w:ind w:right="-806"/>
        <w:rPr>
          <w:szCs w:val="24"/>
        </w:rPr>
      </w:pPr>
      <w:r w:rsidRPr="001569FB">
        <w:rPr>
          <w:szCs w:val="24"/>
        </w:rPr>
        <w:t>(2) September CPI adjustment applies to copayments for non-institutionalized beneficiaries up to or at 100% FPL.</w:t>
      </w:r>
    </w:p>
    <w:p w14:paraId="7D3CC60D" w14:textId="77777777" w:rsidR="00CE35E8" w:rsidRPr="001569FB" w:rsidRDefault="00AC67DC" w:rsidP="00E71478">
      <w:pPr>
        <w:keepNext/>
        <w:keepLines/>
        <w:spacing w:before="40"/>
        <w:ind w:right="-806"/>
        <w:rPr>
          <w:szCs w:val="24"/>
        </w:rPr>
      </w:pPr>
      <w:r w:rsidRPr="001569FB">
        <w:rPr>
          <w:szCs w:val="24"/>
        </w:rPr>
        <w:t xml:space="preserve">(3) For </w:t>
      </w:r>
      <w:r w:rsidR="00CB6288" w:rsidRPr="001569FB">
        <w:rPr>
          <w:szCs w:val="24"/>
        </w:rPr>
        <w:t xml:space="preserve">a </w:t>
      </w:r>
      <w:r w:rsidRPr="001569FB">
        <w:rPr>
          <w:szCs w:val="24"/>
        </w:rPr>
        <w:t>beneficiar</w:t>
      </w:r>
      <w:r w:rsidR="00CB6288" w:rsidRPr="001569FB">
        <w:rPr>
          <w:szCs w:val="24"/>
        </w:rPr>
        <w:t>y</w:t>
      </w:r>
      <w:r w:rsidRPr="001569FB">
        <w:rPr>
          <w:szCs w:val="24"/>
        </w:rPr>
        <w:t xml:space="preserve"> who </w:t>
      </w:r>
      <w:r w:rsidR="00CB6288" w:rsidRPr="001569FB">
        <w:rPr>
          <w:szCs w:val="24"/>
        </w:rPr>
        <w:t>is</w:t>
      </w:r>
      <w:r w:rsidRPr="001569FB">
        <w:rPr>
          <w:szCs w:val="24"/>
        </w:rPr>
        <w:t xml:space="preserve"> not considered an “applicable beneficiary</w:t>
      </w:r>
      <w:r w:rsidR="00CB6288" w:rsidRPr="001569FB">
        <w:rPr>
          <w:szCs w:val="24"/>
        </w:rPr>
        <w:t>,</w:t>
      </w:r>
      <w:r w:rsidRPr="001569FB">
        <w:rPr>
          <w:szCs w:val="24"/>
        </w:rPr>
        <w:t>” as defined at section 1860D-14A(g)(1)</w:t>
      </w:r>
      <w:r w:rsidR="00CB6288" w:rsidRPr="001569FB">
        <w:rPr>
          <w:szCs w:val="24"/>
        </w:rPr>
        <w:t>,</w:t>
      </w:r>
      <w:r w:rsidRPr="001569FB">
        <w:rPr>
          <w:szCs w:val="24"/>
        </w:rPr>
        <w:t xml:space="preserve"> and </w:t>
      </w:r>
      <w:r w:rsidR="00CB6288" w:rsidRPr="001569FB">
        <w:rPr>
          <w:szCs w:val="24"/>
        </w:rPr>
        <w:t>is</w:t>
      </w:r>
      <w:r w:rsidRPr="001569FB">
        <w:rPr>
          <w:szCs w:val="24"/>
        </w:rPr>
        <w:t xml:space="preserve"> not eligible for the </w:t>
      </w:r>
      <w:r w:rsidR="006B3987" w:rsidRPr="001569FB">
        <w:rPr>
          <w:szCs w:val="24"/>
        </w:rPr>
        <w:t>C</w:t>
      </w:r>
      <w:r w:rsidRPr="001569FB">
        <w:rPr>
          <w:szCs w:val="24"/>
        </w:rPr>
        <w:t xml:space="preserve">overage </w:t>
      </w:r>
      <w:r w:rsidR="006B3987" w:rsidRPr="001569FB">
        <w:rPr>
          <w:szCs w:val="24"/>
        </w:rPr>
        <w:t>G</w:t>
      </w:r>
      <w:r w:rsidRPr="001569FB">
        <w:rPr>
          <w:szCs w:val="24"/>
        </w:rPr>
        <w:t xml:space="preserve">ap </w:t>
      </w:r>
      <w:r w:rsidR="006B3987" w:rsidRPr="001569FB">
        <w:rPr>
          <w:szCs w:val="24"/>
        </w:rPr>
        <w:t>Discount P</w:t>
      </w:r>
      <w:r w:rsidRPr="001569FB">
        <w:rPr>
          <w:szCs w:val="24"/>
        </w:rPr>
        <w:t>rogram, this is the amount of total drug spending required to reach the out-of-pocket threshold in the defined standard benefit.</w:t>
      </w:r>
      <w:r w:rsidR="00CE35E8" w:rsidRPr="001569FB">
        <w:rPr>
          <w:szCs w:val="24"/>
        </w:rPr>
        <w:t xml:space="preserve"> </w:t>
      </w:r>
    </w:p>
    <w:p w14:paraId="1F86D9BC" w14:textId="77777777" w:rsidR="00CE35E8" w:rsidRPr="001569FB" w:rsidRDefault="00AC67DC" w:rsidP="00E71478">
      <w:pPr>
        <w:keepNext/>
        <w:keepLines/>
        <w:spacing w:before="40"/>
        <w:ind w:right="-806"/>
        <w:rPr>
          <w:szCs w:val="24"/>
        </w:rPr>
      </w:pPr>
      <w:r w:rsidRPr="001569FB">
        <w:rPr>
          <w:szCs w:val="24"/>
        </w:rPr>
        <w:t xml:space="preserve">(4) For </w:t>
      </w:r>
      <w:r w:rsidR="00CB6288" w:rsidRPr="001569FB">
        <w:rPr>
          <w:szCs w:val="24"/>
        </w:rPr>
        <w:t xml:space="preserve">a </w:t>
      </w:r>
      <w:r w:rsidRPr="001569FB">
        <w:rPr>
          <w:szCs w:val="24"/>
        </w:rPr>
        <w:t>beneficiar</w:t>
      </w:r>
      <w:r w:rsidR="00CB6288" w:rsidRPr="001569FB">
        <w:rPr>
          <w:szCs w:val="24"/>
        </w:rPr>
        <w:t>y</w:t>
      </w:r>
      <w:r w:rsidRPr="001569FB">
        <w:rPr>
          <w:szCs w:val="24"/>
        </w:rPr>
        <w:t xml:space="preserve"> who </w:t>
      </w:r>
      <w:r w:rsidR="00CB6288" w:rsidRPr="001569FB">
        <w:rPr>
          <w:szCs w:val="24"/>
        </w:rPr>
        <w:t>is</w:t>
      </w:r>
      <w:r w:rsidRPr="001569FB">
        <w:rPr>
          <w:szCs w:val="24"/>
        </w:rPr>
        <w:t xml:space="preserve"> considered an "applicable beneficiary</w:t>
      </w:r>
      <w:r w:rsidR="00CB6288" w:rsidRPr="001569FB">
        <w:rPr>
          <w:szCs w:val="24"/>
        </w:rPr>
        <w:t>,</w:t>
      </w:r>
      <w:r w:rsidRPr="001569FB">
        <w:rPr>
          <w:szCs w:val="24"/>
        </w:rPr>
        <w:t>" as defined at section 1860D-14A(g)(1)</w:t>
      </w:r>
      <w:r w:rsidR="00CB6288" w:rsidRPr="001569FB">
        <w:rPr>
          <w:szCs w:val="24"/>
        </w:rPr>
        <w:t>,</w:t>
      </w:r>
      <w:r w:rsidRPr="001569FB">
        <w:rPr>
          <w:szCs w:val="24"/>
        </w:rPr>
        <w:t xml:space="preserve"> and </w:t>
      </w:r>
      <w:r w:rsidR="00CB6288" w:rsidRPr="001569FB">
        <w:rPr>
          <w:szCs w:val="24"/>
        </w:rPr>
        <w:t>is</w:t>
      </w:r>
      <w:r w:rsidRPr="001569FB">
        <w:rPr>
          <w:szCs w:val="24"/>
        </w:rPr>
        <w:t xml:space="preserve"> eligible for the </w:t>
      </w:r>
      <w:r w:rsidR="00F33637" w:rsidRPr="001569FB">
        <w:rPr>
          <w:szCs w:val="24"/>
        </w:rPr>
        <w:t>C</w:t>
      </w:r>
      <w:r w:rsidRPr="001569FB">
        <w:rPr>
          <w:szCs w:val="24"/>
        </w:rPr>
        <w:t xml:space="preserve">overage </w:t>
      </w:r>
      <w:r w:rsidR="00F33637" w:rsidRPr="001569FB">
        <w:rPr>
          <w:szCs w:val="24"/>
        </w:rPr>
        <w:t>G</w:t>
      </w:r>
      <w:r w:rsidRPr="001569FB">
        <w:rPr>
          <w:szCs w:val="24"/>
        </w:rPr>
        <w:t xml:space="preserve">ap </w:t>
      </w:r>
      <w:r w:rsidR="00F33637" w:rsidRPr="001569FB">
        <w:rPr>
          <w:szCs w:val="24"/>
        </w:rPr>
        <w:t>D</w:t>
      </w:r>
      <w:r w:rsidRPr="001569FB">
        <w:rPr>
          <w:szCs w:val="24"/>
        </w:rPr>
        <w:t xml:space="preserve">iscount </w:t>
      </w:r>
      <w:r w:rsidR="00F33637" w:rsidRPr="001569FB">
        <w:rPr>
          <w:szCs w:val="24"/>
        </w:rPr>
        <w:t>P</w:t>
      </w:r>
      <w:r w:rsidRPr="001569FB">
        <w:rPr>
          <w:szCs w:val="24"/>
        </w:rPr>
        <w:t>rogram, this is the estimated average amount of total drug spending required to reach the out-of-pocket threshold in the defined standard benefit.</w:t>
      </w:r>
      <w:r w:rsidR="00CE35E8" w:rsidRPr="001569FB">
        <w:rPr>
          <w:szCs w:val="24"/>
        </w:rPr>
        <w:t xml:space="preserve"> </w:t>
      </w:r>
    </w:p>
    <w:p w14:paraId="135BC243" w14:textId="56E2E3FD" w:rsidR="00AC67DC" w:rsidRPr="001569FB" w:rsidRDefault="00AC67DC" w:rsidP="00E71478">
      <w:pPr>
        <w:keepNext/>
        <w:keepLines/>
        <w:spacing w:before="40"/>
        <w:ind w:right="-806"/>
        <w:rPr>
          <w:szCs w:val="24"/>
        </w:rPr>
      </w:pPr>
      <w:r w:rsidRPr="001569FB">
        <w:rPr>
          <w:szCs w:val="24"/>
        </w:rPr>
        <w:t>(5) Per section 1860D-14(a)(1)(D)(i) of the Act, full-benefit dual eligible</w:t>
      </w:r>
      <w:r w:rsidR="00E467FD" w:rsidRPr="001569FB">
        <w:rPr>
          <w:szCs w:val="24"/>
        </w:rPr>
        <w:t xml:space="preserve"> beneficiaries </w:t>
      </w:r>
      <w:r w:rsidR="00CB6288" w:rsidRPr="001569FB">
        <w:rPr>
          <w:szCs w:val="24"/>
        </w:rPr>
        <w:t>qualify for zero cost-sharing</w:t>
      </w:r>
      <w:r w:rsidRPr="001569FB">
        <w:rPr>
          <w:szCs w:val="24"/>
        </w:rPr>
        <w:t xml:space="preserve"> </w:t>
      </w:r>
      <w:r w:rsidR="00CB6288" w:rsidRPr="001569FB">
        <w:rPr>
          <w:szCs w:val="24"/>
        </w:rPr>
        <w:t xml:space="preserve">if they </w:t>
      </w:r>
      <w:r w:rsidRPr="001569FB">
        <w:rPr>
          <w:szCs w:val="24"/>
        </w:rPr>
        <w:t>would be institutionalized individuals (or couple) if the individual</w:t>
      </w:r>
      <w:r w:rsidR="00CB6288" w:rsidRPr="001569FB">
        <w:rPr>
          <w:szCs w:val="24"/>
        </w:rPr>
        <w:t>s</w:t>
      </w:r>
      <w:r w:rsidRPr="001569FB">
        <w:rPr>
          <w:szCs w:val="24"/>
        </w:rPr>
        <w:t xml:space="preserve"> (couple) </w:t>
      </w:r>
      <w:r w:rsidR="00CB6288" w:rsidRPr="001569FB">
        <w:rPr>
          <w:szCs w:val="24"/>
        </w:rPr>
        <w:t>were</w:t>
      </w:r>
      <w:r w:rsidRPr="001569FB">
        <w:rPr>
          <w:szCs w:val="24"/>
        </w:rPr>
        <w:t xml:space="preserve"> not receiving home and community-based services.</w:t>
      </w:r>
    </w:p>
    <w:p w14:paraId="42384A53" w14:textId="59513534" w:rsidR="00AC67DC" w:rsidRPr="001569FB" w:rsidRDefault="00AC67DC" w:rsidP="00E71478">
      <w:pPr>
        <w:keepNext/>
        <w:keepLines/>
        <w:spacing w:before="40"/>
        <w:ind w:right="-806"/>
        <w:rPr>
          <w:szCs w:val="24"/>
        </w:rPr>
      </w:pPr>
      <w:r w:rsidRPr="001569FB">
        <w:rPr>
          <w:szCs w:val="24"/>
        </w:rPr>
        <w:t xml:space="preserve">(6) </w:t>
      </w:r>
      <w:r w:rsidR="00E467FD" w:rsidRPr="001569FB">
        <w:rPr>
          <w:szCs w:val="24"/>
        </w:rPr>
        <w:t>The partial LIS deductible is increased from the unrounded 2018 value of $</w:t>
      </w:r>
      <w:r w:rsidR="00067F2C" w:rsidRPr="001569FB">
        <w:rPr>
          <w:szCs w:val="24"/>
        </w:rPr>
        <w:t>83.46,</w:t>
      </w:r>
      <w:r w:rsidR="00E467FD" w:rsidRPr="001569FB">
        <w:rPr>
          <w:szCs w:val="24"/>
        </w:rPr>
        <w:t xml:space="preserve"> and the maximum copayments for non-institutionalized FBDE individuals with incomes no greater than 100 percent of the FPL are increased from the unrounded 2018 values of $</w:t>
      </w:r>
      <w:r w:rsidR="00067F2C" w:rsidRPr="001569FB">
        <w:rPr>
          <w:szCs w:val="24"/>
        </w:rPr>
        <w:t>1.24</w:t>
      </w:r>
      <w:r w:rsidR="00E74FEB" w:rsidRPr="001569FB">
        <w:rPr>
          <w:szCs w:val="24"/>
        </w:rPr>
        <w:t xml:space="preserve"> </w:t>
      </w:r>
      <w:r w:rsidR="00E467FD" w:rsidRPr="001569FB">
        <w:rPr>
          <w:szCs w:val="24"/>
        </w:rPr>
        <w:t>for generic/preferred multi-source drugs and $</w:t>
      </w:r>
      <w:r w:rsidR="00067F2C" w:rsidRPr="001569FB">
        <w:rPr>
          <w:szCs w:val="24"/>
        </w:rPr>
        <w:t xml:space="preserve">3.73 </w:t>
      </w:r>
      <w:r w:rsidR="00E467FD" w:rsidRPr="001569FB">
        <w:rPr>
          <w:szCs w:val="24"/>
        </w:rPr>
        <w:t xml:space="preserve">for </w:t>
      </w:r>
      <w:r w:rsidR="00067F2C" w:rsidRPr="001569FB">
        <w:rPr>
          <w:szCs w:val="24"/>
        </w:rPr>
        <w:t xml:space="preserve">all </w:t>
      </w:r>
      <w:r w:rsidR="00E467FD" w:rsidRPr="001569FB">
        <w:rPr>
          <w:szCs w:val="24"/>
        </w:rPr>
        <w:t>other drugs.</w:t>
      </w:r>
    </w:p>
    <w:p w14:paraId="04881EA8" w14:textId="378E3185" w:rsidR="00AC67DC" w:rsidRPr="001569FB" w:rsidRDefault="00AC67DC" w:rsidP="00E71478">
      <w:pPr>
        <w:spacing w:before="40"/>
        <w:ind w:right="-806"/>
        <w:rPr>
          <w:szCs w:val="24"/>
        </w:rPr>
      </w:pPr>
      <w:r w:rsidRPr="001569FB">
        <w:rPr>
          <w:szCs w:val="24"/>
        </w:rPr>
        <w:t>(7) These resource limit figures will be updated for contract year 201</w:t>
      </w:r>
      <w:r w:rsidR="00A24671" w:rsidRPr="001569FB">
        <w:rPr>
          <w:szCs w:val="24"/>
        </w:rPr>
        <w:t>9</w:t>
      </w:r>
      <w:r w:rsidRPr="001569FB">
        <w:rPr>
          <w:szCs w:val="24"/>
        </w:rPr>
        <w:t>.</w:t>
      </w:r>
      <w:r w:rsidR="00067F2C" w:rsidRPr="001569FB">
        <w:rPr>
          <w:szCs w:val="24"/>
        </w:rPr>
        <w:t xml:space="preserve"> </w:t>
      </w:r>
      <w:r w:rsidR="007A6384" w:rsidRPr="001569FB">
        <w:rPr>
          <w:szCs w:val="24"/>
        </w:rPr>
        <w:t xml:space="preserve"> </w:t>
      </w:r>
      <w:r w:rsidR="00067F2C" w:rsidRPr="001569FB">
        <w:rPr>
          <w:szCs w:val="24"/>
        </w:rPr>
        <w:t xml:space="preserve">Additionally, these amounts include $1,500 per person for burial expenses. </w:t>
      </w:r>
      <w:r w:rsidR="00D46B3B" w:rsidRPr="001569FB">
        <w:rPr>
          <w:szCs w:val="24"/>
        </w:rPr>
        <w:t xml:space="preserve"> </w:t>
      </w:r>
      <w:r w:rsidR="00067F2C" w:rsidRPr="001569FB">
        <w:rPr>
          <w:szCs w:val="24"/>
        </w:rPr>
        <w:t>See the HPMS memorandum titled, “2018 Resource and Cost-Sharing Limits for Low-Income Subsidy (LIS)” for additional details.</w:t>
      </w:r>
    </w:p>
    <w:p w14:paraId="750CD7F6" w14:textId="77777777" w:rsidR="006E148D" w:rsidRPr="001569FB" w:rsidRDefault="00DD7A55" w:rsidP="00203CF7">
      <w:pPr>
        <w:pStyle w:val="Heading2"/>
      </w:pPr>
      <w:r w:rsidRPr="001569FB">
        <w:br w:type="page"/>
      </w:r>
      <w:bookmarkStart w:id="453" w:name="_Toc348612231"/>
      <w:bookmarkStart w:id="454" w:name="_Toc348612288"/>
      <w:bookmarkStart w:id="455" w:name="_Toc348617101"/>
      <w:bookmarkStart w:id="456" w:name="_Toc505253793"/>
      <w:bookmarkEnd w:id="442"/>
      <w:bookmarkEnd w:id="443"/>
      <w:bookmarkEnd w:id="444"/>
      <w:bookmarkEnd w:id="445"/>
      <w:bookmarkEnd w:id="453"/>
      <w:bookmarkEnd w:id="454"/>
      <w:bookmarkEnd w:id="455"/>
      <w:r w:rsidR="002E1EA7" w:rsidRPr="001569FB">
        <w:lastRenderedPageBreak/>
        <w:t xml:space="preserve">Section </w:t>
      </w:r>
      <w:r w:rsidR="006573BD" w:rsidRPr="001569FB">
        <w:t>E</w:t>
      </w:r>
      <w:r w:rsidR="0067131F" w:rsidRPr="001569FB">
        <w:t xml:space="preserve">.  </w:t>
      </w:r>
      <w:r w:rsidR="006E148D" w:rsidRPr="001569FB">
        <w:t>Reduced Coinsurance for Applicable Beneficiaries in the Coverage Gap</w:t>
      </w:r>
      <w:bookmarkEnd w:id="456"/>
      <w:r w:rsidR="006E148D" w:rsidRPr="001569FB">
        <w:t xml:space="preserve"> </w:t>
      </w:r>
    </w:p>
    <w:p w14:paraId="08C5FCC5" w14:textId="71D71F0E" w:rsidR="008D0CFC" w:rsidRPr="001569FB" w:rsidRDefault="008D0CFC" w:rsidP="00E746B1">
      <w:pPr>
        <w:spacing w:before="200" w:after="200"/>
        <w:rPr>
          <w:szCs w:val="24"/>
        </w:rPr>
      </w:pPr>
      <w:r w:rsidRPr="001569FB">
        <w:rPr>
          <w:szCs w:val="24"/>
        </w:rPr>
        <w:t xml:space="preserve">The </w:t>
      </w:r>
      <w:r w:rsidR="00C702DF" w:rsidRPr="001569FB">
        <w:rPr>
          <w:szCs w:val="24"/>
        </w:rPr>
        <w:t xml:space="preserve">law requires </w:t>
      </w:r>
      <w:r w:rsidRPr="001569FB">
        <w:rPr>
          <w:szCs w:val="24"/>
        </w:rPr>
        <w:t>phase</w:t>
      </w:r>
      <w:r w:rsidR="00C702DF" w:rsidRPr="001569FB">
        <w:rPr>
          <w:szCs w:val="24"/>
        </w:rPr>
        <w:t>d</w:t>
      </w:r>
      <w:r w:rsidRPr="001569FB">
        <w:rPr>
          <w:szCs w:val="24"/>
        </w:rPr>
        <w:t xml:space="preserve"> reduction in </w:t>
      </w:r>
      <w:r w:rsidR="00C702DF" w:rsidRPr="001569FB">
        <w:rPr>
          <w:szCs w:val="24"/>
        </w:rPr>
        <w:t xml:space="preserve">applicable </w:t>
      </w:r>
      <w:r w:rsidRPr="001569FB">
        <w:rPr>
          <w:szCs w:val="24"/>
        </w:rPr>
        <w:t>beneficiary cost</w:t>
      </w:r>
      <w:r w:rsidR="00E467FD" w:rsidRPr="001569FB">
        <w:rPr>
          <w:szCs w:val="24"/>
        </w:rPr>
        <w:t>-</w:t>
      </w:r>
      <w:r w:rsidRPr="001569FB">
        <w:rPr>
          <w:szCs w:val="24"/>
        </w:rPr>
        <w:t xml:space="preserve">sharing for drugs in the coverage gap phase of the Medicare Part D benefit.  This </w:t>
      </w:r>
      <w:r w:rsidR="005B6896" w:rsidRPr="001569FB">
        <w:rPr>
          <w:szCs w:val="24"/>
        </w:rPr>
        <w:t xml:space="preserve">gradual </w:t>
      </w:r>
      <w:r w:rsidRPr="001569FB">
        <w:rPr>
          <w:szCs w:val="24"/>
        </w:rPr>
        <w:t>reduction in cost</w:t>
      </w:r>
      <w:r w:rsidR="00C56B98" w:rsidRPr="001569FB">
        <w:rPr>
          <w:szCs w:val="24"/>
        </w:rPr>
        <w:t>-</w:t>
      </w:r>
      <w:r w:rsidRPr="001569FB">
        <w:rPr>
          <w:szCs w:val="24"/>
        </w:rPr>
        <w:t xml:space="preserve">sharing began in CY 2011 and continues through CY </w:t>
      </w:r>
      <w:r w:rsidR="00102286" w:rsidRPr="001569FB">
        <w:rPr>
          <w:szCs w:val="24"/>
        </w:rPr>
        <w:t xml:space="preserve">2020, ultimately resulting in </w:t>
      </w:r>
      <w:r w:rsidR="003F161F" w:rsidRPr="001569FB">
        <w:rPr>
          <w:szCs w:val="24"/>
        </w:rPr>
        <w:t>75</w:t>
      </w:r>
      <w:r w:rsidR="005B6896" w:rsidRPr="001569FB">
        <w:rPr>
          <w:szCs w:val="24"/>
        </w:rPr>
        <w:t xml:space="preserve"> percent</w:t>
      </w:r>
      <w:r w:rsidRPr="001569FB">
        <w:rPr>
          <w:szCs w:val="24"/>
        </w:rPr>
        <w:t xml:space="preserve"> cost</w:t>
      </w:r>
      <w:r w:rsidR="00C56B98" w:rsidRPr="001569FB">
        <w:rPr>
          <w:szCs w:val="24"/>
        </w:rPr>
        <w:t>-</w:t>
      </w:r>
      <w:r w:rsidRPr="001569FB">
        <w:rPr>
          <w:szCs w:val="24"/>
        </w:rPr>
        <w:t xml:space="preserve">sharing for applicable drugs, prior to the application of </w:t>
      </w:r>
      <w:r w:rsidR="005B6896" w:rsidRPr="001569FB">
        <w:rPr>
          <w:szCs w:val="24"/>
        </w:rPr>
        <w:t xml:space="preserve">the 50 percent </w:t>
      </w:r>
      <w:r w:rsidR="00102286" w:rsidRPr="001569FB">
        <w:rPr>
          <w:szCs w:val="24"/>
        </w:rPr>
        <w:t>manufacturer discounts</w:t>
      </w:r>
      <w:r w:rsidR="005B6896" w:rsidRPr="001569FB">
        <w:rPr>
          <w:szCs w:val="24"/>
        </w:rPr>
        <w:t xml:space="preserve"> required by </w:t>
      </w:r>
      <w:r w:rsidR="00C702DF" w:rsidRPr="001569FB">
        <w:rPr>
          <w:szCs w:val="24"/>
        </w:rPr>
        <w:t>statute</w:t>
      </w:r>
      <w:r w:rsidR="00102286" w:rsidRPr="001569FB">
        <w:rPr>
          <w:szCs w:val="24"/>
        </w:rPr>
        <w:t xml:space="preserve">, and </w:t>
      </w:r>
      <w:r w:rsidR="003F161F" w:rsidRPr="001569FB">
        <w:rPr>
          <w:szCs w:val="24"/>
        </w:rPr>
        <w:t>25</w:t>
      </w:r>
      <w:r w:rsidR="00F33637" w:rsidRPr="001569FB">
        <w:rPr>
          <w:szCs w:val="24"/>
        </w:rPr>
        <w:t xml:space="preserve"> percent</w:t>
      </w:r>
      <w:r w:rsidRPr="001569FB">
        <w:rPr>
          <w:szCs w:val="24"/>
        </w:rPr>
        <w:t xml:space="preserve"> cost</w:t>
      </w:r>
      <w:r w:rsidR="00C56B98" w:rsidRPr="001569FB">
        <w:rPr>
          <w:szCs w:val="24"/>
        </w:rPr>
        <w:t>-</w:t>
      </w:r>
      <w:r w:rsidRPr="001569FB">
        <w:rPr>
          <w:szCs w:val="24"/>
        </w:rPr>
        <w:t xml:space="preserve">sharing for other covered Part D drugs (non-applicable drugs).  </w:t>
      </w:r>
      <w:r w:rsidR="00F33637" w:rsidRPr="001569FB">
        <w:rPr>
          <w:szCs w:val="24"/>
        </w:rPr>
        <w:t>An a</w:t>
      </w:r>
      <w:r w:rsidRPr="001569FB">
        <w:rPr>
          <w:szCs w:val="24"/>
        </w:rPr>
        <w:t xml:space="preserve">pplicable drug </w:t>
      </w:r>
      <w:r w:rsidR="00F33637" w:rsidRPr="001569FB">
        <w:rPr>
          <w:szCs w:val="24"/>
        </w:rPr>
        <w:t>is</w:t>
      </w:r>
      <w:r w:rsidRPr="001569FB">
        <w:rPr>
          <w:szCs w:val="24"/>
        </w:rPr>
        <w:t xml:space="preserve"> defined </w:t>
      </w:r>
      <w:r w:rsidR="00F33637" w:rsidRPr="001569FB">
        <w:rPr>
          <w:szCs w:val="24"/>
        </w:rPr>
        <w:t>in</w:t>
      </w:r>
      <w:r w:rsidRPr="001569FB">
        <w:rPr>
          <w:szCs w:val="24"/>
        </w:rPr>
        <w:t xml:space="preserve"> section 1860D-14A(g)(2) of the </w:t>
      </w:r>
      <w:r w:rsidR="005B6896" w:rsidRPr="001569FB">
        <w:rPr>
          <w:szCs w:val="24"/>
        </w:rPr>
        <w:t>Act</w:t>
      </w:r>
      <w:r w:rsidRPr="001569FB">
        <w:rPr>
          <w:szCs w:val="24"/>
        </w:rPr>
        <w:t xml:space="preserve"> </w:t>
      </w:r>
      <w:r w:rsidR="00F33637" w:rsidRPr="001569FB">
        <w:rPr>
          <w:szCs w:val="24"/>
        </w:rPr>
        <w:t>to</w:t>
      </w:r>
      <w:r w:rsidRPr="001569FB">
        <w:rPr>
          <w:szCs w:val="24"/>
        </w:rPr>
        <w:t xml:space="preserve"> generally </w:t>
      </w:r>
      <w:r w:rsidR="00F33637" w:rsidRPr="001569FB">
        <w:rPr>
          <w:szCs w:val="24"/>
        </w:rPr>
        <w:t xml:space="preserve">include </w:t>
      </w:r>
      <w:r w:rsidR="005B6896" w:rsidRPr="001569FB">
        <w:rPr>
          <w:szCs w:val="24"/>
        </w:rPr>
        <w:t xml:space="preserve">covered Part D </w:t>
      </w:r>
      <w:r w:rsidRPr="001569FB">
        <w:rPr>
          <w:szCs w:val="24"/>
        </w:rPr>
        <w:t xml:space="preserve">brand drugs that are either approved under a new drug application (NDA) under section 505(b) of the Federal Food, Drug, and Cosmetic Act or, in the case of a biologic, licensed under section 351 of the Public Health Service Act </w:t>
      </w:r>
      <w:r w:rsidR="00AA5BE8" w:rsidRPr="001569FB">
        <w:rPr>
          <w:szCs w:val="24"/>
        </w:rPr>
        <w:t xml:space="preserve">(PHSA) </w:t>
      </w:r>
      <w:r w:rsidR="008E3263" w:rsidRPr="001569FB">
        <w:rPr>
          <w:szCs w:val="24"/>
        </w:rPr>
        <w:t xml:space="preserve">(other than a product licensed under subsection (k) of such section 351) </w:t>
      </w:r>
      <w:r w:rsidR="00AA5BE8" w:rsidRPr="001569FB">
        <w:rPr>
          <w:szCs w:val="24"/>
        </w:rPr>
        <w:t>using a Biologic</w:t>
      </w:r>
      <w:r w:rsidR="006B13C4" w:rsidRPr="001569FB">
        <w:rPr>
          <w:szCs w:val="24"/>
        </w:rPr>
        <w:t>s</w:t>
      </w:r>
      <w:r w:rsidR="00AA5BE8" w:rsidRPr="001569FB">
        <w:rPr>
          <w:szCs w:val="24"/>
        </w:rPr>
        <w:t xml:space="preserve"> License Application </w:t>
      </w:r>
      <w:r w:rsidRPr="001569FB">
        <w:rPr>
          <w:szCs w:val="24"/>
        </w:rPr>
        <w:t xml:space="preserve">(BLA).  Non-applicable drugs </w:t>
      </w:r>
      <w:r w:rsidR="006B13C4" w:rsidRPr="001569FB">
        <w:rPr>
          <w:szCs w:val="24"/>
        </w:rPr>
        <w:t xml:space="preserve">generally </w:t>
      </w:r>
      <w:r w:rsidRPr="001569FB">
        <w:rPr>
          <w:szCs w:val="24"/>
        </w:rPr>
        <w:t>are covered Part D drugs that do not meet the definition of an applicable drug</w:t>
      </w:r>
      <w:r w:rsidR="00F33637" w:rsidRPr="001569FB">
        <w:rPr>
          <w:szCs w:val="24"/>
        </w:rPr>
        <w:t>, such as</w:t>
      </w:r>
      <w:r w:rsidRPr="001569FB">
        <w:rPr>
          <w:szCs w:val="24"/>
        </w:rPr>
        <w:t xml:space="preserve"> generic drugs.  </w:t>
      </w:r>
      <w:r w:rsidR="00F33637" w:rsidRPr="001569FB">
        <w:rPr>
          <w:szCs w:val="24"/>
        </w:rPr>
        <w:t xml:space="preserve">Note that non-applicable drugs also include any biosimilar products, or biologics licensed under section 351(k) of the PHSA using a BLA, per section 1860D-14A(g)(2)(A) of the Act. </w:t>
      </w:r>
      <w:r w:rsidR="007A6384" w:rsidRPr="001569FB">
        <w:rPr>
          <w:szCs w:val="24"/>
        </w:rPr>
        <w:t xml:space="preserve"> </w:t>
      </w:r>
      <w:r w:rsidRPr="001569FB">
        <w:rPr>
          <w:szCs w:val="24"/>
        </w:rPr>
        <w:t>The reductions in cost</w:t>
      </w:r>
      <w:r w:rsidR="00C56B98" w:rsidRPr="001569FB">
        <w:rPr>
          <w:szCs w:val="24"/>
        </w:rPr>
        <w:t>-</w:t>
      </w:r>
      <w:r w:rsidRPr="001569FB">
        <w:rPr>
          <w:szCs w:val="24"/>
        </w:rPr>
        <w:t xml:space="preserve">sharing, in conjunction with the </w:t>
      </w:r>
      <w:r w:rsidR="00F33637" w:rsidRPr="001569FB">
        <w:rPr>
          <w:szCs w:val="24"/>
        </w:rPr>
        <w:t>C</w:t>
      </w:r>
      <w:r w:rsidRPr="001569FB">
        <w:rPr>
          <w:szCs w:val="24"/>
        </w:rPr>
        <w:t xml:space="preserve">overage </w:t>
      </w:r>
      <w:r w:rsidR="00F33637" w:rsidRPr="001569FB">
        <w:rPr>
          <w:szCs w:val="24"/>
        </w:rPr>
        <w:t>G</w:t>
      </w:r>
      <w:r w:rsidRPr="001569FB">
        <w:rPr>
          <w:szCs w:val="24"/>
        </w:rPr>
        <w:t xml:space="preserve">ap </w:t>
      </w:r>
      <w:r w:rsidR="00F33637" w:rsidRPr="001569FB">
        <w:rPr>
          <w:szCs w:val="24"/>
        </w:rPr>
        <w:t>D</w:t>
      </w:r>
      <w:r w:rsidRPr="001569FB">
        <w:rPr>
          <w:szCs w:val="24"/>
        </w:rPr>
        <w:t xml:space="preserve">iscount </w:t>
      </w:r>
      <w:r w:rsidR="00F33637" w:rsidRPr="001569FB">
        <w:rPr>
          <w:szCs w:val="24"/>
        </w:rPr>
        <w:t>P</w:t>
      </w:r>
      <w:r w:rsidRPr="001569FB">
        <w:rPr>
          <w:szCs w:val="24"/>
        </w:rPr>
        <w:t xml:space="preserve">rogram, will </w:t>
      </w:r>
      <w:r w:rsidR="00C56B98" w:rsidRPr="001569FB">
        <w:rPr>
          <w:szCs w:val="24"/>
        </w:rPr>
        <w:t xml:space="preserve">effectively </w:t>
      </w:r>
      <w:r w:rsidRPr="001569FB">
        <w:rPr>
          <w:szCs w:val="24"/>
        </w:rPr>
        <w:t xml:space="preserve">serve to close the Medicare Part D coverage gap for non-LIS beneficiaries by CY 2020. </w:t>
      </w:r>
    </w:p>
    <w:p w14:paraId="2E7EC38C" w14:textId="77777777" w:rsidR="0080175B" w:rsidRPr="001569FB" w:rsidRDefault="008D0CFC" w:rsidP="00E746B1">
      <w:pPr>
        <w:spacing w:before="200" w:after="200"/>
        <w:rPr>
          <w:szCs w:val="24"/>
        </w:rPr>
      </w:pPr>
      <w:r w:rsidRPr="001569FB">
        <w:rPr>
          <w:szCs w:val="24"/>
        </w:rPr>
        <w:t xml:space="preserve">In </w:t>
      </w:r>
      <w:r w:rsidR="00A24671" w:rsidRPr="001569FB">
        <w:rPr>
          <w:szCs w:val="24"/>
        </w:rPr>
        <w:t>2019</w:t>
      </w:r>
      <w:r w:rsidRPr="001569FB">
        <w:rPr>
          <w:szCs w:val="24"/>
        </w:rPr>
        <w:t xml:space="preserve">, the </w:t>
      </w:r>
      <w:r w:rsidR="00C702DF" w:rsidRPr="001569FB">
        <w:rPr>
          <w:szCs w:val="24"/>
        </w:rPr>
        <w:t xml:space="preserve">coinsurance for applicable beneficiaries </w:t>
      </w:r>
      <w:r w:rsidRPr="001569FB">
        <w:rPr>
          <w:szCs w:val="24"/>
        </w:rPr>
        <w:t xml:space="preserve">under basic prescription drug coverage is reduced </w:t>
      </w:r>
      <w:r w:rsidR="00F6582C" w:rsidRPr="001569FB">
        <w:rPr>
          <w:szCs w:val="24"/>
        </w:rPr>
        <w:t xml:space="preserve">to </w:t>
      </w:r>
      <w:r w:rsidR="00A24671" w:rsidRPr="001569FB">
        <w:rPr>
          <w:szCs w:val="24"/>
        </w:rPr>
        <w:t xml:space="preserve">37 </w:t>
      </w:r>
      <w:r w:rsidR="00F6582C" w:rsidRPr="001569FB">
        <w:rPr>
          <w:szCs w:val="24"/>
        </w:rPr>
        <w:t>percent</w:t>
      </w:r>
      <w:r w:rsidRPr="001569FB">
        <w:rPr>
          <w:szCs w:val="24"/>
        </w:rPr>
        <w:t xml:space="preserve"> for </w:t>
      </w:r>
      <w:r w:rsidRPr="001569FB">
        <w:rPr>
          <w:i/>
          <w:szCs w:val="24"/>
        </w:rPr>
        <w:t>non-applicable</w:t>
      </w:r>
      <w:r w:rsidRPr="001569FB">
        <w:rPr>
          <w:szCs w:val="24"/>
        </w:rPr>
        <w:t xml:space="preserve"> covered Part D drugs purchased during the coverage gap phase of the Part D benefit.  </w:t>
      </w:r>
      <w:r w:rsidR="00F6582C" w:rsidRPr="001569FB">
        <w:rPr>
          <w:szCs w:val="24"/>
        </w:rPr>
        <w:t xml:space="preserve">After </w:t>
      </w:r>
      <w:r w:rsidR="00C56B98" w:rsidRPr="001569FB">
        <w:rPr>
          <w:szCs w:val="24"/>
        </w:rPr>
        <w:t>applying</w:t>
      </w:r>
      <w:r w:rsidR="00F6582C" w:rsidRPr="001569FB">
        <w:rPr>
          <w:szCs w:val="24"/>
        </w:rPr>
        <w:t xml:space="preserve"> the 50 percent manufacturer discount, </w:t>
      </w:r>
      <w:r w:rsidRPr="001569FB">
        <w:rPr>
          <w:szCs w:val="24"/>
        </w:rPr>
        <w:t xml:space="preserve">the </w:t>
      </w:r>
      <w:r w:rsidR="00F6582C" w:rsidRPr="001569FB">
        <w:rPr>
          <w:szCs w:val="24"/>
        </w:rPr>
        <w:t xml:space="preserve">beneficiary </w:t>
      </w:r>
      <w:r w:rsidRPr="001569FB">
        <w:rPr>
          <w:szCs w:val="24"/>
        </w:rPr>
        <w:t xml:space="preserve">coinsurance under basic prescription drug coverage is reduced </w:t>
      </w:r>
      <w:r w:rsidR="00F6582C" w:rsidRPr="001569FB">
        <w:rPr>
          <w:szCs w:val="24"/>
        </w:rPr>
        <w:t xml:space="preserve">to </w:t>
      </w:r>
      <w:r w:rsidR="00A24671" w:rsidRPr="001569FB">
        <w:rPr>
          <w:szCs w:val="24"/>
        </w:rPr>
        <w:t xml:space="preserve">30 </w:t>
      </w:r>
      <w:r w:rsidR="00F6582C" w:rsidRPr="001569FB">
        <w:rPr>
          <w:szCs w:val="24"/>
        </w:rPr>
        <w:t xml:space="preserve">percent </w:t>
      </w:r>
      <w:r w:rsidRPr="001569FB">
        <w:rPr>
          <w:szCs w:val="24"/>
        </w:rPr>
        <w:t xml:space="preserve">for </w:t>
      </w:r>
      <w:r w:rsidRPr="001569FB">
        <w:rPr>
          <w:i/>
          <w:szCs w:val="24"/>
        </w:rPr>
        <w:t>applicable</w:t>
      </w:r>
      <w:r w:rsidRPr="001569FB">
        <w:rPr>
          <w:szCs w:val="24"/>
        </w:rPr>
        <w:t xml:space="preserve"> covered Part D drugs purchased during the coverage gap phase of the Part D benefit</w:t>
      </w:r>
      <w:r w:rsidR="00F6582C" w:rsidRPr="001569FB">
        <w:rPr>
          <w:szCs w:val="24"/>
        </w:rPr>
        <w:t xml:space="preserve"> in </w:t>
      </w:r>
      <w:r w:rsidR="00A24671" w:rsidRPr="001569FB">
        <w:rPr>
          <w:szCs w:val="24"/>
        </w:rPr>
        <w:t>2019</w:t>
      </w:r>
      <w:r w:rsidRPr="001569FB">
        <w:rPr>
          <w:szCs w:val="24"/>
        </w:rPr>
        <w:t xml:space="preserve">. </w:t>
      </w:r>
    </w:p>
    <w:p w14:paraId="50208B41" w14:textId="1B72F2FF" w:rsidR="000C17E7" w:rsidRPr="001569FB" w:rsidRDefault="000C17E7" w:rsidP="00781215">
      <w:pPr>
        <w:pStyle w:val="TableTitle0"/>
        <w:rPr>
          <w:szCs w:val="24"/>
        </w:rPr>
      </w:pPr>
      <w:r w:rsidRPr="001569FB">
        <w:rPr>
          <w:szCs w:val="24"/>
        </w:rPr>
        <w:lastRenderedPageBreak/>
        <w:t xml:space="preserve">Table </w:t>
      </w:r>
      <w:r w:rsidR="00E74FEB" w:rsidRPr="001569FB">
        <w:rPr>
          <w:szCs w:val="24"/>
        </w:rPr>
        <w:t>III-2</w:t>
      </w:r>
      <w:r w:rsidRPr="001569FB">
        <w:rPr>
          <w:szCs w:val="24"/>
        </w:rPr>
        <w:t>.  Cost</w:t>
      </w:r>
      <w:r w:rsidR="00C56B98" w:rsidRPr="001569FB">
        <w:rPr>
          <w:szCs w:val="24"/>
        </w:rPr>
        <w:t>-</w:t>
      </w:r>
      <w:r w:rsidRPr="001569FB">
        <w:rPr>
          <w:szCs w:val="24"/>
        </w:rPr>
        <w:t>Sharing for Applicable Drugs in the Coverage Gap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810"/>
        <w:gridCol w:w="2700"/>
        <w:gridCol w:w="1530"/>
        <w:gridCol w:w="1620"/>
      </w:tblGrid>
      <w:tr w:rsidR="000C17E7" w:rsidRPr="001569FB" w14:paraId="22B1A3BD" w14:textId="77777777" w:rsidTr="00690557">
        <w:trPr>
          <w:cantSplit/>
          <w:trHeight w:hRule="exact" w:val="1180"/>
          <w:tblHeader/>
          <w:jc w:val="center"/>
        </w:trPr>
        <w:tc>
          <w:tcPr>
            <w:tcW w:w="810" w:type="dxa"/>
            <w:tcBorders>
              <w:bottom w:val="single" w:sz="4" w:space="0" w:color="auto"/>
            </w:tcBorders>
            <w:shd w:val="clear" w:color="auto" w:fill="DDD9C3" w:themeFill="background2" w:themeFillShade="E6"/>
            <w:noWrap/>
          </w:tcPr>
          <w:p w14:paraId="0B8B1BB3" w14:textId="77777777" w:rsidR="000C17E7" w:rsidRPr="001569FB" w:rsidRDefault="000C17E7" w:rsidP="00781215">
            <w:pPr>
              <w:keepNext/>
              <w:keepLines/>
              <w:spacing w:line="240" w:lineRule="auto"/>
              <w:rPr>
                <w:szCs w:val="24"/>
              </w:rPr>
            </w:pPr>
          </w:p>
        </w:tc>
        <w:tc>
          <w:tcPr>
            <w:tcW w:w="2700" w:type="dxa"/>
            <w:tcBorders>
              <w:bottom w:val="single" w:sz="4" w:space="0" w:color="auto"/>
            </w:tcBorders>
            <w:shd w:val="clear" w:color="auto" w:fill="DDD9C3" w:themeFill="background2" w:themeFillShade="E6"/>
            <w:vAlign w:val="center"/>
          </w:tcPr>
          <w:p w14:paraId="72B268C2" w14:textId="77777777" w:rsidR="000C17E7" w:rsidRPr="001569FB" w:rsidRDefault="000C17E7" w:rsidP="00781215">
            <w:pPr>
              <w:keepNext/>
              <w:keepLines/>
              <w:spacing w:line="240" w:lineRule="auto"/>
              <w:jc w:val="center"/>
              <w:rPr>
                <w:b/>
                <w:szCs w:val="24"/>
              </w:rPr>
            </w:pPr>
            <w:r w:rsidRPr="001569FB">
              <w:rPr>
                <w:b/>
                <w:szCs w:val="24"/>
              </w:rPr>
              <w:t>Beneficiary Coinsurance</w:t>
            </w:r>
          </w:p>
          <w:p w14:paraId="4169C64C" w14:textId="77777777" w:rsidR="00A12C36" w:rsidRPr="001569FB" w:rsidRDefault="00A12C36" w:rsidP="00781215">
            <w:pPr>
              <w:keepNext/>
              <w:keepLines/>
              <w:spacing w:line="240" w:lineRule="auto"/>
              <w:jc w:val="center"/>
              <w:rPr>
                <w:b/>
                <w:szCs w:val="24"/>
              </w:rPr>
            </w:pPr>
          </w:p>
        </w:tc>
        <w:tc>
          <w:tcPr>
            <w:tcW w:w="1530" w:type="dxa"/>
            <w:tcBorders>
              <w:bottom w:val="single" w:sz="4" w:space="0" w:color="auto"/>
            </w:tcBorders>
            <w:shd w:val="clear" w:color="auto" w:fill="DDD9C3" w:themeFill="background2" w:themeFillShade="E6"/>
            <w:vAlign w:val="center"/>
          </w:tcPr>
          <w:p w14:paraId="11E93A23" w14:textId="77777777" w:rsidR="000C17E7" w:rsidRPr="001569FB" w:rsidRDefault="000C17E7" w:rsidP="00781215">
            <w:pPr>
              <w:keepNext/>
              <w:keepLines/>
              <w:spacing w:line="240" w:lineRule="auto"/>
              <w:jc w:val="center"/>
              <w:rPr>
                <w:b/>
                <w:szCs w:val="24"/>
              </w:rPr>
            </w:pPr>
            <w:r w:rsidRPr="001569FB">
              <w:rPr>
                <w:b/>
                <w:szCs w:val="24"/>
              </w:rPr>
              <w:t>Plan Liability</w:t>
            </w:r>
          </w:p>
        </w:tc>
        <w:tc>
          <w:tcPr>
            <w:tcW w:w="1620" w:type="dxa"/>
            <w:tcBorders>
              <w:bottom w:val="single" w:sz="4" w:space="0" w:color="auto"/>
            </w:tcBorders>
            <w:shd w:val="clear" w:color="auto" w:fill="DDD9C3" w:themeFill="background2" w:themeFillShade="E6"/>
            <w:vAlign w:val="center"/>
          </w:tcPr>
          <w:p w14:paraId="3B68131A" w14:textId="77777777" w:rsidR="000C17E7" w:rsidRPr="001569FB" w:rsidRDefault="000C17E7" w:rsidP="00781215">
            <w:pPr>
              <w:keepNext/>
              <w:keepLines/>
              <w:spacing w:line="240" w:lineRule="auto"/>
              <w:jc w:val="center"/>
              <w:rPr>
                <w:b/>
                <w:szCs w:val="24"/>
              </w:rPr>
            </w:pPr>
            <w:r w:rsidRPr="001569FB">
              <w:rPr>
                <w:b/>
                <w:szCs w:val="24"/>
              </w:rPr>
              <w:t>Manufacturer Discount</w:t>
            </w:r>
          </w:p>
        </w:tc>
      </w:tr>
      <w:tr w:rsidR="000C17E7" w:rsidRPr="001569FB" w14:paraId="62F99FC4" w14:textId="77777777" w:rsidTr="00690557">
        <w:trPr>
          <w:cantSplit/>
          <w:trHeight w:hRule="exact" w:val="352"/>
          <w:jc w:val="center"/>
        </w:trPr>
        <w:tc>
          <w:tcPr>
            <w:tcW w:w="810" w:type="dxa"/>
            <w:tcBorders>
              <w:bottom w:val="nil"/>
            </w:tcBorders>
            <w:noWrap/>
            <w:vAlign w:val="bottom"/>
          </w:tcPr>
          <w:p w14:paraId="13E35497" w14:textId="77777777" w:rsidR="000C17E7" w:rsidRPr="001569FB" w:rsidRDefault="000C17E7" w:rsidP="00781215">
            <w:pPr>
              <w:keepNext/>
              <w:keepLines/>
              <w:spacing w:after="40" w:line="240" w:lineRule="auto"/>
              <w:rPr>
                <w:szCs w:val="24"/>
              </w:rPr>
            </w:pPr>
            <w:r w:rsidRPr="001569FB">
              <w:rPr>
                <w:szCs w:val="24"/>
              </w:rPr>
              <w:t>2010</w:t>
            </w:r>
          </w:p>
        </w:tc>
        <w:tc>
          <w:tcPr>
            <w:tcW w:w="2700" w:type="dxa"/>
            <w:tcBorders>
              <w:bottom w:val="nil"/>
            </w:tcBorders>
            <w:noWrap/>
            <w:vAlign w:val="bottom"/>
          </w:tcPr>
          <w:p w14:paraId="1330F0E9" w14:textId="77777777" w:rsidR="000C17E7" w:rsidRPr="001569FB" w:rsidRDefault="000C17E7" w:rsidP="00781215">
            <w:pPr>
              <w:keepNext/>
              <w:keepLines/>
              <w:spacing w:after="40" w:line="240" w:lineRule="auto"/>
              <w:jc w:val="right"/>
              <w:rPr>
                <w:szCs w:val="24"/>
              </w:rPr>
            </w:pPr>
            <w:r w:rsidRPr="001569FB">
              <w:rPr>
                <w:szCs w:val="24"/>
              </w:rPr>
              <w:t>100% minus $250 rebate</w:t>
            </w:r>
            <w:r w:rsidR="00CC3A51" w:rsidRPr="001569FB">
              <w:rPr>
                <w:rStyle w:val="FootnoteReference"/>
                <w:szCs w:val="24"/>
              </w:rPr>
              <w:footnoteReference w:id="9"/>
            </w:r>
          </w:p>
        </w:tc>
        <w:tc>
          <w:tcPr>
            <w:tcW w:w="1530" w:type="dxa"/>
            <w:tcBorders>
              <w:bottom w:val="nil"/>
            </w:tcBorders>
            <w:noWrap/>
            <w:vAlign w:val="bottom"/>
          </w:tcPr>
          <w:p w14:paraId="5796DC21" w14:textId="77777777" w:rsidR="000C17E7" w:rsidRPr="001569FB" w:rsidRDefault="000C17E7" w:rsidP="00326CD5">
            <w:pPr>
              <w:keepNext/>
              <w:keepLines/>
              <w:tabs>
                <w:tab w:val="decimal" w:pos="721"/>
              </w:tabs>
              <w:spacing w:after="40" w:line="240" w:lineRule="auto"/>
              <w:rPr>
                <w:szCs w:val="24"/>
              </w:rPr>
            </w:pPr>
            <w:r w:rsidRPr="001569FB">
              <w:rPr>
                <w:szCs w:val="24"/>
              </w:rPr>
              <w:t>0%</w:t>
            </w:r>
          </w:p>
        </w:tc>
        <w:tc>
          <w:tcPr>
            <w:tcW w:w="1620" w:type="dxa"/>
            <w:tcBorders>
              <w:bottom w:val="nil"/>
            </w:tcBorders>
            <w:noWrap/>
            <w:vAlign w:val="bottom"/>
          </w:tcPr>
          <w:p w14:paraId="5187D4C0" w14:textId="77777777" w:rsidR="000C17E7" w:rsidRPr="001569FB" w:rsidRDefault="000C17E7" w:rsidP="00326CD5">
            <w:pPr>
              <w:keepNext/>
              <w:keepLines/>
              <w:tabs>
                <w:tab w:val="decimal" w:pos="721"/>
              </w:tabs>
              <w:spacing w:after="40" w:line="240" w:lineRule="auto"/>
              <w:rPr>
                <w:szCs w:val="24"/>
              </w:rPr>
            </w:pPr>
            <w:r w:rsidRPr="001569FB">
              <w:rPr>
                <w:szCs w:val="24"/>
              </w:rPr>
              <w:t>0%</w:t>
            </w:r>
          </w:p>
        </w:tc>
      </w:tr>
      <w:tr w:rsidR="00781215" w:rsidRPr="001569FB" w14:paraId="6DDDF791" w14:textId="77777777" w:rsidTr="00690557">
        <w:trPr>
          <w:cantSplit/>
          <w:trHeight w:hRule="exact" w:val="352"/>
          <w:jc w:val="center"/>
        </w:trPr>
        <w:tc>
          <w:tcPr>
            <w:tcW w:w="810" w:type="dxa"/>
            <w:tcBorders>
              <w:bottom w:val="nil"/>
            </w:tcBorders>
            <w:noWrap/>
            <w:vAlign w:val="bottom"/>
          </w:tcPr>
          <w:p w14:paraId="1D731020" w14:textId="77777777" w:rsidR="00781215" w:rsidRPr="001569FB" w:rsidRDefault="00781215" w:rsidP="00781215">
            <w:pPr>
              <w:keepNext/>
              <w:keepLines/>
              <w:spacing w:after="40" w:line="240" w:lineRule="auto"/>
              <w:rPr>
                <w:szCs w:val="24"/>
              </w:rPr>
            </w:pPr>
            <w:r w:rsidRPr="001569FB">
              <w:rPr>
                <w:szCs w:val="24"/>
              </w:rPr>
              <w:t>2011</w:t>
            </w:r>
          </w:p>
        </w:tc>
        <w:tc>
          <w:tcPr>
            <w:tcW w:w="2700" w:type="dxa"/>
            <w:tcBorders>
              <w:bottom w:val="nil"/>
            </w:tcBorders>
            <w:noWrap/>
            <w:vAlign w:val="bottom"/>
          </w:tcPr>
          <w:p w14:paraId="623E6102" w14:textId="77777777" w:rsidR="00781215" w:rsidRPr="001569FB" w:rsidRDefault="00781215" w:rsidP="00326CD5">
            <w:pPr>
              <w:keepNext/>
              <w:keepLines/>
              <w:tabs>
                <w:tab w:val="decimal" w:pos="1021"/>
              </w:tabs>
              <w:spacing w:after="40" w:line="240" w:lineRule="auto"/>
              <w:rPr>
                <w:szCs w:val="24"/>
              </w:rPr>
            </w:pPr>
            <w:r w:rsidRPr="001569FB">
              <w:rPr>
                <w:szCs w:val="24"/>
              </w:rPr>
              <w:t>50%</w:t>
            </w:r>
          </w:p>
        </w:tc>
        <w:tc>
          <w:tcPr>
            <w:tcW w:w="1530" w:type="dxa"/>
            <w:tcBorders>
              <w:bottom w:val="nil"/>
            </w:tcBorders>
            <w:noWrap/>
            <w:vAlign w:val="bottom"/>
          </w:tcPr>
          <w:p w14:paraId="0E1C6B36" w14:textId="77777777" w:rsidR="00781215" w:rsidRPr="001569FB" w:rsidRDefault="00781215" w:rsidP="00326CD5">
            <w:pPr>
              <w:keepNext/>
              <w:keepLines/>
              <w:tabs>
                <w:tab w:val="decimal" w:pos="721"/>
              </w:tabs>
              <w:spacing w:after="40" w:line="240" w:lineRule="auto"/>
              <w:rPr>
                <w:szCs w:val="24"/>
              </w:rPr>
            </w:pPr>
            <w:r w:rsidRPr="001569FB">
              <w:rPr>
                <w:szCs w:val="24"/>
              </w:rPr>
              <w:t>0%</w:t>
            </w:r>
          </w:p>
        </w:tc>
        <w:tc>
          <w:tcPr>
            <w:tcW w:w="1620" w:type="dxa"/>
            <w:tcBorders>
              <w:bottom w:val="nil"/>
            </w:tcBorders>
            <w:noWrap/>
            <w:vAlign w:val="bottom"/>
          </w:tcPr>
          <w:p w14:paraId="7349B627" w14:textId="77777777" w:rsidR="00781215" w:rsidRPr="001569FB" w:rsidRDefault="00781215" w:rsidP="00326CD5">
            <w:pPr>
              <w:keepNext/>
              <w:keepLines/>
              <w:tabs>
                <w:tab w:val="decimal" w:pos="721"/>
              </w:tabs>
              <w:spacing w:after="40" w:line="240" w:lineRule="auto"/>
              <w:rPr>
                <w:szCs w:val="24"/>
              </w:rPr>
            </w:pPr>
            <w:r w:rsidRPr="001569FB">
              <w:rPr>
                <w:szCs w:val="24"/>
              </w:rPr>
              <w:t>50%</w:t>
            </w:r>
          </w:p>
        </w:tc>
      </w:tr>
      <w:tr w:rsidR="000C17E7" w:rsidRPr="001569FB" w14:paraId="26F08EEC" w14:textId="77777777" w:rsidTr="00690557">
        <w:trPr>
          <w:cantSplit/>
          <w:jc w:val="center"/>
        </w:trPr>
        <w:tc>
          <w:tcPr>
            <w:tcW w:w="810" w:type="dxa"/>
            <w:tcBorders>
              <w:top w:val="nil"/>
              <w:bottom w:val="nil"/>
            </w:tcBorders>
            <w:noWrap/>
            <w:vAlign w:val="bottom"/>
          </w:tcPr>
          <w:p w14:paraId="776F6A30" w14:textId="77777777" w:rsidR="000C17E7" w:rsidRPr="001569FB" w:rsidRDefault="000C17E7" w:rsidP="00781215">
            <w:pPr>
              <w:keepNext/>
              <w:keepLines/>
              <w:spacing w:after="40" w:line="240" w:lineRule="auto"/>
              <w:rPr>
                <w:szCs w:val="24"/>
              </w:rPr>
            </w:pPr>
            <w:r w:rsidRPr="001569FB">
              <w:rPr>
                <w:szCs w:val="24"/>
              </w:rPr>
              <w:t>2012</w:t>
            </w:r>
          </w:p>
        </w:tc>
        <w:tc>
          <w:tcPr>
            <w:tcW w:w="2700" w:type="dxa"/>
            <w:tcBorders>
              <w:top w:val="nil"/>
              <w:bottom w:val="nil"/>
            </w:tcBorders>
            <w:noWrap/>
            <w:vAlign w:val="bottom"/>
          </w:tcPr>
          <w:p w14:paraId="08499EAA" w14:textId="77777777" w:rsidR="000C17E7" w:rsidRPr="001569FB" w:rsidRDefault="000C17E7" w:rsidP="00326CD5">
            <w:pPr>
              <w:keepNext/>
              <w:keepLines/>
              <w:tabs>
                <w:tab w:val="decimal" w:pos="1021"/>
              </w:tabs>
              <w:spacing w:after="40" w:line="240" w:lineRule="auto"/>
              <w:rPr>
                <w:szCs w:val="24"/>
              </w:rPr>
            </w:pPr>
            <w:r w:rsidRPr="001569FB">
              <w:rPr>
                <w:szCs w:val="24"/>
              </w:rPr>
              <w:t>50%</w:t>
            </w:r>
          </w:p>
        </w:tc>
        <w:tc>
          <w:tcPr>
            <w:tcW w:w="1530" w:type="dxa"/>
            <w:tcBorders>
              <w:top w:val="nil"/>
              <w:bottom w:val="nil"/>
            </w:tcBorders>
            <w:noWrap/>
            <w:vAlign w:val="bottom"/>
          </w:tcPr>
          <w:p w14:paraId="0B58908A" w14:textId="77777777" w:rsidR="000C17E7" w:rsidRPr="001569FB" w:rsidRDefault="000C17E7" w:rsidP="00326CD5">
            <w:pPr>
              <w:keepNext/>
              <w:keepLines/>
              <w:tabs>
                <w:tab w:val="decimal" w:pos="721"/>
              </w:tabs>
              <w:spacing w:after="40" w:line="240" w:lineRule="auto"/>
              <w:rPr>
                <w:szCs w:val="24"/>
              </w:rPr>
            </w:pPr>
            <w:r w:rsidRPr="001569FB">
              <w:rPr>
                <w:szCs w:val="24"/>
              </w:rPr>
              <w:t>0%</w:t>
            </w:r>
          </w:p>
        </w:tc>
        <w:tc>
          <w:tcPr>
            <w:tcW w:w="1620" w:type="dxa"/>
            <w:tcBorders>
              <w:top w:val="nil"/>
              <w:bottom w:val="nil"/>
            </w:tcBorders>
            <w:noWrap/>
            <w:vAlign w:val="bottom"/>
          </w:tcPr>
          <w:p w14:paraId="5FADBB1F"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37B5DDFD" w14:textId="77777777" w:rsidTr="00690557">
        <w:trPr>
          <w:cantSplit/>
          <w:jc w:val="center"/>
        </w:trPr>
        <w:tc>
          <w:tcPr>
            <w:tcW w:w="810" w:type="dxa"/>
            <w:tcBorders>
              <w:top w:val="nil"/>
              <w:bottom w:val="nil"/>
            </w:tcBorders>
            <w:noWrap/>
            <w:vAlign w:val="bottom"/>
          </w:tcPr>
          <w:p w14:paraId="75A7B478" w14:textId="77777777" w:rsidR="000C17E7" w:rsidRPr="001569FB" w:rsidRDefault="000C17E7" w:rsidP="00781215">
            <w:pPr>
              <w:keepNext/>
              <w:keepLines/>
              <w:spacing w:after="40" w:line="240" w:lineRule="auto"/>
              <w:rPr>
                <w:szCs w:val="24"/>
              </w:rPr>
            </w:pPr>
            <w:r w:rsidRPr="001569FB">
              <w:rPr>
                <w:szCs w:val="24"/>
              </w:rPr>
              <w:t>2013</w:t>
            </w:r>
          </w:p>
        </w:tc>
        <w:tc>
          <w:tcPr>
            <w:tcW w:w="2700" w:type="dxa"/>
            <w:tcBorders>
              <w:top w:val="nil"/>
              <w:bottom w:val="nil"/>
            </w:tcBorders>
            <w:noWrap/>
            <w:vAlign w:val="bottom"/>
          </w:tcPr>
          <w:p w14:paraId="3DC35D66" w14:textId="77777777" w:rsidR="000C17E7" w:rsidRPr="001569FB" w:rsidRDefault="000C17E7" w:rsidP="00326CD5">
            <w:pPr>
              <w:keepNext/>
              <w:keepLines/>
              <w:tabs>
                <w:tab w:val="decimal" w:pos="1021"/>
              </w:tabs>
              <w:spacing w:after="40" w:line="240" w:lineRule="auto"/>
              <w:rPr>
                <w:szCs w:val="24"/>
              </w:rPr>
            </w:pPr>
            <w:r w:rsidRPr="001569FB">
              <w:rPr>
                <w:szCs w:val="24"/>
              </w:rPr>
              <w:t>47.5%</w:t>
            </w:r>
          </w:p>
        </w:tc>
        <w:tc>
          <w:tcPr>
            <w:tcW w:w="1530" w:type="dxa"/>
            <w:tcBorders>
              <w:top w:val="nil"/>
              <w:bottom w:val="nil"/>
            </w:tcBorders>
            <w:noWrap/>
            <w:vAlign w:val="bottom"/>
          </w:tcPr>
          <w:p w14:paraId="0AE2EB00" w14:textId="77777777" w:rsidR="000C17E7" w:rsidRPr="001569FB" w:rsidRDefault="000C17E7" w:rsidP="00326CD5">
            <w:pPr>
              <w:keepNext/>
              <w:keepLines/>
              <w:tabs>
                <w:tab w:val="decimal" w:pos="721"/>
              </w:tabs>
              <w:spacing w:after="40" w:line="240" w:lineRule="auto"/>
              <w:rPr>
                <w:szCs w:val="24"/>
              </w:rPr>
            </w:pPr>
            <w:r w:rsidRPr="001569FB">
              <w:rPr>
                <w:szCs w:val="24"/>
              </w:rPr>
              <w:t>2.5%</w:t>
            </w:r>
          </w:p>
        </w:tc>
        <w:tc>
          <w:tcPr>
            <w:tcW w:w="1620" w:type="dxa"/>
            <w:tcBorders>
              <w:top w:val="nil"/>
              <w:bottom w:val="nil"/>
            </w:tcBorders>
            <w:noWrap/>
            <w:vAlign w:val="bottom"/>
          </w:tcPr>
          <w:p w14:paraId="3E5E036A"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601D171D" w14:textId="77777777" w:rsidTr="00690557">
        <w:trPr>
          <w:cantSplit/>
          <w:jc w:val="center"/>
        </w:trPr>
        <w:tc>
          <w:tcPr>
            <w:tcW w:w="810" w:type="dxa"/>
            <w:tcBorders>
              <w:top w:val="nil"/>
              <w:bottom w:val="nil"/>
            </w:tcBorders>
            <w:noWrap/>
            <w:vAlign w:val="bottom"/>
          </w:tcPr>
          <w:p w14:paraId="5711FCA3" w14:textId="77777777" w:rsidR="000C17E7" w:rsidRPr="001569FB" w:rsidRDefault="000C17E7" w:rsidP="00781215">
            <w:pPr>
              <w:keepNext/>
              <w:keepLines/>
              <w:spacing w:after="40" w:line="240" w:lineRule="auto"/>
              <w:rPr>
                <w:szCs w:val="24"/>
              </w:rPr>
            </w:pPr>
            <w:r w:rsidRPr="001569FB">
              <w:rPr>
                <w:szCs w:val="24"/>
              </w:rPr>
              <w:t>2014</w:t>
            </w:r>
          </w:p>
        </w:tc>
        <w:tc>
          <w:tcPr>
            <w:tcW w:w="2700" w:type="dxa"/>
            <w:tcBorders>
              <w:top w:val="nil"/>
              <w:bottom w:val="nil"/>
            </w:tcBorders>
            <w:noWrap/>
            <w:vAlign w:val="bottom"/>
          </w:tcPr>
          <w:p w14:paraId="6815EF3A" w14:textId="77777777" w:rsidR="000C17E7" w:rsidRPr="001569FB" w:rsidRDefault="000C17E7" w:rsidP="00326CD5">
            <w:pPr>
              <w:keepNext/>
              <w:keepLines/>
              <w:tabs>
                <w:tab w:val="decimal" w:pos="1021"/>
              </w:tabs>
              <w:spacing w:after="40" w:line="240" w:lineRule="auto"/>
              <w:rPr>
                <w:szCs w:val="24"/>
              </w:rPr>
            </w:pPr>
            <w:r w:rsidRPr="001569FB">
              <w:rPr>
                <w:szCs w:val="24"/>
              </w:rPr>
              <w:t>47.5%</w:t>
            </w:r>
          </w:p>
        </w:tc>
        <w:tc>
          <w:tcPr>
            <w:tcW w:w="1530" w:type="dxa"/>
            <w:tcBorders>
              <w:top w:val="nil"/>
              <w:bottom w:val="nil"/>
            </w:tcBorders>
            <w:noWrap/>
            <w:vAlign w:val="bottom"/>
          </w:tcPr>
          <w:p w14:paraId="2C876122" w14:textId="77777777" w:rsidR="000C17E7" w:rsidRPr="001569FB" w:rsidRDefault="000C17E7" w:rsidP="00326CD5">
            <w:pPr>
              <w:keepNext/>
              <w:keepLines/>
              <w:tabs>
                <w:tab w:val="decimal" w:pos="721"/>
              </w:tabs>
              <w:spacing w:after="40" w:line="240" w:lineRule="auto"/>
              <w:rPr>
                <w:szCs w:val="24"/>
              </w:rPr>
            </w:pPr>
            <w:r w:rsidRPr="001569FB">
              <w:rPr>
                <w:szCs w:val="24"/>
              </w:rPr>
              <w:t>2.5%</w:t>
            </w:r>
          </w:p>
        </w:tc>
        <w:tc>
          <w:tcPr>
            <w:tcW w:w="1620" w:type="dxa"/>
            <w:tcBorders>
              <w:top w:val="nil"/>
              <w:bottom w:val="nil"/>
            </w:tcBorders>
            <w:noWrap/>
            <w:vAlign w:val="bottom"/>
          </w:tcPr>
          <w:p w14:paraId="60A61FC1"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2827D437" w14:textId="77777777" w:rsidTr="00690557">
        <w:trPr>
          <w:cantSplit/>
          <w:jc w:val="center"/>
        </w:trPr>
        <w:tc>
          <w:tcPr>
            <w:tcW w:w="810" w:type="dxa"/>
            <w:tcBorders>
              <w:top w:val="nil"/>
              <w:bottom w:val="nil"/>
            </w:tcBorders>
            <w:noWrap/>
            <w:vAlign w:val="bottom"/>
          </w:tcPr>
          <w:p w14:paraId="570C91DE" w14:textId="77777777" w:rsidR="000C17E7" w:rsidRPr="001569FB" w:rsidRDefault="000C17E7" w:rsidP="00781215">
            <w:pPr>
              <w:keepNext/>
              <w:keepLines/>
              <w:spacing w:after="40" w:line="240" w:lineRule="auto"/>
              <w:rPr>
                <w:szCs w:val="24"/>
              </w:rPr>
            </w:pPr>
            <w:r w:rsidRPr="001569FB">
              <w:rPr>
                <w:szCs w:val="24"/>
              </w:rPr>
              <w:t>2015</w:t>
            </w:r>
          </w:p>
        </w:tc>
        <w:tc>
          <w:tcPr>
            <w:tcW w:w="2700" w:type="dxa"/>
            <w:tcBorders>
              <w:top w:val="nil"/>
              <w:bottom w:val="nil"/>
            </w:tcBorders>
            <w:noWrap/>
            <w:vAlign w:val="bottom"/>
          </w:tcPr>
          <w:p w14:paraId="1844E5CA" w14:textId="77777777" w:rsidR="000C17E7" w:rsidRPr="001569FB" w:rsidRDefault="000C17E7" w:rsidP="00326CD5">
            <w:pPr>
              <w:keepNext/>
              <w:keepLines/>
              <w:tabs>
                <w:tab w:val="decimal" w:pos="1021"/>
              </w:tabs>
              <w:spacing w:after="40" w:line="240" w:lineRule="auto"/>
              <w:rPr>
                <w:szCs w:val="24"/>
              </w:rPr>
            </w:pPr>
            <w:r w:rsidRPr="001569FB">
              <w:rPr>
                <w:szCs w:val="24"/>
              </w:rPr>
              <w:t>45%</w:t>
            </w:r>
          </w:p>
        </w:tc>
        <w:tc>
          <w:tcPr>
            <w:tcW w:w="1530" w:type="dxa"/>
            <w:tcBorders>
              <w:top w:val="nil"/>
              <w:bottom w:val="nil"/>
            </w:tcBorders>
            <w:noWrap/>
            <w:vAlign w:val="bottom"/>
          </w:tcPr>
          <w:p w14:paraId="26303EB1" w14:textId="77777777" w:rsidR="000C17E7" w:rsidRPr="001569FB" w:rsidRDefault="000C17E7" w:rsidP="00326CD5">
            <w:pPr>
              <w:keepNext/>
              <w:keepLines/>
              <w:tabs>
                <w:tab w:val="decimal" w:pos="721"/>
              </w:tabs>
              <w:spacing w:after="40" w:line="240" w:lineRule="auto"/>
              <w:rPr>
                <w:szCs w:val="24"/>
              </w:rPr>
            </w:pPr>
            <w:r w:rsidRPr="001569FB">
              <w:rPr>
                <w:szCs w:val="24"/>
              </w:rPr>
              <w:t>5%</w:t>
            </w:r>
          </w:p>
        </w:tc>
        <w:tc>
          <w:tcPr>
            <w:tcW w:w="1620" w:type="dxa"/>
            <w:tcBorders>
              <w:top w:val="nil"/>
              <w:bottom w:val="nil"/>
            </w:tcBorders>
            <w:noWrap/>
            <w:vAlign w:val="bottom"/>
          </w:tcPr>
          <w:p w14:paraId="23E1CAA5"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05D44914" w14:textId="77777777" w:rsidTr="00690557">
        <w:trPr>
          <w:cantSplit/>
          <w:jc w:val="center"/>
        </w:trPr>
        <w:tc>
          <w:tcPr>
            <w:tcW w:w="810" w:type="dxa"/>
            <w:tcBorders>
              <w:top w:val="nil"/>
              <w:bottom w:val="nil"/>
            </w:tcBorders>
            <w:noWrap/>
            <w:vAlign w:val="bottom"/>
          </w:tcPr>
          <w:p w14:paraId="1B050545" w14:textId="77777777" w:rsidR="000C17E7" w:rsidRPr="001569FB" w:rsidRDefault="000C17E7" w:rsidP="00781215">
            <w:pPr>
              <w:keepNext/>
              <w:keepLines/>
              <w:spacing w:after="40" w:line="240" w:lineRule="auto"/>
              <w:rPr>
                <w:szCs w:val="24"/>
              </w:rPr>
            </w:pPr>
            <w:r w:rsidRPr="001569FB">
              <w:rPr>
                <w:szCs w:val="24"/>
              </w:rPr>
              <w:t>2016</w:t>
            </w:r>
          </w:p>
        </w:tc>
        <w:tc>
          <w:tcPr>
            <w:tcW w:w="2700" w:type="dxa"/>
            <w:tcBorders>
              <w:top w:val="nil"/>
              <w:bottom w:val="nil"/>
            </w:tcBorders>
            <w:noWrap/>
            <w:vAlign w:val="bottom"/>
          </w:tcPr>
          <w:p w14:paraId="2AA7DFE4" w14:textId="77777777" w:rsidR="000C17E7" w:rsidRPr="001569FB" w:rsidRDefault="000C17E7" w:rsidP="00326CD5">
            <w:pPr>
              <w:keepNext/>
              <w:keepLines/>
              <w:tabs>
                <w:tab w:val="decimal" w:pos="1021"/>
              </w:tabs>
              <w:spacing w:after="40" w:line="240" w:lineRule="auto"/>
              <w:rPr>
                <w:szCs w:val="24"/>
              </w:rPr>
            </w:pPr>
            <w:r w:rsidRPr="001569FB">
              <w:rPr>
                <w:szCs w:val="24"/>
              </w:rPr>
              <w:t>45%</w:t>
            </w:r>
          </w:p>
        </w:tc>
        <w:tc>
          <w:tcPr>
            <w:tcW w:w="1530" w:type="dxa"/>
            <w:tcBorders>
              <w:top w:val="nil"/>
              <w:bottom w:val="nil"/>
            </w:tcBorders>
            <w:noWrap/>
            <w:vAlign w:val="bottom"/>
          </w:tcPr>
          <w:p w14:paraId="0544EDAC" w14:textId="77777777" w:rsidR="000C17E7" w:rsidRPr="001569FB" w:rsidRDefault="000C17E7" w:rsidP="00326CD5">
            <w:pPr>
              <w:keepNext/>
              <w:keepLines/>
              <w:tabs>
                <w:tab w:val="decimal" w:pos="721"/>
              </w:tabs>
              <w:spacing w:after="40" w:line="240" w:lineRule="auto"/>
              <w:rPr>
                <w:szCs w:val="24"/>
              </w:rPr>
            </w:pPr>
            <w:r w:rsidRPr="001569FB">
              <w:rPr>
                <w:szCs w:val="24"/>
              </w:rPr>
              <w:t>5%</w:t>
            </w:r>
          </w:p>
        </w:tc>
        <w:tc>
          <w:tcPr>
            <w:tcW w:w="1620" w:type="dxa"/>
            <w:tcBorders>
              <w:top w:val="nil"/>
              <w:bottom w:val="nil"/>
            </w:tcBorders>
            <w:noWrap/>
            <w:vAlign w:val="bottom"/>
          </w:tcPr>
          <w:p w14:paraId="405E89AB"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10382F45" w14:textId="77777777" w:rsidTr="00690557">
        <w:trPr>
          <w:cantSplit/>
          <w:jc w:val="center"/>
        </w:trPr>
        <w:tc>
          <w:tcPr>
            <w:tcW w:w="810" w:type="dxa"/>
            <w:tcBorders>
              <w:top w:val="nil"/>
              <w:bottom w:val="nil"/>
            </w:tcBorders>
            <w:noWrap/>
            <w:vAlign w:val="bottom"/>
          </w:tcPr>
          <w:p w14:paraId="3C044395" w14:textId="77777777" w:rsidR="000C17E7" w:rsidRPr="001569FB" w:rsidRDefault="000C17E7" w:rsidP="00781215">
            <w:pPr>
              <w:keepNext/>
              <w:keepLines/>
              <w:spacing w:after="40" w:line="240" w:lineRule="auto"/>
              <w:rPr>
                <w:szCs w:val="24"/>
              </w:rPr>
            </w:pPr>
            <w:r w:rsidRPr="001569FB">
              <w:rPr>
                <w:szCs w:val="24"/>
              </w:rPr>
              <w:t>2017</w:t>
            </w:r>
          </w:p>
        </w:tc>
        <w:tc>
          <w:tcPr>
            <w:tcW w:w="2700" w:type="dxa"/>
            <w:tcBorders>
              <w:top w:val="nil"/>
              <w:bottom w:val="nil"/>
            </w:tcBorders>
            <w:noWrap/>
            <w:vAlign w:val="bottom"/>
          </w:tcPr>
          <w:p w14:paraId="0AA17144" w14:textId="77777777" w:rsidR="000C17E7" w:rsidRPr="001569FB" w:rsidRDefault="000C17E7" w:rsidP="00326CD5">
            <w:pPr>
              <w:keepNext/>
              <w:keepLines/>
              <w:tabs>
                <w:tab w:val="decimal" w:pos="1021"/>
              </w:tabs>
              <w:spacing w:after="40" w:line="240" w:lineRule="auto"/>
              <w:rPr>
                <w:szCs w:val="24"/>
              </w:rPr>
            </w:pPr>
            <w:r w:rsidRPr="001569FB">
              <w:rPr>
                <w:szCs w:val="24"/>
              </w:rPr>
              <w:t>40%</w:t>
            </w:r>
          </w:p>
        </w:tc>
        <w:tc>
          <w:tcPr>
            <w:tcW w:w="1530" w:type="dxa"/>
            <w:tcBorders>
              <w:top w:val="nil"/>
              <w:bottom w:val="nil"/>
            </w:tcBorders>
            <w:noWrap/>
            <w:vAlign w:val="bottom"/>
          </w:tcPr>
          <w:p w14:paraId="6E82F1C7" w14:textId="77777777" w:rsidR="000C17E7" w:rsidRPr="001569FB" w:rsidRDefault="000C17E7" w:rsidP="00326CD5">
            <w:pPr>
              <w:keepNext/>
              <w:keepLines/>
              <w:tabs>
                <w:tab w:val="decimal" w:pos="721"/>
              </w:tabs>
              <w:spacing w:after="40" w:line="240" w:lineRule="auto"/>
              <w:rPr>
                <w:szCs w:val="24"/>
              </w:rPr>
            </w:pPr>
            <w:r w:rsidRPr="001569FB">
              <w:rPr>
                <w:szCs w:val="24"/>
              </w:rPr>
              <w:t>10%</w:t>
            </w:r>
          </w:p>
        </w:tc>
        <w:tc>
          <w:tcPr>
            <w:tcW w:w="1620" w:type="dxa"/>
            <w:tcBorders>
              <w:top w:val="nil"/>
              <w:bottom w:val="nil"/>
            </w:tcBorders>
            <w:noWrap/>
            <w:vAlign w:val="bottom"/>
          </w:tcPr>
          <w:p w14:paraId="30824259"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31651561" w14:textId="77777777" w:rsidTr="00690557">
        <w:trPr>
          <w:cantSplit/>
          <w:jc w:val="center"/>
        </w:trPr>
        <w:tc>
          <w:tcPr>
            <w:tcW w:w="810" w:type="dxa"/>
            <w:tcBorders>
              <w:top w:val="nil"/>
              <w:bottom w:val="nil"/>
            </w:tcBorders>
            <w:noWrap/>
            <w:vAlign w:val="bottom"/>
          </w:tcPr>
          <w:p w14:paraId="567A22DC" w14:textId="77777777" w:rsidR="000C17E7" w:rsidRPr="001569FB" w:rsidRDefault="000C17E7" w:rsidP="00781215">
            <w:pPr>
              <w:keepNext/>
              <w:keepLines/>
              <w:spacing w:after="40" w:line="240" w:lineRule="auto"/>
              <w:rPr>
                <w:szCs w:val="24"/>
              </w:rPr>
            </w:pPr>
            <w:r w:rsidRPr="001569FB">
              <w:rPr>
                <w:szCs w:val="24"/>
              </w:rPr>
              <w:t>2018</w:t>
            </w:r>
          </w:p>
        </w:tc>
        <w:tc>
          <w:tcPr>
            <w:tcW w:w="2700" w:type="dxa"/>
            <w:tcBorders>
              <w:top w:val="nil"/>
              <w:bottom w:val="nil"/>
            </w:tcBorders>
            <w:noWrap/>
            <w:vAlign w:val="bottom"/>
          </w:tcPr>
          <w:p w14:paraId="269845FD" w14:textId="77777777" w:rsidR="000C17E7" w:rsidRPr="001569FB" w:rsidRDefault="000C17E7" w:rsidP="00326CD5">
            <w:pPr>
              <w:keepNext/>
              <w:keepLines/>
              <w:tabs>
                <w:tab w:val="decimal" w:pos="1021"/>
              </w:tabs>
              <w:spacing w:after="40" w:line="240" w:lineRule="auto"/>
              <w:rPr>
                <w:szCs w:val="24"/>
              </w:rPr>
            </w:pPr>
            <w:r w:rsidRPr="001569FB">
              <w:rPr>
                <w:szCs w:val="24"/>
              </w:rPr>
              <w:t>35%</w:t>
            </w:r>
          </w:p>
        </w:tc>
        <w:tc>
          <w:tcPr>
            <w:tcW w:w="1530" w:type="dxa"/>
            <w:tcBorders>
              <w:top w:val="nil"/>
              <w:bottom w:val="nil"/>
            </w:tcBorders>
            <w:noWrap/>
            <w:vAlign w:val="bottom"/>
          </w:tcPr>
          <w:p w14:paraId="3AC1BC40" w14:textId="77777777" w:rsidR="000C17E7" w:rsidRPr="001569FB" w:rsidRDefault="000C17E7" w:rsidP="00326CD5">
            <w:pPr>
              <w:keepNext/>
              <w:keepLines/>
              <w:tabs>
                <w:tab w:val="decimal" w:pos="721"/>
              </w:tabs>
              <w:spacing w:after="40" w:line="240" w:lineRule="auto"/>
              <w:rPr>
                <w:szCs w:val="24"/>
              </w:rPr>
            </w:pPr>
            <w:r w:rsidRPr="001569FB">
              <w:rPr>
                <w:szCs w:val="24"/>
              </w:rPr>
              <w:t>15%</w:t>
            </w:r>
          </w:p>
        </w:tc>
        <w:tc>
          <w:tcPr>
            <w:tcW w:w="1620" w:type="dxa"/>
            <w:tcBorders>
              <w:top w:val="nil"/>
              <w:bottom w:val="nil"/>
            </w:tcBorders>
            <w:noWrap/>
            <w:vAlign w:val="bottom"/>
          </w:tcPr>
          <w:p w14:paraId="355FA5B6"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3B77FF74" w14:textId="77777777" w:rsidTr="00690557">
        <w:trPr>
          <w:cantSplit/>
          <w:jc w:val="center"/>
        </w:trPr>
        <w:tc>
          <w:tcPr>
            <w:tcW w:w="810" w:type="dxa"/>
            <w:tcBorders>
              <w:top w:val="nil"/>
              <w:bottom w:val="nil"/>
            </w:tcBorders>
            <w:noWrap/>
            <w:vAlign w:val="bottom"/>
          </w:tcPr>
          <w:p w14:paraId="0DF1F10D" w14:textId="77777777" w:rsidR="000C17E7" w:rsidRPr="001569FB" w:rsidRDefault="000C17E7" w:rsidP="00781215">
            <w:pPr>
              <w:keepNext/>
              <w:keepLines/>
              <w:spacing w:after="40" w:line="240" w:lineRule="auto"/>
              <w:rPr>
                <w:szCs w:val="24"/>
              </w:rPr>
            </w:pPr>
            <w:r w:rsidRPr="001569FB">
              <w:rPr>
                <w:szCs w:val="24"/>
              </w:rPr>
              <w:t>2019</w:t>
            </w:r>
          </w:p>
        </w:tc>
        <w:tc>
          <w:tcPr>
            <w:tcW w:w="2700" w:type="dxa"/>
            <w:tcBorders>
              <w:top w:val="nil"/>
              <w:bottom w:val="nil"/>
            </w:tcBorders>
            <w:noWrap/>
            <w:vAlign w:val="bottom"/>
          </w:tcPr>
          <w:p w14:paraId="15B925CA" w14:textId="77777777" w:rsidR="000C17E7" w:rsidRPr="001569FB" w:rsidRDefault="000C17E7" w:rsidP="00326CD5">
            <w:pPr>
              <w:keepNext/>
              <w:keepLines/>
              <w:tabs>
                <w:tab w:val="decimal" w:pos="1021"/>
              </w:tabs>
              <w:spacing w:after="40" w:line="240" w:lineRule="auto"/>
              <w:rPr>
                <w:szCs w:val="24"/>
              </w:rPr>
            </w:pPr>
            <w:r w:rsidRPr="001569FB">
              <w:rPr>
                <w:szCs w:val="24"/>
              </w:rPr>
              <w:t>30%</w:t>
            </w:r>
          </w:p>
        </w:tc>
        <w:tc>
          <w:tcPr>
            <w:tcW w:w="1530" w:type="dxa"/>
            <w:tcBorders>
              <w:top w:val="nil"/>
              <w:bottom w:val="nil"/>
            </w:tcBorders>
            <w:noWrap/>
            <w:vAlign w:val="bottom"/>
          </w:tcPr>
          <w:p w14:paraId="7AEB7458" w14:textId="77777777" w:rsidR="000C17E7" w:rsidRPr="001569FB" w:rsidRDefault="000C17E7" w:rsidP="00326CD5">
            <w:pPr>
              <w:keepNext/>
              <w:keepLines/>
              <w:tabs>
                <w:tab w:val="decimal" w:pos="721"/>
              </w:tabs>
              <w:spacing w:after="40" w:line="240" w:lineRule="auto"/>
              <w:rPr>
                <w:szCs w:val="24"/>
              </w:rPr>
            </w:pPr>
            <w:r w:rsidRPr="001569FB">
              <w:rPr>
                <w:szCs w:val="24"/>
              </w:rPr>
              <w:t>20%</w:t>
            </w:r>
          </w:p>
        </w:tc>
        <w:tc>
          <w:tcPr>
            <w:tcW w:w="1620" w:type="dxa"/>
            <w:tcBorders>
              <w:top w:val="nil"/>
              <w:bottom w:val="nil"/>
            </w:tcBorders>
            <w:noWrap/>
            <w:vAlign w:val="bottom"/>
          </w:tcPr>
          <w:p w14:paraId="35DB5C7D"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5C49D793" w14:textId="77777777" w:rsidTr="00690557">
        <w:trPr>
          <w:cantSplit/>
          <w:jc w:val="center"/>
        </w:trPr>
        <w:tc>
          <w:tcPr>
            <w:tcW w:w="810" w:type="dxa"/>
            <w:tcBorders>
              <w:top w:val="nil"/>
            </w:tcBorders>
            <w:noWrap/>
            <w:vAlign w:val="bottom"/>
          </w:tcPr>
          <w:p w14:paraId="058FC908" w14:textId="77777777" w:rsidR="000C17E7" w:rsidRPr="001569FB" w:rsidRDefault="000C17E7" w:rsidP="00781215">
            <w:pPr>
              <w:keepLines/>
              <w:spacing w:after="40" w:line="240" w:lineRule="auto"/>
              <w:rPr>
                <w:szCs w:val="24"/>
              </w:rPr>
            </w:pPr>
            <w:r w:rsidRPr="001569FB">
              <w:rPr>
                <w:szCs w:val="24"/>
              </w:rPr>
              <w:t>2020</w:t>
            </w:r>
          </w:p>
        </w:tc>
        <w:tc>
          <w:tcPr>
            <w:tcW w:w="2700" w:type="dxa"/>
            <w:tcBorders>
              <w:top w:val="nil"/>
            </w:tcBorders>
            <w:noWrap/>
            <w:vAlign w:val="bottom"/>
          </w:tcPr>
          <w:p w14:paraId="781FDABF" w14:textId="77777777" w:rsidR="000C17E7" w:rsidRPr="001569FB" w:rsidRDefault="000C17E7" w:rsidP="00326CD5">
            <w:pPr>
              <w:keepLines/>
              <w:tabs>
                <w:tab w:val="decimal" w:pos="1021"/>
              </w:tabs>
              <w:spacing w:after="40" w:line="240" w:lineRule="auto"/>
              <w:rPr>
                <w:szCs w:val="24"/>
              </w:rPr>
            </w:pPr>
            <w:r w:rsidRPr="001569FB">
              <w:rPr>
                <w:szCs w:val="24"/>
              </w:rPr>
              <w:t>25%</w:t>
            </w:r>
          </w:p>
        </w:tc>
        <w:tc>
          <w:tcPr>
            <w:tcW w:w="1530" w:type="dxa"/>
            <w:tcBorders>
              <w:top w:val="nil"/>
            </w:tcBorders>
            <w:noWrap/>
            <w:vAlign w:val="bottom"/>
          </w:tcPr>
          <w:p w14:paraId="7917BCFB" w14:textId="77777777" w:rsidR="000C17E7" w:rsidRPr="001569FB" w:rsidRDefault="003F18BF" w:rsidP="00326CD5">
            <w:pPr>
              <w:keepLines/>
              <w:tabs>
                <w:tab w:val="decimal" w:pos="721"/>
              </w:tabs>
              <w:spacing w:after="40" w:line="240" w:lineRule="auto"/>
              <w:rPr>
                <w:szCs w:val="24"/>
              </w:rPr>
            </w:pPr>
            <w:r w:rsidRPr="001569FB">
              <w:rPr>
                <w:szCs w:val="24"/>
              </w:rPr>
              <w:t>25%</w:t>
            </w:r>
          </w:p>
        </w:tc>
        <w:tc>
          <w:tcPr>
            <w:tcW w:w="1620" w:type="dxa"/>
            <w:tcBorders>
              <w:top w:val="nil"/>
            </w:tcBorders>
            <w:noWrap/>
            <w:vAlign w:val="bottom"/>
          </w:tcPr>
          <w:p w14:paraId="1EB9E318" w14:textId="77777777" w:rsidR="000C17E7" w:rsidRPr="001569FB" w:rsidRDefault="000C17E7" w:rsidP="00326CD5">
            <w:pPr>
              <w:keepLines/>
              <w:tabs>
                <w:tab w:val="decimal" w:pos="721"/>
              </w:tabs>
              <w:spacing w:after="40" w:line="240" w:lineRule="auto"/>
              <w:rPr>
                <w:szCs w:val="24"/>
              </w:rPr>
            </w:pPr>
            <w:r w:rsidRPr="001569FB">
              <w:rPr>
                <w:szCs w:val="24"/>
              </w:rPr>
              <w:t>50%</w:t>
            </w:r>
          </w:p>
        </w:tc>
      </w:tr>
    </w:tbl>
    <w:p w14:paraId="17E003A9" w14:textId="23E0D1B7" w:rsidR="000C17E7" w:rsidRPr="001569FB" w:rsidRDefault="000C17E7" w:rsidP="00326CD5">
      <w:pPr>
        <w:pStyle w:val="TableTitle0"/>
        <w:rPr>
          <w:szCs w:val="24"/>
        </w:rPr>
      </w:pPr>
      <w:r w:rsidRPr="001569FB">
        <w:rPr>
          <w:szCs w:val="24"/>
        </w:rPr>
        <w:t xml:space="preserve">Table </w:t>
      </w:r>
      <w:r w:rsidR="00E74FEB" w:rsidRPr="001569FB">
        <w:rPr>
          <w:szCs w:val="24"/>
        </w:rPr>
        <w:t>III-3</w:t>
      </w:r>
      <w:r w:rsidRPr="001569FB">
        <w:rPr>
          <w:szCs w:val="24"/>
        </w:rPr>
        <w:t>.  Cost</w:t>
      </w:r>
      <w:r w:rsidR="0092360B" w:rsidRPr="001569FB">
        <w:rPr>
          <w:szCs w:val="24"/>
        </w:rPr>
        <w:t>-</w:t>
      </w:r>
      <w:r w:rsidRPr="001569FB">
        <w:rPr>
          <w:szCs w:val="24"/>
        </w:rPr>
        <w:t>Sharing for Non-Applicable Drugs in the Coverage Gap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596"/>
        <w:gridCol w:w="1413"/>
        <w:gridCol w:w="1440"/>
      </w:tblGrid>
      <w:tr w:rsidR="000C17E7" w:rsidRPr="001569FB" w14:paraId="43A178EC" w14:textId="77777777" w:rsidTr="00326CD5">
        <w:trPr>
          <w:cantSplit/>
          <w:trHeight w:hRule="exact" w:val="1180"/>
          <w:tblHeader/>
          <w:jc w:val="center"/>
        </w:trPr>
        <w:tc>
          <w:tcPr>
            <w:tcW w:w="596" w:type="dxa"/>
            <w:tcBorders>
              <w:bottom w:val="single" w:sz="4" w:space="0" w:color="auto"/>
            </w:tcBorders>
            <w:shd w:val="clear" w:color="auto" w:fill="DDD9C3" w:themeFill="background2" w:themeFillShade="E6"/>
            <w:noWrap/>
          </w:tcPr>
          <w:p w14:paraId="07F93B65" w14:textId="77777777" w:rsidR="000C17E7" w:rsidRPr="001569FB" w:rsidRDefault="000C17E7" w:rsidP="00326CD5">
            <w:pPr>
              <w:keepNext/>
              <w:keepLines/>
              <w:spacing w:line="240" w:lineRule="auto"/>
              <w:rPr>
                <w:szCs w:val="24"/>
              </w:rPr>
            </w:pPr>
          </w:p>
        </w:tc>
        <w:tc>
          <w:tcPr>
            <w:tcW w:w="1413" w:type="dxa"/>
            <w:tcBorders>
              <w:bottom w:val="single" w:sz="4" w:space="0" w:color="auto"/>
            </w:tcBorders>
            <w:shd w:val="clear" w:color="auto" w:fill="DDD9C3" w:themeFill="background2" w:themeFillShade="E6"/>
            <w:vAlign w:val="center"/>
          </w:tcPr>
          <w:p w14:paraId="7F6852BA" w14:textId="77777777" w:rsidR="000C17E7" w:rsidRPr="001569FB" w:rsidRDefault="000C17E7" w:rsidP="00326CD5">
            <w:pPr>
              <w:keepNext/>
              <w:keepLines/>
              <w:spacing w:line="240" w:lineRule="auto"/>
              <w:jc w:val="center"/>
              <w:rPr>
                <w:b/>
                <w:szCs w:val="24"/>
              </w:rPr>
            </w:pPr>
            <w:r w:rsidRPr="001569FB">
              <w:rPr>
                <w:b/>
                <w:szCs w:val="24"/>
              </w:rPr>
              <w:t>Beneficiary Coinsurance</w:t>
            </w:r>
          </w:p>
        </w:tc>
        <w:tc>
          <w:tcPr>
            <w:tcW w:w="1440" w:type="dxa"/>
            <w:tcBorders>
              <w:bottom w:val="single" w:sz="4" w:space="0" w:color="auto"/>
            </w:tcBorders>
            <w:shd w:val="clear" w:color="auto" w:fill="DDD9C3" w:themeFill="background2" w:themeFillShade="E6"/>
            <w:vAlign w:val="center"/>
          </w:tcPr>
          <w:p w14:paraId="603A9CE2" w14:textId="77777777" w:rsidR="000C17E7" w:rsidRPr="001569FB" w:rsidRDefault="000C17E7" w:rsidP="00326CD5">
            <w:pPr>
              <w:keepNext/>
              <w:keepLines/>
              <w:spacing w:line="240" w:lineRule="auto"/>
              <w:jc w:val="center"/>
              <w:rPr>
                <w:b/>
                <w:szCs w:val="24"/>
              </w:rPr>
            </w:pPr>
            <w:r w:rsidRPr="001569FB">
              <w:rPr>
                <w:b/>
                <w:szCs w:val="24"/>
              </w:rPr>
              <w:t>Plan Liability</w:t>
            </w:r>
          </w:p>
        </w:tc>
      </w:tr>
      <w:tr w:rsidR="000C17E7" w:rsidRPr="001569FB" w14:paraId="14D86CC6" w14:textId="77777777" w:rsidTr="00326CD5">
        <w:trPr>
          <w:cantSplit/>
          <w:trHeight w:hRule="exact" w:val="352"/>
          <w:jc w:val="center"/>
        </w:trPr>
        <w:tc>
          <w:tcPr>
            <w:tcW w:w="596" w:type="dxa"/>
            <w:tcBorders>
              <w:bottom w:val="nil"/>
            </w:tcBorders>
            <w:noWrap/>
          </w:tcPr>
          <w:p w14:paraId="24A8C203" w14:textId="77777777" w:rsidR="000C17E7" w:rsidRPr="001569FB" w:rsidRDefault="000C17E7" w:rsidP="00326CD5">
            <w:pPr>
              <w:keepNext/>
              <w:keepLines/>
              <w:spacing w:line="240" w:lineRule="auto"/>
              <w:rPr>
                <w:szCs w:val="24"/>
              </w:rPr>
            </w:pPr>
            <w:r w:rsidRPr="001569FB">
              <w:rPr>
                <w:szCs w:val="24"/>
              </w:rPr>
              <w:t>2010</w:t>
            </w:r>
          </w:p>
        </w:tc>
        <w:tc>
          <w:tcPr>
            <w:tcW w:w="1413" w:type="dxa"/>
            <w:tcBorders>
              <w:bottom w:val="nil"/>
            </w:tcBorders>
            <w:noWrap/>
            <w:vAlign w:val="center"/>
          </w:tcPr>
          <w:p w14:paraId="7927C37B" w14:textId="77777777" w:rsidR="000C17E7" w:rsidRPr="001569FB" w:rsidRDefault="000C17E7" w:rsidP="00326CD5">
            <w:pPr>
              <w:keepNext/>
              <w:keepLines/>
              <w:ind w:right="336"/>
              <w:jc w:val="right"/>
              <w:rPr>
                <w:szCs w:val="24"/>
              </w:rPr>
            </w:pPr>
            <w:r w:rsidRPr="001569FB">
              <w:rPr>
                <w:szCs w:val="24"/>
              </w:rPr>
              <w:t>100%</w:t>
            </w:r>
          </w:p>
        </w:tc>
        <w:tc>
          <w:tcPr>
            <w:tcW w:w="1440" w:type="dxa"/>
            <w:tcBorders>
              <w:bottom w:val="nil"/>
            </w:tcBorders>
            <w:noWrap/>
            <w:vAlign w:val="center"/>
          </w:tcPr>
          <w:p w14:paraId="05833016" w14:textId="77777777" w:rsidR="000C17E7" w:rsidRPr="001569FB" w:rsidRDefault="000C17E7" w:rsidP="00326CD5">
            <w:pPr>
              <w:keepNext/>
              <w:keepLines/>
              <w:spacing w:line="240" w:lineRule="auto"/>
              <w:ind w:right="336"/>
              <w:jc w:val="right"/>
              <w:rPr>
                <w:szCs w:val="24"/>
              </w:rPr>
            </w:pPr>
            <w:r w:rsidRPr="001569FB">
              <w:rPr>
                <w:szCs w:val="24"/>
              </w:rPr>
              <w:t>0%</w:t>
            </w:r>
          </w:p>
        </w:tc>
      </w:tr>
      <w:tr w:rsidR="00326CD5" w:rsidRPr="001569FB" w14:paraId="36424E62" w14:textId="77777777" w:rsidTr="00326CD5">
        <w:trPr>
          <w:cantSplit/>
          <w:trHeight w:hRule="exact" w:val="352"/>
          <w:jc w:val="center"/>
        </w:trPr>
        <w:tc>
          <w:tcPr>
            <w:tcW w:w="596" w:type="dxa"/>
            <w:tcBorders>
              <w:bottom w:val="nil"/>
            </w:tcBorders>
            <w:noWrap/>
          </w:tcPr>
          <w:p w14:paraId="4DD1A4EC" w14:textId="77777777" w:rsidR="00326CD5" w:rsidRPr="001569FB" w:rsidRDefault="00326CD5" w:rsidP="00326CD5">
            <w:pPr>
              <w:keepNext/>
              <w:keepLines/>
              <w:spacing w:line="240" w:lineRule="auto"/>
              <w:rPr>
                <w:szCs w:val="24"/>
              </w:rPr>
            </w:pPr>
            <w:r w:rsidRPr="001569FB">
              <w:rPr>
                <w:szCs w:val="24"/>
              </w:rPr>
              <w:t>2011</w:t>
            </w:r>
          </w:p>
        </w:tc>
        <w:tc>
          <w:tcPr>
            <w:tcW w:w="1413" w:type="dxa"/>
            <w:tcBorders>
              <w:bottom w:val="nil"/>
            </w:tcBorders>
            <w:noWrap/>
            <w:vAlign w:val="center"/>
          </w:tcPr>
          <w:p w14:paraId="7EB0C606" w14:textId="77777777" w:rsidR="00326CD5" w:rsidRPr="001569FB" w:rsidRDefault="00326CD5" w:rsidP="00326CD5">
            <w:pPr>
              <w:keepNext/>
              <w:keepLines/>
              <w:ind w:right="336"/>
              <w:jc w:val="right"/>
              <w:rPr>
                <w:szCs w:val="24"/>
              </w:rPr>
            </w:pPr>
            <w:r w:rsidRPr="001569FB">
              <w:rPr>
                <w:szCs w:val="24"/>
              </w:rPr>
              <w:t>93%</w:t>
            </w:r>
          </w:p>
        </w:tc>
        <w:tc>
          <w:tcPr>
            <w:tcW w:w="1440" w:type="dxa"/>
            <w:tcBorders>
              <w:bottom w:val="nil"/>
            </w:tcBorders>
            <w:noWrap/>
            <w:vAlign w:val="center"/>
          </w:tcPr>
          <w:p w14:paraId="5EA9E1A5" w14:textId="77777777" w:rsidR="00326CD5" w:rsidRPr="001569FB" w:rsidRDefault="00326CD5" w:rsidP="00326CD5">
            <w:pPr>
              <w:keepNext/>
              <w:keepLines/>
              <w:spacing w:line="240" w:lineRule="auto"/>
              <w:ind w:right="336"/>
              <w:jc w:val="right"/>
              <w:rPr>
                <w:szCs w:val="24"/>
              </w:rPr>
            </w:pPr>
            <w:r w:rsidRPr="001569FB">
              <w:rPr>
                <w:szCs w:val="24"/>
              </w:rPr>
              <w:t>7%</w:t>
            </w:r>
          </w:p>
        </w:tc>
      </w:tr>
      <w:tr w:rsidR="000C17E7" w:rsidRPr="001569FB" w14:paraId="03DDCE2D" w14:textId="77777777" w:rsidTr="00326CD5">
        <w:trPr>
          <w:cantSplit/>
          <w:jc w:val="center"/>
        </w:trPr>
        <w:tc>
          <w:tcPr>
            <w:tcW w:w="596" w:type="dxa"/>
            <w:tcBorders>
              <w:top w:val="nil"/>
              <w:bottom w:val="nil"/>
            </w:tcBorders>
            <w:noWrap/>
            <w:vAlign w:val="center"/>
          </w:tcPr>
          <w:p w14:paraId="28C5DE78" w14:textId="77777777" w:rsidR="000C17E7" w:rsidRPr="001569FB" w:rsidRDefault="000C17E7" w:rsidP="00326CD5">
            <w:pPr>
              <w:keepNext/>
              <w:keepLines/>
              <w:spacing w:after="40" w:line="240" w:lineRule="auto"/>
              <w:rPr>
                <w:szCs w:val="24"/>
              </w:rPr>
            </w:pPr>
            <w:r w:rsidRPr="001569FB">
              <w:rPr>
                <w:szCs w:val="24"/>
              </w:rPr>
              <w:t>2012</w:t>
            </w:r>
          </w:p>
        </w:tc>
        <w:tc>
          <w:tcPr>
            <w:tcW w:w="1413" w:type="dxa"/>
            <w:tcBorders>
              <w:top w:val="nil"/>
              <w:bottom w:val="nil"/>
            </w:tcBorders>
            <w:noWrap/>
            <w:vAlign w:val="center"/>
          </w:tcPr>
          <w:p w14:paraId="49F46567" w14:textId="77777777" w:rsidR="000C17E7" w:rsidRPr="001569FB" w:rsidRDefault="000C17E7" w:rsidP="00326CD5">
            <w:pPr>
              <w:keepNext/>
              <w:keepLines/>
              <w:spacing w:after="40"/>
              <w:ind w:right="336"/>
              <w:jc w:val="right"/>
              <w:rPr>
                <w:szCs w:val="24"/>
              </w:rPr>
            </w:pPr>
            <w:r w:rsidRPr="001569FB">
              <w:rPr>
                <w:szCs w:val="24"/>
              </w:rPr>
              <w:t>86%</w:t>
            </w:r>
          </w:p>
        </w:tc>
        <w:tc>
          <w:tcPr>
            <w:tcW w:w="1440" w:type="dxa"/>
            <w:tcBorders>
              <w:top w:val="nil"/>
              <w:bottom w:val="nil"/>
            </w:tcBorders>
            <w:noWrap/>
            <w:vAlign w:val="center"/>
          </w:tcPr>
          <w:p w14:paraId="3FE30905" w14:textId="77777777" w:rsidR="000C17E7" w:rsidRPr="001569FB" w:rsidRDefault="000C17E7" w:rsidP="00326CD5">
            <w:pPr>
              <w:keepNext/>
              <w:keepLines/>
              <w:spacing w:after="40" w:line="240" w:lineRule="auto"/>
              <w:ind w:right="336"/>
              <w:jc w:val="right"/>
              <w:rPr>
                <w:szCs w:val="24"/>
              </w:rPr>
            </w:pPr>
            <w:r w:rsidRPr="001569FB">
              <w:rPr>
                <w:szCs w:val="24"/>
              </w:rPr>
              <w:t>14%</w:t>
            </w:r>
          </w:p>
        </w:tc>
      </w:tr>
      <w:tr w:rsidR="000C17E7" w:rsidRPr="001569FB" w14:paraId="43D6788C" w14:textId="77777777" w:rsidTr="00326CD5">
        <w:trPr>
          <w:cantSplit/>
          <w:jc w:val="center"/>
        </w:trPr>
        <w:tc>
          <w:tcPr>
            <w:tcW w:w="596" w:type="dxa"/>
            <w:tcBorders>
              <w:top w:val="nil"/>
              <w:bottom w:val="nil"/>
            </w:tcBorders>
            <w:noWrap/>
            <w:vAlign w:val="center"/>
          </w:tcPr>
          <w:p w14:paraId="6F3B4127" w14:textId="77777777" w:rsidR="000C17E7" w:rsidRPr="001569FB" w:rsidRDefault="000C17E7" w:rsidP="00326CD5">
            <w:pPr>
              <w:keepNext/>
              <w:keepLines/>
              <w:spacing w:after="40" w:line="240" w:lineRule="auto"/>
              <w:rPr>
                <w:szCs w:val="24"/>
              </w:rPr>
            </w:pPr>
            <w:r w:rsidRPr="001569FB">
              <w:rPr>
                <w:szCs w:val="24"/>
              </w:rPr>
              <w:t>2013</w:t>
            </w:r>
          </w:p>
        </w:tc>
        <w:tc>
          <w:tcPr>
            <w:tcW w:w="1413" w:type="dxa"/>
            <w:tcBorders>
              <w:top w:val="nil"/>
              <w:bottom w:val="nil"/>
            </w:tcBorders>
            <w:noWrap/>
            <w:vAlign w:val="center"/>
          </w:tcPr>
          <w:p w14:paraId="4F3F66D5" w14:textId="77777777" w:rsidR="000C17E7" w:rsidRPr="001569FB" w:rsidRDefault="000C17E7" w:rsidP="00326CD5">
            <w:pPr>
              <w:keepNext/>
              <w:keepLines/>
              <w:spacing w:after="40"/>
              <w:ind w:right="336"/>
              <w:jc w:val="right"/>
              <w:rPr>
                <w:szCs w:val="24"/>
              </w:rPr>
            </w:pPr>
            <w:r w:rsidRPr="001569FB">
              <w:rPr>
                <w:szCs w:val="24"/>
              </w:rPr>
              <w:t>79%</w:t>
            </w:r>
          </w:p>
        </w:tc>
        <w:tc>
          <w:tcPr>
            <w:tcW w:w="1440" w:type="dxa"/>
            <w:tcBorders>
              <w:top w:val="nil"/>
              <w:bottom w:val="nil"/>
            </w:tcBorders>
            <w:noWrap/>
            <w:vAlign w:val="center"/>
          </w:tcPr>
          <w:p w14:paraId="4E58E859" w14:textId="77777777" w:rsidR="000C17E7" w:rsidRPr="001569FB" w:rsidRDefault="000C17E7" w:rsidP="00326CD5">
            <w:pPr>
              <w:keepNext/>
              <w:keepLines/>
              <w:spacing w:after="40" w:line="240" w:lineRule="auto"/>
              <w:ind w:right="336"/>
              <w:jc w:val="right"/>
              <w:rPr>
                <w:szCs w:val="24"/>
              </w:rPr>
            </w:pPr>
            <w:r w:rsidRPr="001569FB">
              <w:rPr>
                <w:szCs w:val="24"/>
              </w:rPr>
              <w:t>21%</w:t>
            </w:r>
          </w:p>
        </w:tc>
      </w:tr>
      <w:tr w:rsidR="000C17E7" w:rsidRPr="001569FB" w14:paraId="296A5377" w14:textId="77777777" w:rsidTr="00326CD5">
        <w:trPr>
          <w:cantSplit/>
          <w:jc w:val="center"/>
        </w:trPr>
        <w:tc>
          <w:tcPr>
            <w:tcW w:w="596" w:type="dxa"/>
            <w:tcBorders>
              <w:top w:val="nil"/>
              <w:bottom w:val="nil"/>
            </w:tcBorders>
            <w:noWrap/>
            <w:vAlign w:val="center"/>
          </w:tcPr>
          <w:p w14:paraId="15DB6103" w14:textId="77777777" w:rsidR="000C17E7" w:rsidRPr="001569FB" w:rsidRDefault="000C17E7" w:rsidP="00326CD5">
            <w:pPr>
              <w:keepNext/>
              <w:keepLines/>
              <w:spacing w:after="40" w:line="240" w:lineRule="auto"/>
              <w:rPr>
                <w:szCs w:val="24"/>
              </w:rPr>
            </w:pPr>
            <w:r w:rsidRPr="001569FB">
              <w:rPr>
                <w:szCs w:val="24"/>
              </w:rPr>
              <w:t>2014</w:t>
            </w:r>
          </w:p>
        </w:tc>
        <w:tc>
          <w:tcPr>
            <w:tcW w:w="1413" w:type="dxa"/>
            <w:tcBorders>
              <w:top w:val="nil"/>
              <w:bottom w:val="nil"/>
            </w:tcBorders>
            <w:noWrap/>
            <w:vAlign w:val="center"/>
          </w:tcPr>
          <w:p w14:paraId="1C2574E0" w14:textId="77777777" w:rsidR="000C17E7" w:rsidRPr="001569FB" w:rsidRDefault="000C17E7" w:rsidP="00326CD5">
            <w:pPr>
              <w:keepNext/>
              <w:keepLines/>
              <w:spacing w:after="40"/>
              <w:ind w:right="336"/>
              <w:jc w:val="right"/>
              <w:rPr>
                <w:szCs w:val="24"/>
              </w:rPr>
            </w:pPr>
            <w:r w:rsidRPr="001569FB">
              <w:rPr>
                <w:szCs w:val="24"/>
              </w:rPr>
              <w:t>72%</w:t>
            </w:r>
          </w:p>
        </w:tc>
        <w:tc>
          <w:tcPr>
            <w:tcW w:w="1440" w:type="dxa"/>
            <w:tcBorders>
              <w:top w:val="nil"/>
              <w:bottom w:val="nil"/>
            </w:tcBorders>
            <w:noWrap/>
            <w:vAlign w:val="center"/>
          </w:tcPr>
          <w:p w14:paraId="64018579" w14:textId="77777777" w:rsidR="000C17E7" w:rsidRPr="001569FB" w:rsidRDefault="000C17E7" w:rsidP="00326CD5">
            <w:pPr>
              <w:keepNext/>
              <w:keepLines/>
              <w:spacing w:after="40" w:line="240" w:lineRule="auto"/>
              <w:ind w:right="336"/>
              <w:jc w:val="right"/>
              <w:rPr>
                <w:szCs w:val="24"/>
              </w:rPr>
            </w:pPr>
            <w:r w:rsidRPr="001569FB">
              <w:rPr>
                <w:szCs w:val="24"/>
              </w:rPr>
              <w:t>28%</w:t>
            </w:r>
          </w:p>
        </w:tc>
      </w:tr>
      <w:tr w:rsidR="000C17E7" w:rsidRPr="001569FB" w14:paraId="2273B4E7" w14:textId="77777777" w:rsidTr="00326CD5">
        <w:trPr>
          <w:cantSplit/>
          <w:jc w:val="center"/>
        </w:trPr>
        <w:tc>
          <w:tcPr>
            <w:tcW w:w="596" w:type="dxa"/>
            <w:tcBorders>
              <w:top w:val="nil"/>
              <w:bottom w:val="nil"/>
            </w:tcBorders>
            <w:noWrap/>
            <w:vAlign w:val="center"/>
          </w:tcPr>
          <w:p w14:paraId="6F10D445" w14:textId="77777777" w:rsidR="000C17E7" w:rsidRPr="001569FB" w:rsidRDefault="000C17E7" w:rsidP="00326CD5">
            <w:pPr>
              <w:keepNext/>
              <w:keepLines/>
              <w:spacing w:after="40" w:line="240" w:lineRule="auto"/>
              <w:rPr>
                <w:szCs w:val="24"/>
              </w:rPr>
            </w:pPr>
            <w:r w:rsidRPr="001569FB">
              <w:rPr>
                <w:szCs w:val="24"/>
              </w:rPr>
              <w:t>2015</w:t>
            </w:r>
          </w:p>
        </w:tc>
        <w:tc>
          <w:tcPr>
            <w:tcW w:w="1413" w:type="dxa"/>
            <w:tcBorders>
              <w:top w:val="nil"/>
              <w:bottom w:val="nil"/>
            </w:tcBorders>
            <w:noWrap/>
            <w:vAlign w:val="center"/>
          </w:tcPr>
          <w:p w14:paraId="73AC4550" w14:textId="77777777" w:rsidR="000C17E7" w:rsidRPr="001569FB" w:rsidRDefault="000C17E7" w:rsidP="00326CD5">
            <w:pPr>
              <w:keepNext/>
              <w:keepLines/>
              <w:spacing w:after="40"/>
              <w:ind w:right="336"/>
              <w:jc w:val="right"/>
              <w:rPr>
                <w:szCs w:val="24"/>
              </w:rPr>
            </w:pPr>
            <w:r w:rsidRPr="001569FB">
              <w:rPr>
                <w:szCs w:val="24"/>
              </w:rPr>
              <w:t>65%</w:t>
            </w:r>
          </w:p>
        </w:tc>
        <w:tc>
          <w:tcPr>
            <w:tcW w:w="1440" w:type="dxa"/>
            <w:tcBorders>
              <w:top w:val="nil"/>
              <w:bottom w:val="nil"/>
            </w:tcBorders>
            <w:noWrap/>
            <w:vAlign w:val="center"/>
          </w:tcPr>
          <w:p w14:paraId="32EBFDC8" w14:textId="77777777" w:rsidR="000C17E7" w:rsidRPr="001569FB" w:rsidRDefault="000C17E7" w:rsidP="00326CD5">
            <w:pPr>
              <w:keepNext/>
              <w:keepLines/>
              <w:spacing w:after="40" w:line="240" w:lineRule="auto"/>
              <w:ind w:right="336"/>
              <w:jc w:val="right"/>
              <w:rPr>
                <w:szCs w:val="24"/>
              </w:rPr>
            </w:pPr>
            <w:r w:rsidRPr="001569FB">
              <w:rPr>
                <w:szCs w:val="24"/>
              </w:rPr>
              <w:t>35%</w:t>
            </w:r>
          </w:p>
        </w:tc>
      </w:tr>
      <w:tr w:rsidR="000C17E7" w:rsidRPr="001569FB" w14:paraId="215671E9" w14:textId="77777777" w:rsidTr="00326CD5">
        <w:trPr>
          <w:cantSplit/>
          <w:jc w:val="center"/>
        </w:trPr>
        <w:tc>
          <w:tcPr>
            <w:tcW w:w="596" w:type="dxa"/>
            <w:tcBorders>
              <w:top w:val="nil"/>
              <w:bottom w:val="nil"/>
            </w:tcBorders>
            <w:noWrap/>
            <w:vAlign w:val="center"/>
          </w:tcPr>
          <w:p w14:paraId="4BEFD430" w14:textId="77777777" w:rsidR="000C17E7" w:rsidRPr="001569FB" w:rsidRDefault="000C17E7" w:rsidP="00326CD5">
            <w:pPr>
              <w:keepNext/>
              <w:keepLines/>
              <w:spacing w:after="40" w:line="240" w:lineRule="auto"/>
              <w:rPr>
                <w:szCs w:val="24"/>
              </w:rPr>
            </w:pPr>
            <w:r w:rsidRPr="001569FB">
              <w:rPr>
                <w:szCs w:val="24"/>
              </w:rPr>
              <w:t>2016</w:t>
            </w:r>
          </w:p>
        </w:tc>
        <w:tc>
          <w:tcPr>
            <w:tcW w:w="1413" w:type="dxa"/>
            <w:tcBorders>
              <w:top w:val="nil"/>
              <w:bottom w:val="nil"/>
            </w:tcBorders>
            <w:noWrap/>
            <w:vAlign w:val="center"/>
          </w:tcPr>
          <w:p w14:paraId="4AAC2036" w14:textId="77777777" w:rsidR="000C17E7" w:rsidRPr="001569FB" w:rsidRDefault="000C17E7" w:rsidP="00326CD5">
            <w:pPr>
              <w:keepNext/>
              <w:keepLines/>
              <w:spacing w:after="40"/>
              <w:ind w:right="336"/>
              <w:jc w:val="right"/>
              <w:rPr>
                <w:szCs w:val="24"/>
              </w:rPr>
            </w:pPr>
            <w:r w:rsidRPr="001569FB">
              <w:rPr>
                <w:szCs w:val="24"/>
              </w:rPr>
              <w:t>58%</w:t>
            </w:r>
          </w:p>
        </w:tc>
        <w:tc>
          <w:tcPr>
            <w:tcW w:w="1440" w:type="dxa"/>
            <w:tcBorders>
              <w:top w:val="nil"/>
              <w:bottom w:val="nil"/>
            </w:tcBorders>
            <w:noWrap/>
            <w:vAlign w:val="center"/>
          </w:tcPr>
          <w:p w14:paraId="485C8B3D" w14:textId="77777777" w:rsidR="000C17E7" w:rsidRPr="001569FB" w:rsidRDefault="000C17E7" w:rsidP="00326CD5">
            <w:pPr>
              <w:keepNext/>
              <w:keepLines/>
              <w:spacing w:after="40" w:line="240" w:lineRule="auto"/>
              <w:ind w:right="336"/>
              <w:jc w:val="right"/>
              <w:rPr>
                <w:szCs w:val="24"/>
              </w:rPr>
            </w:pPr>
            <w:r w:rsidRPr="001569FB">
              <w:rPr>
                <w:szCs w:val="24"/>
              </w:rPr>
              <w:t>42%</w:t>
            </w:r>
          </w:p>
        </w:tc>
      </w:tr>
      <w:tr w:rsidR="000C17E7" w:rsidRPr="001569FB" w14:paraId="6F3ED915" w14:textId="77777777" w:rsidTr="00326CD5">
        <w:trPr>
          <w:cantSplit/>
          <w:jc w:val="center"/>
        </w:trPr>
        <w:tc>
          <w:tcPr>
            <w:tcW w:w="596" w:type="dxa"/>
            <w:tcBorders>
              <w:top w:val="nil"/>
              <w:bottom w:val="nil"/>
            </w:tcBorders>
            <w:noWrap/>
            <w:vAlign w:val="center"/>
          </w:tcPr>
          <w:p w14:paraId="0C5CCDD1" w14:textId="77777777" w:rsidR="000C17E7" w:rsidRPr="001569FB" w:rsidRDefault="000C17E7" w:rsidP="00326CD5">
            <w:pPr>
              <w:keepNext/>
              <w:keepLines/>
              <w:spacing w:after="40" w:line="240" w:lineRule="auto"/>
              <w:rPr>
                <w:szCs w:val="24"/>
              </w:rPr>
            </w:pPr>
            <w:r w:rsidRPr="001569FB">
              <w:rPr>
                <w:szCs w:val="24"/>
              </w:rPr>
              <w:t>2017</w:t>
            </w:r>
          </w:p>
        </w:tc>
        <w:tc>
          <w:tcPr>
            <w:tcW w:w="1413" w:type="dxa"/>
            <w:tcBorders>
              <w:top w:val="nil"/>
              <w:bottom w:val="nil"/>
            </w:tcBorders>
            <w:noWrap/>
            <w:vAlign w:val="center"/>
          </w:tcPr>
          <w:p w14:paraId="5F507A0E" w14:textId="77777777" w:rsidR="000C17E7" w:rsidRPr="001569FB" w:rsidRDefault="000C17E7" w:rsidP="00326CD5">
            <w:pPr>
              <w:keepNext/>
              <w:keepLines/>
              <w:spacing w:after="40"/>
              <w:ind w:right="336"/>
              <w:jc w:val="right"/>
              <w:rPr>
                <w:szCs w:val="24"/>
              </w:rPr>
            </w:pPr>
            <w:r w:rsidRPr="001569FB">
              <w:rPr>
                <w:szCs w:val="24"/>
              </w:rPr>
              <w:t>51%</w:t>
            </w:r>
          </w:p>
        </w:tc>
        <w:tc>
          <w:tcPr>
            <w:tcW w:w="1440" w:type="dxa"/>
            <w:tcBorders>
              <w:top w:val="nil"/>
              <w:bottom w:val="nil"/>
            </w:tcBorders>
            <w:noWrap/>
            <w:vAlign w:val="center"/>
          </w:tcPr>
          <w:p w14:paraId="2D674E98" w14:textId="77777777" w:rsidR="000C17E7" w:rsidRPr="001569FB" w:rsidRDefault="000C17E7" w:rsidP="00326CD5">
            <w:pPr>
              <w:keepNext/>
              <w:keepLines/>
              <w:spacing w:after="40" w:line="240" w:lineRule="auto"/>
              <w:ind w:right="336"/>
              <w:jc w:val="right"/>
              <w:rPr>
                <w:szCs w:val="24"/>
              </w:rPr>
            </w:pPr>
            <w:r w:rsidRPr="001569FB">
              <w:rPr>
                <w:szCs w:val="24"/>
              </w:rPr>
              <w:t>49%</w:t>
            </w:r>
          </w:p>
        </w:tc>
      </w:tr>
      <w:tr w:rsidR="000C17E7" w:rsidRPr="001569FB" w14:paraId="1ABF5B48" w14:textId="77777777" w:rsidTr="00326CD5">
        <w:trPr>
          <w:cantSplit/>
          <w:jc w:val="center"/>
        </w:trPr>
        <w:tc>
          <w:tcPr>
            <w:tcW w:w="596" w:type="dxa"/>
            <w:tcBorders>
              <w:top w:val="nil"/>
              <w:bottom w:val="nil"/>
            </w:tcBorders>
            <w:noWrap/>
            <w:vAlign w:val="center"/>
          </w:tcPr>
          <w:p w14:paraId="591AFFDA" w14:textId="77777777" w:rsidR="000C17E7" w:rsidRPr="001569FB" w:rsidRDefault="000C17E7" w:rsidP="00326CD5">
            <w:pPr>
              <w:keepNext/>
              <w:keepLines/>
              <w:spacing w:after="40" w:line="240" w:lineRule="auto"/>
              <w:rPr>
                <w:szCs w:val="24"/>
              </w:rPr>
            </w:pPr>
            <w:r w:rsidRPr="001569FB">
              <w:rPr>
                <w:szCs w:val="24"/>
              </w:rPr>
              <w:t>2018</w:t>
            </w:r>
          </w:p>
        </w:tc>
        <w:tc>
          <w:tcPr>
            <w:tcW w:w="1413" w:type="dxa"/>
            <w:tcBorders>
              <w:top w:val="nil"/>
              <w:bottom w:val="nil"/>
            </w:tcBorders>
            <w:noWrap/>
            <w:vAlign w:val="center"/>
          </w:tcPr>
          <w:p w14:paraId="7BD62688" w14:textId="77777777" w:rsidR="000C17E7" w:rsidRPr="001569FB" w:rsidRDefault="000C17E7" w:rsidP="00326CD5">
            <w:pPr>
              <w:keepNext/>
              <w:keepLines/>
              <w:spacing w:after="40"/>
              <w:ind w:right="336"/>
              <w:jc w:val="right"/>
              <w:rPr>
                <w:szCs w:val="24"/>
              </w:rPr>
            </w:pPr>
            <w:r w:rsidRPr="001569FB">
              <w:rPr>
                <w:szCs w:val="24"/>
              </w:rPr>
              <w:t>44%</w:t>
            </w:r>
          </w:p>
        </w:tc>
        <w:tc>
          <w:tcPr>
            <w:tcW w:w="1440" w:type="dxa"/>
            <w:tcBorders>
              <w:top w:val="nil"/>
              <w:bottom w:val="nil"/>
            </w:tcBorders>
            <w:noWrap/>
            <w:vAlign w:val="center"/>
          </w:tcPr>
          <w:p w14:paraId="61913587" w14:textId="77777777" w:rsidR="000C17E7" w:rsidRPr="001569FB" w:rsidRDefault="000C17E7" w:rsidP="00326CD5">
            <w:pPr>
              <w:keepNext/>
              <w:keepLines/>
              <w:spacing w:after="40" w:line="240" w:lineRule="auto"/>
              <w:ind w:right="336"/>
              <w:jc w:val="right"/>
              <w:rPr>
                <w:szCs w:val="24"/>
              </w:rPr>
            </w:pPr>
            <w:r w:rsidRPr="001569FB">
              <w:rPr>
                <w:szCs w:val="24"/>
              </w:rPr>
              <w:t>56%</w:t>
            </w:r>
          </w:p>
        </w:tc>
      </w:tr>
      <w:tr w:rsidR="000C17E7" w:rsidRPr="001569FB" w14:paraId="2C93ECC6" w14:textId="77777777" w:rsidTr="00326CD5">
        <w:trPr>
          <w:cantSplit/>
          <w:jc w:val="center"/>
        </w:trPr>
        <w:tc>
          <w:tcPr>
            <w:tcW w:w="596" w:type="dxa"/>
            <w:tcBorders>
              <w:top w:val="nil"/>
              <w:bottom w:val="nil"/>
            </w:tcBorders>
            <w:noWrap/>
            <w:vAlign w:val="center"/>
          </w:tcPr>
          <w:p w14:paraId="3A1D8776" w14:textId="77777777" w:rsidR="000C17E7" w:rsidRPr="001569FB" w:rsidRDefault="000C17E7" w:rsidP="00326CD5">
            <w:pPr>
              <w:keepNext/>
              <w:keepLines/>
              <w:spacing w:after="40" w:line="240" w:lineRule="auto"/>
              <w:rPr>
                <w:szCs w:val="24"/>
              </w:rPr>
            </w:pPr>
            <w:r w:rsidRPr="001569FB">
              <w:rPr>
                <w:szCs w:val="24"/>
              </w:rPr>
              <w:t>2019</w:t>
            </w:r>
          </w:p>
        </w:tc>
        <w:tc>
          <w:tcPr>
            <w:tcW w:w="1413" w:type="dxa"/>
            <w:tcBorders>
              <w:top w:val="nil"/>
              <w:bottom w:val="nil"/>
            </w:tcBorders>
            <w:noWrap/>
            <w:vAlign w:val="center"/>
          </w:tcPr>
          <w:p w14:paraId="19E29D73" w14:textId="77777777" w:rsidR="000C17E7" w:rsidRPr="001569FB" w:rsidRDefault="000C17E7" w:rsidP="00326CD5">
            <w:pPr>
              <w:keepNext/>
              <w:keepLines/>
              <w:spacing w:after="40"/>
              <w:ind w:right="336"/>
              <w:jc w:val="right"/>
              <w:rPr>
                <w:szCs w:val="24"/>
              </w:rPr>
            </w:pPr>
            <w:r w:rsidRPr="001569FB">
              <w:rPr>
                <w:szCs w:val="24"/>
              </w:rPr>
              <w:t>37%</w:t>
            </w:r>
          </w:p>
        </w:tc>
        <w:tc>
          <w:tcPr>
            <w:tcW w:w="1440" w:type="dxa"/>
            <w:tcBorders>
              <w:top w:val="nil"/>
              <w:bottom w:val="nil"/>
            </w:tcBorders>
            <w:noWrap/>
            <w:vAlign w:val="center"/>
          </w:tcPr>
          <w:p w14:paraId="25BF079E" w14:textId="77777777" w:rsidR="000C17E7" w:rsidRPr="001569FB" w:rsidRDefault="000C17E7" w:rsidP="00326CD5">
            <w:pPr>
              <w:keepNext/>
              <w:keepLines/>
              <w:spacing w:after="40" w:line="240" w:lineRule="auto"/>
              <w:ind w:right="336"/>
              <w:jc w:val="right"/>
              <w:rPr>
                <w:szCs w:val="24"/>
              </w:rPr>
            </w:pPr>
            <w:r w:rsidRPr="001569FB">
              <w:rPr>
                <w:szCs w:val="24"/>
              </w:rPr>
              <w:t>63%</w:t>
            </w:r>
          </w:p>
        </w:tc>
      </w:tr>
      <w:tr w:rsidR="000C17E7" w:rsidRPr="001569FB" w14:paraId="44891900" w14:textId="77777777" w:rsidTr="00326CD5">
        <w:trPr>
          <w:cantSplit/>
          <w:jc w:val="center"/>
        </w:trPr>
        <w:tc>
          <w:tcPr>
            <w:tcW w:w="596" w:type="dxa"/>
            <w:tcBorders>
              <w:top w:val="nil"/>
            </w:tcBorders>
            <w:noWrap/>
            <w:vAlign w:val="center"/>
          </w:tcPr>
          <w:p w14:paraId="41EF407F" w14:textId="77777777" w:rsidR="000C17E7" w:rsidRPr="001569FB" w:rsidRDefault="000C17E7" w:rsidP="00326CD5">
            <w:pPr>
              <w:keepLines/>
              <w:spacing w:after="40" w:line="240" w:lineRule="auto"/>
              <w:rPr>
                <w:szCs w:val="24"/>
              </w:rPr>
            </w:pPr>
            <w:r w:rsidRPr="001569FB">
              <w:rPr>
                <w:szCs w:val="24"/>
              </w:rPr>
              <w:t>2020</w:t>
            </w:r>
          </w:p>
        </w:tc>
        <w:tc>
          <w:tcPr>
            <w:tcW w:w="1413" w:type="dxa"/>
            <w:tcBorders>
              <w:top w:val="nil"/>
            </w:tcBorders>
            <w:noWrap/>
            <w:vAlign w:val="center"/>
          </w:tcPr>
          <w:p w14:paraId="128A1671" w14:textId="77777777" w:rsidR="000C17E7" w:rsidRPr="001569FB" w:rsidRDefault="000C17E7" w:rsidP="00326CD5">
            <w:pPr>
              <w:keepLines/>
              <w:spacing w:after="40"/>
              <w:ind w:right="336"/>
              <w:jc w:val="right"/>
              <w:rPr>
                <w:szCs w:val="24"/>
              </w:rPr>
            </w:pPr>
            <w:r w:rsidRPr="001569FB">
              <w:rPr>
                <w:szCs w:val="24"/>
              </w:rPr>
              <w:t>25%</w:t>
            </w:r>
          </w:p>
        </w:tc>
        <w:tc>
          <w:tcPr>
            <w:tcW w:w="1440" w:type="dxa"/>
            <w:tcBorders>
              <w:top w:val="nil"/>
            </w:tcBorders>
            <w:noWrap/>
            <w:vAlign w:val="center"/>
          </w:tcPr>
          <w:p w14:paraId="568B9968" w14:textId="77777777" w:rsidR="000C17E7" w:rsidRPr="001569FB" w:rsidRDefault="000C17E7" w:rsidP="00326CD5">
            <w:pPr>
              <w:keepLines/>
              <w:spacing w:after="40" w:line="240" w:lineRule="auto"/>
              <w:ind w:right="336"/>
              <w:jc w:val="right"/>
              <w:rPr>
                <w:szCs w:val="24"/>
              </w:rPr>
            </w:pPr>
            <w:r w:rsidRPr="001569FB">
              <w:rPr>
                <w:szCs w:val="24"/>
              </w:rPr>
              <w:t>75%</w:t>
            </w:r>
          </w:p>
        </w:tc>
      </w:tr>
    </w:tbl>
    <w:p w14:paraId="5A90F641" w14:textId="77777777" w:rsidR="008D0CFC" w:rsidRPr="001569FB" w:rsidRDefault="008D0CFC" w:rsidP="002707EC">
      <w:pPr>
        <w:pStyle w:val="BodyText0"/>
      </w:pPr>
      <w:r w:rsidRPr="001569FB">
        <w:t>To be eligible for reduced cost</w:t>
      </w:r>
      <w:r w:rsidR="0092360B" w:rsidRPr="001569FB">
        <w:t>-</w:t>
      </w:r>
      <w:r w:rsidRPr="001569FB">
        <w:t xml:space="preserve">sharing, a Part D enrollee must have </w:t>
      </w:r>
      <w:r w:rsidR="00461244" w:rsidRPr="001569FB">
        <w:t xml:space="preserve">incurred </w:t>
      </w:r>
      <w:r w:rsidRPr="001569FB">
        <w:t xml:space="preserve">gross covered drug costs above the initial coverage limit </w:t>
      </w:r>
      <w:r w:rsidR="00461244" w:rsidRPr="001569FB">
        <w:t xml:space="preserve">but </w:t>
      </w:r>
      <w:r w:rsidRPr="001569FB">
        <w:t>true out-of-pocket costs (TrOOP) below the out-of-</w:t>
      </w:r>
      <w:r w:rsidRPr="001569FB">
        <w:lastRenderedPageBreak/>
        <w:t xml:space="preserve">pocket threshold.  </w:t>
      </w:r>
      <w:r w:rsidR="0024573E" w:rsidRPr="001569FB">
        <w:t xml:space="preserve">Moreover, </w:t>
      </w:r>
      <w:r w:rsidRPr="001569FB">
        <w:t xml:space="preserve">Medicare beneficiaries </w:t>
      </w:r>
      <w:r w:rsidR="0024573E" w:rsidRPr="001569FB">
        <w:t xml:space="preserve">enrolled in a qualified retiree prescription drug plan or those entitled to the low-income subsidy are </w:t>
      </w:r>
      <w:r w:rsidRPr="001569FB">
        <w:t>not eligible for this reduced cost</w:t>
      </w:r>
      <w:r w:rsidR="0092360B" w:rsidRPr="001569FB">
        <w:t>-</w:t>
      </w:r>
      <w:r w:rsidRPr="001569FB">
        <w:t>sharing</w:t>
      </w:r>
      <w:r w:rsidR="0024573E" w:rsidRPr="001569FB">
        <w:t>.</w:t>
      </w:r>
    </w:p>
    <w:p w14:paraId="064412FA" w14:textId="77777777" w:rsidR="008D0CFC" w:rsidRPr="001569FB" w:rsidRDefault="00A804AD" w:rsidP="00E746B1">
      <w:pPr>
        <w:pStyle w:val="BodyText0"/>
      </w:pPr>
      <w:r w:rsidRPr="001569FB">
        <w:t xml:space="preserve">As beneficiary liability for covered Part D drug costs in the coverage gap decreases, plan liability increases. </w:t>
      </w:r>
      <w:r w:rsidR="00245019" w:rsidRPr="001569FB">
        <w:t xml:space="preserve"> </w:t>
      </w:r>
      <w:r w:rsidR="00012189" w:rsidRPr="001569FB">
        <w:t>T</w:t>
      </w:r>
      <w:r w:rsidR="008D0CFC" w:rsidRPr="001569FB">
        <w:t>he increased plan liability amounts do not count toward TrOOP.  Part D sponsors must account for the reductions in cost</w:t>
      </w:r>
      <w:r w:rsidR="0092360B" w:rsidRPr="001569FB">
        <w:t>-</w:t>
      </w:r>
      <w:r w:rsidR="008D0CFC" w:rsidRPr="001569FB">
        <w:t xml:space="preserve">sharing and increased plan liability when developing their Part D bids for payment year </w:t>
      </w:r>
      <w:r w:rsidR="00C847FD" w:rsidRPr="001569FB">
        <w:t>2019</w:t>
      </w:r>
      <w:r w:rsidR="008D0CFC" w:rsidRPr="001569FB">
        <w:t xml:space="preserve">. </w:t>
      </w:r>
    </w:p>
    <w:p w14:paraId="7C98C1DB" w14:textId="77777777" w:rsidR="006E148D" w:rsidRPr="001569FB" w:rsidRDefault="002E1EA7" w:rsidP="00203CF7">
      <w:pPr>
        <w:pStyle w:val="Heading2"/>
      </w:pPr>
      <w:bookmarkStart w:id="457" w:name="_Toc505253794"/>
      <w:r w:rsidRPr="001569FB">
        <w:t xml:space="preserve">Section </w:t>
      </w:r>
      <w:r w:rsidR="006573BD" w:rsidRPr="001569FB">
        <w:t>F</w:t>
      </w:r>
      <w:r w:rsidR="0067131F" w:rsidRPr="001569FB">
        <w:t xml:space="preserve">.  </w:t>
      </w:r>
      <w:r w:rsidR="006E148D" w:rsidRPr="001569FB">
        <w:t>Dispensing Fees and Vaccine Administration Fees for Applicable Drugs in the Coverage Gap</w:t>
      </w:r>
      <w:bookmarkEnd w:id="457"/>
      <w:r w:rsidR="006E148D" w:rsidRPr="001569FB">
        <w:t xml:space="preserve"> </w:t>
      </w:r>
    </w:p>
    <w:p w14:paraId="0B51E1E0" w14:textId="77777777" w:rsidR="0092360B" w:rsidRPr="001569FB" w:rsidRDefault="00726AA3" w:rsidP="002B17CE">
      <w:pPr>
        <w:pStyle w:val="BodyText0"/>
      </w:pPr>
      <w:r w:rsidRPr="001569FB">
        <w:t xml:space="preserve">As </w:t>
      </w:r>
      <w:r w:rsidR="008A535C" w:rsidRPr="001569FB">
        <w:t xml:space="preserve">described </w:t>
      </w:r>
      <w:r w:rsidRPr="001569FB">
        <w:t xml:space="preserve">in </w:t>
      </w:r>
      <w:r w:rsidR="008A535C" w:rsidRPr="001569FB">
        <w:t xml:space="preserve">the </w:t>
      </w:r>
      <w:r w:rsidRPr="001569FB">
        <w:t xml:space="preserve">previous </w:t>
      </w:r>
      <w:r w:rsidR="008A535C" w:rsidRPr="001569FB">
        <w:t>section</w:t>
      </w:r>
      <w:r w:rsidRPr="001569FB">
        <w:t xml:space="preserve">, </w:t>
      </w:r>
      <w:r w:rsidR="009F3297" w:rsidRPr="001569FB">
        <w:t xml:space="preserve">the </w:t>
      </w:r>
      <w:r w:rsidR="00C702DF" w:rsidRPr="001569FB">
        <w:t xml:space="preserve">law </w:t>
      </w:r>
      <w:r w:rsidRPr="001569FB">
        <w:t>phases in a reduction in beneficiary cost</w:t>
      </w:r>
      <w:r w:rsidR="0092360B" w:rsidRPr="001569FB">
        <w:t>-</w:t>
      </w:r>
      <w:r w:rsidRPr="001569FB">
        <w:t>sharing for drugs in the coverage gap phase of the Medicare Part D benefit</w:t>
      </w:r>
      <w:r w:rsidR="0067131F" w:rsidRPr="001569FB">
        <w:t xml:space="preserve">.  </w:t>
      </w:r>
      <w:r w:rsidR="009F3297" w:rsidRPr="001569FB">
        <w:t xml:space="preserve">Consistent with our policy on liability for dispensing and vaccine administration fees, </w:t>
      </w:r>
      <w:r w:rsidR="00876D8C" w:rsidRPr="001569FB">
        <w:t xml:space="preserve">as described in the </w:t>
      </w:r>
      <w:r w:rsidR="00876D8C" w:rsidRPr="001569FB">
        <w:rPr>
          <w:rStyle w:val="CommentReference"/>
          <w:sz w:val="24"/>
          <w:szCs w:val="24"/>
        </w:rPr>
        <w:t>Announcement of Calendar Year (CY) 2013 Medicare Advantage Capitation Rates and Medicare Advantage and Part D Payment Policies and Final Call Letter</w:t>
      </w:r>
      <w:r w:rsidR="00876D8C" w:rsidRPr="001569FB">
        <w:t>, applicable beneficiaries will pay a portion of the dispensing fee (and vaccine administration fee, if any) that is commensurate with their coinsurance in the coverage gap</w:t>
      </w:r>
      <w:r w:rsidR="0092360B" w:rsidRPr="001569FB">
        <w:t>, after the application of the coverage gap discount program discount when applicable</w:t>
      </w:r>
      <w:r w:rsidR="00876D8C" w:rsidRPr="001569FB">
        <w:t xml:space="preserve">.  The Part D sponsor will pay the remainder of the dispensing fee and vaccine administration fee, if any.  </w:t>
      </w:r>
    </w:p>
    <w:p w14:paraId="5F5316D4" w14:textId="77777777" w:rsidR="006573BD" w:rsidRPr="001569FB" w:rsidRDefault="00876D8C" w:rsidP="002B17CE">
      <w:pPr>
        <w:pStyle w:val="BodyText0"/>
      </w:pPr>
      <w:r w:rsidRPr="001569FB">
        <w:t xml:space="preserve">In </w:t>
      </w:r>
      <w:r w:rsidR="00037F84" w:rsidRPr="001569FB">
        <w:t>2019</w:t>
      </w:r>
      <w:r w:rsidRPr="001569FB">
        <w:t xml:space="preserve">, </w:t>
      </w:r>
      <w:r w:rsidR="009F3297" w:rsidRPr="001569FB">
        <w:t xml:space="preserve">applicable beneficiaries will pay </w:t>
      </w:r>
      <w:r w:rsidR="00037F84" w:rsidRPr="001569FB">
        <w:t xml:space="preserve">30 </w:t>
      </w:r>
      <w:r w:rsidR="00701463" w:rsidRPr="001569FB">
        <w:t>percent</w:t>
      </w:r>
      <w:r w:rsidR="009F3297" w:rsidRPr="001569FB">
        <w:t xml:space="preserve"> and plans will pay </w:t>
      </w:r>
      <w:r w:rsidR="00037F84" w:rsidRPr="001569FB">
        <w:t xml:space="preserve">70 </w:t>
      </w:r>
      <w:r w:rsidR="00701463" w:rsidRPr="001569FB">
        <w:t>percent</w:t>
      </w:r>
      <w:r w:rsidR="002C2545" w:rsidRPr="001569FB">
        <w:t xml:space="preserve"> </w:t>
      </w:r>
      <w:r w:rsidR="00991948" w:rsidRPr="001569FB">
        <w:t>of dispensing fees and vaccine administration fees</w:t>
      </w:r>
      <w:r w:rsidRPr="001569FB">
        <w:t xml:space="preserve"> for applicable drugs in the coverage gap</w:t>
      </w:r>
      <w:r w:rsidR="009F3297" w:rsidRPr="001569FB">
        <w:t>.</w:t>
      </w:r>
      <w:r w:rsidR="00115467" w:rsidRPr="001569FB">
        <w:t xml:space="preserve"> </w:t>
      </w:r>
    </w:p>
    <w:p w14:paraId="119FB5A9" w14:textId="77777777" w:rsidR="006573BD" w:rsidRPr="001569FB" w:rsidRDefault="00917408" w:rsidP="002B17CE">
      <w:pPr>
        <w:pStyle w:val="Heading2"/>
      </w:pPr>
      <w:bookmarkStart w:id="458" w:name="_Toc505253795"/>
      <w:r w:rsidRPr="001569FB">
        <w:t xml:space="preserve">Section </w:t>
      </w:r>
      <w:r w:rsidR="006573BD" w:rsidRPr="001569FB">
        <w:t>G</w:t>
      </w:r>
      <w:r w:rsidRPr="001569FB">
        <w:t xml:space="preserve">.  </w:t>
      </w:r>
      <w:r w:rsidR="002B17CE" w:rsidRPr="001569FB">
        <w:t>Part D Calendar Year Employer Group Waiver Plans</w:t>
      </w:r>
      <w:r w:rsidR="00265461" w:rsidRPr="001569FB">
        <w:t xml:space="preserve"> Prospective Reinsurance Payment Amount</w:t>
      </w:r>
      <w:bookmarkEnd w:id="458"/>
    </w:p>
    <w:p w14:paraId="3708C46D" w14:textId="77777777" w:rsidR="00637322" w:rsidRPr="001569FB" w:rsidRDefault="00637322" w:rsidP="00637322">
      <w:pPr>
        <w:spacing w:after="200"/>
        <w:rPr>
          <w:szCs w:val="24"/>
        </w:rPr>
      </w:pPr>
      <w:r w:rsidRPr="001569FB">
        <w:rPr>
          <w:szCs w:val="24"/>
        </w:rPr>
        <w:t xml:space="preserve">CMS makes prospective reinsurance payments to all Part D Calendar Year EGWP (CY EGWP) sponsors based on the average per member-per month (PMPM) actual (final) reinsurance amounts paid to Part D CY EGWP sponsors for the most recently reconciled payment year, which for PY 2019 is PY 2016. </w:t>
      </w:r>
      <w:r w:rsidR="00D46B3B" w:rsidRPr="001569FB">
        <w:rPr>
          <w:szCs w:val="24"/>
        </w:rPr>
        <w:t xml:space="preserve"> </w:t>
      </w:r>
      <w:r w:rsidRPr="001569FB">
        <w:rPr>
          <w:szCs w:val="24"/>
        </w:rPr>
        <w:t>The average PMPM actual reinsurance amount paid to Part D CY</w:t>
      </w:r>
      <w:r w:rsidRPr="001569FB" w:rsidDel="00F97744">
        <w:rPr>
          <w:szCs w:val="24"/>
        </w:rPr>
        <w:t xml:space="preserve"> </w:t>
      </w:r>
      <w:r w:rsidRPr="001569FB">
        <w:rPr>
          <w:szCs w:val="24"/>
        </w:rPr>
        <w:t>EGWPs for 2016 was $36.</w:t>
      </w:r>
      <w:r w:rsidR="00FC45E3" w:rsidRPr="001569FB">
        <w:rPr>
          <w:szCs w:val="24"/>
        </w:rPr>
        <w:t>10</w:t>
      </w:r>
      <w:r w:rsidR="00F56A9B" w:rsidRPr="001569FB">
        <w:rPr>
          <w:szCs w:val="24"/>
        </w:rPr>
        <w:t>.</w:t>
      </w:r>
      <w:r w:rsidRPr="001569FB">
        <w:rPr>
          <w:szCs w:val="24"/>
        </w:rPr>
        <w:t xml:space="preserve">  </w:t>
      </w:r>
    </w:p>
    <w:p w14:paraId="66644DA1" w14:textId="77777777" w:rsidR="00C52BD8" w:rsidRPr="001569FB" w:rsidRDefault="00C52BD8" w:rsidP="00C52BD8">
      <w:pPr>
        <w:pStyle w:val="Heading2"/>
      </w:pPr>
      <w:bookmarkStart w:id="459" w:name="_Toc505253796"/>
      <w:r w:rsidRPr="001569FB">
        <w:t>Section H.  Enhanced Medication Therapy Management (MTM) Model</w:t>
      </w:r>
      <w:bookmarkEnd w:id="459"/>
    </w:p>
    <w:p w14:paraId="5E95F1A0" w14:textId="02DA3259" w:rsidR="000C6975" w:rsidRPr="001569FB" w:rsidRDefault="00C03D86" w:rsidP="002707EC">
      <w:pPr>
        <w:spacing w:before="200" w:after="200"/>
      </w:pPr>
      <w:r w:rsidRPr="001569FB">
        <w:t>CMS released an HPMS memo on September 28, 2015</w:t>
      </w:r>
      <w:r w:rsidR="000C6975" w:rsidRPr="001569FB">
        <w:t xml:space="preserve"> </w:t>
      </w:r>
      <w:r w:rsidRPr="001569FB">
        <w:t>announc</w:t>
      </w:r>
      <w:r w:rsidR="000C6975" w:rsidRPr="001569FB">
        <w:t>ing</w:t>
      </w:r>
      <w:r w:rsidRPr="001569FB">
        <w:t xml:space="preserve"> information pertaining to the Part D Enhanced Medication Therapy Management (MTM) Model.  The memo stated that CMS </w:t>
      </w:r>
      <w:r w:rsidR="004D42D5" w:rsidRPr="001569FB">
        <w:t xml:space="preserve">would </w:t>
      </w:r>
      <w:r w:rsidRPr="001569FB">
        <w:t xml:space="preserve">“offer a performance-based incentive payment in return for a minimum reduction </w:t>
      </w:r>
      <w:r w:rsidR="000C6975" w:rsidRPr="001569FB">
        <w:t>[</w:t>
      </w:r>
      <w:r w:rsidRPr="001569FB">
        <w:t>2%</w:t>
      </w:r>
      <w:r w:rsidR="000C6975" w:rsidRPr="001569FB">
        <w:t>]</w:t>
      </w:r>
      <w:r w:rsidRPr="001569FB">
        <w:t xml:space="preserve"> in Medicare costs of care and successful data and quality reporting.</w:t>
      </w:r>
      <w:r w:rsidR="00D46B3B" w:rsidRPr="001569FB">
        <w:t xml:space="preserve"> </w:t>
      </w:r>
      <w:r w:rsidRPr="001569FB">
        <w:t xml:space="preserve"> The incentive will be set at a fixed $2.00 per-member amount, which is equal to the level of recent LIS benchmark de minimis amounts. </w:t>
      </w:r>
      <w:r w:rsidR="00D46B3B" w:rsidRPr="001569FB">
        <w:t xml:space="preserve"> </w:t>
      </w:r>
      <w:r w:rsidRPr="001569FB">
        <w:t xml:space="preserve">This performance-based payment will be in the form of an increase in government contribution to the plan premium, i.e., as an increase in the direct subsidy component of Part D </w:t>
      </w:r>
      <w:r w:rsidRPr="001569FB">
        <w:lastRenderedPageBreak/>
        <w:t xml:space="preserve">payment or an equivalent payment. </w:t>
      </w:r>
      <w:r w:rsidR="00D46B3B" w:rsidRPr="001569FB">
        <w:t xml:space="preserve"> </w:t>
      </w:r>
      <w:r w:rsidRPr="001569FB">
        <w:t xml:space="preserve">The plan would still be receiving the total payment specified in its bid, not an additional add-on payment. </w:t>
      </w:r>
      <w:r w:rsidR="00D46B3B" w:rsidRPr="001569FB">
        <w:t xml:space="preserve"> </w:t>
      </w:r>
      <w:r w:rsidRPr="001569FB">
        <w:t>However, the government-funded portion of the monthly bid would increase, and the beneficiary portion (premium) would correspondingly decrease for all plan enrollees.</w:t>
      </w:r>
      <w:r w:rsidR="00D46B3B" w:rsidRPr="001569FB">
        <w:t xml:space="preserve"> </w:t>
      </w:r>
      <w:r w:rsidRPr="001569FB">
        <w:t xml:space="preserve"> Thus, plan sponsors will submit standardized bids as usual based on their cost requirements, and then any additional premium subsidy earned will be subsequently applied to the plan premium prior to its inclusion in CMS low-income-premium-subsidy calculations. </w:t>
      </w:r>
      <w:r w:rsidR="00D46B3B" w:rsidRPr="001569FB">
        <w:t xml:space="preserve"> </w:t>
      </w:r>
      <w:r w:rsidRPr="001569FB">
        <w:t>In other words, the premium reduction will be considered in determining the low-income premium benchmark.</w:t>
      </w:r>
      <w:r w:rsidR="00E52CFD" w:rsidRPr="001569FB">
        <w:t>”</w:t>
      </w:r>
      <w:r w:rsidRPr="001569FB">
        <w:t xml:space="preserve"> </w:t>
      </w:r>
      <w:r w:rsidR="00D46B3B" w:rsidRPr="001569FB">
        <w:t xml:space="preserve"> </w:t>
      </w:r>
      <w:r w:rsidR="004D42D5" w:rsidRPr="001569FB">
        <w:t>Also, the memo indicated that, “</w:t>
      </w:r>
      <w:r w:rsidRPr="001569FB">
        <w:t>Performance results in model Year One (2017) will translate into a performance-based payment in Year 3 (2019).”</w:t>
      </w:r>
    </w:p>
    <w:p w14:paraId="0EF96694" w14:textId="77777777" w:rsidR="007C3604" w:rsidRPr="001569FB" w:rsidRDefault="00C03D86" w:rsidP="007C3604">
      <w:pPr>
        <w:spacing w:before="200" w:after="200"/>
      </w:pPr>
      <w:r w:rsidRPr="001569FB">
        <w:t xml:space="preserve">Since this memo release, CMS has continued to </w:t>
      </w:r>
      <w:r w:rsidR="004D42D5" w:rsidRPr="001569FB">
        <w:t xml:space="preserve">implement </w:t>
      </w:r>
      <w:r w:rsidR="00174ED3" w:rsidRPr="001569FB">
        <w:t xml:space="preserve">and operationalize </w:t>
      </w:r>
      <w:r w:rsidRPr="001569FB">
        <w:t xml:space="preserve">the Enhanced MTM model.  </w:t>
      </w:r>
      <w:r w:rsidR="00174ED3" w:rsidRPr="001569FB">
        <w:t xml:space="preserve">Given timing and </w:t>
      </w:r>
      <w:r w:rsidRPr="001569FB">
        <w:t>operational cons</w:t>
      </w:r>
      <w:r w:rsidR="00174ED3" w:rsidRPr="001569FB">
        <w:t>iderations</w:t>
      </w:r>
      <w:r w:rsidRPr="001569FB">
        <w:t xml:space="preserve">, </w:t>
      </w:r>
      <w:r w:rsidR="00174ED3" w:rsidRPr="001569FB">
        <w:t xml:space="preserve">CMS is currently determining whether </w:t>
      </w:r>
      <w:r w:rsidR="00A360B5" w:rsidRPr="001569FB">
        <w:t xml:space="preserve">it will be possible for </w:t>
      </w:r>
      <w:r w:rsidR="00174ED3" w:rsidRPr="001569FB">
        <w:t xml:space="preserve">the model’s </w:t>
      </w:r>
      <w:r w:rsidRPr="001569FB">
        <w:t>premium reduction</w:t>
      </w:r>
      <w:r w:rsidR="00174ED3" w:rsidRPr="001569FB">
        <w:t>s</w:t>
      </w:r>
      <w:r w:rsidRPr="001569FB">
        <w:t xml:space="preserve"> </w:t>
      </w:r>
      <w:r w:rsidR="00A360B5" w:rsidRPr="001569FB">
        <w:t>to</w:t>
      </w:r>
      <w:r w:rsidR="00174ED3" w:rsidRPr="001569FB">
        <w:t xml:space="preserve"> </w:t>
      </w:r>
      <w:r w:rsidRPr="001569FB">
        <w:t xml:space="preserve">be considered </w:t>
      </w:r>
      <w:r w:rsidR="00174ED3" w:rsidRPr="001569FB">
        <w:t>when</w:t>
      </w:r>
      <w:r w:rsidRPr="001569FB">
        <w:t xml:space="preserve"> determining the 2019 low-income premium benchmarks.</w:t>
      </w:r>
      <w:bookmarkStart w:id="460" w:name="_Toc348432180"/>
      <w:bookmarkStart w:id="461" w:name="_Toc348432297"/>
      <w:bookmarkStart w:id="462" w:name="_Toc348432933"/>
      <w:bookmarkStart w:id="463" w:name="_Toc284426930"/>
    </w:p>
    <w:p w14:paraId="1B3435EC" w14:textId="10E106FF" w:rsidR="007E5ADB" w:rsidRPr="001569FB" w:rsidRDefault="00531DAC" w:rsidP="00E97F49">
      <w:pPr>
        <w:pStyle w:val="Heading1"/>
        <w:spacing w:before="0"/>
      </w:pPr>
      <w:r w:rsidRPr="001569FB">
        <w:br w:type="page"/>
      </w:r>
      <w:bookmarkStart w:id="464" w:name="_Toc505253797"/>
      <w:r w:rsidR="001D19D9" w:rsidRPr="001569FB">
        <w:lastRenderedPageBreak/>
        <w:t>A</w:t>
      </w:r>
      <w:r w:rsidR="007E5ADB" w:rsidRPr="001569FB">
        <w:t xml:space="preserve">ttachment IV.  Medicare Part D Benefit Parameters for the Defined Standard Benefit: </w:t>
      </w:r>
      <w:r w:rsidR="007E5ADB" w:rsidRPr="001569FB">
        <w:br/>
        <w:t xml:space="preserve">Annual Adjustments for </w:t>
      </w:r>
      <w:bookmarkEnd w:id="460"/>
      <w:bookmarkEnd w:id="461"/>
      <w:bookmarkEnd w:id="462"/>
      <w:bookmarkEnd w:id="463"/>
      <w:r w:rsidR="00E10517" w:rsidRPr="001569FB">
        <w:t>2019</w:t>
      </w:r>
      <w:bookmarkEnd w:id="464"/>
      <w:r w:rsidR="00E10517" w:rsidRPr="001569FB">
        <w:t xml:space="preserve"> </w:t>
      </w:r>
    </w:p>
    <w:p w14:paraId="3D05513D" w14:textId="77777777" w:rsidR="009B6B64" w:rsidRPr="001569FB" w:rsidRDefault="009B6B64" w:rsidP="002B17CE">
      <w:pPr>
        <w:spacing w:before="200" w:after="200"/>
        <w:rPr>
          <w:szCs w:val="24"/>
        </w:rPr>
      </w:pPr>
      <w:r w:rsidRPr="001569FB">
        <w:rPr>
          <w:szCs w:val="24"/>
        </w:rPr>
        <w:t xml:space="preserve">The Medicare Prescription Drug, Improvement, and Modernization Act of 2003 (MMA) </w:t>
      </w:r>
      <w:r w:rsidR="007E576D" w:rsidRPr="001569FB">
        <w:rPr>
          <w:szCs w:val="24"/>
        </w:rPr>
        <w:t xml:space="preserve">(Pub. L. 108-173) </w:t>
      </w:r>
      <w:r w:rsidRPr="001569FB">
        <w:rPr>
          <w:szCs w:val="24"/>
        </w:rPr>
        <w:t xml:space="preserve">directs CMS to update the statutory parameters for the defined standard Part D drug benefit each year.  These parameters include the standard deductible, initial coverage limit, catastrophic coverage threshold, and minimum copayments for costs above the annual out-of-pocket threshold.  In addition, CMS is required </w:t>
      </w:r>
      <w:r w:rsidR="006854B3" w:rsidRPr="001569FB">
        <w:rPr>
          <w:szCs w:val="24"/>
        </w:rPr>
        <w:t xml:space="preserve">by statute </w:t>
      </w:r>
      <w:r w:rsidRPr="001569FB">
        <w:rPr>
          <w:szCs w:val="24"/>
        </w:rPr>
        <w:t>to update the parameters for the low</w:t>
      </w:r>
      <w:r w:rsidR="00CA6B88" w:rsidRPr="001569FB">
        <w:rPr>
          <w:szCs w:val="24"/>
        </w:rPr>
        <w:t>-</w:t>
      </w:r>
      <w:r w:rsidRPr="001569FB">
        <w:rPr>
          <w:szCs w:val="24"/>
        </w:rPr>
        <w:t xml:space="preserve"> income subsidy benefit and the cost threshold and cost limit for qualified retiree prescription drug plans eligible for the Retiree Drug Subsidy</w:t>
      </w:r>
      <w:r w:rsidR="006854B3" w:rsidRPr="001569FB">
        <w:rPr>
          <w:szCs w:val="24"/>
        </w:rPr>
        <w:t xml:space="preserve"> each year</w:t>
      </w:r>
      <w:r w:rsidRPr="001569FB">
        <w:rPr>
          <w:szCs w:val="24"/>
        </w:rPr>
        <w:t>.  Included in this notice are (</w:t>
      </w:r>
      <w:r w:rsidR="00324BDF" w:rsidRPr="001569FB">
        <w:rPr>
          <w:szCs w:val="24"/>
        </w:rPr>
        <w:t>1</w:t>
      </w:r>
      <w:r w:rsidRPr="001569FB">
        <w:rPr>
          <w:szCs w:val="24"/>
        </w:rPr>
        <w:t>) the methodologies for updating these parameters, (</w:t>
      </w:r>
      <w:r w:rsidR="00324BDF" w:rsidRPr="001569FB">
        <w:rPr>
          <w:szCs w:val="24"/>
        </w:rPr>
        <w:t>2</w:t>
      </w:r>
      <w:r w:rsidRPr="001569FB">
        <w:rPr>
          <w:szCs w:val="24"/>
        </w:rPr>
        <w:t>) the updated parameter</w:t>
      </w:r>
      <w:r w:rsidR="006854B3" w:rsidRPr="001569FB">
        <w:rPr>
          <w:szCs w:val="24"/>
        </w:rPr>
        <w:t>s</w:t>
      </w:r>
      <w:r w:rsidRPr="001569FB">
        <w:rPr>
          <w:szCs w:val="24"/>
        </w:rPr>
        <w:t xml:space="preserve"> for the Part D defined standard benefit and</w:t>
      </w:r>
      <w:r w:rsidR="006854B3" w:rsidRPr="001569FB">
        <w:rPr>
          <w:szCs w:val="24"/>
        </w:rPr>
        <w:t xml:space="preserve"> the</w:t>
      </w:r>
      <w:r w:rsidRPr="001569FB">
        <w:rPr>
          <w:szCs w:val="24"/>
        </w:rPr>
        <w:t xml:space="preserve"> low-income subsidy benefit for</w:t>
      </w:r>
      <w:r w:rsidR="006241B9" w:rsidRPr="001569FB">
        <w:rPr>
          <w:szCs w:val="24"/>
        </w:rPr>
        <w:t xml:space="preserve"> </w:t>
      </w:r>
      <w:r w:rsidR="007263E6" w:rsidRPr="001569FB">
        <w:rPr>
          <w:szCs w:val="24"/>
        </w:rPr>
        <w:t>2019</w:t>
      </w:r>
      <w:r w:rsidRPr="001569FB">
        <w:rPr>
          <w:szCs w:val="24"/>
        </w:rPr>
        <w:t>, and (</w:t>
      </w:r>
      <w:r w:rsidR="00324BDF" w:rsidRPr="001569FB">
        <w:rPr>
          <w:szCs w:val="24"/>
        </w:rPr>
        <w:t>3</w:t>
      </w:r>
      <w:r w:rsidRPr="001569FB">
        <w:rPr>
          <w:szCs w:val="24"/>
        </w:rPr>
        <w:t>) the updated cost threshold and cost limit for qualified retiree prescription drug plans</w:t>
      </w:r>
      <w:r w:rsidR="006854B3" w:rsidRPr="001569FB">
        <w:rPr>
          <w:szCs w:val="24"/>
        </w:rPr>
        <w:t xml:space="preserve"> in 2019</w:t>
      </w:r>
      <w:r w:rsidRPr="001569FB">
        <w:rPr>
          <w:szCs w:val="24"/>
        </w:rPr>
        <w:t>.</w:t>
      </w:r>
    </w:p>
    <w:p w14:paraId="100A54F9" w14:textId="77777777" w:rsidR="007B2F32" w:rsidRPr="001569FB" w:rsidRDefault="007B2F32" w:rsidP="007B2F32">
      <w:pPr>
        <w:spacing w:before="200" w:after="200"/>
        <w:rPr>
          <w:szCs w:val="24"/>
        </w:rPr>
      </w:pPr>
      <w:r w:rsidRPr="001569FB">
        <w:rPr>
          <w:szCs w:val="24"/>
        </w:rPr>
        <w:t xml:space="preserve">All of the Part D benefit parameters are updated using one of two indexing methods specified by statute: </w:t>
      </w:r>
    </w:p>
    <w:p w14:paraId="776A96B1" w14:textId="77777777" w:rsidR="007B2F32" w:rsidRPr="001569FB" w:rsidRDefault="007B2F32" w:rsidP="00AC78D9">
      <w:pPr>
        <w:pStyle w:val="ListParagraph"/>
        <w:numPr>
          <w:ilvl w:val="0"/>
          <w:numId w:val="6"/>
        </w:numPr>
        <w:spacing w:before="200" w:after="200"/>
        <w:rPr>
          <w:szCs w:val="24"/>
        </w:rPr>
      </w:pPr>
      <w:r w:rsidRPr="001569FB">
        <w:rPr>
          <w:szCs w:val="24"/>
        </w:rPr>
        <w:t xml:space="preserve">the annual percentage increase in average expenditures for Part D drugs per eligible beneficiary (API); or </w:t>
      </w:r>
    </w:p>
    <w:p w14:paraId="4F23F405" w14:textId="77777777" w:rsidR="007B2F32" w:rsidRPr="001569FB" w:rsidRDefault="007B2F32" w:rsidP="00AC78D9">
      <w:pPr>
        <w:pStyle w:val="ListParagraph"/>
        <w:numPr>
          <w:ilvl w:val="0"/>
          <w:numId w:val="6"/>
        </w:numPr>
        <w:spacing w:after="200"/>
        <w:rPr>
          <w:szCs w:val="24"/>
        </w:rPr>
      </w:pPr>
      <w:r w:rsidRPr="001569FB">
        <w:rPr>
          <w:szCs w:val="24"/>
        </w:rPr>
        <w:t xml:space="preserve">the annual percentage increase in the Consumer Price Index (CPI) (all items, U.S. city average). </w:t>
      </w:r>
    </w:p>
    <w:p w14:paraId="31553710" w14:textId="77777777" w:rsidR="007E5ADB" w:rsidRPr="001569FB" w:rsidRDefault="007E5ADB" w:rsidP="00A97484">
      <w:pPr>
        <w:pStyle w:val="Heading2"/>
        <w:numPr>
          <w:ilvl w:val="0"/>
          <w:numId w:val="2"/>
        </w:numPr>
        <w:ind w:left="0" w:firstLine="0"/>
      </w:pPr>
      <w:bookmarkStart w:id="465" w:name="_Toc348432298"/>
      <w:bookmarkStart w:id="466" w:name="_Toc348432934"/>
      <w:bookmarkStart w:id="467" w:name="_Toc505253798"/>
      <w:r w:rsidRPr="001569FB">
        <w:t>Annual Percentage Increase in Average Expenditure</w:t>
      </w:r>
      <w:r w:rsidR="00B245EC" w:rsidRPr="001569FB">
        <w:t xml:space="preserve">s for Part D Drugs </w:t>
      </w:r>
      <w:r w:rsidR="0001414E" w:rsidRPr="001569FB">
        <w:t>p</w:t>
      </w:r>
      <w:r w:rsidR="008D7FB6" w:rsidRPr="001569FB">
        <w:t xml:space="preserve">er </w:t>
      </w:r>
      <w:r w:rsidR="00B245EC" w:rsidRPr="001569FB">
        <w:t xml:space="preserve">Eligible </w:t>
      </w:r>
      <w:r w:rsidRPr="001569FB">
        <w:t>Beneficiary</w:t>
      </w:r>
      <w:bookmarkEnd w:id="465"/>
      <w:bookmarkEnd w:id="466"/>
      <w:r w:rsidR="0001414E" w:rsidRPr="001569FB">
        <w:t xml:space="preserve"> (API)</w:t>
      </w:r>
      <w:bookmarkEnd w:id="467"/>
    </w:p>
    <w:p w14:paraId="2D2E3316" w14:textId="563E508F" w:rsidR="009B6B64" w:rsidRPr="001569FB" w:rsidRDefault="009B6B64" w:rsidP="00E746B1">
      <w:pPr>
        <w:spacing w:before="200" w:after="200"/>
        <w:rPr>
          <w:szCs w:val="24"/>
        </w:rPr>
      </w:pPr>
      <w:r w:rsidRPr="001569FB">
        <w:rPr>
          <w:szCs w:val="24"/>
        </w:rPr>
        <w:t xml:space="preserve">Section 1860D-2(b)(6) of the Act defines the </w:t>
      </w:r>
      <w:r w:rsidR="0001414E" w:rsidRPr="001569FB">
        <w:rPr>
          <w:szCs w:val="24"/>
        </w:rPr>
        <w:t xml:space="preserve">API </w:t>
      </w:r>
      <w:r w:rsidRPr="001569FB">
        <w:rPr>
          <w:szCs w:val="24"/>
        </w:rPr>
        <w:t>as “the annual percentage increase in average per capita aggregate expenditures for covered Part D drugs in the United States for Part D eligible individuals, as determined by the Secretary for the 12-month period ending in July of the previous year using such methods as the Secretary shall specify.”  The following parameters are updated using the “annual percentage increase”:</w:t>
      </w:r>
    </w:p>
    <w:p w14:paraId="606A9766" w14:textId="77777777" w:rsidR="009B6B64" w:rsidRPr="001569FB" w:rsidRDefault="009B6B64" w:rsidP="003E3A35">
      <w:pPr>
        <w:spacing w:after="240"/>
        <w:rPr>
          <w:szCs w:val="24"/>
        </w:rPr>
      </w:pPr>
      <w:r w:rsidRPr="001569FB">
        <w:rPr>
          <w:b/>
          <w:szCs w:val="24"/>
        </w:rPr>
        <w:t>Deductible:</w:t>
      </w:r>
      <w:r w:rsidRPr="001569FB">
        <w:rPr>
          <w:szCs w:val="24"/>
        </w:rPr>
        <w:t xml:space="preserve">  From </w:t>
      </w:r>
      <w:r w:rsidR="00324BDF" w:rsidRPr="001569FB">
        <w:rPr>
          <w:szCs w:val="24"/>
        </w:rPr>
        <w:t>$</w:t>
      </w:r>
      <w:r w:rsidR="006B0FD6" w:rsidRPr="001569FB">
        <w:rPr>
          <w:szCs w:val="24"/>
        </w:rPr>
        <w:t xml:space="preserve">405 </w:t>
      </w:r>
      <w:r w:rsidRPr="001569FB">
        <w:rPr>
          <w:szCs w:val="24"/>
        </w:rPr>
        <w:t xml:space="preserve">in </w:t>
      </w:r>
      <w:r w:rsidR="006B0FD6" w:rsidRPr="001569FB">
        <w:rPr>
          <w:szCs w:val="24"/>
        </w:rPr>
        <w:t xml:space="preserve">2018 </w:t>
      </w:r>
      <w:r w:rsidRPr="001569FB">
        <w:rPr>
          <w:szCs w:val="24"/>
        </w:rPr>
        <w:t>and rounded to the nearest multiple of $</w:t>
      </w:r>
      <w:r w:rsidR="00BD6BE4" w:rsidRPr="001569FB">
        <w:rPr>
          <w:szCs w:val="24"/>
        </w:rPr>
        <w:t>5</w:t>
      </w:r>
      <w:r w:rsidRPr="001569FB">
        <w:rPr>
          <w:szCs w:val="24"/>
        </w:rPr>
        <w:t>.</w:t>
      </w:r>
    </w:p>
    <w:p w14:paraId="743F1E09" w14:textId="77777777" w:rsidR="009B6B64" w:rsidRPr="001569FB" w:rsidRDefault="009B6B64" w:rsidP="003E3A35">
      <w:pPr>
        <w:spacing w:after="240"/>
        <w:rPr>
          <w:szCs w:val="24"/>
        </w:rPr>
      </w:pPr>
      <w:r w:rsidRPr="001569FB">
        <w:rPr>
          <w:b/>
          <w:szCs w:val="24"/>
        </w:rPr>
        <w:t>Initial Coverage Limit:</w:t>
      </w:r>
      <w:r w:rsidRPr="001569FB">
        <w:rPr>
          <w:szCs w:val="24"/>
        </w:rPr>
        <w:t xml:space="preserve">  From </w:t>
      </w:r>
      <w:r w:rsidR="00324BDF" w:rsidRPr="001569FB">
        <w:rPr>
          <w:szCs w:val="24"/>
        </w:rPr>
        <w:t>$</w:t>
      </w:r>
      <w:r w:rsidR="00BD6BE4" w:rsidRPr="001569FB">
        <w:rPr>
          <w:szCs w:val="24"/>
        </w:rPr>
        <w:t>3,7</w:t>
      </w:r>
      <w:r w:rsidR="006B0FD6" w:rsidRPr="001569FB">
        <w:rPr>
          <w:szCs w:val="24"/>
        </w:rPr>
        <w:t>5</w:t>
      </w:r>
      <w:r w:rsidR="00BD6BE4" w:rsidRPr="001569FB">
        <w:rPr>
          <w:szCs w:val="24"/>
        </w:rPr>
        <w:t>0</w:t>
      </w:r>
      <w:r w:rsidR="00324BDF" w:rsidRPr="001569FB">
        <w:rPr>
          <w:szCs w:val="24"/>
        </w:rPr>
        <w:t xml:space="preserve"> </w:t>
      </w:r>
      <w:r w:rsidRPr="001569FB">
        <w:rPr>
          <w:szCs w:val="24"/>
        </w:rPr>
        <w:t xml:space="preserve">in </w:t>
      </w:r>
      <w:r w:rsidR="006B0FD6" w:rsidRPr="001569FB">
        <w:rPr>
          <w:szCs w:val="24"/>
        </w:rPr>
        <w:t xml:space="preserve">2018 </w:t>
      </w:r>
      <w:r w:rsidRPr="001569FB">
        <w:rPr>
          <w:szCs w:val="24"/>
        </w:rPr>
        <w:t>and rounded to the nearest multiple of $</w:t>
      </w:r>
      <w:r w:rsidR="005F12B0" w:rsidRPr="001569FB">
        <w:rPr>
          <w:szCs w:val="24"/>
        </w:rPr>
        <w:t>10</w:t>
      </w:r>
      <w:r w:rsidRPr="001569FB">
        <w:rPr>
          <w:szCs w:val="24"/>
        </w:rPr>
        <w:t>.</w:t>
      </w:r>
    </w:p>
    <w:p w14:paraId="34703462" w14:textId="77777777" w:rsidR="0083510D" w:rsidRPr="001569FB" w:rsidRDefault="0083510D" w:rsidP="003E3A35">
      <w:pPr>
        <w:spacing w:after="240"/>
        <w:rPr>
          <w:szCs w:val="24"/>
        </w:rPr>
      </w:pPr>
      <w:r w:rsidRPr="001569FB">
        <w:rPr>
          <w:b/>
          <w:szCs w:val="24"/>
        </w:rPr>
        <w:t xml:space="preserve">Out-of-Pocket Threshold:  </w:t>
      </w:r>
      <w:r w:rsidRPr="001569FB">
        <w:rPr>
          <w:szCs w:val="24"/>
        </w:rPr>
        <w:t>From $</w:t>
      </w:r>
      <w:r w:rsidR="006B0FD6" w:rsidRPr="001569FB">
        <w:rPr>
          <w:szCs w:val="24"/>
        </w:rPr>
        <w:t>5,000</w:t>
      </w:r>
      <w:r w:rsidRPr="001569FB">
        <w:rPr>
          <w:szCs w:val="24"/>
        </w:rPr>
        <w:t xml:space="preserve"> in </w:t>
      </w:r>
      <w:r w:rsidR="006B0FD6" w:rsidRPr="001569FB">
        <w:rPr>
          <w:szCs w:val="24"/>
        </w:rPr>
        <w:t xml:space="preserve">2018 </w:t>
      </w:r>
      <w:r w:rsidRPr="001569FB">
        <w:rPr>
          <w:szCs w:val="24"/>
        </w:rPr>
        <w:t>and rounded to the nearest multiple of $50.</w:t>
      </w:r>
    </w:p>
    <w:p w14:paraId="4F9669D8" w14:textId="77777777" w:rsidR="009B6B64" w:rsidRPr="001569FB" w:rsidRDefault="009B6B64" w:rsidP="003E3A35">
      <w:pPr>
        <w:spacing w:after="240"/>
        <w:rPr>
          <w:szCs w:val="24"/>
        </w:rPr>
      </w:pPr>
      <w:r w:rsidRPr="001569FB">
        <w:rPr>
          <w:b/>
          <w:szCs w:val="24"/>
        </w:rPr>
        <w:t>Minimum Cost-Sharing in the Catastrophic Coverage Portion of the Benefit:</w:t>
      </w:r>
      <w:r w:rsidRPr="001569FB">
        <w:rPr>
          <w:szCs w:val="24"/>
        </w:rPr>
        <w:t xml:space="preserve">  From </w:t>
      </w:r>
      <w:r w:rsidR="00024952" w:rsidRPr="001569FB">
        <w:rPr>
          <w:szCs w:val="24"/>
        </w:rPr>
        <w:t>$</w:t>
      </w:r>
      <w:r w:rsidR="005F12B0" w:rsidRPr="001569FB">
        <w:rPr>
          <w:szCs w:val="24"/>
        </w:rPr>
        <w:t>3.</w:t>
      </w:r>
      <w:r w:rsidR="006B0FD6" w:rsidRPr="001569FB">
        <w:rPr>
          <w:szCs w:val="24"/>
        </w:rPr>
        <w:t xml:space="preserve">35 </w:t>
      </w:r>
      <w:r w:rsidR="00503B04" w:rsidRPr="001569FB">
        <w:rPr>
          <w:szCs w:val="24"/>
        </w:rPr>
        <w:t>per</w:t>
      </w:r>
      <w:r w:rsidRPr="001569FB">
        <w:rPr>
          <w:szCs w:val="24"/>
        </w:rPr>
        <w:t xml:space="preserve"> generic or preferred drug that is a multi-source drug and </w:t>
      </w:r>
      <w:r w:rsidR="00324BDF" w:rsidRPr="001569FB">
        <w:rPr>
          <w:szCs w:val="24"/>
        </w:rPr>
        <w:t>$</w:t>
      </w:r>
      <w:r w:rsidR="005F12B0" w:rsidRPr="001569FB">
        <w:rPr>
          <w:szCs w:val="24"/>
        </w:rPr>
        <w:t>8.</w:t>
      </w:r>
      <w:r w:rsidR="006B0FD6" w:rsidRPr="001569FB">
        <w:rPr>
          <w:szCs w:val="24"/>
        </w:rPr>
        <w:t xml:space="preserve">35 </w:t>
      </w:r>
      <w:r w:rsidR="00882C6A" w:rsidRPr="001569FB">
        <w:rPr>
          <w:szCs w:val="24"/>
        </w:rPr>
        <w:t>for</w:t>
      </w:r>
      <w:r w:rsidRPr="001569FB">
        <w:rPr>
          <w:szCs w:val="24"/>
        </w:rPr>
        <w:t xml:space="preserve"> all other drugs in </w:t>
      </w:r>
      <w:r w:rsidR="006B0FD6" w:rsidRPr="001569FB">
        <w:rPr>
          <w:szCs w:val="24"/>
        </w:rPr>
        <w:t>2018</w:t>
      </w:r>
      <w:r w:rsidRPr="001569FB">
        <w:rPr>
          <w:szCs w:val="24"/>
        </w:rPr>
        <w:t>, rounded to the nearest multiple of $</w:t>
      </w:r>
      <w:r w:rsidR="005F12B0" w:rsidRPr="001569FB">
        <w:rPr>
          <w:szCs w:val="24"/>
        </w:rPr>
        <w:t>0.05</w:t>
      </w:r>
      <w:r w:rsidRPr="001569FB">
        <w:rPr>
          <w:szCs w:val="24"/>
        </w:rPr>
        <w:t>.</w:t>
      </w:r>
    </w:p>
    <w:p w14:paraId="58675FEE" w14:textId="77777777" w:rsidR="009B6B64" w:rsidRPr="001569FB" w:rsidRDefault="009B6B64" w:rsidP="002707EC">
      <w:pPr>
        <w:spacing w:before="200" w:after="200"/>
        <w:rPr>
          <w:szCs w:val="24"/>
        </w:rPr>
      </w:pPr>
      <w:r w:rsidRPr="001569FB">
        <w:rPr>
          <w:b/>
          <w:szCs w:val="24"/>
        </w:rPr>
        <w:lastRenderedPageBreak/>
        <w:t xml:space="preserve">Maximum Copayments </w:t>
      </w:r>
      <w:r w:rsidR="0017619A" w:rsidRPr="001569FB">
        <w:rPr>
          <w:b/>
          <w:szCs w:val="24"/>
        </w:rPr>
        <w:t xml:space="preserve">up to the </w:t>
      </w:r>
      <w:r w:rsidRPr="001569FB">
        <w:rPr>
          <w:b/>
          <w:szCs w:val="24"/>
        </w:rPr>
        <w:t xml:space="preserve">Out-of-Pocket Threshold for </w:t>
      </w:r>
      <w:r w:rsidR="0017619A" w:rsidRPr="001569FB">
        <w:rPr>
          <w:b/>
          <w:szCs w:val="24"/>
        </w:rPr>
        <w:t>C</w:t>
      </w:r>
      <w:r w:rsidRPr="001569FB">
        <w:rPr>
          <w:b/>
          <w:szCs w:val="24"/>
        </w:rPr>
        <w:t>ertain Low</w:t>
      </w:r>
      <w:r w:rsidR="006854B3" w:rsidRPr="001569FB">
        <w:rPr>
          <w:b/>
          <w:szCs w:val="24"/>
        </w:rPr>
        <w:t>-</w:t>
      </w:r>
      <w:r w:rsidRPr="001569FB">
        <w:rPr>
          <w:b/>
          <w:szCs w:val="24"/>
        </w:rPr>
        <w:t>Income Full Subsidy Eligible Enrollees:</w:t>
      </w:r>
      <w:r w:rsidRPr="001569FB">
        <w:rPr>
          <w:szCs w:val="24"/>
        </w:rPr>
        <w:t xml:space="preserve">  From </w:t>
      </w:r>
      <w:r w:rsidR="00324BDF" w:rsidRPr="001569FB">
        <w:rPr>
          <w:szCs w:val="24"/>
        </w:rPr>
        <w:t>$</w:t>
      </w:r>
      <w:r w:rsidR="005F12B0" w:rsidRPr="001569FB">
        <w:rPr>
          <w:szCs w:val="24"/>
        </w:rPr>
        <w:t>3.</w:t>
      </w:r>
      <w:r w:rsidR="006B0FD6" w:rsidRPr="001569FB">
        <w:rPr>
          <w:szCs w:val="24"/>
        </w:rPr>
        <w:t xml:space="preserve">35 </w:t>
      </w:r>
      <w:r w:rsidRPr="001569FB">
        <w:rPr>
          <w:szCs w:val="24"/>
        </w:rPr>
        <w:t xml:space="preserve">per generic or preferred drug that is a multi-source drug and </w:t>
      </w:r>
      <w:r w:rsidR="00324BDF" w:rsidRPr="001569FB">
        <w:rPr>
          <w:szCs w:val="24"/>
        </w:rPr>
        <w:t>$</w:t>
      </w:r>
      <w:r w:rsidR="005F12B0" w:rsidRPr="001569FB">
        <w:rPr>
          <w:szCs w:val="24"/>
        </w:rPr>
        <w:t>8.</w:t>
      </w:r>
      <w:r w:rsidR="006B0FD6" w:rsidRPr="001569FB">
        <w:rPr>
          <w:szCs w:val="24"/>
        </w:rPr>
        <w:t xml:space="preserve">35 </w:t>
      </w:r>
      <w:r w:rsidRPr="001569FB">
        <w:rPr>
          <w:szCs w:val="24"/>
        </w:rPr>
        <w:t xml:space="preserve">for all other drugs in </w:t>
      </w:r>
      <w:r w:rsidR="006B0FD6" w:rsidRPr="001569FB">
        <w:rPr>
          <w:szCs w:val="24"/>
        </w:rPr>
        <w:t>2018</w:t>
      </w:r>
      <w:r w:rsidRPr="001569FB">
        <w:rPr>
          <w:szCs w:val="24"/>
        </w:rPr>
        <w:t xml:space="preserve">, rounded to the nearest multiple of $0.05. </w:t>
      </w:r>
    </w:p>
    <w:p w14:paraId="10D80CD9" w14:textId="77777777" w:rsidR="009B6B64" w:rsidRPr="001569FB" w:rsidRDefault="009B6B64" w:rsidP="002707EC">
      <w:pPr>
        <w:spacing w:before="200" w:after="200"/>
        <w:rPr>
          <w:szCs w:val="24"/>
        </w:rPr>
      </w:pPr>
      <w:r w:rsidRPr="001569FB">
        <w:rPr>
          <w:b/>
          <w:szCs w:val="24"/>
        </w:rPr>
        <w:t>Deductible for Low Income (Partial) Subsidy Eligible Enrollees:</w:t>
      </w:r>
      <w:r w:rsidRPr="001569FB">
        <w:rPr>
          <w:szCs w:val="24"/>
        </w:rPr>
        <w:t xml:space="preserve">  From </w:t>
      </w:r>
      <w:r w:rsidR="00324BDF" w:rsidRPr="001569FB">
        <w:rPr>
          <w:szCs w:val="24"/>
        </w:rPr>
        <w:t>$</w:t>
      </w:r>
      <w:r w:rsidR="006B0FD6" w:rsidRPr="001569FB">
        <w:rPr>
          <w:szCs w:val="24"/>
        </w:rPr>
        <w:t>83</w:t>
      </w:r>
      <w:r w:rsidR="008D7FB6" w:rsidRPr="001569FB">
        <w:rPr>
          <w:rStyle w:val="FootnoteReference"/>
          <w:szCs w:val="24"/>
        </w:rPr>
        <w:footnoteReference w:id="10"/>
      </w:r>
      <w:r w:rsidRPr="001569FB">
        <w:rPr>
          <w:szCs w:val="24"/>
        </w:rPr>
        <w:t xml:space="preserve"> in 201</w:t>
      </w:r>
      <w:r w:rsidR="0009501B" w:rsidRPr="001569FB">
        <w:rPr>
          <w:szCs w:val="24"/>
        </w:rPr>
        <w:t>8</w:t>
      </w:r>
      <w:r w:rsidRPr="001569FB">
        <w:rPr>
          <w:szCs w:val="24"/>
        </w:rPr>
        <w:t xml:space="preserve"> and rounded to the nearest $1.</w:t>
      </w:r>
    </w:p>
    <w:p w14:paraId="4B719D13" w14:textId="77777777" w:rsidR="009B6B64" w:rsidRPr="001569FB" w:rsidRDefault="009B6B64" w:rsidP="002707EC">
      <w:pPr>
        <w:spacing w:before="200" w:after="200"/>
        <w:rPr>
          <w:szCs w:val="24"/>
        </w:rPr>
      </w:pPr>
      <w:r w:rsidRPr="001569FB">
        <w:rPr>
          <w:b/>
          <w:szCs w:val="24"/>
        </w:rPr>
        <w:t>Maximum Copayments above the Out-of-Pocket Threshold for Low Income (Partial) Subsidy Eligible Enrollees:</w:t>
      </w:r>
      <w:r w:rsidRPr="001569FB">
        <w:rPr>
          <w:szCs w:val="24"/>
        </w:rPr>
        <w:t xml:space="preserve">  From </w:t>
      </w:r>
      <w:r w:rsidR="00324BDF" w:rsidRPr="001569FB">
        <w:rPr>
          <w:szCs w:val="24"/>
        </w:rPr>
        <w:t>$</w:t>
      </w:r>
      <w:r w:rsidR="005F12B0" w:rsidRPr="001569FB">
        <w:rPr>
          <w:szCs w:val="24"/>
        </w:rPr>
        <w:t>3.</w:t>
      </w:r>
      <w:r w:rsidR="006B0FD6" w:rsidRPr="001569FB">
        <w:rPr>
          <w:szCs w:val="24"/>
        </w:rPr>
        <w:t xml:space="preserve">35 </w:t>
      </w:r>
      <w:r w:rsidRPr="001569FB">
        <w:rPr>
          <w:szCs w:val="24"/>
        </w:rPr>
        <w:t xml:space="preserve">per generic or preferred drug that is a multi-source drug and </w:t>
      </w:r>
      <w:r w:rsidR="00324BDF" w:rsidRPr="001569FB">
        <w:rPr>
          <w:szCs w:val="24"/>
        </w:rPr>
        <w:t>$</w:t>
      </w:r>
      <w:r w:rsidR="005F12B0" w:rsidRPr="001569FB">
        <w:rPr>
          <w:szCs w:val="24"/>
        </w:rPr>
        <w:t>8.</w:t>
      </w:r>
      <w:r w:rsidR="006B0FD6" w:rsidRPr="001569FB">
        <w:rPr>
          <w:szCs w:val="24"/>
        </w:rPr>
        <w:t xml:space="preserve">35 </w:t>
      </w:r>
      <w:r w:rsidRPr="001569FB">
        <w:rPr>
          <w:szCs w:val="24"/>
        </w:rPr>
        <w:t xml:space="preserve">for all other drugs in </w:t>
      </w:r>
      <w:r w:rsidR="006B0FD6" w:rsidRPr="001569FB">
        <w:rPr>
          <w:szCs w:val="24"/>
        </w:rPr>
        <w:t>2018</w:t>
      </w:r>
      <w:r w:rsidRPr="001569FB">
        <w:rPr>
          <w:szCs w:val="24"/>
        </w:rPr>
        <w:t xml:space="preserve">, rounded to the nearest multiple of $0.05. </w:t>
      </w:r>
    </w:p>
    <w:p w14:paraId="60A3BD3D" w14:textId="77777777" w:rsidR="007E5ADB" w:rsidRPr="001569FB" w:rsidRDefault="007E5ADB" w:rsidP="00A97484">
      <w:pPr>
        <w:pStyle w:val="Heading2"/>
        <w:numPr>
          <w:ilvl w:val="0"/>
          <w:numId w:val="2"/>
        </w:numPr>
        <w:ind w:hanging="900"/>
      </w:pPr>
      <w:bookmarkStart w:id="468" w:name="_Toc348432299"/>
      <w:bookmarkStart w:id="469" w:name="_Toc348432935"/>
      <w:bookmarkStart w:id="470" w:name="_Toc505253799"/>
      <w:r w:rsidRPr="001569FB">
        <w:t>Annual Percentage Increase in Consumer Price Index</w:t>
      </w:r>
      <w:r w:rsidR="0017619A" w:rsidRPr="001569FB">
        <w:t xml:space="preserve"> </w:t>
      </w:r>
      <w:r w:rsidR="00245019" w:rsidRPr="001569FB">
        <w:t>(</w:t>
      </w:r>
      <w:r w:rsidR="0017619A" w:rsidRPr="001569FB">
        <w:t>CPI</w:t>
      </w:r>
      <w:bookmarkEnd w:id="468"/>
      <w:bookmarkEnd w:id="469"/>
      <w:r w:rsidR="00245019" w:rsidRPr="001569FB">
        <w:t>)</w:t>
      </w:r>
      <w:bookmarkEnd w:id="470"/>
    </w:p>
    <w:p w14:paraId="049FB71D" w14:textId="77777777" w:rsidR="00577AEF" w:rsidRPr="001569FB" w:rsidRDefault="00577AEF" w:rsidP="00577AEF">
      <w:pPr>
        <w:pStyle w:val="Heading3"/>
      </w:pPr>
      <w:r w:rsidRPr="001569FB">
        <w:t>Annual Percentage Increase in Consumer Price Index, September (September CPI)</w:t>
      </w:r>
    </w:p>
    <w:p w14:paraId="7E4080DD" w14:textId="77777777" w:rsidR="009B6B64" w:rsidRPr="001569FB" w:rsidRDefault="009B6B64" w:rsidP="00E746B1">
      <w:pPr>
        <w:spacing w:before="200" w:after="200"/>
        <w:rPr>
          <w:szCs w:val="24"/>
        </w:rPr>
      </w:pPr>
      <w:r w:rsidRPr="001569FB">
        <w:rPr>
          <w:szCs w:val="24"/>
        </w:rPr>
        <w:t xml:space="preserve">Section 1860D-14(a)(4) of the Act specifies that </w:t>
      </w:r>
      <w:r w:rsidR="006854B3" w:rsidRPr="001569FB">
        <w:rPr>
          <w:szCs w:val="24"/>
        </w:rPr>
        <w:t xml:space="preserve">CMS use </w:t>
      </w:r>
      <w:r w:rsidRPr="001569FB">
        <w:rPr>
          <w:szCs w:val="24"/>
        </w:rPr>
        <w:t xml:space="preserve">the annual percentage increase in the CPI, All Urban Consumers (all items, U.S. city average) as of September of the previous year to update the maximum copayment </w:t>
      </w:r>
      <w:r w:rsidR="006854B3" w:rsidRPr="001569FB">
        <w:rPr>
          <w:szCs w:val="24"/>
        </w:rPr>
        <w:t xml:space="preserve">amounts </w:t>
      </w:r>
      <w:r w:rsidR="0017619A" w:rsidRPr="001569FB">
        <w:rPr>
          <w:szCs w:val="24"/>
        </w:rPr>
        <w:t xml:space="preserve">up to </w:t>
      </w:r>
      <w:r w:rsidRPr="001569FB">
        <w:rPr>
          <w:szCs w:val="24"/>
        </w:rPr>
        <w:t>the out-of-pocket threshold for full benefit dual eligible enrollees with incomes not exceed</w:t>
      </w:r>
      <w:r w:rsidR="0017619A" w:rsidRPr="001569FB">
        <w:rPr>
          <w:szCs w:val="24"/>
        </w:rPr>
        <w:t>ing</w:t>
      </w:r>
      <w:r w:rsidRPr="001569FB">
        <w:rPr>
          <w:szCs w:val="24"/>
        </w:rPr>
        <w:t xml:space="preserve"> 100</w:t>
      </w:r>
      <w:r w:rsidR="00701463" w:rsidRPr="001569FB">
        <w:rPr>
          <w:szCs w:val="24"/>
        </w:rPr>
        <w:t xml:space="preserve"> percent</w:t>
      </w:r>
      <w:r w:rsidRPr="001569FB">
        <w:rPr>
          <w:szCs w:val="24"/>
        </w:rPr>
        <w:t xml:space="preserve"> of the Federal </w:t>
      </w:r>
      <w:r w:rsidR="006854B3" w:rsidRPr="001569FB">
        <w:rPr>
          <w:szCs w:val="24"/>
        </w:rPr>
        <w:t>Poverty Level</w:t>
      </w:r>
      <w:r w:rsidRPr="001569FB">
        <w:rPr>
          <w:szCs w:val="24"/>
        </w:rPr>
        <w:t xml:space="preserve">.  These copayments are </w:t>
      </w:r>
      <w:r w:rsidR="006854B3" w:rsidRPr="001569FB">
        <w:rPr>
          <w:szCs w:val="24"/>
        </w:rPr>
        <w:t xml:space="preserve">increased </w:t>
      </w:r>
      <w:r w:rsidRPr="001569FB">
        <w:rPr>
          <w:szCs w:val="24"/>
        </w:rPr>
        <w:t xml:space="preserve">from </w:t>
      </w:r>
      <w:r w:rsidR="00EF4427" w:rsidRPr="001569FB">
        <w:rPr>
          <w:szCs w:val="24"/>
        </w:rPr>
        <w:t>$</w:t>
      </w:r>
      <w:r w:rsidR="00261AD0" w:rsidRPr="001569FB">
        <w:rPr>
          <w:szCs w:val="24"/>
        </w:rPr>
        <w:t xml:space="preserve"> </w:t>
      </w:r>
      <w:r w:rsidR="006854B3" w:rsidRPr="001569FB">
        <w:rPr>
          <w:szCs w:val="24"/>
        </w:rPr>
        <w:t xml:space="preserve">1.25 </w:t>
      </w:r>
      <w:r w:rsidRPr="001569FB">
        <w:rPr>
          <w:szCs w:val="24"/>
        </w:rPr>
        <w:t xml:space="preserve">per generic or preferred drug that is a multi-source drug and </w:t>
      </w:r>
      <w:r w:rsidR="006854B3" w:rsidRPr="001569FB">
        <w:rPr>
          <w:szCs w:val="24"/>
        </w:rPr>
        <w:t>from $3.70</w:t>
      </w:r>
      <w:r w:rsidR="00261AD0" w:rsidRPr="001569FB">
        <w:rPr>
          <w:szCs w:val="24"/>
        </w:rPr>
        <w:t xml:space="preserve"> </w:t>
      </w:r>
      <w:r w:rsidRPr="001569FB">
        <w:rPr>
          <w:szCs w:val="24"/>
        </w:rPr>
        <w:t xml:space="preserve">for all other drugs in </w:t>
      </w:r>
      <w:r w:rsidR="00261AD0" w:rsidRPr="001569FB">
        <w:rPr>
          <w:szCs w:val="24"/>
        </w:rPr>
        <w:t>2018</w:t>
      </w:r>
      <w:r w:rsidR="006854B3" w:rsidRPr="001569FB">
        <w:rPr>
          <w:szCs w:val="24"/>
        </w:rPr>
        <w:t xml:space="preserve"> and</w:t>
      </w:r>
      <w:r w:rsidR="0083510D" w:rsidRPr="001569FB">
        <w:rPr>
          <w:szCs w:val="24"/>
        </w:rPr>
        <w:t xml:space="preserve"> rounded to the nearest multiple of $0.05 and $0.10 respectively.</w:t>
      </w:r>
      <w:r w:rsidR="00C50D61" w:rsidRPr="001569FB">
        <w:rPr>
          <w:rStyle w:val="FootnoteReference"/>
          <w:szCs w:val="24"/>
        </w:rPr>
        <w:footnoteReference w:id="11"/>
      </w:r>
    </w:p>
    <w:p w14:paraId="0B9C9A5F" w14:textId="77777777" w:rsidR="00577AEF" w:rsidRPr="001569FB" w:rsidRDefault="00577AEF" w:rsidP="00577AEF">
      <w:pPr>
        <w:pStyle w:val="Heading3"/>
      </w:pPr>
      <w:r w:rsidRPr="001569FB">
        <w:t>Annual Percentage Increase in Consumer Price Index, July (July CPI)</w:t>
      </w:r>
    </w:p>
    <w:p w14:paraId="11DADA33" w14:textId="77777777" w:rsidR="008750C6" w:rsidRPr="001569FB" w:rsidRDefault="008750C6" w:rsidP="00E746B1">
      <w:pPr>
        <w:spacing w:before="200" w:after="200"/>
        <w:rPr>
          <w:szCs w:val="24"/>
        </w:rPr>
      </w:pPr>
      <w:r w:rsidRPr="001569FB">
        <w:rPr>
          <w:szCs w:val="24"/>
        </w:rPr>
        <w:t>Additionally, section 1860D-2(b)(4) of the Act requires that</w:t>
      </w:r>
      <w:r w:rsidRPr="001569FB">
        <w:rPr>
          <w:bCs/>
          <w:szCs w:val="24"/>
        </w:rPr>
        <w:t xml:space="preserve"> the “annual percentage increase” applied to the out-of-pocket threshold </w:t>
      </w:r>
      <w:r w:rsidR="00D4026A" w:rsidRPr="001569FB">
        <w:rPr>
          <w:bCs/>
          <w:szCs w:val="24"/>
        </w:rPr>
        <w:t xml:space="preserve">in </w:t>
      </w:r>
      <w:r w:rsidR="005116D4" w:rsidRPr="001569FB">
        <w:rPr>
          <w:bCs/>
          <w:szCs w:val="24"/>
        </w:rPr>
        <w:t xml:space="preserve">2019 </w:t>
      </w:r>
      <w:r w:rsidR="0083510D" w:rsidRPr="001569FB">
        <w:rPr>
          <w:bCs/>
          <w:szCs w:val="24"/>
        </w:rPr>
        <w:t>be</w:t>
      </w:r>
      <w:r w:rsidRPr="001569FB">
        <w:rPr>
          <w:bCs/>
          <w:szCs w:val="24"/>
        </w:rPr>
        <w:t xml:space="preserve"> the lesser of </w:t>
      </w:r>
      <w:r w:rsidR="0083510D" w:rsidRPr="001569FB">
        <w:rPr>
          <w:bCs/>
          <w:szCs w:val="24"/>
        </w:rPr>
        <w:t xml:space="preserve">the </w:t>
      </w:r>
      <w:r w:rsidRPr="001569FB">
        <w:rPr>
          <w:bCs/>
          <w:szCs w:val="24"/>
        </w:rPr>
        <w:t xml:space="preserve">API </w:t>
      </w:r>
      <w:r w:rsidR="0083510D" w:rsidRPr="001569FB">
        <w:rPr>
          <w:bCs/>
          <w:szCs w:val="24"/>
        </w:rPr>
        <w:t xml:space="preserve">or </w:t>
      </w:r>
      <w:r w:rsidRPr="001569FB">
        <w:rPr>
          <w:bCs/>
          <w:szCs w:val="24"/>
        </w:rPr>
        <w:t xml:space="preserve">CPI+2%. </w:t>
      </w:r>
      <w:r w:rsidRPr="001569FB">
        <w:rPr>
          <w:szCs w:val="24"/>
        </w:rPr>
        <w:t xml:space="preserve"> The change in CPI in this case is measured over the 12-month period ending in July of the previous year, as required by statute.  </w:t>
      </w:r>
      <w:r w:rsidR="0083510D" w:rsidRPr="001569FB">
        <w:rPr>
          <w:szCs w:val="24"/>
        </w:rPr>
        <w:t xml:space="preserve">The API over the 12-month period ending in July of </w:t>
      </w:r>
      <w:r w:rsidR="005116D4" w:rsidRPr="001569FB">
        <w:rPr>
          <w:szCs w:val="24"/>
        </w:rPr>
        <w:t xml:space="preserve">2018 </w:t>
      </w:r>
      <w:r w:rsidR="0083510D" w:rsidRPr="001569FB">
        <w:rPr>
          <w:szCs w:val="24"/>
        </w:rPr>
        <w:t>is lower than the change in CPI</w:t>
      </w:r>
      <w:r w:rsidR="00E87440" w:rsidRPr="001569FB">
        <w:rPr>
          <w:szCs w:val="24"/>
        </w:rPr>
        <w:t xml:space="preserve">+2% </w:t>
      </w:r>
      <w:r w:rsidR="0083510D" w:rsidRPr="001569FB">
        <w:rPr>
          <w:szCs w:val="24"/>
        </w:rPr>
        <w:t xml:space="preserve">during that period, and, therefore, the API will apply to the out-of-pocket threshold.  </w:t>
      </w:r>
      <w:r w:rsidRPr="001569FB">
        <w:rPr>
          <w:szCs w:val="24"/>
        </w:rPr>
        <w:t>The threshold</w:t>
      </w:r>
      <w:r w:rsidR="00D0212D" w:rsidRPr="001569FB">
        <w:rPr>
          <w:szCs w:val="24"/>
        </w:rPr>
        <w:t xml:space="preserve"> is increased </w:t>
      </w:r>
      <w:r w:rsidRPr="001569FB">
        <w:rPr>
          <w:szCs w:val="24"/>
        </w:rPr>
        <w:t>from $</w:t>
      </w:r>
      <w:r w:rsidR="005116D4" w:rsidRPr="001569FB">
        <w:rPr>
          <w:szCs w:val="24"/>
        </w:rPr>
        <w:t>5,000</w:t>
      </w:r>
      <w:r w:rsidRPr="001569FB">
        <w:rPr>
          <w:szCs w:val="24"/>
        </w:rPr>
        <w:t xml:space="preserve"> in 201</w:t>
      </w:r>
      <w:r w:rsidR="0009501B" w:rsidRPr="001569FB">
        <w:rPr>
          <w:szCs w:val="24"/>
        </w:rPr>
        <w:t>8</w:t>
      </w:r>
      <w:r w:rsidRPr="001569FB">
        <w:rPr>
          <w:szCs w:val="24"/>
        </w:rPr>
        <w:t xml:space="preserve"> and rounded to the nearest multiple of $50.</w:t>
      </w:r>
    </w:p>
    <w:p w14:paraId="13F18609" w14:textId="77777777" w:rsidR="007E5ADB" w:rsidRPr="001569FB" w:rsidRDefault="007E5ADB" w:rsidP="00A97484">
      <w:pPr>
        <w:pStyle w:val="Heading2"/>
        <w:numPr>
          <w:ilvl w:val="0"/>
          <w:numId w:val="2"/>
        </w:numPr>
        <w:ind w:hanging="900"/>
      </w:pPr>
      <w:bookmarkStart w:id="471" w:name="_Toc348432300"/>
      <w:bookmarkStart w:id="472" w:name="_Toc348432936"/>
      <w:bookmarkStart w:id="473" w:name="_Toc505253800"/>
      <w:r w:rsidRPr="001569FB">
        <w:lastRenderedPageBreak/>
        <w:t>Calculation Methodology</w:t>
      </w:r>
      <w:bookmarkEnd w:id="471"/>
      <w:bookmarkEnd w:id="472"/>
      <w:bookmarkEnd w:id="473"/>
    </w:p>
    <w:p w14:paraId="33AFC0E4" w14:textId="77777777" w:rsidR="009B6B64" w:rsidRPr="001569FB" w:rsidRDefault="009B6B64" w:rsidP="00203CF7">
      <w:pPr>
        <w:pStyle w:val="Heading3"/>
      </w:pPr>
      <w:r w:rsidRPr="001569FB">
        <w:t>Annual Percentage Increase</w:t>
      </w:r>
      <w:r w:rsidR="005D4E82" w:rsidRPr="001569FB">
        <w:t xml:space="preserve"> in Average Expenditures for Part D Drugs per Eligible Beneficiary (API)</w:t>
      </w:r>
    </w:p>
    <w:p w14:paraId="7887B873" w14:textId="77777777" w:rsidR="009B6B64" w:rsidRPr="001569FB" w:rsidRDefault="009B6B64" w:rsidP="00E746B1">
      <w:pPr>
        <w:spacing w:before="200" w:after="200"/>
        <w:rPr>
          <w:szCs w:val="24"/>
        </w:rPr>
      </w:pPr>
      <w:r w:rsidRPr="001569FB">
        <w:rPr>
          <w:szCs w:val="24"/>
        </w:rPr>
        <w:t xml:space="preserve">For </w:t>
      </w:r>
      <w:r w:rsidR="005D4E82" w:rsidRPr="001569FB">
        <w:rPr>
          <w:szCs w:val="24"/>
        </w:rPr>
        <w:t>contract years</w:t>
      </w:r>
      <w:r w:rsidRPr="001569FB">
        <w:rPr>
          <w:szCs w:val="24"/>
        </w:rPr>
        <w:t xml:space="preserve"> 2007 and 2008, the</w:t>
      </w:r>
      <w:r w:rsidR="00955746" w:rsidRPr="001569FB">
        <w:rPr>
          <w:szCs w:val="24"/>
        </w:rPr>
        <w:t xml:space="preserve"> APIs</w:t>
      </w:r>
      <w:r w:rsidRPr="001569FB">
        <w:rPr>
          <w:szCs w:val="24"/>
        </w:rPr>
        <w:t xml:space="preserve">, as defined in section 1860D-2(b)(6) of the Act, were based on the National Health Expenditure (NHE) prescription drug per capita estimates because sufficient Part D program data was not available.  Beginning with </w:t>
      </w:r>
      <w:r w:rsidR="00955746" w:rsidRPr="001569FB">
        <w:rPr>
          <w:szCs w:val="24"/>
        </w:rPr>
        <w:t>contract year</w:t>
      </w:r>
      <w:r w:rsidRPr="001569FB">
        <w:rPr>
          <w:szCs w:val="24"/>
        </w:rPr>
        <w:t xml:space="preserve"> 2009, the </w:t>
      </w:r>
      <w:r w:rsidR="00955746" w:rsidRPr="001569FB">
        <w:rPr>
          <w:szCs w:val="24"/>
        </w:rPr>
        <w:t>APIs</w:t>
      </w:r>
      <w:r w:rsidRPr="001569FB">
        <w:rPr>
          <w:szCs w:val="24"/>
        </w:rPr>
        <w:t xml:space="preserve"> are based on Part D program data.  For the </w:t>
      </w:r>
      <w:r w:rsidR="0083510D" w:rsidRPr="001569FB">
        <w:rPr>
          <w:szCs w:val="24"/>
        </w:rPr>
        <w:t xml:space="preserve">contract year </w:t>
      </w:r>
      <w:r w:rsidR="00552303" w:rsidRPr="001569FB">
        <w:rPr>
          <w:szCs w:val="24"/>
        </w:rPr>
        <w:t xml:space="preserve">2019 </w:t>
      </w:r>
      <w:r w:rsidRPr="001569FB">
        <w:rPr>
          <w:szCs w:val="24"/>
        </w:rPr>
        <w:t>benefit parameters, Part D program data is used to calculate the annual percentage trend as follows:</w:t>
      </w:r>
    </w:p>
    <w:p w14:paraId="09BC1AE0" w14:textId="77777777" w:rsidR="00AC2012" w:rsidRPr="001569FB" w:rsidRDefault="00F760AF" w:rsidP="00777836">
      <w:pPr>
        <w:ind w:left="360"/>
        <w:jc w:val="center"/>
        <w:rPr>
          <w:color w:val="000000" w:themeColor="text1"/>
          <w:szCs w:val="24"/>
        </w:rPr>
      </w:pPr>
      <m:oMathPara>
        <m:oMath>
          <m:f>
            <m:fPr>
              <m:ctrlPr>
                <w:rPr>
                  <w:rFonts w:ascii="Cambria Math" w:hAnsi="Cambria Math"/>
                  <w:i/>
                  <w:color w:val="000000" w:themeColor="text1"/>
                  <w:szCs w:val="24"/>
                </w:rPr>
              </m:ctrlPr>
            </m:fPr>
            <m:num>
              <m:r>
                <w:rPr>
                  <w:rFonts w:ascii="Cambria Math" w:hAnsi="Cambria Math"/>
                  <w:color w:val="000000" w:themeColor="text1"/>
                  <w:szCs w:val="24"/>
                </w:rPr>
                <m:t>August 2017</m:t>
              </m:r>
              <m:r>
                <w:rPr>
                  <w:rFonts w:ascii="Cambria Math" w:eastAsia="MS Mincho" w:hAnsi="Cambria Math" w:hint="eastAsia"/>
                  <w:color w:val="000000" w:themeColor="text1"/>
                  <w:szCs w:val="24"/>
                </w:rPr>
                <m:t>–</m:t>
              </m:r>
              <m:r>
                <w:rPr>
                  <w:rFonts w:ascii="Cambria Math" w:hAnsi="Cambria Math"/>
                  <w:color w:val="000000" w:themeColor="text1"/>
                  <w:szCs w:val="24"/>
                </w:rPr>
                <m:t>July 2018</m:t>
              </m:r>
            </m:num>
            <m:den>
              <m:r>
                <w:rPr>
                  <w:rFonts w:ascii="Cambria Math" w:hAnsi="Cambria Math"/>
                  <w:color w:val="000000" w:themeColor="text1"/>
                  <w:szCs w:val="24"/>
                </w:rPr>
                <m:t>August 2016</m:t>
              </m:r>
              <m:r>
                <w:rPr>
                  <w:rFonts w:ascii="Cambria Math" w:eastAsia="MS Mincho" w:hAnsi="Cambria Math" w:hint="eastAsia"/>
                  <w:color w:val="000000" w:themeColor="text1"/>
                  <w:szCs w:val="24"/>
                </w:rPr>
                <m:t>–</m:t>
              </m:r>
              <m:r>
                <w:rPr>
                  <w:rFonts w:ascii="Cambria Math" w:eastAsia="MS Mincho" w:hAnsi="Cambria Math" w:hint="eastAsia"/>
                  <w:color w:val="000000" w:themeColor="text1"/>
                  <w:szCs w:val="24"/>
                </w:rPr>
                <m:t>J</m:t>
              </m:r>
              <m:r>
                <w:rPr>
                  <w:rFonts w:ascii="Cambria Math" w:hAnsi="Cambria Math"/>
                  <w:color w:val="000000" w:themeColor="text1"/>
                  <w:szCs w:val="24"/>
                </w:rPr>
                <m:t>uly 2017</m:t>
              </m:r>
            </m:den>
          </m:f>
          <m:r>
            <w:rPr>
              <w:rFonts w:ascii="Cambria Math" w:hAnsi="Cambria Math"/>
              <w:color w:val="000000" w:themeColor="text1"/>
              <w:szCs w:val="24"/>
            </w:rPr>
            <m:t>=</m:t>
          </m:r>
          <m:f>
            <m:fPr>
              <m:ctrlPr>
                <w:rPr>
                  <w:rFonts w:ascii="Cambria Math" w:hAnsi="Cambria Math"/>
                  <w:i/>
                  <w:color w:val="000000" w:themeColor="text1"/>
                  <w:szCs w:val="24"/>
                </w:rPr>
              </m:ctrlPr>
            </m:fPr>
            <m:num>
              <m:r>
                <m:rPr>
                  <m:sty m:val="p"/>
                </m:rPr>
                <w:rPr>
                  <w:rFonts w:ascii="Cambria Math" w:hAnsi="Cambria Math"/>
                  <w:szCs w:val="24"/>
                </w:rPr>
                <m:t>$3,730.80</m:t>
              </m:r>
            </m:num>
            <m:den>
              <m:r>
                <m:rPr>
                  <m:sty m:val="p"/>
                </m:rPr>
                <w:rPr>
                  <w:rFonts w:ascii="Cambria Math" w:hAnsi="Cambria Math"/>
                  <w:szCs w:val="24"/>
                </w:rPr>
                <m:t>$3,588.60</m:t>
              </m:r>
            </m:den>
          </m:f>
          <m:r>
            <w:rPr>
              <w:rFonts w:ascii="Cambria Math" w:hAnsi="Cambria Math"/>
              <w:color w:val="000000" w:themeColor="text1"/>
              <w:szCs w:val="24"/>
            </w:rPr>
            <m:t>=</m:t>
          </m:r>
          <m:r>
            <m:rPr>
              <m:sty m:val="p"/>
            </m:rPr>
            <w:rPr>
              <w:rFonts w:ascii="Cambria Math" w:hAnsi="Cambria Math"/>
              <w:szCs w:val="24"/>
            </w:rPr>
            <m:t>1.0396</m:t>
          </m:r>
        </m:oMath>
      </m:oMathPara>
    </w:p>
    <w:p w14:paraId="105FCA09" w14:textId="2FA55F48" w:rsidR="009B6B64" w:rsidRPr="001569FB" w:rsidRDefault="00443291" w:rsidP="00E746B1">
      <w:pPr>
        <w:spacing w:before="200" w:after="200"/>
        <w:rPr>
          <w:szCs w:val="24"/>
        </w:rPr>
      </w:pPr>
      <w:r w:rsidRPr="001569FB">
        <w:rPr>
          <w:szCs w:val="24"/>
        </w:rPr>
        <w:t xml:space="preserve">In the formula, the average per capita cost for August </w:t>
      </w:r>
      <w:r w:rsidR="00D84D66" w:rsidRPr="001569FB">
        <w:rPr>
          <w:szCs w:val="24"/>
        </w:rPr>
        <w:t xml:space="preserve">2016 </w:t>
      </w:r>
      <w:r w:rsidRPr="001569FB">
        <w:rPr>
          <w:szCs w:val="24"/>
        </w:rPr>
        <w:t xml:space="preserve">– July </w:t>
      </w:r>
      <w:r w:rsidR="00D84D66" w:rsidRPr="001569FB">
        <w:rPr>
          <w:szCs w:val="24"/>
        </w:rPr>
        <w:t xml:space="preserve">2017 </w:t>
      </w:r>
      <w:r w:rsidR="00FE78FB" w:rsidRPr="001569FB">
        <w:rPr>
          <w:szCs w:val="24"/>
        </w:rPr>
        <w:t>($</w:t>
      </w:r>
      <w:r w:rsidR="000A2209" w:rsidRPr="001569FB">
        <w:rPr>
          <w:szCs w:val="24"/>
        </w:rPr>
        <w:t>3,588.60</w:t>
      </w:r>
      <w:r w:rsidR="00FE78FB" w:rsidRPr="001569FB">
        <w:rPr>
          <w:szCs w:val="24"/>
        </w:rPr>
        <w:t xml:space="preserve">) </w:t>
      </w:r>
      <w:r w:rsidRPr="001569FB">
        <w:rPr>
          <w:szCs w:val="24"/>
        </w:rPr>
        <w:t>is calculated from actual Part D PDE data</w:t>
      </w:r>
      <w:r w:rsidR="00142876" w:rsidRPr="001569FB">
        <w:rPr>
          <w:szCs w:val="24"/>
        </w:rPr>
        <w:t>,</w:t>
      </w:r>
      <w:r w:rsidRPr="001569FB">
        <w:rPr>
          <w:szCs w:val="24"/>
        </w:rPr>
        <w:t xml:space="preserve"> and the average per capita cost for August </w:t>
      </w:r>
      <w:r w:rsidR="00D84D66" w:rsidRPr="001569FB">
        <w:rPr>
          <w:szCs w:val="24"/>
        </w:rPr>
        <w:t xml:space="preserve">2017 </w:t>
      </w:r>
      <w:r w:rsidRPr="001569FB">
        <w:rPr>
          <w:szCs w:val="24"/>
        </w:rPr>
        <w:t xml:space="preserve">– July </w:t>
      </w:r>
      <w:r w:rsidR="00D84D66" w:rsidRPr="001569FB">
        <w:rPr>
          <w:szCs w:val="24"/>
        </w:rPr>
        <w:t xml:space="preserve">2018 </w:t>
      </w:r>
      <w:r w:rsidR="00FE78FB" w:rsidRPr="001569FB">
        <w:rPr>
          <w:szCs w:val="24"/>
        </w:rPr>
        <w:t>($</w:t>
      </w:r>
      <w:r w:rsidR="000A2209" w:rsidRPr="001569FB">
        <w:rPr>
          <w:szCs w:val="24"/>
        </w:rPr>
        <w:t>3,730.80)</w:t>
      </w:r>
      <w:r w:rsidR="00472256" w:rsidRPr="001569FB">
        <w:rPr>
          <w:szCs w:val="24"/>
        </w:rPr>
        <w:t xml:space="preserve"> </w:t>
      </w:r>
      <w:r w:rsidRPr="001569FB">
        <w:rPr>
          <w:szCs w:val="24"/>
        </w:rPr>
        <w:t>is calculated based on actual Part D PDE data incurred from August</w:t>
      </w:r>
      <w:r w:rsidR="00472256" w:rsidRPr="001569FB">
        <w:rPr>
          <w:szCs w:val="24"/>
        </w:rPr>
        <w:t xml:space="preserve"> </w:t>
      </w:r>
      <w:r w:rsidR="006112A0" w:rsidRPr="001569FB">
        <w:rPr>
          <w:szCs w:val="24"/>
        </w:rPr>
        <w:t xml:space="preserve">2017 </w:t>
      </w:r>
      <w:r w:rsidRPr="001569FB">
        <w:rPr>
          <w:szCs w:val="24"/>
        </w:rPr>
        <w:t xml:space="preserve">– December </w:t>
      </w:r>
      <w:r w:rsidR="00D84D66" w:rsidRPr="001569FB">
        <w:rPr>
          <w:szCs w:val="24"/>
        </w:rPr>
        <w:t xml:space="preserve">2017 </w:t>
      </w:r>
      <w:r w:rsidRPr="001569FB">
        <w:rPr>
          <w:szCs w:val="24"/>
        </w:rPr>
        <w:t xml:space="preserve">and projected through July </w:t>
      </w:r>
      <w:r w:rsidR="00D84D66" w:rsidRPr="001569FB">
        <w:rPr>
          <w:szCs w:val="24"/>
        </w:rPr>
        <w:t>2018</w:t>
      </w:r>
      <w:r w:rsidRPr="001569FB">
        <w:rPr>
          <w:szCs w:val="24"/>
        </w:rPr>
        <w:t xml:space="preserve">. </w:t>
      </w:r>
    </w:p>
    <w:p w14:paraId="45D679C2" w14:textId="7645251E" w:rsidR="009B6B64" w:rsidRPr="001569FB" w:rsidRDefault="009B6B64" w:rsidP="00E746B1">
      <w:pPr>
        <w:spacing w:before="200" w:after="200"/>
        <w:rPr>
          <w:szCs w:val="24"/>
        </w:rPr>
      </w:pPr>
      <w:r w:rsidRPr="001569FB">
        <w:rPr>
          <w:szCs w:val="24"/>
        </w:rPr>
        <w:t xml:space="preserve">The </w:t>
      </w:r>
      <w:r w:rsidR="00D84D66" w:rsidRPr="001569FB">
        <w:rPr>
          <w:szCs w:val="24"/>
        </w:rPr>
        <w:t xml:space="preserve">2019 </w:t>
      </w:r>
      <w:r w:rsidRPr="001569FB">
        <w:rPr>
          <w:szCs w:val="24"/>
        </w:rPr>
        <w:t xml:space="preserve">benefit parameters reflect the </w:t>
      </w:r>
      <w:r w:rsidR="00D84D66" w:rsidRPr="001569FB">
        <w:rPr>
          <w:szCs w:val="24"/>
        </w:rPr>
        <w:t xml:space="preserve">2018 </w:t>
      </w:r>
      <w:r w:rsidRPr="001569FB">
        <w:rPr>
          <w:szCs w:val="24"/>
        </w:rPr>
        <w:t>annual percentage trend</w:t>
      </w:r>
      <w:r w:rsidR="00D0212D" w:rsidRPr="001569FB">
        <w:rPr>
          <w:szCs w:val="24"/>
        </w:rPr>
        <w:t>,</w:t>
      </w:r>
      <w:r w:rsidRPr="001569FB">
        <w:rPr>
          <w:szCs w:val="24"/>
        </w:rPr>
        <w:t xml:space="preserve"> as well as a</w:t>
      </w:r>
      <w:r w:rsidR="001420BD" w:rsidRPr="001569FB">
        <w:rPr>
          <w:szCs w:val="24"/>
        </w:rPr>
        <w:t>n update for</w:t>
      </w:r>
      <w:r w:rsidRPr="001569FB">
        <w:rPr>
          <w:szCs w:val="24"/>
        </w:rPr>
        <w:t xml:space="preserve"> revision to prior </w:t>
      </w:r>
      <w:r w:rsidR="001420BD" w:rsidRPr="001569FB">
        <w:rPr>
          <w:szCs w:val="24"/>
        </w:rPr>
        <w:t xml:space="preserve">year </w:t>
      </w:r>
      <w:r w:rsidRPr="001569FB">
        <w:rPr>
          <w:szCs w:val="24"/>
        </w:rPr>
        <w:t>estimates for</w:t>
      </w:r>
      <w:r w:rsidR="001420BD" w:rsidRPr="001569FB">
        <w:rPr>
          <w:szCs w:val="24"/>
        </w:rPr>
        <w:t xml:space="preserve"> API</w:t>
      </w:r>
      <w:r w:rsidR="0067131F" w:rsidRPr="001569FB">
        <w:rPr>
          <w:szCs w:val="24"/>
        </w:rPr>
        <w:t xml:space="preserve">.  </w:t>
      </w:r>
      <w:r w:rsidRPr="001569FB">
        <w:rPr>
          <w:szCs w:val="24"/>
        </w:rPr>
        <w:t xml:space="preserve">Based on updated NHE prescription drug per capita costs and PDE data, the annual percentage increases are now estimated as summarized by Table </w:t>
      </w:r>
      <w:r w:rsidR="00E74FEB" w:rsidRPr="001569FB">
        <w:rPr>
          <w:szCs w:val="24"/>
        </w:rPr>
        <w:t>IV-1</w:t>
      </w:r>
      <w:r w:rsidRPr="001569FB">
        <w:rPr>
          <w:szCs w:val="24"/>
        </w:rPr>
        <w:t>.</w:t>
      </w:r>
    </w:p>
    <w:p w14:paraId="5009F40C" w14:textId="55ADF98A" w:rsidR="009B6B64" w:rsidRPr="001569FB" w:rsidRDefault="009B6B64" w:rsidP="00326CD5">
      <w:pPr>
        <w:pStyle w:val="TableTitle0"/>
        <w:rPr>
          <w:szCs w:val="24"/>
        </w:rPr>
      </w:pPr>
      <w:r w:rsidRPr="001569FB">
        <w:rPr>
          <w:szCs w:val="24"/>
        </w:rPr>
        <w:t xml:space="preserve">Table </w:t>
      </w:r>
      <w:r w:rsidR="00E74FEB" w:rsidRPr="001569FB">
        <w:rPr>
          <w:szCs w:val="24"/>
        </w:rPr>
        <w:t>IV-1</w:t>
      </w:r>
      <w:r w:rsidR="0067131F" w:rsidRPr="001569FB">
        <w:rPr>
          <w:szCs w:val="24"/>
        </w:rPr>
        <w:t xml:space="preserve">.  </w:t>
      </w:r>
      <w:r w:rsidRPr="001569FB">
        <w:rPr>
          <w:szCs w:val="24"/>
        </w:rPr>
        <w:t>Revised Prior Years’ Annual Percentage Increases</w:t>
      </w:r>
    </w:p>
    <w:tbl>
      <w:tblPr>
        <w:tblW w:w="4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D9D9D9" w:themeFill="background1" w:themeFillShade="D9"/>
        <w:tblLayout w:type="fixed"/>
        <w:tblCellMar>
          <w:left w:w="115" w:type="dxa"/>
          <w:right w:w="115" w:type="dxa"/>
        </w:tblCellMar>
        <w:tblLook w:val="04A0" w:firstRow="1" w:lastRow="0" w:firstColumn="1" w:lastColumn="0" w:noHBand="0" w:noVBand="1"/>
      </w:tblPr>
      <w:tblGrid>
        <w:gridCol w:w="960"/>
        <w:gridCol w:w="1902"/>
        <w:gridCol w:w="1903"/>
      </w:tblGrid>
      <w:tr w:rsidR="0083510D" w:rsidRPr="001569FB" w14:paraId="55BF2B13" w14:textId="77777777" w:rsidTr="00772B25">
        <w:trPr>
          <w:cantSplit/>
          <w:trHeight w:val="780"/>
          <w:tblHeader/>
          <w:jc w:val="center"/>
        </w:trPr>
        <w:tc>
          <w:tcPr>
            <w:tcW w:w="960" w:type="dxa"/>
            <w:shd w:val="clear" w:color="000000" w:fill="D9D9D9" w:themeFill="background1" w:themeFillShade="D9"/>
            <w:vAlign w:val="center"/>
            <w:hideMark/>
          </w:tcPr>
          <w:p w14:paraId="28E451C5" w14:textId="77777777" w:rsidR="0083510D" w:rsidRPr="001569FB" w:rsidRDefault="0083510D" w:rsidP="00326CD5">
            <w:pPr>
              <w:keepNext/>
              <w:keepLines/>
              <w:spacing w:line="240" w:lineRule="auto"/>
              <w:jc w:val="center"/>
              <w:rPr>
                <w:b/>
                <w:bCs/>
                <w:color w:val="000000"/>
                <w:szCs w:val="24"/>
              </w:rPr>
            </w:pPr>
            <w:r w:rsidRPr="001569FB">
              <w:rPr>
                <w:b/>
                <w:bCs/>
                <w:color w:val="000000"/>
                <w:szCs w:val="24"/>
              </w:rPr>
              <w:t>Year</w:t>
            </w:r>
          </w:p>
        </w:tc>
        <w:tc>
          <w:tcPr>
            <w:tcW w:w="1902" w:type="dxa"/>
            <w:shd w:val="clear" w:color="000000" w:fill="D9D9D9" w:themeFill="background1" w:themeFillShade="D9"/>
            <w:vAlign w:val="center"/>
            <w:hideMark/>
          </w:tcPr>
          <w:p w14:paraId="5A21AB23" w14:textId="77777777" w:rsidR="0083510D" w:rsidRPr="001569FB" w:rsidRDefault="0083510D" w:rsidP="00326CD5">
            <w:pPr>
              <w:keepNext/>
              <w:keepLines/>
              <w:spacing w:line="240" w:lineRule="auto"/>
              <w:jc w:val="center"/>
              <w:rPr>
                <w:b/>
                <w:bCs/>
                <w:color w:val="000000"/>
                <w:szCs w:val="24"/>
              </w:rPr>
            </w:pPr>
            <w:r w:rsidRPr="001569FB">
              <w:rPr>
                <w:b/>
                <w:bCs/>
                <w:color w:val="000000"/>
                <w:szCs w:val="24"/>
              </w:rPr>
              <w:t>Prior Estimates of Annual Percentage Increases</w:t>
            </w:r>
          </w:p>
        </w:tc>
        <w:tc>
          <w:tcPr>
            <w:tcW w:w="1903" w:type="dxa"/>
            <w:shd w:val="clear" w:color="000000" w:fill="D9D9D9" w:themeFill="background1" w:themeFillShade="D9"/>
            <w:vAlign w:val="center"/>
            <w:hideMark/>
          </w:tcPr>
          <w:p w14:paraId="58AF3CDF" w14:textId="77777777" w:rsidR="0083510D" w:rsidRPr="001569FB" w:rsidRDefault="0083510D" w:rsidP="00326CD5">
            <w:pPr>
              <w:keepNext/>
              <w:keepLines/>
              <w:spacing w:line="240" w:lineRule="auto"/>
              <w:jc w:val="center"/>
              <w:rPr>
                <w:b/>
                <w:bCs/>
                <w:color w:val="000000"/>
                <w:szCs w:val="24"/>
              </w:rPr>
            </w:pPr>
            <w:r w:rsidRPr="001569FB">
              <w:rPr>
                <w:b/>
                <w:bCs/>
                <w:color w:val="000000"/>
                <w:szCs w:val="24"/>
              </w:rPr>
              <w:t>Revised Annual Percentage Increases</w:t>
            </w:r>
          </w:p>
        </w:tc>
      </w:tr>
      <w:tr w:rsidR="000A2209" w:rsidRPr="001569FB" w14:paraId="093F39D4" w14:textId="77777777" w:rsidTr="00772B25">
        <w:trPr>
          <w:cantSplit/>
          <w:trHeight w:val="270"/>
          <w:jc w:val="center"/>
        </w:trPr>
        <w:tc>
          <w:tcPr>
            <w:tcW w:w="960" w:type="dxa"/>
            <w:shd w:val="clear" w:color="000000" w:fill="D9D9D9" w:themeFill="background1" w:themeFillShade="D9"/>
            <w:vAlign w:val="center"/>
            <w:hideMark/>
          </w:tcPr>
          <w:p w14:paraId="21E45F9B"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2007</w:t>
            </w:r>
          </w:p>
        </w:tc>
        <w:tc>
          <w:tcPr>
            <w:tcW w:w="1902" w:type="dxa"/>
            <w:shd w:val="clear" w:color="000000" w:fill="D9D9D9" w:themeFill="background1" w:themeFillShade="D9"/>
            <w:vAlign w:val="center"/>
          </w:tcPr>
          <w:p w14:paraId="51347FC5"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7.30%</w:t>
            </w:r>
          </w:p>
        </w:tc>
        <w:tc>
          <w:tcPr>
            <w:tcW w:w="1903" w:type="dxa"/>
            <w:shd w:val="clear" w:color="000000" w:fill="D9D9D9" w:themeFill="background1" w:themeFillShade="D9"/>
            <w:vAlign w:val="center"/>
          </w:tcPr>
          <w:p w14:paraId="661686D3"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7.30%</w:t>
            </w:r>
          </w:p>
        </w:tc>
      </w:tr>
      <w:tr w:rsidR="000A2209" w:rsidRPr="001569FB" w14:paraId="22387AC5" w14:textId="77777777" w:rsidTr="00772B25">
        <w:trPr>
          <w:cantSplit/>
          <w:trHeight w:val="270"/>
          <w:jc w:val="center"/>
        </w:trPr>
        <w:tc>
          <w:tcPr>
            <w:tcW w:w="960" w:type="dxa"/>
            <w:shd w:val="clear" w:color="000000" w:fill="D9D9D9" w:themeFill="background1" w:themeFillShade="D9"/>
            <w:vAlign w:val="center"/>
            <w:hideMark/>
          </w:tcPr>
          <w:p w14:paraId="599A2014"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2008</w:t>
            </w:r>
          </w:p>
        </w:tc>
        <w:tc>
          <w:tcPr>
            <w:tcW w:w="1902" w:type="dxa"/>
            <w:shd w:val="clear" w:color="000000" w:fill="D9D9D9" w:themeFill="background1" w:themeFillShade="D9"/>
            <w:vAlign w:val="center"/>
          </w:tcPr>
          <w:p w14:paraId="08CD8399"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5.92%</w:t>
            </w:r>
          </w:p>
        </w:tc>
        <w:tc>
          <w:tcPr>
            <w:tcW w:w="1903" w:type="dxa"/>
            <w:shd w:val="clear" w:color="000000" w:fill="D9D9D9" w:themeFill="background1" w:themeFillShade="D9"/>
            <w:vAlign w:val="center"/>
          </w:tcPr>
          <w:p w14:paraId="4F3E4060"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5.92%</w:t>
            </w:r>
          </w:p>
        </w:tc>
      </w:tr>
      <w:tr w:rsidR="000A2209" w:rsidRPr="001569FB" w14:paraId="38ACC161" w14:textId="77777777" w:rsidTr="00772B25">
        <w:trPr>
          <w:cantSplit/>
          <w:trHeight w:val="270"/>
          <w:jc w:val="center"/>
        </w:trPr>
        <w:tc>
          <w:tcPr>
            <w:tcW w:w="960" w:type="dxa"/>
            <w:shd w:val="clear" w:color="000000" w:fill="D9D9D9" w:themeFill="background1" w:themeFillShade="D9"/>
            <w:vAlign w:val="center"/>
            <w:hideMark/>
          </w:tcPr>
          <w:p w14:paraId="6BCA8D83"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2009</w:t>
            </w:r>
          </w:p>
        </w:tc>
        <w:tc>
          <w:tcPr>
            <w:tcW w:w="1902" w:type="dxa"/>
            <w:shd w:val="clear" w:color="000000" w:fill="D9D9D9" w:themeFill="background1" w:themeFillShade="D9"/>
            <w:vAlign w:val="center"/>
          </w:tcPr>
          <w:p w14:paraId="54A3D266"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4.69%</w:t>
            </w:r>
          </w:p>
        </w:tc>
        <w:tc>
          <w:tcPr>
            <w:tcW w:w="1903" w:type="dxa"/>
            <w:shd w:val="clear" w:color="000000" w:fill="D9D9D9" w:themeFill="background1" w:themeFillShade="D9"/>
            <w:vAlign w:val="center"/>
          </w:tcPr>
          <w:p w14:paraId="2BCB7DFB"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4.69%</w:t>
            </w:r>
          </w:p>
        </w:tc>
      </w:tr>
      <w:tr w:rsidR="000A2209" w:rsidRPr="001569FB" w14:paraId="706187AD" w14:textId="77777777" w:rsidTr="00772B25">
        <w:trPr>
          <w:cantSplit/>
          <w:trHeight w:val="270"/>
          <w:jc w:val="center"/>
        </w:trPr>
        <w:tc>
          <w:tcPr>
            <w:tcW w:w="960" w:type="dxa"/>
            <w:shd w:val="clear" w:color="000000" w:fill="D9D9D9" w:themeFill="background1" w:themeFillShade="D9"/>
            <w:vAlign w:val="center"/>
            <w:hideMark/>
          </w:tcPr>
          <w:p w14:paraId="56836CBF"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2010</w:t>
            </w:r>
          </w:p>
        </w:tc>
        <w:tc>
          <w:tcPr>
            <w:tcW w:w="1902" w:type="dxa"/>
            <w:shd w:val="clear" w:color="000000" w:fill="D9D9D9" w:themeFill="background1" w:themeFillShade="D9"/>
            <w:vAlign w:val="center"/>
          </w:tcPr>
          <w:p w14:paraId="0AEFB24F"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3.14%</w:t>
            </w:r>
          </w:p>
        </w:tc>
        <w:tc>
          <w:tcPr>
            <w:tcW w:w="1903" w:type="dxa"/>
            <w:shd w:val="clear" w:color="000000" w:fill="D9D9D9" w:themeFill="background1" w:themeFillShade="D9"/>
            <w:vAlign w:val="center"/>
          </w:tcPr>
          <w:p w14:paraId="289828CA"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3.14%</w:t>
            </w:r>
          </w:p>
        </w:tc>
      </w:tr>
      <w:tr w:rsidR="000A2209" w:rsidRPr="001569FB" w14:paraId="0DB9FEC8" w14:textId="77777777" w:rsidTr="00772B25">
        <w:trPr>
          <w:cantSplit/>
          <w:trHeight w:val="270"/>
          <w:jc w:val="center"/>
        </w:trPr>
        <w:tc>
          <w:tcPr>
            <w:tcW w:w="960" w:type="dxa"/>
            <w:shd w:val="clear" w:color="000000" w:fill="D9D9D9" w:themeFill="background1" w:themeFillShade="D9"/>
            <w:vAlign w:val="center"/>
            <w:hideMark/>
          </w:tcPr>
          <w:p w14:paraId="689EDDD3"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2011</w:t>
            </w:r>
          </w:p>
        </w:tc>
        <w:tc>
          <w:tcPr>
            <w:tcW w:w="1902" w:type="dxa"/>
            <w:shd w:val="clear" w:color="000000" w:fill="D9D9D9" w:themeFill="background1" w:themeFillShade="D9"/>
            <w:vAlign w:val="center"/>
          </w:tcPr>
          <w:p w14:paraId="31B0C9BC"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2.36%</w:t>
            </w:r>
          </w:p>
        </w:tc>
        <w:tc>
          <w:tcPr>
            <w:tcW w:w="1903" w:type="dxa"/>
            <w:shd w:val="clear" w:color="000000" w:fill="D9D9D9" w:themeFill="background1" w:themeFillShade="D9"/>
            <w:vAlign w:val="center"/>
          </w:tcPr>
          <w:p w14:paraId="66380238"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2.36%</w:t>
            </w:r>
          </w:p>
        </w:tc>
      </w:tr>
      <w:tr w:rsidR="000A2209" w:rsidRPr="001569FB" w14:paraId="74ACDE8A" w14:textId="77777777" w:rsidTr="00772B25">
        <w:trPr>
          <w:cantSplit/>
          <w:trHeight w:val="270"/>
          <w:jc w:val="center"/>
        </w:trPr>
        <w:tc>
          <w:tcPr>
            <w:tcW w:w="960" w:type="dxa"/>
            <w:shd w:val="clear" w:color="000000" w:fill="D9D9D9" w:themeFill="background1" w:themeFillShade="D9"/>
            <w:vAlign w:val="center"/>
            <w:hideMark/>
          </w:tcPr>
          <w:p w14:paraId="336FE95E"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2012</w:t>
            </w:r>
          </w:p>
        </w:tc>
        <w:tc>
          <w:tcPr>
            <w:tcW w:w="1902" w:type="dxa"/>
            <w:shd w:val="clear" w:color="000000" w:fill="D9D9D9" w:themeFill="background1" w:themeFillShade="D9"/>
            <w:vAlign w:val="center"/>
          </w:tcPr>
          <w:p w14:paraId="67588327"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2.16%</w:t>
            </w:r>
          </w:p>
        </w:tc>
        <w:tc>
          <w:tcPr>
            <w:tcW w:w="1903" w:type="dxa"/>
            <w:shd w:val="clear" w:color="000000" w:fill="D9D9D9" w:themeFill="background1" w:themeFillShade="D9"/>
            <w:vAlign w:val="center"/>
          </w:tcPr>
          <w:p w14:paraId="49AC5E5C"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2.15%</w:t>
            </w:r>
          </w:p>
        </w:tc>
      </w:tr>
      <w:tr w:rsidR="000A2209" w:rsidRPr="001569FB" w14:paraId="2F3A53F9" w14:textId="77777777" w:rsidTr="00772B25">
        <w:trPr>
          <w:cantSplit/>
          <w:trHeight w:val="270"/>
          <w:jc w:val="center"/>
        </w:trPr>
        <w:tc>
          <w:tcPr>
            <w:tcW w:w="960" w:type="dxa"/>
            <w:shd w:val="clear" w:color="000000" w:fill="D9D9D9" w:themeFill="background1" w:themeFillShade="D9"/>
            <w:vAlign w:val="center"/>
            <w:hideMark/>
          </w:tcPr>
          <w:p w14:paraId="26E23C49"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2013</w:t>
            </w:r>
          </w:p>
        </w:tc>
        <w:tc>
          <w:tcPr>
            <w:tcW w:w="1902" w:type="dxa"/>
            <w:shd w:val="clear" w:color="000000" w:fill="D9D9D9" w:themeFill="background1" w:themeFillShade="D9"/>
            <w:vAlign w:val="center"/>
          </w:tcPr>
          <w:p w14:paraId="502F8294"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2.53%</w:t>
            </w:r>
          </w:p>
        </w:tc>
        <w:tc>
          <w:tcPr>
            <w:tcW w:w="1903" w:type="dxa"/>
            <w:shd w:val="clear" w:color="000000" w:fill="D9D9D9" w:themeFill="background1" w:themeFillShade="D9"/>
            <w:vAlign w:val="center"/>
          </w:tcPr>
          <w:p w14:paraId="49B13B3C"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2.53%</w:t>
            </w:r>
          </w:p>
        </w:tc>
      </w:tr>
      <w:tr w:rsidR="000A2209" w:rsidRPr="001569FB" w14:paraId="2B0C2E54" w14:textId="77777777" w:rsidTr="00772B25">
        <w:trPr>
          <w:cantSplit/>
          <w:trHeight w:val="270"/>
          <w:jc w:val="center"/>
        </w:trPr>
        <w:tc>
          <w:tcPr>
            <w:tcW w:w="960" w:type="dxa"/>
            <w:shd w:val="clear" w:color="000000" w:fill="D9D9D9" w:themeFill="background1" w:themeFillShade="D9"/>
            <w:vAlign w:val="center"/>
            <w:hideMark/>
          </w:tcPr>
          <w:p w14:paraId="6BB455DD"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2014</w:t>
            </w:r>
          </w:p>
        </w:tc>
        <w:tc>
          <w:tcPr>
            <w:tcW w:w="1902" w:type="dxa"/>
            <w:shd w:val="clear" w:color="000000" w:fill="D9D9D9" w:themeFill="background1" w:themeFillShade="D9"/>
            <w:vAlign w:val="center"/>
          </w:tcPr>
          <w:p w14:paraId="004EFA66" w14:textId="52EC043A" w:rsidR="000A2209" w:rsidRPr="001569FB" w:rsidRDefault="00772B25" w:rsidP="000A2209">
            <w:pPr>
              <w:keepNext/>
              <w:keepLines/>
              <w:tabs>
                <w:tab w:val="decimal" w:pos="727"/>
              </w:tabs>
              <w:spacing w:line="240" w:lineRule="auto"/>
              <w:rPr>
                <w:b/>
                <w:bCs/>
                <w:color w:val="000000"/>
                <w:szCs w:val="24"/>
              </w:rPr>
            </w:pPr>
            <w:r w:rsidRPr="001569FB">
              <w:rPr>
                <w:b/>
                <w:bCs/>
                <w:color w:val="000000"/>
                <w:szCs w:val="24"/>
              </w:rPr>
              <w:t>−</w:t>
            </w:r>
            <w:r w:rsidR="000A2209" w:rsidRPr="001569FB">
              <w:rPr>
                <w:b/>
                <w:bCs/>
                <w:color w:val="000000"/>
                <w:szCs w:val="24"/>
              </w:rPr>
              <w:t>3.14%</w:t>
            </w:r>
          </w:p>
        </w:tc>
        <w:tc>
          <w:tcPr>
            <w:tcW w:w="1903" w:type="dxa"/>
            <w:shd w:val="clear" w:color="000000" w:fill="D9D9D9" w:themeFill="background1" w:themeFillShade="D9"/>
            <w:vAlign w:val="center"/>
          </w:tcPr>
          <w:p w14:paraId="70E8B8F3" w14:textId="6CF72B36" w:rsidR="000A2209" w:rsidRPr="001569FB" w:rsidRDefault="00772B25" w:rsidP="000A2209">
            <w:pPr>
              <w:keepNext/>
              <w:keepLines/>
              <w:tabs>
                <w:tab w:val="decimal" w:pos="727"/>
              </w:tabs>
              <w:spacing w:line="240" w:lineRule="auto"/>
              <w:rPr>
                <w:b/>
                <w:bCs/>
                <w:color w:val="000000"/>
                <w:szCs w:val="24"/>
              </w:rPr>
            </w:pPr>
            <w:r w:rsidRPr="001569FB">
              <w:rPr>
                <w:b/>
                <w:bCs/>
                <w:color w:val="000000"/>
                <w:szCs w:val="24"/>
              </w:rPr>
              <w:t>−</w:t>
            </w:r>
            <w:r w:rsidR="000A2209" w:rsidRPr="001569FB">
              <w:rPr>
                <w:b/>
                <w:bCs/>
                <w:color w:val="000000"/>
                <w:szCs w:val="24"/>
              </w:rPr>
              <w:t>3.14%</w:t>
            </w:r>
          </w:p>
        </w:tc>
      </w:tr>
      <w:tr w:rsidR="000A2209" w:rsidRPr="001569FB" w14:paraId="4B2FEAC9" w14:textId="77777777" w:rsidTr="00772B25">
        <w:trPr>
          <w:cantSplit/>
          <w:trHeight w:val="270"/>
          <w:jc w:val="center"/>
        </w:trPr>
        <w:tc>
          <w:tcPr>
            <w:tcW w:w="960" w:type="dxa"/>
            <w:shd w:val="clear" w:color="000000" w:fill="D9D9D9" w:themeFill="background1" w:themeFillShade="D9"/>
            <w:vAlign w:val="center"/>
            <w:hideMark/>
          </w:tcPr>
          <w:p w14:paraId="0D5A0B89"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2015</w:t>
            </w:r>
          </w:p>
        </w:tc>
        <w:tc>
          <w:tcPr>
            <w:tcW w:w="1902" w:type="dxa"/>
            <w:shd w:val="clear" w:color="000000" w:fill="D9D9D9" w:themeFill="background1" w:themeFillShade="D9"/>
            <w:vAlign w:val="center"/>
          </w:tcPr>
          <w:p w14:paraId="52793107"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10.09%</w:t>
            </w:r>
          </w:p>
        </w:tc>
        <w:tc>
          <w:tcPr>
            <w:tcW w:w="1903" w:type="dxa"/>
            <w:shd w:val="clear" w:color="000000" w:fill="D9D9D9" w:themeFill="background1" w:themeFillShade="D9"/>
            <w:vAlign w:val="center"/>
          </w:tcPr>
          <w:p w14:paraId="0E5AC478"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10.12%</w:t>
            </w:r>
          </w:p>
        </w:tc>
      </w:tr>
      <w:tr w:rsidR="000A2209" w:rsidRPr="001569FB" w14:paraId="0CBF9567" w14:textId="77777777" w:rsidTr="00772B25">
        <w:trPr>
          <w:cantSplit/>
          <w:trHeight w:val="270"/>
          <w:jc w:val="center"/>
        </w:trPr>
        <w:tc>
          <w:tcPr>
            <w:tcW w:w="960" w:type="dxa"/>
            <w:shd w:val="clear" w:color="000000" w:fill="D9D9D9" w:themeFill="background1" w:themeFillShade="D9"/>
            <w:vAlign w:val="center"/>
            <w:hideMark/>
          </w:tcPr>
          <w:p w14:paraId="084F0DE5"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2016</w:t>
            </w:r>
          </w:p>
        </w:tc>
        <w:tc>
          <w:tcPr>
            <w:tcW w:w="1902" w:type="dxa"/>
            <w:shd w:val="clear" w:color="000000" w:fill="D9D9D9" w:themeFill="background1" w:themeFillShade="D9"/>
            <w:vAlign w:val="center"/>
          </w:tcPr>
          <w:p w14:paraId="5BD4BABE"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9.90%</w:t>
            </w:r>
          </w:p>
        </w:tc>
        <w:tc>
          <w:tcPr>
            <w:tcW w:w="1903" w:type="dxa"/>
            <w:shd w:val="clear" w:color="000000" w:fill="D9D9D9" w:themeFill="background1" w:themeFillShade="D9"/>
            <w:vAlign w:val="center"/>
          </w:tcPr>
          <w:p w14:paraId="0B0CFFD7"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9.92%</w:t>
            </w:r>
          </w:p>
        </w:tc>
      </w:tr>
      <w:tr w:rsidR="000A2209" w:rsidRPr="001569FB" w14:paraId="0B6237ED" w14:textId="77777777" w:rsidTr="00772B25">
        <w:trPr>
          <w:cantSplit/>
          <w:trHeight w:val="270"/>
          <w:jc w:val="center"/>
        </w:trPr>
        <w:tc>
          <w:tcPr>
            <w:tcW w:w="960" w:type="dxa"/>
            <w:shd w:val="clear" w:color="000000" w:fill="D9D9D9" w:themeFill="background1" w:themeFillShade="D9"/>
            <w:vAlign w:val="center"/>
            <w:hideMark/>
          </w:tcPr>
          <w:p w14:paraId="2CD35009" w14:textId="77777777" w:rsidR="000A2209" w:rsidRPr="001569FB" w:rsidRDefault="000A2209" w:rsidP="00772B25">
            <w:pPr>
              <w:keepNext/>
              <w:keepLines/>
              <w:spacing w:line="240" w:lineRule="auto"/>
              <w:jc w:val="center"/>
              <w:rPr>
                <w:b/>
                <w:bCs/>
                <w:color w:val="000000"/>
                <w:szCs w:val="24"/>
              </w:rPr>
            </w:pPr>
            <w:r w:rsidRPr="001569FB">
              <w:rPr>
                <w:b/>
                <w:bCs/>
                <w:color w:val="000000"/>
                <w:szCs w:val="24"/>
              </w:rPr>
              <w:t>2017</w:t>
            </w:r>
          </w:p>
        </w:tc>
        <w:tc>
          <w:tcPr>
            <w:tcW w:w="1902" w:type="dxa"/>
            <w:shd w:val="clear" w:color="000000" w:fill="D9D9D9" w:themeFill="background1" w:themeFillShade="D9"/>
            <w:vAlign w:val="center"/>
          </w:tcPr>
          <w:p w14:paraId="41B224EA" w14:textId="77777777" w:rsidR="000A2209" w:rsidRPr="001569FB" w:rsidRDefault="000A2209" w:rsidP="00772B25">
            <w:pPr>
              <w:keepNext/>
              <w:keepLines/>
              <w:tabs>
                <w:tab w:val="decimal" w:pos="727"/>
              </w:tabs>
              <w:spacing w:line="240" w:lineRule="auto"/>
              <w:rPr>
                <w:b/>
                <w:bCs/>
                <w:color w:val="000000"/>
                <w:szCs w:val="24"/>
              </w:rPr>
            </w:pPr>
            <w:r w:rsidRPr="001569FB">
              <w:rPr>
                <w:b/>
                <w:bCs/>
                <w:color w:val="000000"/>
                <w:szCs w:val="24"/>
              </w:rPr>
              <w:t>4.14%</w:t>
            </w:r>
          </w:p>
        </w:tc>
        <w:tc>
          <w:tcPr>
            <w:tcW w:w="1903" w:type="dxa"/>
            <w:shd w:val="clear" w:color="000000" w:fill="D9D9D9" w:themeFill="background1" w:themeFillShade="D9"/>
            <w:vAlign w:val="center"/>
          </w:tcPr>
          <w:p w14:paraId="6A3EEEF6" w14:textId="77777777" w:rsidR="000A2209" w:rsidRPr="001569FB" w:rsidRDefault="000A2209" w:rsidP="00772B25">
            <w:pPr>
              <w:keepNext/>
              <w:keepLines/>
              <w:tabs>
                <w:tab w:val="decimal" w:pos="727"/>
              </w:tabs>
              <w:spacing w:line="240" w:lineRule="auto"/>
              <w:rPr>
                <w:b/>
                <w:bCs/>
                <w:color w:val="000000"/>
                <w:szCs w:val="24"/>
              </w:rPr>
            </w:pPr>
            <w:r w:rsidRPr="001569FB">
              <w:rPr>
                <w:b/>
                <w:bCs/>
                <w:color w:val="000000"/>
                <w:szCs w:val="24"/>
              </w:rPr>
              <w:t>4.00%</w:t>
            </w:r>
          </w:p>
        </w:tc>
      </w:tr>
      <w:tr w:rsidR="000A2209" w:rsidRPr="001569FB" w14:paraId="58A3D7BC" w14:textId="77777777" w:rsidTr="00772B25">
        <w:trPr>
          <w:cantSplit/>
          <w:trHeight w:val="270"/>
          <w:jc w:val="center"/>
        </w:trPr>
        <w:tc>
          <w:tcPr>
            <w:tcW w:w="960" w:type="dxa"/>
            <w:shd w:val="clear" w:color="000000" w:fill="D9D9D9" w:themeFill="background1" w:themeFillShade="D9"/>
            <w:vAlign w:val="center"/>
          </w:tcPr>
          <w:p w14:paraId="5208296E" w14:textId="77777777" w:rsidR="000A2209" w:rsidRPr="001569FB" w:rsidRDefault="000A2209" w:rsidP="000A2209">
            <w:pPr>
              <w:spacing w:line="240" w:lineRule="auto"/>
              <w:jc w:val="center"/>
              <w:rPr>
                <w:b/>
                <w:bCs/>
                <w:color w:val="000000"/>
                <w:szCs w:val="24"/>
              </w:rPr>
            </w:pPr>
            <w:r w:rsidRPr="001569FB">
              <w:rPr>
                <w:b/>
                <w:bCs/>
                <w:color w:val="000000"/>
                <w:szCs w:val="24"/>
              </w:rPr>
              <w:t>2018</w:t>
            </w:r>
          </w:p>
        </w:tc>
        <w:tc>
          <w:tcPr>
            <w:tcW w:w="1902" w:type="dxa"/>
            <w:shd w:val="clear" w:color="000000" w:fill="D9D9D9" w:themeFill="background1" w:themeFillShade="D9"/>
            <w:vAlign w:val="center"/>
          </w:tcPr>
          <w:p w14:paraId="1E2A52DB" w14:textId="77777777" w:rsidR="000A2209" w:rsidRPr="001569FB" w:rsidRDefault="000A2209" w:rsidP="000A2209">
            <w:pPr>
              <w:tabs>
                <w:tab w:val="decimal" w:pos="727"/>
              </w:tabs>
              <w:spacing w:line="240" w:lineRule="auto"/>
              <w:rPr>
                <w:b/>
                <w:bCs/>
                <w:color w:val="000000"/>
                <w:szCs w:val="24"/>
              </w:rPr>
            </w:pPr>
            <w:r w:rsidRPr="001569FB">
              <w:rPr>
                <w:b/>
                <w:bCs/>
                <w:color w:val="000000"/>
                <w:szCs w:val="24"/>
              </w:rPr>
              <w:t>3.94%</w:t>
            </w:r>
          </w:p>
        </w:tc>
        <w:tc>
          <w:tcPr>
            <w:tcW w:w="1903" w:type="dxa"/>
            <w:shd w:val="clear" w:color="000000" w:fill="D9D9D9" w:themeFill="background1" w:themeFillShade="D9"/>
            <w:vAlign w:val="center"/>
          </w:tcPr>
          <w:p w14:paraId="58B952A1" w14:textId="77777777" w:rsidR="000A2209" w:rsidRPr="001569FB" w:rsidRDefault="000A2209" w:rsidP="000A2209">
            <w:pPr>
              <w:tabs>
                <w:tab w:val="decimal" w:pos="727"/>
              </w:tabs>
              <w:spacing w:line="240" w:lineRule="auto"/>
              <w:rPr>
                <w:b/>
                <w:bCs/>
                <w:color w:val="000000"/>
                <w:szCs w:val="24"/>
              </w:rPr>
            </w:pPr>
            <w:r w:rsidRPr="001569FB">
              <w:rPr>
                <w:b/>
                <w:bCs/>
                <w:color w:val="000000"/>
                <w:szCs w:val="24"/>
              </w:rPr>
              <w:t>2.02%</w:t>
            </w:r>
          </w:p>
        </w:tc>
      </w:tr>
    </w:tbl>
    <w:p w14:paraId="20981AB2" w14:textId="50BAA88C" w:rsidR="009B6B64" w:rsidRPr="001569FB" w:rsidRDefault="00443291" w:rsidP="00E71478">
      <w:pPr>
        <w:spacing w:before="480" w:after="200"/>
        <w:rPr>
          <w:szCs w:val="24"/>
        </w:rPr>
      </w:pPr>
      <w:r w:rsidRPr="001569FB">
        <w:rPr>
          <w:szCs w:val="24"/>
        </w:rPr>
        <w:lastRenderedPageBreak/>
        <w:t xml:space="preserve">Accordingly, the </w:t>
      </w:r>
      <w:r w:rsidR="00A95A1E" w:rsidRPr="001569FB">
        <w:rPr>
          <w:szCs w:val="24"/>
        </w:rPr>
        <w:t xml:space="preserve">2019 </w:t>
      </w:r>
      <w:r w:rsidRPr="001569FB">
        <w:rPr>
          <w:szCs w:val="24"/>
        </w:rPr>
        <w:t>benefit parameters reflect a multiplicative update of</w:t>
      </w:r>
      <w:r w:rsidR="00B41A9A" w:rsidRPr="001569FB">
        <w:rPr>
          <w:szCs w:val="24"/>
        </w:rPr>
        <w:t xml:space="preserve"> </w:t>
      </w:r>
      <w:r w:rsidR="00E31720" w:rsidRPr="001569FB">
        <w:rPr>
          <w:szCs w:val="24"/>
        </w:rPr>
        <w:t>-1.95</w:t>
      </w:r>
      <w:r w:rsidR="00E57091" w:rsidRPr="001569FB">
        <w:rPr>
          <w:szCs w:val="24"/>
        </w:rPr>
        <w:t xml:space="preserve"> </w:t>
      </w:r>
      <w:r w:rsidRPr="001569FB">
        <w:rPr>
          <w:szCs w:val="24"/>
        </w:rPr>
        <w:t xml:space="preserve">percent for prior year revisions.  In summary, the </w:t>
      </w:r>
      <w:r w:rsidR="00A95A1E" w:rsidRPr="001569FB">
        <w:rPr>
          <w:szCs w:val="24"/>
        </w:rPr>
        <w:t xml:space="preserve">2018 </w:t>
      </w:r>
      <w:r w:rsidRPr="001569FB">
        <w:rPr>
          <w:szCs w:val="24"/>
        </w:rPr>
        <w:t xml:space="preserve">parameters outlined in Section A are updated by </w:t>
      </w:r>
      <w:r w:rsidR="00E31720" w:rsidRPr="001569FB">
        <w:rPr>
          <w:szCs w:val="24"/>
        </w:rPr>
        <w:t>1.94</w:t>
      </w:r>
      <w:r w:rsidR="003B794B" w:rsidRPr="001569FB">
        <w:rPr>
          <w:szCs w:val="24"/>
        </w:rPr>
        <w:t xml:space="preserve"> </w:t>
      </w:r>
      <w:r w:rsidRPr="001569FB">
        <w:rPr>
          <w:szCs w:val="24"/>
        </w:rPr>
        <w:t xml:space="preserve">percent for </w:t>
      </w:r>
      <w:r w:rsidR="00A95A1E" w:rsidRPr="001569FB">
        <w:rPr>
          <w:szCs w:val="24"/>
        </w:rPr>
        <w:t>2019</w:t>
      </w:r>
      <w:r w:rsidR="00245019" w:rsidRPr="001569FB">
        <w:rPr>
          <w:szCs w:val="24"/>
        </w:rPr>
        <w:t>,</w:t>
      </w:r>
      <w:r w:rsidRPr="001569FB">
        <w:rPr>
          <w:szCs w:val="24"/>
        </w:rPr>
        <w:t xml:space="preserve"> as summarized by Table </w:t>
      </w:r>
      <w:r w:rsidR="00F77D7B" w:rsidRPr="001569FB">
        <w:rPr>
          <w:szCs w:val="24"/>
        </w:rPr>
        <w:t>IV-2</w:t>
      </w:r>
      <w:r w:rsidRPr="001569FB">
        <w:rPr>
          <w:szCs w:val="24"/>
        </w:rPr>
        <w:t>.</w:t>
      </w:r>
    </w:p>
    <w:p w14:paraId="0644D883" w14:textId="77777777" w:rsidR="009B6B64" w:rsidRPr="001569FB" w:rsidRDefault="009B6B64" w:rsidP="008C291C">
      <w:pPr>
        <w:pStyle w:val="TableTitle0"/>
        <w:rPr>
          <w:szCs w:val="24"/>
        </w:rPr>
      </w:pPr>
      <w:r w:rsidRPr="001569FB">
        <w:rPr>
          <w:szCs w:val="24"/>
        </w:rPr>
        <w:t>Table IV-2</w:t>
      </w:r>
      <w:r w:rsidR="0067131F" w:rsidRPr="001569FB">
        <w:rPr>
          <w:szCs w:val="24"/>
        </w:rPr>
        <w:t xml:space="preserve">.  </w:t>
      </w:r>
      <w:r w:rsidRPr="001569FB">
        <w:rPr>
          <w:szCs w:val="24"/>
        </w:rPr>
        <w:t>Annual Percentage Increase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49"/>
        <w:gridCol w:w="990"/>
      </w:tblGrid>
      <w:tr w:rsidR="00E31720" w:rsidRPr="001569FB" w14:paraId="35B4178A" w14:textId="77777777" w:rsidTr="00E31720">
        <w:trPr>
          <w:trHeight w:val="157"/>
          <w:jc w:val="center"/>
        </w:trPr>
        <w:tc>
          <w:tcPr>
            <w:tcW w:w="3949" w:type="dxa"/>
            <w:vAlign w:val="bottom"/>
          </w:tcPr>
          <w:p w14:paraId="1A32D5C3" w14:textId="77777777" w:rsidR="00E31720" w:rsidRPr="001569FB" w:rsidRDefault="00E31720" w:rsidP="00E31720">
            <w:pPr>
              <w:keepNext/>
              <w:keepLines/>
              <w:autoSpaceDE w:val="0"/>
              <w:autoSpaceDN w:val="0"/>
              <w:adjustRightInd w:val="0"/>
              <w:spacing w:before="40" w:after="40" w:line="240" w:lineRule="auto"/>
              <w:rPr>
                <w:color w:val="000000"/>
                <w:szCs w:val="24"/>
              </w:rPr>
            </w:pPr>
            <w:r w:rsidRPr="001569FB">
              <w:rPr>
                <w:color w:val="000000"/>
                <w:szCs w:val="24"/>
              </w:rPr>
              <w:t xml:space="preserve">Annual percentage trend for July 2018 </w:t>
            </w:r>
          </w:p>
        </w:tc>
        <w:tc>
          <w:tcPr>
            <w:tcW w:w="990" w:type="dxa"/>
          </w:tcPr>
          <w:p w14:paraId="2B3F47D9" w14:textId="77777777" w:rsidR="00E31720" w:rsidRPr="001569FB" w:rsidRDefault="00E31720" w:rsidP="00E31720">
            <w:pPr>
              <w:keepNext/>
              <w:keepLines/>
              <w:spacing w:before="40" w:after="40" w:line="240" w:lineRule="auto"/>
              <w:jc w:val="right"/>
              <w:rPr>
                <w:rStyle w:val="StyleBlack"/>
                <w:rFonts w:ascii="Times New Roman" w:hAnsi="Times New Roman"/>
                <w:szCs w:val="24"/>
              </w:rPr>
            </w:pPr>
            <w:r w:rsidRPr="001569FB">
              <w:t>3.96%</w:t>
            </w:r>
          </w:p>
        </w:tc>
      </w:tr>
      <w:tr w:rsidR="00E31720" w:rsidRPr="001569FB" w14:paraId="6DE09AE3" w14:textId="77777777" w:rsidTr="00E31720">
        <w:trPr>
          <w:trHeight w:val="157"/>
          <w:jc w:val="center"/>
        </w:trPr>
        <w:tc>
          <w:tcPr>
            <w:tcW w:w="3949" w:type="dxa"/>
            <w:vAlign w:val="bottom"/>
          </w:tcPr>
          <w:p w14:paraId="58F7DC74" w14:textId="77777777" w:rsidR="00E31720" w:rsidRPr="001569FB" w:rsidRDefault="00E31720" w:rsidP="00E31720">
            <w:pPr>
              <w:keepNext/>
              <w:keepLines/>
              <w:autoSpaceDE w:val="0"/>
              <w:autoSpaceDN w:val="0"/>
              <w:adjustRightInd w:val="0"/>
              <w:spacing w:before="40" w:after="40" w:line="240" w:lineRule="auto"/>
              <w:rPr>
                <w:color w:val="000000"/>
                <w:szCs w:val="24"/>
              </w:rPr>
            </w:pPr>
            <w:r w:rsidRPr="001569FB">
              <w:rPr>
                <w:color w:val="000000"/>
                <w:szCs w:val="24"/>
              </w:rPr>
              <w:t xml:space="preserve">Prior year revisions </w:t>
            </w:r>
          </w:p>
        </w:tc>
        <w:tc>
          <w:tcPr>
            <w:tcW w:w="990" w:type="dxa"/>
          </w:tcPr>
          <w:p w14:paraId="37D12762" w14:textId="77777777" w:rsidR="00E31720" w:rsidRPr="001569FB" w:rsidRDefault="00E31720" w:rsidP="00E31720">
            <w:pPr>
              <w:keepNext/>
              <w:keepLines/>
              <w:spacing w:before="40" w:after="40" w:line="240" w:lineRule="auto"/>
              <w:jc w:val="right"/>
              <w:rPr>
                <w:rStyle w:val="StyleBlack"/>
                <w:rFonts w:ascii="Times New Roman" w:hAnsi="Times New Roman"/>
                <w:szCs w:val="24"/>
              </w:rPr>
            </w:pPr>
            <w:r w:rsidRPr="001569FB">
              <w:t>-1.95%</w:t>
            </w:r>
          </w:p>
        </w:tc>
      </w:tr>
      <w:tr w:rsidR="00E31720" w:rsidRPr="001569FB" w14:paraId="29081489" w14:textId="77777777" w:rsidTr="00E31720">
        <w:trPr>
          <w:trHeight w:val="157"/>
          <w:jc w:val="center"/>
        </w:trPr>
        <w:tc>
          <w:tcPr>
            <w:tcW w:w="3949" w:type="dxa"/>
            <w:vAlign w:val="bottom"/>
          </w:tcPr>
          <w:p w14:paraId="5CA2F0D2" w14:textId="0E4B16E6" w:rsidR="00E31720" w:rsidRPr="001569FB" w:rsidRDefault="00E31720" w:rsidP="00E74FEB">
            <w:pPr>
              <w:keepNext/>
              <w:keepLines/>
              <w:autoSpaceDE w:val="0"/>
              <w:autoSpaceDN w:val="0"/>
              <w:adjustRightInd w:val="0"/>
              <w:spacing w:before="40" w:after="40" w:line="240" w:lineRule="auto"/>
              <w:rPr>
                <w:color w:val="000000"/>
                <w:szCs w:val="24"/>
              </w:rPr>
            </w:pPr>
            <w:r w:rsidRPr="001569FB">
              <w:rPr>
                <w:color w:val="000000"/>
                <w:szCs w:val="24"/>
              </w:rPr>
              <w:t xml:space="preserve">Annual percentage increase for </w:t>
            </w:r>
            <w:r w:rsidR="00E74FEB" w:rsidRPr="001569FB">
              <w:rPr>
                <w:color w:val="000000"/>
                <w:szCs w:val="24"/>
              </w:rPr>
              <w:t xml:space="preserve">2019 </w:t>
            </w:r>
          </w:p>
        </w:tc>
        <w:tc>
          <w:tcPr>
            <w:tcW w:w="990" w:type="dxa"/>
          </w:tcPr>
          <w:p w14:paraId="71FD99F4" w14:textId="77777777" w:rsidR="00E31720" w:rsidRPr="001569FB" w:rsidRDefault="00E31720" w:rsidP="00E31720">
            <w:pPr>
              <w:keepNext/>
              <w:keepLines/>
              <w:spacing w:before="40" w:after="40" w:line="240" w:lineRule="auto"/>
              <w:jc w:val="right"/>
              <w:rPr>
                <w:rStyle w:val="StyleBlack"/>
                <w:rFonts w:ascii="Times New Roman" w:hAnsi="Times New Roman"/>
                <w:szCs w:val="24"/>
              </w:rPr>
            </w:pPr>
            <w:r w:rsidRPr="001569FB">
              <w:t>1.94%</w:t>
            </w:r>
          </w:p>
        </w:tc>
      </w:tr>
    </w:tbl>
    <w:p w14:paraId="36089F04" w14:textId="77777777" w:rsidR="009B6B64" w:rsidRPr="001569FB" w:rsidRDefault="009B6B64" w:rsidP="00E778AD">
      <w:pPr>
        <w:keepLines/>
        <w:spacing w:before="40" w:line="240" w:lineRule="auto"/>
        <w:ind w:left="2246"/>
        <w:rPr>
          <w:szCs w:val="24"/>
        </w:rPr>
      </w:pPr>
      <w:r w:rsidRPr="001569FB">
        <w:rPr>
          <w:szCs w:val="24"/>
        </w:rPr>
        <w:t>Note: Percentages are multiplicative, not additive.</w:t>
      </w:r>
      <w:r w:rsidR="00EF1741" w:rsidRPr="001569FB">
        <w:rPr>
          <w:szCs w:val="24"/>
        </w:rPr>
        <w:t xml:space="preserve"> </w:t>
      </w:r>
      <w:r w:rsidR="00E778AD" w:rsidRPr="001569FB">
        <w:rPr>
          <w:szCs w:val="24"/>
        </w:rPr>
        <w:br/>
      </w:r>
      <w:r w:rsidRPr="001569FB">
        <w:rPr>
          <w:szCs w:val="24"/>
        </w:rPr>
        <w:t xml:space="preserve">Values are carried to additional decimal places and may </w:t>
      </w:r>
      <w:r w:rsidR="003E3A35" w:rsidRPr="001569FB">
        <w:rPr>
          <w:szCs w:val="24"/>
        </w:rPr>
        <w:br/>
      </w:r>
      <w:r w:rsidRPr="001569FB">
        <w:rPr>
          <w:szCs w:val="24"/>
        </w:rPr>
        <w:t xml:space="preserve">not agree </w:t>
      </w:r>
      <w:r w:rsidR="008F6228" w:rsidRPr="001569FB">
        <w:rPr>
          <w:szCs w:val="24"/>
        </w:rPr>
        <w:t xml:space="preserve">to </w:t>
      </w:r>
      <w:r w:rsidRPr="001569FB">
        <w:rPr>
          <w:szCs w:val="24"/>
        </w:rPr>
        <w:t>the rounded values presented above.</w:t>
      </w:r>
    </w:p>
    <w:p w14:paraId="03C92EBA" w14:textId="77777777" w:rsidR="009B6B64" w:rsidRPr="001569FB" w:rsidRDefault="009B6B64" w:rsidP="00203CF7">
      <w:pPr>
        <w:pStyle w:val="Heading3"/>
      </w:pPr>
      <w:r w:rsidRPr="001569FB">
        <w:t>Annual Percentage Increase in Consumer Price Index</w:t>
      </w:r>
      <w:r w:rsidR="00D4026A" w:rsidRPr="001569FB">
        <w:t xml:space="preserve">, </w:t>
      </w:r>
      <w:r w:rsidR="001B5B36" w:rsidRPr="001569FB">
        <w:t>September (</w:t>
      </w:r>
      <w:r w:rsidR="00D4026A" w:rsidRPr="001569FB">
        <w:t>September</w:t>
      </w:r>
      <w:r w:rsidR="001B5B36" w:rsidRPr="001569FB">
        <w:t xml:space="preserve"> CPI)</w:t>
      </w:r>
    </w:p>
    <w:p w14:paraId="581259FB" w14:textId="77777777" w:rsidR="00EF1741" w:rsidRPr="001569FB" w:rsidRDefault="009B6B64" w:rsidP="00E746B1">
      <w:pPr>
        <w:spacing w:before="200" w:after="200"/>
        <w:rPr>
          <w:szCs w:val="24"/>
        </w:rPr>
      </w:pPr>
      <w:r w:rsidRPr="001569FB">
        <w:rPr>
          <w:szCs w:val="24"/>
        </w:rPr>
        <w:t xml:space="preserve">To ensure that plan sponsors and CMS have sufficient time to incorporate cost-sharing requirements into </w:t>
      </w:r>
      <w:r w:rsidR="000917F1" w:rsidRPr="001569FB">
        <w:rPr>
          <w:szCs w:val="24"/>
        </w:rPr>
        <w:t xml:space="preserve">the development of the </w:t>
      </w:r>
      <w:r w:rsidRPr="001569FB">
        <w:rPr>
          <w:szCs w:val="24"/>
        </w:rPr>
        <w:t xml:space="preserve">benefit, </w:t>
      </w:r>
      <w:r w:rsidR="000917F1" w:rsidRPr="001569FB">
        <w:rPr>
          <w:szCs w:val="24"/>
        </w:rPr>
        <w:t xml:space="preserve">any </w:t>
      </w:r>
      <w:r w:rsidRPr="001569FB">
        <w:rPr>
          <w:szCs w:val="24"/>
        </w:rPr>
        <w:t>marketing material</w:t>
      </w:r>
      <w:r w:rsidR="000917F1" w:rsidRPr="001569FB">
        <w:rPr>
          <w:szCs w:val="24"/>
        </w:rPr>
        <w:t>s,</w:t>
      </w:r>
      <w:r w:rsidRPr="001569FB">
        <w:rPr>
          <w:szCs w:val="24"/>
        </w:rPr>
        <w:t xml:space="preserve"> and </w:t>
      </w:r>
      <w:r w:rsidR="000917F1" w:rsidRPr="001569FB">
        <w:rPr>
          <w:szCs w:val="24"/>
        </w:rPr>
        <w:t xml:space="preserve">necessary </w:t>
      </w:r>
      <w:r w:rsidRPr="001569FB">
        <w:rPr>
          <w:szCs w:val="24"/>
        </w:rPr>
        <w:t xml:space="preserve">systems, </w:t>
      </w:r>
      <w:r w:rsidR="00D0212D" w:rsidRPr="001569FB">
        <w:rPr>
          <w:szCs w:val="24"/>
        </w:rPr>
        <w:t xml:space="preserve">CMS includes in its </w:t>
      </w:r>
      <w:r w:rsidRPr="001569FB">
        <w:rPr>
          <w:szCs w:val="24"/>
        </w:rPr>
        <w:t xml:space="preserve">methodology to calculate </w:t>
      </w:r>
      <w:r w:rsidR="00D4026A" w:rsidRPr="001569FB">
        <w:rPr>
          <w:szCs w:val="24"/>
        </w:rPr>
        <w:t>the annual percentage increase in the CPI for the 12</w:t>
      </w:r>
      <w:r w:rsidR="00D0212D" w:rsidRPr="001569FB">
        <w:rPr>
          <w:szCs w:val="24"/>
        </w:rPr>
        <w:t>-</w:t>
      </w:r>
      <w:r w:rsidR="00D4026A" w:rsidRPr="001569FB">
        <w:rPr>
          <w:szCs w:val="24"/>
        </w:rPr>
        <w:t xml:space="preserve">month period ending in September </w:t>
      </w:r>
      <w:r w:rsidR="00EA4320" w:rsidRPr="001569FB">
        <w:rPr>
          <w:szCs w:val="24"/>
        </w:rPr>
        <w:t>2018</w:t>
      </w:r>
      <w:r w:rsidR="00D0212D" w:rsidRPr="001569FB">
        <w:rPr>
          <w:szCs w:val="24"/>
        </w:rPr>
        <w:t>,</w:t>
      </w:r>
      <w:r w:rsidRPr="001569FB">
        <w:rPr>
          <w:szCs w:val="24"/>
        </w:rPr>
        <w:t xml:space="preserve"> an estimate of the September </w:t>
      </w:r>
      <w:r w:rsidR="00EA4320" w:rsidRPr="001569FB">
        <w:rPr>
          <w:szCs w:val="24"/>
        </w:rPr>
        <w:t xml:space="preserve">2018 </w:t>
      </w:r>
      <w:r w:rsidRPr="001569FB">
        <w:rPr>
          <w:szCs w:val="24"/>
        </w:rPr>
        <w:t xml:space="preserve">CPI based on </w:t>
      </w:r>
      <w:r w:rsidR="000917F1" w:rsidRPr="001569FB">
        <w:rPr>
          <w:szCs w:val="24"/>
        </w:rPr>
        <w:t xml:space="preserve">projections from the </w:t>
      </w:r>
      <w:r w:rsidRPr="001569FB">
        <w:rPr>
          <w:szCs w:val="24"/>
        </w:rPr>
        <w:t xml:space="preserve">President’s </w:t>
      </w:r>
      <w:r w:rsidR="00EA4320" w:rsidRPr="001569FB">
        <w:rPr>
          <w:szCs w:val="24"/>
        </w:rPr>
        <w:t xml:space="preserve">FY2019 </w:t>
      </w:r>
      <w:r w:rsidRPr="001569FB">
        <w:rPr>
          <w:szCs w:val="24"/>
        </w:rPr>
        <w:t>Budget.</w:t>
      </w:r>
      <w:r w:rsidR="00EF1741" w:rsidRPr="001569FB">
        <w:rPr>
          <w:szCs w:val="24"/>
        </w:rPr>
        <w:t xml:space="preserve"> </w:t>
      </w:r>
    </w:p>
    <w:p w14:paraId="5312C5CD" w14:textId="77777777" w:rsidR="009B6B64" w:rsidRPr="001569FB" w:rsidRDefault="009B6B64" w:rsidP="00E746B1">
      <w:pPr>
        <w:spacing w:before="200" w:after="200"/>
        <w:rPr>
          <w:szCs w:val="24"/>
        </w:rPr>
      </w:pPr>
      <w:r w:rsidRPr="001569FB">
        <w:rPr>
          <w:szCs w:val="24"/>
        </w:rPr>
        <w:t xml:space="preserve">The September </w:t>
      </w:r>
      <w:r w:rsidR="00EA4320" w:rsidRPr="001569FB">
        <w:rPr>
          <w:szCs w:val="24"/>
        </w:rPr>
        <w:t xml:space="preserve">2017 </w:t>
      </w:r>
      <w:r w:rsidRPr="001569FB">
        <w:rPr>
          <w:szCs w:val="24"/>
        </w:rPr>
        <w:t xml:space="preserve">value is from the Bureau of Labor Statistics.  The annual percentage trend in </w:t>
      </w:r>
      <w:r w:rsidR="001B5B36" w:rsidRPr="001569FB">
        <w:rPr>
          <w:szCs w:val="24"/>
        </w:rPr>
        <w:t xml:space="preserve">the September </w:t>
      </w:r>
      <w:r w:rsidRPr="001569FB">
        <w:rPr>
          <w:szCs w:val="24"/>
        </w:rPr>
        <w:t xml:space="preserve">CPI for contract year </w:t>
      </w:r>
      <w:r w:rsidR="00EA4320" w:rsidRPr="001569FB">
        <w:rPr>
          <w:szCs w:val="24"/>
        </w:rPr>
        <w:t xml:space="preserve">2019 </w:t>
      </w:r>
      <w:r w:rsidRPr="001569FB">
        <w:rPr>
          <w:szCs w:val="24"/>
        </w:rPr>
        <w:t>is calculated as follows:</w:t>
      </w:r>
    </w:p>
    <w:p w14:paraId="123B3E97" w14:textId="77777777" w:rsidR="007605BD" w:rsidRPr="001569FB" w:rsidRDefault="00F760AF" w:rsidP="008F6228">
      <w:pPr>
        <w:spacing w:after="200"/>
        <w:jc w:val="center"/>
        <w:rPr>
          <w:szCs w:val="24"/>
        </w:rPr>
      </w:pPr>
      <m:oMathPara>
        <m:oMath>
          <m:f>
            <m:fPr>
              <m:ctrlPr>
                <w:rPr>
                  <w:rFonts w:ascii="Cambria Math" w:hAnsi="Cambria Math"/>
                  <w:i/>
                  <w:szCs w:val="24"/>
                </w:rPr>
              </m:ctrlPr>
            </m:fPr>
            <m:num>
              <m:r>
                <m:rPr>
                  <m:nor/>
                </m:rPr>
                <w:rPr>
                  <w:szCs w:val="24"/>
                </w:rPr>
                <m:t>Projected September 2018 CPI</m:t>
              </m:r>
            </m:num>
            <m:den>
              <m:r>
                <m:rPr>
                  <m:nor/>
                </m:rPr>
                <w:rPr>
                  <w:szCs w:val="24"/>
                </w:rPr>
                <m:t>Actual September 2017</m:t>
              </m:r>
              <m:r>
                <m:rPr>
                  <m:nor/>
                </m:rPr>
                <w:rPr>
                  <w:rFonts w:ascii="Cambria Math"/>
                  <w:szCs w:val="24"/>
                </w:rPr>
                <m:t xml:space="preserve"> </m:t>
              </m:r>
              <m:r>
                <m:rPr>
                  <m:nor/>
                </m:rPr>
                <w:rPr>
                  <w:szCs w:val="24"/>
                </w:rPr>
                <m:t>CPI</m:t>
              </m:r>
            </m:den>
          </m:f>
          <m:r>
            <w:rPr>
              <w:rFonts w:ascii="Cambria Math" w:hAnsi="Cambria Math"/>
              <w:szCs w:val="24"/>
            </w:rPr>
            <m:t xml:space="preserve"> or </m:t>
          </m:r>
          <m:f>
            <m:fPr>
              <m:ctrlPr>
                <w:rPr>
                  <w:rFonts w:ascii="Cambria Math" w:hAnsi="Cambria Math"/>
                  <w:i/>
                  <w:szCs w:val="24"/>
                </w:rPr>
              </m:ctrlPr>
            </m:fPr>
            <m:num>
              <m:r>
                <m:rPr>
                  <m:sty m:val="p"/>
                </m:rPr>
                <w:rPr>
                  <w:rFonts w:ascii="Cambria Math" w:hAnsi="Cambria Math"/>
                  <w:szCs w:val="24"/>
                </w:rPr>
                <m:t>251.6</m:t>
              </m:r>
            </m:num>
            <m:den>
              <m:r>
                <m:rPr>
                  <m:sty m:val="p"/>
                </m:rPr>
                <w:rPr>
                  <w:rFonts w:ascii="Cambria Math" w:hAnsi="Cambria Math"/>
                  <w:szCs w:val="24"/>
                </w:rPr>
                <m:t>246.8</m:t>
              </m:r>
            </m:den>
          </m:f>
          <m:r>
            <w:rPr>
              <w:rFonts w:ascii="Cambria Math" w:hAnsi="Cambria Math"/>
              <w:szCs w:val="24"/>
            </w:rPr>
            <m:t>=</m:t>
          </m:r>
          <m:r>
            <m:rPr>
              <m:sty m:val="p"/>
            </m:rPr>
            <w:rPr>
              <w:rFonts w:ascii="Cambria Math" w:hAnsi="Cambria Math"/>
              <w:szCs w:val="24"/>
            </w:rPr>
            <m:t>1.0195</m:t>
          </m:r>
        </m:oMath>
      </m:oMathPara>
    </w:p>
    <w:p w14:paraId="05DCD6AA" w14:textId="77777777" w:rsidR="00547963" w:rsidRPr="001569FB" w:rsidRDefault="008F6228" w:rsidP="00723556">
      <w:pPr>
        <w:ind w:left="720"/>
        <w:rPr>
          <w:szCs w:val="24"/>
        </w:rPr>
      </w:pPr>
      <m:oMath>
        <m:r>
          <w:rPr>
            <w:rFonts w:ascii="Cambria Math" w:hAnsi="Cambria Math"/>
            <w:szCs w:val="24"/>
          </w:rPr>
          <m:t xml:space="preserve"> </m:t>
        </m:r>
      </m:oMath>
      <w:r w:rsidR="00547963" w:rsidRPr="001569FB">
        <w:rPr>
          <w:szCs w:val="24"/>
        </w:rPr>
        <w:t xml:space="preserve">(Source: President’s </w:t>
      </w:r>
      <w:r w:rsidR="00EA4320" w:rsidRPr="001569FB">
        <w:rPr>
          <w:szCs w:val="24"/>
        </w:rPr>
        <w:t xml:space="preserve">FY2019 </w:t>
      </w:r>
      <w:r w:rsidR="00547963" w:rsidRPr="001569FB">
        <w:rPr>
          <w:szCs w:val="24"/>
        </w:rPr>
        <w:t>Budget and Bureau of Labor Statistics, Department of Labor)</w:t>
      </w:r>
    </w:p>
    <w:p w14:paraId="0423E6E4" w14:textId="1D49DB0C" w:rsidR="00547963" w:rsidRPr="001569FB" w:rsidRDefault="00547963" w:rsidP="00547963">
      <w:pPr>
        <w:spacing w:before="200" w:after="200"/>
        <w:rPr>
          <w:szCs w:val="24"/>
        </w:rPr>
      </w:pPr>
      <w:r w:rsidRPr="001569FB">
        <w:rPr>
          <w:szCs w:val="24"/>
        </w:rPr>
        <w:t xml:space="preserve">The </w:t>
      </w:r>
      <w:r w:rsidR="00EA4320" w:rsidRPr="001569FB">
        <w:rPr>
          <w:szCs w:val="24"/>
        </w:rPr>
        <w:t xml:space="preserve">2019 </w:t>
      </w:r>
      <w:r w:rsidRPr="001569FB">
        <w:rPr>
          <w:szCs w:val="24"/>
        </w:rPr>
        <w:t xml:space="preserve">benefit parameters reflect the </w:t>
      </w:r>
      <w:r w:rsidR="00EA4320" w:rsidRPr="001569FB">
        <w:rPr>
          <w:szCs w:val="24"/>
        </w:rPr>
        <w:t xml:space="preserve">2018 </w:t>
      </w:r>
      <w:r w:rsidRPr="001569FB">
        <w:rPr>
          <w:szCs w:val="24"/>
        </w:rPr>
        <w:t xml:space="preserve">annual percentage trend in the </w:t>
      </w:r>
      <w:r w:rsidR="001B5B36" w:rsidRPr="001569FB">
        <w:rPr>
          <w:szCs w:val="24"/>
        </w:rPr>
        <w:t xml:space="preserve">September </w:t>
      </w:r>
      <w:r w:rsidRPr="001569FB">
        <w:rPr>
          <w:szCs w:val="24"/>
        </w:rPr>
        <w:t>CPI</w:t>
      </w:r>
      <w:r w:rsidR="000917F1" w:rsidRPr="001569FB">
        <w:rPr>
          <w:szCs w:val="24"/>
        </w:rPr>
        <w:t xml:space="preserve"> of </w:t>
      </w:r>
      <w:r w:rsidR="00E31720" w:rsidRPr="001569FB">
        <w:rPr>
          <w:szCs w:val="24"/>
        </w:rPr>
        <w:t>1.95</w:t>
      </w:r>
      <w:r w:rsidR="007B6641" w:rsidRPr="001569FB">
        <w:rPr>
          <w:szCs w:val="24"/>
        </w:rPr>
        <w:t xml:space="preserve"> </w:t>
      </w:r>
      <w:r w:rsidR="000917F1" w:rsidRPr="001569FB">
        <w:rPr>
          <w:szCs w:val="24"/>
        </w:rPr>
        <w:t>percent</w:t>
      </w:r>
      <w:r w:rsidRPr="001569FB">
        <w:rPr>
          <w:szCs w:val="24"/>
        </w:rPr>
        <w:t xml:space="preserve">, as well as a revision to the prior estimate for the </w:t>
      </w:r>
      <w:r w:rsidR="00EA4320" w:rsidRPr="001569FB">
        <w:rPr>
          <w:szCs w:val="24"/>
        </w:rPr>
        <w:t xml:space="preserve">2017 </w:t>
      </w:r>
      <w:r w:rsidR="001B5B36" w:rsidRPr="001569FB">
        <w:rPr>
          <w:szCs w:val="24"/>
        </w:rPr>
        <w:t>CPI</w:t>
      </w:r>
      <w:r w:rsidRPr="001569FB">
        <w:rPr>
          <w:szCs w:val="24"/>
        </w:rPr>
        <w:t xml:space="preserve"> increase</w:t>
      </w:r>
      <w:r w:rsidR="001B5B36" w:rsidRPr="001569FB">
        <w:rPr>
          <w:szCs w:val="24"/>
        </w:rPr>
        <w:t xml:space="preserve"> over the 12</w:t>
      </w:r>
      <w:r w:rsidR="00D0212D" w:rsidRPr="001569FB">
        <w:rPr>
          <w:szCs w:val="24"/>
        </w:rPr>
        <w:t>-</w:t>
      </w:r>
      <w:r w:rsidR="001B5B36" w:rsidRPr="001569FB">
        <w:rPr>
          <w:szCs w:val="24"/>
        </w:rPr>
        <w:t xml:space="preserve">month period ending in September </w:t>
      </w:r>
      <w:r w:rsidR="00EA4320" w:rsidRPr="001569FB">
        <w:rPr>
          <w:szCs w:val="24"/>
        </w:rPr>
        <w:t>2017</w:t>
      </w:r>
      <w:r w:rsidRPr="001569FB">
        <w:rPr>
          <w:szCs w:val="24"/>
        </w:rPr>
        <w:t xml:space="preserve">.  Based on the actual reported CPI for September </w:t>
      </w:r>
      <w:r w:rsidR="00EA4320" w:rsidRPr="001569FB">
        <w:rPr>
          <w:szCs w:val="24"/>
        </w:rPr>
        <w:t>2017</w:t>
      </w:r>
      <w:r w:rsidRPr="001569FB">
        <w:rPr>
          <w:szCs w:val="24"/>
        </w:rPr>
        <w:t xml:space="preserve">, the September </w:t>
      </w:r>
      <w:r w:rsidR="00EA4320" w:rsidRPr="001569FB">
        <w:rPr>
          <w:szCs w:val="24"/>
        </w:rPr>
        <w:t xml:space="preserve">2017 </w:t>
      </w:r>
      <w:r w:rsidRPr="001569FB">
        <w:rPr>
          <w:szCs w:val="24"/>
        </w:rPr>
        <w:t xml:space="preserve">CPI increase is now estimated to be </w:t>
      </w:r>
      <w:r w:rsidR="00E31720" w:rsidRPr="001569FB">
        <w:rPr>
          <w:szCs w:val="24"/>
        </w:rPr>
        <w:t xml:space="preserve">2.23 </w:t>
      </w:r>
      <w:r w:rsidRPr="001569FB">
        <w:rPr>
          <w:szCs w:val="24"/>
        </w:rPr>
        <w:t xml:space="preserve">percent.  </w:t>
      </w:r>
      <w:r w:rsidR="00741FC7" w:rsidRPr="001569FB">
        <w:rPr>
          <w:szCs w:val="24"/>
        </w:rPr>
        <w:t>Accordingly</w:t>
      </w:r>
      <w:r w:rsidRPr="001569FB">
        <w:rPr>
          <w:szCs w:val="24"/>
        </w:rPr>
        <w:t xml:space="preserve">, the </w:t>
      </w:r>
      <w:r w:rsidR="00E74FEB" w:rsidRPr="001569FB">
        <w:rPr>
          <w:szCs w:val="24"/>
        </w:rPr>
        <w:t xml:space="preserve">2019 </w:t>
      </w:r>
      <w:r w:rsidRPr="001569FB">
        <w:rPr>
          <w:szCs w:val="24"/>
        </w:rPr>
        <w:t xml:space="preserve">update reflects a </w:t>
      </w:r>
      <w:r w:rsidR="00E74FEB" w:rsidRPr="001569FB">
        <w:rPr>
          <w:szCs w:val="24"/>
        </w:rPr>
        <w:t>-</w:t>
      </w:r>
      <w:r w:rsidR="00E31720" w:rsidRPr="001569FB">
        <w:rPr>
          <w:szCs w:val="24"/>
        </w:rPr>
        <w:t xml:space="preserve">0.17 </w:t>
      </w:r>
      <w:r w:rsidRPr="001569FB">
        <w:rPr>
          <w:szCs w:val="24"/>
        </w:rPr>
        <w:t xml:space="preserve">percent </w:t>
      </w:r>
      <w:r w:rsidR="000917F1" w:rsidRPr="001569FB">
        <w:rPr>
          <w:szCs w:val="24"/>
        </w:rPr>
        <w:t xml:space="preserve">multiplicative </w:t>
      </w:r>
      <w:r w:rsidRPr="001569FB">
        <w:rPr>
          <w:szCs w:val="24"/>
        </w:rPr>
        <w:t xml:space="preserve">correction for </w:t>
      </w:r>
      <w:r w:rsidR="000917F1" w:rsidRPr="001569FB">
        <w:rPr>
          <w:szCs w:val="24"/>
        </w:rPr>
        <w:t>the revision to last year’s estimate</w:t>
      </w:r>
      <w:r w:rsidRPr="001569FB">
        <w:rPr>
          <w:szCs w:val="24"/>
        </w:rPr>
        <w:t xml:space="preserve">.  In summary, </w:t>
      </w:r>
      <w:r w:rsidR="00D4026A" w:rsidRPr="001569FB">
        <w:rPr>
          <w:szCs w:val="24"/>
        </w:rPr>
        <w:t xml:space="preserve">the maximum copayments below the out-of-pocket threshold for full benefit dual eligible enrollees with incomes not exceeding 100 percent of the Federal </w:t>
      </w:r>
      <w:r w:rsidR="00D0212D" w:rsidRPr="001569FB">
        <w:rPr>
          <w:szCs w:val="24"/>
        </w:rPr>
        <w:t xml:space="preserve">Poverty Level </w:t>
      </w:r>
      <w:r w:rsidRPr="001569FB">
        <w:rPr>
          <w:szCs w:val="24"/>
        </w:rPr>
        <w:t xml:space="preserve">are updated by </w:t>
      </w:r>
      <w:r w:rsidR="00E31720" w:rsidRPr="001569FB">
        <w:rPr>
          <w:szCs w:val="24"/>
        </w:rPr>
        <w:t xml:space="preserve">1.78 </w:t>
      </w:r>
      <w:r w:rsidRPr="001569FB">
        <w:rPr>
          <w:szCs w:val="24"/>
        </w:rPr>
        <w:t xml:space="preserve">percent for </w:t>
      </w:r>
      <w:r w:rsidR="00EA4320" w:rsidRPr="001569FB">
        <w:rPr>
          <w:szCs w:val="24"/>
        </w:rPr>
        <w:t>2019</w:t>
      </w:r>
      <w:r w:rsidR="00D4026A" w:rsidRPr="001569FB">
        <w:rPr>
          <w:szCs w:val="24"/>
        </w:rPr>
        <w:t>,</w:t>
      </w:r>
      <w:r w:rsidRPr="001569FB">
        <w:rPr>
          <w:szCs w:val="24"/>
        </w:rPr>
        <w:t xml:space="preserve"> as summarized by Table </w:t>
      </w:r>
      <w:r w:rsidR="00E74FEB" w:rsidRPr="001569FB">
        <w:rPr>
          <w:szCs w:val="24"/>
        </w:rPr>
        <w:t>IV-3</w:t>
      </w:r>
      <w:r w:rsidRPr="001569FB">
        <w:rPr>
          <w:szCs w:val="24"/>
        </w:rPr>
        <w:t>.</w:t>
      </w:r>
    </w:p>
    <w:p w14:paraId="705D75F8" w14:textId="35651235" w:rsidR="009B6B64" w:rsidRPr="001569FB" w:rsidRDefault="009B6B64" w:rsidP="008C291C">
      <w:pPr>
        <w:pStyle w:val="TableTitle0"/>
        <w:rPr>
          <w:szCs w:val="24"/>
        </w:rPr>
      </w:pPr>
      <w:r w:rsidRPr="001569FB">
        <w:rPr>
          <w:szCs w:val="24"/>
        </w:rPr>
        <w:lastRenderedPageBreak/>
        <w:t xml:space="preserve">Table </w:t>
      </w:r>
      <w:r w:rsidR="00E74FEB" w:rsidRPr="001569FB">
        <w:rPr>
          <w:szCs w:val="24"/>
        </w:rPr>
        <w:t>IV-3</w:t>
      </w:r>
      <w:r w:rsidR="0067131F" w:rsidRPr="001569FB">
        <w:rPr>
          <w:szCs w:val="24"/>
        </w:rPr>
        <w:t xml:space="preserve">.  </w:t>
      </w:r>
      <w:r w:rsidRPr="001569FB">
        <w:rPr>
          <w:szCs w:val="24"/>
        </w:rPr>
        <w:t xml:space="preserve">Cumulative Annual Percentage Increase in </w:t>
      </w:r>
      <w:r w:rsidR="001B5B36" w:rsidRPr="001569FB">
        <w:rPr>
          <w:szCs w:val="24"/>
        </w:rPr>
        <w:t xml:space="preserve">September </w:t>
      </w:r>
      <w:r w:rsidRPr="001569FB">
        <w:rPr>
          <w:szCs w:val="24"/>
        </w:rPr>
        <w:t>CPI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6"/>
        <w:gridCol w:w="1040"/>
      </w:tblGrid>
      <w:tr w:rsidR="002C01C3" w:rsidRPr="001569FB" w14:paraId="1A5E9327" w14:textId="77777777" w:rsidTr="002C01C3">
        <w:trPr>
          <w:jc w:val="center"/>
        </w:trPr>
        <w:tc>
          <w:tcPr>
            <w:tcW w:w="4696" w:type="dxa"/>
          </w:tcPr>
          <w:p w14:paraId="4C838D53" w14:textId="77777777" w:rsidR="002C01C3" w:rsidRPr="001569FB" w:rsidRDefault="002C01C3" w:rsidP="002C01C3">
            <w:pPr>
              <w:keepNext/>
              <w:keepLines/>
              <w:spacing w:before="40" w:after="40" w:line="240" w:lineRule="auto"/>
              <w:rPr>
                <w:szCs w:val="24"/>
              </w:rPr>
            </w:pPr>
            <w:bookmarkStart w:id="474" w:name="_Toc348432301"/>
            <w:bookmarkStart w:id="475" w:name="_Toc348432937"/>
            <w:r w:rsidRPr="001569FB">
              <w:rPr>
                <w:szCs w:val="24"/>
              </w:rPr>
              <w:t>Annual percentage trend for September 2018</w:t>
            </w:r>
          </w:p>
        </w:tc>
        <w:tc>
          <w:tcPr>
            <w:tcW w:w="1040" w:type="dxa"/>
            <w:vAlign w:val="center"/>
          </w:tcPr>
          <w:p w14:paraId="6DD18816" w14:textId="77777777" w:rsidR="002C01C3" w:rsidRPr="001569FB" w:rsidRDefault="002C01C3" w:rsidP="002C01C3">
            <w:pPr>
              <w:keepNext/>
              <w:keepLines/>
              <w:jc w:val="right"/>
              <w:rPr>
                <w:szCs w:val="24"/>
              </w:rPr>
            </w:pPr>
            <w:r w:rsidRPr="001569FB">
              <w:t>1.95%</w:t>
            </w:r>
          </w:p>
        </w:tc>
      </w:tr>
      <w:tr w:rsidR="002C01C3" w:rsidRPr="001569FB" w14:paraId="621A7AF0" w14:textId="77777777" w:rsidTr="002C01C3">
        <w:trPr>
          <w:jc w:val="center"/>
        </w:trPr>
        <w:tc>
          <w:tcPr>
            <w:tcW w:w="4696" w:type="dxa"/>
          </w:tcPr>
          <w:p w14:paraId="39400D05" w14:textId="77777777" w:rsidR="002C01C3" w:rsidRPr="001569FB" w:rsidRDefault="002C01C3" w:rsidP="002C01C3">
            <w:pPr>
              <w:keepNext/>
              <w:keepLines/>
              <w:spacing w:before="40" w:after="40" w:line="240" w:lineRule="auto"/>
              <w:rPr>
                <w:szCs w:val="24"/>
              </w:rPr>
            </w:pPr>
            <w:r w:rsidRPr="001569FB">
              <w:rPr>
                <w:szCs w:val="24"/>
              </w:rPr>
              <w:t>Prior year revisions</w:t>
            </w:r>
          </w:p>
        </w:tc>
        <w:tc>
          <w:tcPr>
            <w:tcW w:w="1040" w:type="dxa"/>
            <w:vAlign w:val="center"/>
          </w:tcPr>
          <w:p w14:paraId="69404817" w14:textId="25A3EFFD" w:rsidR="002C01C3" w:rsidRPr="001569FB" w:rsidRDefault="007C3604" w:rsidP="002C01C3">
            <w:pPr>
              <w:keepNext/>
              <w:keepLines/>
              <w:jc w:val="right"/>
              <w:rPr>
                <w:szCs w:val="24"/>
              </w:rPr>
            </w:pPr>
            <w:r w:rsidRPr="001569FB">
              <w:t>−</w:t>
            </w:r>
            <w:r w:rsidR="002C01C3" w:rsidRPr="001569FB">
              <w:t>0.17%</w:t>
            </w:r>
          </w:p>
        </w:tc>
      </w:tr>
      <w:tr w:rsidR="002C01C3" w:rsidRPr="001569FB" w14:paraId="3182C2D4" w14:textId="77777777" w:rsidTr="002C01C3">
        <w:trPr>
          <w:jc w:val="center"/>
        </w:trPr>
        <w:tc>
          <w:tcPr>
            <w:tcW w:w="4696" w:type="dxa"/>
          </w:tcPr>
          <w:p w14:paraId="2CEB2833" w14:textId="77777777" w:rsidR="002C01C3" w:rsidRPr="001569FB" w:rsidRDefault="002C01C3" w:rsidP="002C01C3">
            <w:pPr>
              <w:keepNext/>
              <w:keepLines/>
              <w:spacing w:before="40" w:after="40" w:line="240" w:lineRule="auto"/>
              <w:rPr>
                <w:szCs w:val="24"/>
              </w:rPr>
            </w:pPr>
            <w:r w:rsidRPr="001569FB">
              <w:rPr>
                <w:szCs w:val="24"/>
              </w:rPr>
              <w:t>Annual percentage increase for 2019</w:t>
            </w:r>
          </w:p>
        </w:tc>
        <w:tc>
          <w:tcPr>
            <w:tcW w:w="1040" w:type="dxa"/>
            <w:vAlign w:val="center"/>
          </w:tcPr>
          <w:p w14:paraId="5471EC4A" w14:textId="77777777" w:rsidR="002C01C3" w:rsidRPr="001569FB" w:rsidRDefault="002C01C3" w:rsidP="002C01C3">
            <w:pPr>
              <w:keepNext/>
              <w:keepLines/>
              <w:jc w:val="right"/>
              <w:rPr>
                <w:szCs w:val="24"/>
              </w:rPr>
            </w:pPr>
            <w:r w:rsidRPr="001569FB">
              <w:t>1.78%</w:t>
            </w:r>
          </w:p>
        </w:tc>
      </w:tr>
    </w:tbl>
    <w:p w14:paraId="007900BB" w14:textId="77777777" w:rsidR="00180E04" w:rsidRPr="001569FB" w:rsidRDefault="00180E04" w:rsidP="00E778AD">
      <w:pPr>
        <w:keepLines/>
        <w:spacing w:before="40" w:line="240" w:lineRule="auto"/>
        <w:ind w:left="1886" w:right="1886"/>
        <w:rPr>
          <w:szCs w:val="24"/>
        </w:rPr>
      </w:pPr>
      <w:r w:rsidRPr="001569FB">
        <w:rPr>
          <w:szCs w:val="24"/>
        </w:rPr>
        <w:t xml:space="preserve">Note: Percentages are multiplicative, not additive.  Values are carried to additional decimal places and may not agree </w:t>
      </w:r>
      <w:r w:rsidR="00A56C6E" w:rsidRPr="001569FB">
        <w:rPr>
          <w:szCs w:val="24"/>
        </w:rPr>
        <w:t xml:space="preserve">to </w:t>
      </w:r>
      <w:r w:rsidRPr="001569FB">
        <w:rPr>
          <w:szCs w:val="24"/>
        </w:rPr>
        <w:t>the rounded values presented above.</w:t>
      </w:r>
    </w:p>
    <w:p w14:paraId="3D1DC4E0" w14:textId="77777777" w:rsidR="00230250" w:rsidRPr="001569FB" w:rsidRDefault="00230250" w:rsidP="00230250">
      <w:pPr>
        <w:pStyle w:val="Heading3"/>
      </w:pPr>
      <w:r w:rsidRPr="001569FB">
        <w:t>Annual Percentage Increase in Consumer Price Index, July</w:t>
      </w:r>
      <w:r w:rsidR="001B5B36" w:rsidRPr="001569FB">
        <w:t xml:space="preserve"> (July CPI)</w:t>
      </w:r>
    </w:p>
    <w:p w14:paraId="3A168F08" w14:textId="77777777" w:rsidR="00EF1741" w:rsidRPr="001569FB" w:rsidRDefault="00230250" w:rsidP="00230250">
      <w:pPr>
        <w:spacing w:before="200" w:after="200"/>
        <w:rPr>
          <w:szCs w:val="24"/>
        </w:rPr>
      </w:pPr>
      <w:r w:rsidRPr="001569FB">
        <w:rPr>
          <w:szCs w:val="24"/>
        </w:rPr>
        <w:t xml:space="preserve">As is the case when calculating the annual CPI trend as of September </w:t>
      </w:r>
      <w:r w:rsidR="0024705C" w:rsidRPr="001569FB">
        <w:rPr>
          <w:szCs w:val="24"/>
        </w:rPr>
        <w:t>2018</w:t>
      </w:r>
      <w:r w:rsidRPr="001569FB">
        <w:rPr>
          <w:szCs w:val="24"/>
        </w:rPr>
        <w:t>, the methodology to calculate the annual percentage increase in the CPI for the 12</w:t>
      </w:r>
      <w:r w:rsidR="00D0212D" w:rsidRPr="001569FB">
        <w:rPr>
          <w:szCs w:val="24"/>
        </w:rPr>
        <w:t>-</w:t>
      </w:r>
      <w:r w:rsidRPr="001569FB">
        <w:rPr>
          <w:szCs w:val="24"/>
        </w:rPr>
        <w:t xml:space="preserve">month period ending in July </w:t>
      </w:r>
      <w:r w:rsidR="0024705C" w:rsidRPr="001569FB">
        <w:rPr>
          <w:szCs w:val="24"/>
        </w:rPr>
        <w:t xml:space="preserve">2018 </w:t>
      </w:r>
      <w:r w:rsidRPr="001569FB">
        <w:rPr>
          <w:szCs w:val="24"/>
        </w:rPr>
        <w:t xml:space="preserve">includes an estimate of the July </w:t>
      </w:r>
      <w:r w:rsidR="0024705C" w:rsidRPr="001569FB">
        <w:rPr>
          <w:szCs w:val="24"/>
        </w:rPr>
        <w:t xml:space="preserve">2018 </w:t>
      </w:r>
      <w:r w:rsidRPr="001569FB">
        <w:rPr>
          <w:szCs w:val="24"/>
        </w:rPr>
        <w:t xml:space="preserve">CPI based on projections from the President’s </w:t>
      </w:r>
      <w:r w:rsidR="0024705C" w:rsidRPr="001569FB">
        <w:rPr>
          <w:szCs w:val="24"/>
        </w:rPr>
        <w:t xml:space="preserve">FY2019 </w:t>
      </w:r>
      <w:r w:rsidRPr="001569FB">
        <w:rPr>
          <w:szCs w:val="24"/>
        </w:rPr>
        <w:t>Budget.</w:t>
      </w:r>
      <w:r w:rsidR="00EF1741" w:rsidRPr="001569FB">
        <w:rPr>
          <w:szCs w:val="24"/>
        </w:rPr>
        <w:t xml:space="preserve"> </w:t>
      </w:r>
    </w:p>
    <w:p w14:paraId="0E79FA0E" w14:textId="77777777" w:rsidR="00230250" w:rsidRPr="001569FB" w:rsidRDefault="00230250" w:rsidP="00230250">
      <w:pPr>
        <w:spacing w:before="200" w:after="200"/>
        <w:rPr>
          <w:szCs w:val="24"/>
        </w:rPr>
      </w:pPr>
      <w:r w:rsidRPr="001569FB">
        <w:rPr>
          <w:szCs w:val="24"/>
        </w:rPr>
        <w:t xml:space="preserve">The July </w:t>
      </w:r>
      <w:r w:rsidR="0024705C" w:rsidRPr="001569FB">
        <w:rPr>
          <w:szCs w:val="24"/>
        </w:rPr>
        <w:t xml:space="preserve">2017 </w:t>
      </w:r>
      <w:r w:rsidRPr="001569FB">
        <w:rPr>
          <w:szCs w:val="24"/>
        </w:rPr>
        <w:t xml:space="preserve">value is from the Bureau of Labor Statistics.  The annual percentage trend in CPI for contract year </w:t>
      </w:r>
      <w:r w:rsidR="00D0212D" w:rsidRPr="001569FB">
        <w:rPr>
          <w:szCs w:val="24"/>
        </w:rPr>
        <w:t xml:space="preserve">2019 </w:t>
      </w:r>
      <w:r w:rsidRPr="001569FB">
        <w:rPr>
          <w:szCs w:val="24"/>
        </w:rPr>
        <w:t>is calculated as follows:</w:t>
      </w:r>
    </w:p>
    <w:p w14:paraId="787A9DE2" w14:textId="77777777" w:rsidR="00230250" w:rsidRPr="001569FB" w:rsidRDefault="00F760AF" w:rsidP="00230250">
      <w:pPr>
        <w:spacing w:after="200"/>
        <w:jc w:val="center"/>
        <w:rPr>
          <w:szCs w:val="24"/>
        </w:rPr>
      </w:pPr>
      <m:oMathPara>
        <m:oMath>
          <m:f>
            <m:fPr>
              <m:ctrlPr>
                <w:rPr>
                  <w:rFonts w:ascii="Cambria Math" w:hAnsi="Cambria Math"/>
                  <w:i/>
                  <w:szCs w:val="24"/>
                </w:rPr>
              </m:ctrlPr>
            </m:fPr>
            <m:num>
              <m:r>
                <m:rPr>
                  <m:nor/>
                </m:rPr>
                <w:rPr>
                  <w:szCs w:val="24"/>
                </w:rPr>
                <m:t>Projected July 2018 CPI</m:t>
              </m:r>
            </m:num>
            <m:den>
              <m:r>
                <m:rPr>
                  <m:nor/>
                </m:rPr>
                <w:rPr>
                  <w:szCs w:val="24"/>
                </w:rPr>
                <m:t>Actual July 2017 CPI</m:t>
              </m:r>
            </m:den>
          </m:f>
          <m:r>
            <w:rPr>
              <w:rFonts w:ascii="Cambria Math" w:hAnsi="Cambria Math"/>
              <w:szCs w:val="24"/>
            </w:rPr>
            <m:t xml:space="preserve"> or </m:t>
          </m:r>
          <m:f>
            <m:fPr>
              <m:ctrlPr>
                <w:rPr>
                  <w:rFonts w:ascii="Cambria Math" w:hAnsi="Cambria Math"/>
                  <w:i/>
                  <w:szCs w:val="24"/>
                </w:rPr>
              </m:ctrlPr>
            </m:fPr>
            <m:num>
              <m:r>
                <m:rPr>
                  <m:sty m:val="p"/>
                </m:rPr>
                <w:rPr>
                  <w:rFonts w:ascii="Cambria Math" w:hAnsi="Cambria Math"/>
                  <w:szCs w:val="24"/>
                </w:rPr>
                <m:t>251.1</m:t>
              </m:r>
            </m:num>
            <m:den>
              <m:r>
                <m:rPr>
                  <m:sty m:val="p"/>
                </m:rPr>
                <w:rPr>
                  <w:rFonts w:ascii="Cambria Math" w:hAnsi="Cambria Math"/>
                  <w:szCs w:val="24"/>
                </w:rPr>
                <m:t>244.8</m:t>
              </m:r>
            </m:den>
          </m:f>
          <m:r>
            <w:rPr>
              <w:rFonts w:ascii="Cambria Math" w:hAnsi="Cambria Math"/>
              <w:szCs w:val="24"/>
            </w:rPr>
            <m:t>=</m:t>
          </m:r>
          <m:r>
            <m:rPr>
              <m:sty m:val="p"/>
            </m:rPr>
            <w:rPr>
              <w:rFonts w:ascii="Cambria Math" w:hAnsi="Cambria Math"/>
              <w:szCs w:val="24"/>
            </w:rPr>
            <m:t>1.0258</m:t>
          </m:r>
        </m:oMath>
      </m:oMathPara>
    </w:p>
    <w:p w14:paraId="1307ED27" w14:textId="77777777" w:rsidR="00230250" w:rsidRPr="001569FB" w:rsidRDefault="00230250" w:rsidP="00230250">
      <w:pPr>
        <w:ind w:left="720"/>
        <w:rPr>
          <w:szCs w:val="24"/>
        </w:rPr>
      </w:pPr>
      <m:oMath>
        <m:r>
          <w:rPr>
            <w:rFonts w:ascii="Cambria Math" w:hAnsi="Cambria Math"/>
            <w:szCs w:val="24"/>
          </w:rPr>
          <m:t xml:space="preserve"> </m:t>
        </m:r>
      </m:oMath>
      <w:r w:rsidRPr="001569FB">
        <w:rPr>
          <w:szCs w:val="24"/>
        </w:rPr>
        <w:t xml:space="preserve">(Source: President’s </w:t>
      </w:r>
      <w:r w:rsidR="0024705C" w:rsidRPr="001569FB">
        <w:rPr>
          <w:szCs w:val="24"/>
        </w:rPr>
        <w:t xml:space="preserve">FY2019 </w:t>
      </w:r>
      <w:r w:rsidRPr="001569FB">
        <w:rPr>
          <w:szCs w:val="24"/>
        </w:rPr>
        <w:t>Budget and Bureau of Labor Statistics, Department of Labor)</w:t>
      </w:r>
    </w:p>
    <w:p w14:paraId="3221A2FF" w14:textId="01785399" w:rsidR="00EF1741" w:rsidRPr="001569FB" w:rsidRDefault="00230250" w:rsidP="00230250">
      <w:pPr>
        <w:spacing w:before="200" w:after="200"/>
        <w:rPr>
          <w:szCs w:val="24"/>
        </w:rPr>
      </w:pPr>
      <w:r w:rsidRPr="001569FB">
        <w:rPr>
          <w:szCs w:val="24"/>
        </w:rPr>
        <w:t xml:space="preserve">The </w:t>
      </w:r>
      <w:r w:rsidR="00090BE3" w:rsidRPr="001569FB">
        <w:rPr>
          <w:szCs w:val="24"/>
        </w:rPr>
        <w:t xml:space="preserve">2019 </w:t>
      </w:r>
      <w:r w:rsidRPr="001569FB">
        <w:rPr>
          <w:szCs w:val="24"/>
        </w:rPr>
        <w:t xml:space="preserve">benefit parameters reflect the </w:t>
      </w:r>
      <w:r w:rsidR="00090BE3" w:rsidRPr="001569FB">
        <w:rPr>
          <w:szCs w:val="24"/>
        </w:rPr>
        <w:t xml:space="preserve">2018 </w:t>
      </w:r>
      <w:r w:rsidRPr="001569FB">
        <w:rPr>
          <w:szCs w:val="24"/>
        </w:rPr>
        <w:t xml:space="preserve">annual percentage trend in the </w:t>
      </w:r>
      <w:r w:rsidR="001B5B36" w:rsidRPr="001569FB">
        <w:rPr>
          <w:szCs w:val="24"/>
        </w:rPr>
        <w:t xml:space="preserve">July </w:t>
      </w:r>
      <w:r w:rsidRPr="001569FB">
        <w:rPr>
          <w:szCs w:val="24"/>
        </w:rPr>
        <w:t xml:space="preserve">CPI of </w:t>
      </w:r>
      <w:r w:rsidR="002C01C3" w:rsidRPr="001569FB">
        <w:rPr>
          <w:szCs w:val="24"/>
        </w:rPr>
        <w:t>2.58</w:t>
      </w:r>
      <w:r w:rsidR="003F7D24" w:rsidRPr="001569FB">
        <w:rPr>
          <w:szCs w:val="24"/>
        </w:rPr>
        <w:t xml:space="preserve"> </w:t>
      </w:r>
      <w:r w:rsidRPr="001569FB">
        <w:rPr>
          <w:szCs w:val="24"/>
        </w:rPr>
        <w:t xml:space="preserve">percent as well as a revision to the prior estimate for the </w:t>
      </w:r>
      <w:r w:rsidR="00090BE3" w:rsidRPr="001569FB">
        <w:rPr>
          <w:szCs w:val="24"/>
        </w:rPr>
        <w:t xml:space="preserve">2017 </w:t>
      </w:r>
      <w:r w:rsidR="001B5B36" w:rsidRPr="001569FB">
        <w:rPr>
          <w:szCs w:val="24"/>
        </w:rPr>
        <w:t>CPI</w:t>
      </w:r>
      <w:r w:rsidRPr="001569FB">
        <w:rPr>
          <w:szCs w:val="24"/>
        </w:rPr>
        <w:t xml:space="preserve"> increase.  Based on the actual reported CPI for July </w:t>
      </w:r>
      <w:r w:rsidR="00090BE3" w:rsidRPr="001569FB">
        <w:rPr>
          <w:szCs w:val="24"/>
        </w:rPr>
        <w:t>2017</w:t>
      </w:r>
      <w:r w:rsidRPr="001569FB">
        <w:rPr>
          <w:szCs w:val="24"/>
        </w:rPr>
        <w:t xml:space="preserve">, the CPI increase </w:t>
      </w:r>
      <w:r w:rsidR="001B5B36" w:rsidRPr="001569FB">
        <w:rPr>
          <w:szCs w:val="24"/>
        </w:rPr>
        <w:t>over the 12</w:t>
      </w:r>
      <w:r w:rsidR="00972F0F" w:rsidRPr="001569FB">
        <w:rPr>
          <w:szCs w:val="24"/>
        </w:rPr>
        <w:t>-</w:t>
      </w:r>
      <w:r w:rsidR="001B5B36" w:rsidRPr="001569FB">
        <w:rPr>
          <w:szCs w:val="24"/>
        </w:rPr>
        <w:t xml:space="preserve">month period ending in July </w:t>
      </w:r>
      <w:r w:rsidR="00090BE3" w:rsidRPr="001569FB">
        <w:rPr>
          <w:szCs w:val="24"/>
        </w:rPr>
        <w:t xml:space="preserve">2017 </w:t>
      </w:r>
      <w:r w:rsidRPr="001569FB">
        <w:rPr>
          <w:szCs w:val="24"/>
        </w:rPr>
        <w:t xml:space="preserve">is estimated to be </w:t>
      </w:r>
      <w:r w:rsidR="002C01C3" w:rsidRPr="001569FB">
        <w:rPr>
          <w:szCs w:val="24"/>
        </w:rPr>
        <w:t xml:space="preserve">1.73 </w:t>
      </w:r>
      <w:r w:rsidRPr="001569FB">
        <w:rPr>
          <w:szCs w:val="24"/>
        </w:rPr>
        <w:t xml:space="preserve">percent.  </w:t>
      </w:r>
      <w:r w:rsidR="001B5B36" w:rsidRPr="001569FB">
        <w:rPr>
          <w:szCs w:val="24"/>
        </w:rPr>
        <w:t xml:space="preserve">The prior year revision here reflects the difference between this actual </w:t>
      </w:r>
      <w:r w:rsidR="002C01C3" w:rsidRPr="001569FB">
        <w:rPr>
          <w:szCs w:val="24"/>
        </w:rPr>
        <w:t>1.73</w:t>
      </w:r>
      <w:r w:rsidR="006B3DBD" w:rsidRPr="001569FB">
        <w:rPr>
          <w:szCs w:val="24"/>
        </w:rPr>
        <w:t xml:space="preserve"> </w:t>
      </w:r>
      <w:r w:rsidR="001B5B36" w:rsidRPr="001569FB">
        <w:rPr>
          <w:szCs w:val="24"/>
        </w:rPr>
        <w:t xml:space="preserve">percent increase in CPI observed in July </w:t>
      </w:r>
      <w:r w:rsidR="00090BE3" w:rsidRPr="001569FB">
        <w:rPr>
          <w:szCs w:val="24"/>
        </w:rPr>
        <w:t xml:space="preserve">2017 </w:t>
      </w:r>
      <w:r w:rsidR="001B5B36" w:rsidRPr="001569FB">
        <w:rPr>
          <w:szCs w:val="24"/>
        </w:rPr>
        <w:t xml:space="preserve">and the </w:t>
      </w:r>
      <w:r w:rsidR="00090BE3" w:rsidRPr="001569FB">
        <w:rPr>
          <w:szCs w:val="24"/>
        </w:rPr>
        <w:t xml:space="preserve">2017 </w:t>
      </w:r>
      <w:r w:rsidR="001B5B36" w:rsidRPr="001569FB">
        <w:rPr>
          <w:szCs w:val="24"/>
        </w:rPr>
        <w:t xml:space="preserve">CPI increase estimate from the CY </w:t>
      </w:r>
      <w:r w:rsidR="00090BE3" w:rsidRPr="001569FB">
        <w:rPr>
          <w:szCs w:val="24"/>
        </w:rPr>
        <w:t xml:space="preserve">2018 </w:t>
      </w:r>
      <w:r w:rsidR="001B5B36" w:rsidRPr="001569FB">
        <w:rPr>
          <w:szCs w:val="24"/>
        </w:rPr>
        <w:t>Rate Announcement</w:t>
      </w:r>
      <w:r w:rsidR="002D1D49" w:rsidRPr="001569FB">
        <w:rPr>
          <w:szCs w:val="24"/>
        </w:rPr>
        <w:t>.</w:t>
      </w:r>
      <w:r w:rsidR="00EF1741" w:rsidRPr="001569FB">
        <w:rPr>
          <w:szCs w:val="24"/>
        </w:rPr>
        <w:t xml:space="preserve"> </w:t>
      </w:r>
    </w:p>
    <w:p w14:paraId="4F76E275" w14:textId="60D36C83" w:rsidR="00230250" w:rsidRPr="001569FB" w:rsidRDefault="00230250" w:rsidP="00230250">
      <w:pPr>
        <w:spacing w:before="200" w:after="200"/>
        <w:rPr>
          <w:szCs w:val="24"/>
        </w:rPr>
      </w:pPr>
      <w:r w:rsidRPr="001569FB">
        <w:rPr>
          <w:szCs w:val="24"/>
        </w:rPr>
        <w:t xml:space="preserve">In summary, </w:t>
      </w:r>
      <w:r w:rsidR="001B5B36" w:rsidRPr="001569FB">
        <w:rPr>
          <w:szCs w:val="24"/>
        </w:rPr>
        <w:t xml:space="preserve">the cumulative annual percentage increase in July CPI for </w:t>
      </w:r>
      <w:r w:rsidR="00090BE3" w:rsidRPr="001569FB">
        <w:rPr>
          <w:szCs w:val="24"/>
        </w:rPr>
        <w:t xml:space="preserve">2019 </w:t>
      </w:r>
      <w:r w:rsidR="001B5B36" w:rsidRPr="001569FB">
        <w:rPr>
          <w:szCs w:val="24"/>
        </w:rPr>
        <w:t xml:space="preserve">is </w:t>
      </w:r>
      <w:r w:rsidR="002C01C3" w:rsidRPr="001569FB">
        <w:rPr>
          <w:szCs w:val="24"/>
        </w:rPr>
        <w:t>1.83</w:t>
      </w:r>
      <w:r w:rsidR="007B6641" w:rsidRPr="001569FB">
        <w:rPr>
          <w:szCs w:val="24"/>
        </w:rPr>
        <w:t xml:space="preserve"> </w:t>
      </w:r>
      <w:r w:rsidRPr="001569FB">
        <w:rPr>
          <w:szCs w:val="24"/>
        </w:rPr>
        <w:t xml:space="preserve">percent, as summarized by Table </w:t>
      </w:r>
      <w:r w:rsidR="003F7D24" w:rsidRPr="001569FB">
        <w:rPr>
          <w:szCs w:val="24"/>
        </w:rPr>
        <w:t>IV-4</w:t>
      </w:r>
      <w:r w:rsidRPr="001569FB">
        <w:rPr>
          <w:szCs w:val="24"/>
        </w:rPr>
        <w:t>.</w:t>
      </w:r>
      <w:r w:rsidR="001B5B36" w:rsidRPr="001569FB">
        <w:rPr>
          <w:szCs w:val="24"/>
        </w:rPr>
        <w:t xml:space="preserve">  This value plus two percentage points is </w:t>
      </w:r>
      <w:r w:rsidR="002C01C3" w:rsidRPr="001569FB">
        <w:rPr>
          <w:szCs w:val="24"/>
        </w:rPr>
        <w:t>greater</w:t>
      </w:r>
      <w:r w:rsidR="00090BE3" w:rsidRPr="001569FB" w:rsidDel="00090BE3">
        <w:rPr>
          <w:szCs w:val="24"/>
        </w:rPr>
        <w:t xml:space="preserve"> </w:t>
      </w:r>
      <w:r w:rsidR="001B5B36" w:rsidRPr="001569FB">
        <w:rPr>
          <w:szCs w:val="24"/>
        </w:rPr>
        <w:t xml:space="preserve">than the </w:t>
      </w:r>
      <w:r w:rsidR="002C01C3" w:rsidRPr="001569FB">
        <w:rPr>
          <w:szCs w:val="24"/>
        </w:rPr>
        <w:t>1.94</w:t>
      </w:r>
      <w:r w:rsidR="00735231" w:rsidRPr="001569FB">
        <w:rPr>
          <w:szCs w:val="24"/>
        </w:rPr>
        <w:t xml:space="preserve"> </w:t>
      </w:r>
      <w:r w:rsidR="001B5B36" w:rsidRPr="001569FB">
        <w:rPr>
          <w:szCs w:val="24"/>
        </w:rPr>
        <w:t xml:space="preserve">percent cumulative API for </w:t>
      </w:r>
      <w:r w:rsidR="00090BE3" w:rsidRPr="001569FB">
        <w:rPr>
          <w:szCs w:val="24"/>
        </w:rPr>
        <w:t xml:space="preserve">2019 </w:t>
      </w:r>
      <w:r w:rsidR="001B5B36" w:rsidRPr="001569FB">
        <w:rPr>
          <w:szCs w:val="24"/>
        </w:rPr>
        <w:t xml:space="preserve">described above.  Thus, the out-of-pocket threshold will be increased by </w:t>
      </w:r>
      <w:r w:rsidR="002C01C3" w:rsidRPr="001569FB">
        <w:rPr>
          <w:szCs w:val="24"/>
        </w:rPr>
        <w:t xml:space="preserve">1.94 </w:t>
      </w:r>
      <w:r w:rsidR="001B5B36" w:rsidRPr="001569FB">
        <w:rPr>
          <w:szCs w:val="24"/>
        </w:rPr>
        <w:t xml:space="preserve">percent for </w:t>
      </w:r>
      <w:r w:rsidR="00090BE3" w:rsidRPr="001569FB">
        <w:rPr>
          <w:szCs w:val="24"/>
        </w:rPr>
        <w:t>2019</w:t>
      </w:r>
      <w:r w:rsidR="001B5B36" w:rsidRPr="001569FB">
        <w:rPr>
          <w:szCs w:val="24"/>
        </w:rPr>
        <w:t>.</w:t>
      </w:r>
    </w:p>
    <w:p w14:paraId="1EDA89D5" w14:textId="29F6C3F2" w:rsidR="00230250" w:rsidRPr="001569FB" w:rsidRDefault="00230250" w:rsidP="008C291C">
      <w:pPr>
        <w:pStyle w:val="TableTitle0"/>
        <w:rPr>
          <w:szCs w:val="24"/>
        </w:rPr>
      </w:pPr>
      <w:r w:rsidRPr="001569FB">
        <w:rPr>
          <w:szCs w:val="24"/>
        </w:rPr>
        <w:lastRenderedPageBreak/>
        <w:t xml:space="preserve">Table </w:t>
      </w:r>
      <w:r w:rsidR="003F7D24" w:rsidRPr="001569FB">
        <w:rPr>
          <w:szCs w:val="24"/>
        </w:rPr>
        <w:t>IV-4</w:t>
      </w:r>
      <w:r w:rsidRPr="001569FB">
        <w:rPr>
          <w:szCs w:val="24"/>
        </w:rPr>
        <w:t xml:space="preserve">.  Cumulative Annual Percentage Increase in </w:t>
      </w:r>
      <w:r w:rsidR="00AA283D" w:rsidRPr="001569FB">
        <w:rPr>
          <w:szCs w:val="24"/>
        </w:rPr>
        <w:t xml:space="preserve">July </w:t>
      </w:r>
      <w:r w:rsidRPr="001569FB">
        <w:rPr>
          <w:szCs w:val="24"/>
        </w:rPr>
        <w:t>CPI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6"/>
        <w:gridCol w:w="1040"/>
      </w:tblGrid>
      <w:tr w:rsidR="002C01C3" w:rsidRPr="001569FB" w14:paraId="0FC6CDD2" w14:textId="77777777" w:rsidTr="002C01C3">
        <w:trPr>
          <w:jc w:val="center"/>
        </w:trPr>
        <w:tc>
          <w:tcPr>
            <w:tcW w:w="4696" w:type="dxa"/>
          </w:tcPr>
          <w:p w14:paraId="40E6765D" w14:textId="77777777" w:rsidR="002C01C3" w:rsidRPr="001569FB" w:rsidRDefault="002C01C3" w:rsidP="002C01C3">
            <w:pPr>
              <w:keepNext/>
              <w:keepLines/>
              <w:spacing w:before="40" w:after="40" w:line="240" w:lineRule="auto"/>
              <w:rPr>
                <w:szCs w:val="24"/>
              </w:rPr>
            </w:pPr>
            <w:r w:rsidRPr="001569FB">
              <w:rPr>
                <w:szCs w:val="24"/>
              </w:rPr>
              <w:t>Annual percentage trend for July 2018</w:t>
            </w:r>
          </w:p>
        </w:tc>
        <w:tc>
          <w:tcPr>
            <w:tcW w:w="1040" w:type="dxa"/>
            <w:vAlign w:val="center"/>
          </w:tcPr>
          <w:p w14:paraId="64579A49" w14:textId="77777777" w:rsidR="002C01C3" w:rsidRPr="001569FB" w:rsidRDefault="002C01C3" w:rsidP="002C01C3">
            <w:pPr>
              <w:keepNext/>
              <w:keepLines/>
              <w:jc w:val="right"/>
              <w:rPr>
                <w:szCs w:val="24"/>
              </w:rPr>
            </w:pPr>
            <w:r w:rsidRPr="001569FB">
              <w:t>2.58%</w:t>
            </w:r>
          </w:p>
        </w:tc>
      </w:tr>
      <w:tr w:rsidR="002C01C3" w:rsidRPr="001569FB" w14:paraId="787FC8A3" w14:textId="77777777" w:rsidTr="002C01C3">
        <w:trPr>
          <w:jc w:val="center"/>
        </w:trPr>
        <w:tc>
          <w:tcPr>
            <w:tcW w:w="4696" w:type="dxa"/>
          </w:tcPr>
          <w:p w14:paraId="58D2A8F6" w14:textId="77777777" w:rsidR="002C01C3" w:rsidRPr="001569FB" w:rsidRDefault="002C01C3" w:rsidP="002C01C3">
            <w:pPr>
              <w:keepNext/>
              <w:keepLines/>
              <w:spacing w:before="40" w:after="40" w:line="240" w:lineRule="auto"/>
              <w:rPr>
                <w:szCs w:val="24"/>
              </w:rPr>
            </w:pPr>
            <w:r w:rsidRPr="001569FB">
              <w:rPr>
                <w:szCs w:val="24"/>
              </w:rPr>
              <w:t>Prior year revisions</w:t>
            </w:r>
          </w:p>
        </w:tc>
        <w:tc>
          <w:tcPr>
            <w:tcW w:w="1040" w:type="dxa"/>
            <w:vAlign w:val="center"/>
          </w:tcPr>
          <w:p w14:paraId="24A8BDA2" w14:textId="77777777" w:rsidR="002C01C3" w:rsidRPr="001569FB" w:rsidRDefault="002C01C3" w:rsidP="002C01C3">
            <w:pPr>
              <w:keepNext/>
              <w:keepLines/>
              <w:tabs>
                <w:tab w:val="center" w:pos="527"/>
                <w:tab w:val="right" w:pos="1054"/>
              </w:tabs>
              <w:jc w:val="right"/>
              <w:rPr>
                <w:szCs w:val="24"/>
              </w:rPr>
            </w:pPr>
            <w:r w:rsidRPr="001569FB">
              <w:t>-0.73%</w:t>
            </w:r>
          </w:p>
        </w:tc>
      </w:tr>
      <w:tr w:rsidR="002C01C3" w:rsidRPr="001569FB" w14:paraId="60F51137" w14:textId="77777777" w:rsidTr="002C01C3">
        <w:trPr>
          <w:jc w:val="center"/>
        </w:trPr>
        <w:tc>
          <w:tcPr>
            <w:tcW w:w="4696" w:type="dxa"/>
          </w:tcPr>
          <w:p w14:paraId="59411EC8" w14:textId="77777777" w:rsidR="002C01C3" w:rsidRPr="001569FB" w:rsidRDefault="002C01C3" w:rsidP="002C01C3">
            <w:pPr>
              <w:keepNext/>
              <w:keepLines/>
              <w:spacing w:before="40" w:after="40" w:line="240" w:lineRule="auto"/>
              <w:rPr>
                <w:szCs w:val="24"/>
              </w:rPr>
            </w:pPr>
            <w:r w:rsidRPr="001569FB">
              <w:rPr>
                <w:szCs w:val="24"/>
              </w:rPr>
              <w:t>Annual percentage increase for 2019</w:t>
            </w:r>
          </w:p>
        </w:tc>
        <w:tc>
          <w:tcPr>
            <w:tcW w:w="1040" w:type="dxa"/>
            <w:vAlign w:val="center"/>
          </w:tcPr>
          <w:p w14:paraId="3246CB61" w14:textId="77777777" w:rsidR="002C01C3" w:rsidRPr="001569FB" w:rsidRDefault="002C01C3" w:rsidP="002C01C3">
            <w:pPr>
              <w:keepNext/>
              <w:keepLines/>
              <w:jc w:val="right"/>
              <w:rPr>
                <w:szCs w:val="24"/>
              </w:rPr>
            </w:pPr>
            <w:r w:rsidRPr="001569FB">
              <w:t>1.83%</w:t>
            </w:r>
          </w:p>
        </w:tc>
      </w:tr>
    </w:tbl>
    <w:p w14:paraId="34A26809" w14:textId="77777777" w:rsidR="00230250" w:rsidRPr="001569FB" w:rsidRDefault="00230250" w:rsidP="00E778AD">
      <w:pPr>
        <w:keepLines/>
        <w:spacing w:before="40" w:line="240" w:lineRule="auto"/>
        <w:ind w:left="1886" w:right="1886"/>
        <w:rPr>
          <w:szCs w:val="24"/>
        </w:rPr>
      </w:pPr>
      <w:r w:rsidRPr="001569FB">
        <w:rPr>
          <w:szCs w:val="24"/>
        </w:rPr>
        <w:t>Note: Percentages are multiplicative, not additive.  Values are carried to additional decimal places and may not agree to the rounded values presented above.</w:t>
      </w:r>
    </w:p>
    <w:p w14:paraId="557E012D" w14:textId="77777777" w:rsidR="005C6F4C" w:rsidRPr="001569FB" w:rsidRDefault="005C6F4C" w:rsidP="00203CF7">
      <w:pPr>
        <w:pStyle w:val="Heading2"/>
      </w:pPr>
      <w:bookmarkStart w:id="476" w:name="_Toc505253801"/>
      <w:r w:rsidRPr="001569FB">
        <w:t>Section D.  Retiree Drug Subsidy Amounts</w:t>
      </w:r>
      <w:bookmarkEnd w:id="476"/>
    </w:p>
    <w:p w14:paraId="5E00085E" w14:textId="7AC7D308" w:rsidR="006F00F7" w:rsidRPr="001569FB" w:rsidRDefault="007B19A0" w:rsidP="00E746B1">
      <w:pPr>
        <w:spacing w:before="200" w:after="200"/>
        <w:rPr>
          <w:szCs w:val="24"/>
        </w:rPr>
      </w:pPr>
      <w:r w:rsidRPr="001569FB">
        <w:rPr>
          <w:szCs w:val="24"/>
        </w:rPr>
        <w:t xml:space="preserve">Per 42 CFR 423.886(b)(3), the cost threshold and cost limit for qualified retiree prescription drug plans are also updated using the API, as defined previously in this document.  The updated cost threshold is rounded </w:t>
      </w:r>
      <w:r w:rsidR="00F77D7B" w:rsidRPr="001569FB">
        <w:rPr>
          <w:szCs w:val="24"/>
        </w:rPr>
        <w:t xml:space="preserve">to </w:t>
      </w:r>
      <w:r w:rsidRPr="001569FB">
        <w:rPr>
          <w:szCs w:val="24"/>
        </w:rPr>
        <w:t>the nearest multiple of $5 and the updated cost limit is rounded to the nearest multiple of $50.</w:t>
      </w:r>
      <w:r w:rsidR="009E53D9" w:rsidRPr="001569FB">
        <w:rPr>
          <w:szCs w:val="24"/>
        </w:rPr>
        <w:t xml:space="preserve"> </w:t>
      </w:r>
      <w:r w:rsidRPr="001569FB">
        <w:rPr>
          <w:szCs w:val="24"/>
        </w:rPr>
        <w:t xml:space="preserve"> </w:t>
      </w:r>
      <w:r w:rsidR="006F00F7" w:rsidRPr="001569FB">
        <w:rPr>
          <w:szCs w:val="24"/>
        </w:rPr>
        <w:t>The cost threshold and cost limit are defined as $</w:t>
      </w:r>
      <w:r w:rsidR="000972C8" w:rsidRPr="001569FB">
        <w:rPr>
          <w:szCs w:val="24"/>
        </w:rPr>
        <w:t>400</w:t>
      </w:r>
      <w:r w:rsidR="00D05832" w:rsidRPr="001569FB">
        <w:rPr>
          <w:szCs w:val="24"/>
        </w:rPr>
        <w:t xml:space="preserve"> </w:t>
      </w:r>
      <w:r w:rsidR="006F00F7" w:rsidRPr="001569FB">
        <w:rPr>
          <w:szCs w:val="24"/>
        </w:rPr>
        <w:t>and $</w:t>
      </w:r>
      <w:r w:rsidR="000972C8" w:rsidRPr="001569FB">
        <w:rPr>
          <w:szCs w:val="24"/>
        </w:rPr>
        <w:t>8,250</w:t>
      </w:r>
      <w:r w:rsidR="006F00F7" w:rsidRPr="001569FB">
        <w:rPr>
          <w:szCs w:val="24"/>
        </w:rPr>
        <w:t>, respectively, for plans that end in 201</w:t>
      </w:r>
      <w:r w:rsidR="00D05832" w:rsidRPr="001569FB">
        <w:rPr>
          <w:szCs w:val="24"/>
        </w:rPr>
        <w:t>7</w:t>
      </w:r>
      <w:r w:rsidR="00265501" w:rsidRPr="001569FB">
        <w:rPr>
          <w:szCs w:val="24"/>
        </w:rPr>
        <w:t>, and as $405 and $8,350 for plans that end in 2018</w:t>
      </w:r>
      <w:r w:rsidR="006F00F7" w:rsidRPr="001569FB">
        <w:rPr>
          <w:szCs w:val="24"/>
        </w:rPr>
        <w:t xml:space="preserve">. </w:t>
      </w:r>
      <w:r w:rsidR="006F00F7" w:rsidRPr="001569FB">
        <w:rPr>
          <w:color w:val="FF0000"/>
          <w:szCs w:val="24"/>
        </w:rPr>
        <w:t xml:space="preserve"> </w:t>
      </w:r>
      <w:r w:rsidR="006F00F7" w:rsidRPr="001569FB">
        <w:rPr>
          <w:szCs w:val="24"/>
        </w:rPr>
        <w:t xml:space="preserve">For </w:t>
      </w:r>
      <w:r w:rsidR="00265501" w:rsidRPr="001569FB">
        <w:rPr>
          <w:szCs w:val="24"/>
        </w:rPr>
        <w:t>2019</w:t>
      </w:r>
      <w:r w:rsidR="006F00F7" w:rsidRPr="001569FB">
        <w:rPr>
          <w:szCs w:val="24"/>
        </w:rPr>
        <w:t>, the cost threshold is $</w:t>
      </w:r>
      <w:r w:rsidR="00D404BB" w:rsidRPr="001569FB">
        <w:rPr>
          <w:szCs w:val="24"/>
        </w:rPr>
        <w:t>415</w:t>
      </w:r>
      <w:r w:rsidR="00265501" w:rsidRPr="001569FB">
        <w:rPr>
          <w:color w:val="FF0000"/>
          <w:szCs w:val="24"/>
        </w:rPr>
        <w:t xml:space="preserve"> </w:t>
      </w:r>
      <w:r w:rsidR="006F00F7" w:rsidRPr="001569FB">
        <w:rPr>
          <w:szCs w:val="24"/>
        </w:rPr>
        <w:t>and the cost limit is $</w:t>
      </w:r>
      <w:r w:rsidR="00D404BB" w:rsidRPr="001569FB">
        <w:rPr>
          <w:szCs w:val="24"/>
        </w:rPr>
        <w:t>8,500</w:t>
      </w:r>
      <w:r w:rsidR="006F00F7" w:rsidRPr="001569FB">
        <w:rPr>
          <w:szCs w:val="24"/>
        </w:rPr>
        <w:t>.</w:t>
      </w:r>
    </w:p>
    <w:p w14:paraId="424DE301" w14:textId="77777777" w:rsidR="005A7A72" w:rsidRPr="001569FB" w:rsidRDefault="005F053A" w:rsidP="00203CF7">
      <w:pPr>
        <w:pStyle w:val="Heading2"/>
      </w:pPr>
      <w:bookmarkStart w:id="477" w:name="_Toc505253802"/>
      <w:r w:rsidRPr="001569FB">
        <w:t xml:space="preserve">Section </w:t>
      </w:r>
      <w:r w:rsidR="005C6F4C" w:rsidRPr="001569FB">
        <w:t>E</w:t>
      </w:r>
      <w:r w:rsidR="0067131F" w:rsidRPr="001569FB">
        <w:t xml:space="preserve">.  </w:t>
      </w:r>
      <w:r w:rsidR="007E5ADB" w:rsidRPr="001569FB">
        <w:t>Estimated Total Covered Part D Spending at Out-of-Pocket Threshold for Applicable Beneficiaries</w:t>
      </w:r>
      <w:bookmarkEnd w:id="474"/>
      <w:bookmarkEnd w:id="475"/>
      <w:bookmarkEnd w:id="477"/>
    </w:p>
    <w:p w14:paraId="410A6392" w14:textId="77777777" w:rsidR="00283822" w:rsidRPr="001569FB" w:rsidRDefault="00FB570B" w:rsidP="00E746B1">
      <w:pPr>
        <w:spacing w:before="200" w:after="200"/>
        <w:rPr>
          <w:szCs w:val="24"/>
        </w:rPr>
      </w:pPr>
      <w:r w:rsidRPr="001569FB">
        <w:rPr>
          <w:szCs w:val="24"/>
        </w:rPr>
        <w:t xml:space="preserve">For </w:t>
      </w:r>
      <w:r w:rsidR="00DA4608" w:rsidRPr="001569FB">
        <w:rPr>
          <w:szCs w:val="24"/>
        </w:rPr>
        <w:t>2019</w:t>
      </w:r>
      <w:r w:rsidRPr="001569FB">
        <w:rPr>
          <w:szCs w:val="24"/>
        </w:rPr>
        <w:t>, the total covered Part D spending at out-of-pocket threshold for applicable beneficiaries is $</w:t>
      </w:r>
      <w:r w:rsidR="00D404BB" w:rsidRPr="001569FB">
        <w:rPr>
          <w:szCs w:val="24"/>
        </w:rPr>
        <w:t>8,906.55</w:t>
      </w:r>
      <w:r w:rsidR="008F03F0" w:rsidRPr="001569FB">
        <w:rPr>
          <w:szCs w:val="24"/>
        </w:rPr>
        <w:t>.</w:t>
      </w:r>
      <w:r w:rsidR="00AF76D9" w:rsidRPr="001569FB">
        <w:rPr>
          <w:szCs w:val="24"/>
        </w:rPr>
        <w:t xml:space="preserve"> </w:t>
      </w:r>
      <w:r w:rsidRPr="001569FB">
        <w:rPr>
          <w:szCs w:val="24"/>
        </w:rPr>
        <w:t xml:space="preserve"> The </w:t>
      </w:r>
      <w:r w:rsidR="00283822" w:rsidRPr="001569FB">
        <w:rPr>
          <w:szCs w:val="24"/>
        </w:rPr>
        <w:t xml:space="preserve">figure </w:t>
      </w:r>
      <w:r w:rsidRPr="001569FB">
        <w:rPr>
          <w:szCs w:val="24"/>
        </w:rPr>
        <w:t xml:space="preserve">is calculated </w:t>
      </w:r>
      <w:r w:rsidR="00283822" w:rsidRPr="001569FB">
        <w:rPr>
          <w:szCs w:val="24"/>
        </w:rPr>
        <w:t xml:space="preserve">given the following basic assumptions: </w:t>
      </w:r>
    </w:p>
    <w:p w14:paraId="469AB972" w14:textId="77777777" w:rsidR="00283822" w:rsidRPr="001569FB" w:rsidRDefault="00FB570B" w:rsidP="00AC78D9">
      <w:pPr>
        <w:pStyle w:val="ListParagraph"/>
        <w:numPr>
          <w:ilvl w:val="0"/>
          <w:numId w:val="7"/>
        </w:numPr>
        <w:spacing w:before="200" w:after="200"/>
        <w:rPr>
          <w:szCs w:val="24"/>
        </w:rPr>
      </w:pPr>
      <w:r w:rsidRPr="001569FB">
        <w:rPr>
          <w:szCs w:val="24"/>
        </w:rPr>
        <w:t xml:space="preserve">100 percent </w:t>
      </w:r>
      <w:r w:rsidR="00283822" w:rsidRPr="001569FB">
        <w:rPr>
          <w:szCs w:val="24"/>
        </w:rPr>
        <w:t xml:space="preserve">beneficiary </w:t>
      </w:r>
      <w:r w:rsidRPr="001569FB">
        <w:rPr>
          <w:szCs w:val="24"/>
        </w:rPr>
        <w:t>cost</w:t>
      </w:r>
      <w:r w:rsidR="00972F0F" w:rsidRPr="001569FB">
        <w:rPr>
          <w:szCs w:val="24"/>
        </w:rPr>
        <w:t>-</w:t>
      </w:r>
      <w:r w:rsidRPr="001569FB">
        <w:rPr>
          <w:szCs w:val="24"/>
        </w:rPr>
        <w:t>sharing in the deductible phase</w:t>
      </w:r>
      <w:r w:rsidR="00283822" w:rsidRPr="001569FB">
        <w:rPr>
          <w:szCs w:val="24"/>
        </w:rPr>
        <w:t>.</w:t>
      </w:r>
    </w:p>
    <w:p w14:paraId="38C92959" w14:textId="77777777" w:rsidR="00283822" w:rsidRPr="001569FB" w:rsidRDefault="00283822" w:rsidP="00AC78D9">
      <w:pPr>
        <w:pStyle w:val="ListParagraph"/>
        <w:numPr>
          <w:ilvl w:val="0"/>
          <w:numId w:val="7"/>
        </w:numPr>
        <w:spacing w:before="200" w:after="200"/>
        <w:rPr>
          <w:szCs w:val="24"/>
        </w:rPr>
      </w:pPr>
      <w:r w:rsidRPr="001569FB">
        <w:rPr>
          <w:szCs w:val="24"/>
        </w:rPr>
        <w:t>25</w:t>
      </w:r>
      <w:r w:rsidR="00FB570B" w:rsidRPr="001569FB">
        <w:rPr>
          <w:szCs w:val="24"/>
        </w:rPr>
        <w:t xml:space="preserve"> percent </w:t>
      </w:r>
      <w:r w:rsidRPr="001569FB">
        <w:rPr>
          <w:szCs w:val="24"/>
        </w:rPr>
        <w:t>beneficiary cost</w:t>
      </w:r>
      <w:r w:rsidR="00972F0F" w:rsidRPr="001569FB">
        <w:rPr>
          <w:szCs w:val="24"/>
        </w:rPr>
        <w:t>-</w:t>
      </w:r>
      <w:r w:rsidRPr="001569FB">
        <w:rPr>
          <w:szCs w:val="24"/>
        </w:rPr>
        <w:t xml:space="preserve">sharing </w:t>
      </w:r>
      <w:r w:rsidR="00FB570B" w:rsidRPr="001569FB">
        <w:rPr>
          <w:szCs w:val="24"/>
        </w:rPr>
        <w:t>in the initial coverage phase</w:t>
      </w:r>
      <w:r w:rsidR="00972F0F" w:rsidRPr="001569FB">
        <w:rPr>
          <w:szCs w:val="24"/>
        </w:rPr>
        <w:t>.</w:t>
      </w:r>
    </w:p>
    <w:p w14:paraId="18441A7E" w14:textId="77777777" w:rsidR="00283822" w:rsidRPr="001569FB" w:rsidRDefault="00DA4608" w:rsidP="00AC78D9">
      <w:pPr>
        <w:pStyle w:val="ListParagraph"/>
        <w:numPr>
          <w:ilvl w:val="0"/>
          <w:numId w:val="7"/>
        </w:numPr>
        <w:spacing w:before="200" w:after="200"/>
        <w:rPr>
          <w:szCs w:val="24"/>
        </w:rPr>
      </w:pPr>
      <w:r w:rsidRPr="001569FB">
        <w:rPr>
          <w:szCs w:val="24"/>
        </w:rPr>
        <w:t xml:space="preserve">37 </w:t>
      </w:r>
      <w:r w:rsidR="00FB570B" w:rsidRPr="001569FB">
        <w:rPr>
          <w:szCs w:val="24"/>
        </w:rPr>
        <w:t xml:space="preserve">percent </w:t>
      </w:r>
      <w:r w:rsidR="00283822" w:rsidRPr="001569FB">
        <w:rPr>
          <w:szCs w:val="24"/>
        </w:rPr>
        <w:t>beneficiary cost</w:t>
      </w:r>
      <w:r w:rsidR="00972F0F" w:rsidRPr="001569FB">
        <w:rPr>
          <w:szCs w:val="24"/>
        </w:rPr>
        <w:t>-</w:t>
      </w:r>
      <w:r w:rsidR="00283822" w:rsidRPr="001569FB">
        <w:rPr>
          <w:szCs w:val="24"/>
        </w:rPr>
        <w:t xml:space="preserve">sharing </w:t>
      </w:r>
      <w:r w:rsidR="00FB570B" w:rsidRPr="001569FB">
        <w:rPr>
          <w:szCs w:val="24"/>
        </w:rPr>
        <w:t xml:space="preserve">for non-applicable drugs </w:t>
      </w:r>
      <w:r w:rsidR="00283822" w:rsidRPr="001569FB">
        <w:rPr>
          <w:szCs w:val="24"/>
        </w:rPr>
        <w:t xml:space="preserve">purchased in the </w:t>
      </w:r>
      <w:r w:rsidR="007A5E25" w:rsidRPr="001569FB">
        <w:rPr>
          <w:szCs w:val="24"/>
        </w:rPr>
        <w:t>coverage</w:t>
      </w:r>
      <w:r w:rsidR="00283822" w:rsidRPr="001569FB">
        <w:rPr>
          <w:szCs w:val="24"/>
        </w:rPr>
        <w:t xml:space="preserve"> gap phase of the benefit. </w:t>
      </w:r>
    </w:p>
    <w:p w14:paraId="07B9217A" w14:textId="5EF7DBFB" w:rsidR="00283822" w:rsidRPr="001569FB" w:rsidRDefault="00DA4608" w:rsidP="00AC78D9">
      <w:pPr>
        <w:pStyle w:val="ListParagraph"/>
        <w:numPr>
          <w:ilvl w:val="0"/>
          <w:numId w:val="7"/>
        </w:numPr>
        <w:spacing w:before="200" w:after="200"/>
        <w:rPr>
          <w:szCs w:val="24"/>
        </w:rPr>
      </w:pPr>
      <w:r w:rsidRPr="001569FB">
        <w:rPr>
          <w:szCs w:val="24"/>
        </w:rPr>
        <w:t xml:space="preserve">80 </w:t>
      </w:r>
      <w:r w:rsidR="00FB570B" w:rsidRPr="001569FB">
        <w:rPr>
          <w:szCs w:val="24"/>
        </w:rPr>
        <w:t xml:space="preserve">percent </w:t>
      </w:r>
      <w:r w:rsidR="00283822" w:rsidRPr="001569FB">
        <w:rPr>
          <w:szCs w:val="24"/>
        </w:rPr>
        <w:t>cost</w:t>
      </w:r>
      <w:r w:rsidR="00972F0F" w:rsidRPr="001569FB">
        <w:rPr>
          <w:szCs w:val="24"/>
        </w:rPr>
        <w:t>-</w:t>
      </w:r>
      <w:r w:rsidR="00283822" w:rsidRPr="001569FB">
        <w:rPr>
          <w:szCs w:val="24"/>
        </w:rPr>
        <w:t>sharing for</w:t>
      </w:r>
      <w:r w:rsidR="00FB570B" w:rsidRPr="001569FB">
        <w:rPr>
          <w:szCs w:val="24"/>
        </w:rPr>
        <w:t xml:space="preserve"> the ingredient cost and sales tax for applicable drugs </w:t>
      </w:r>
      <w:r w:rsidR="00283822" w:rsidRPr="001569FB">
        <w:rPr>
          <w:szCs w:val="24"/>
        </w:rPr>
        <w:t>purchased in the coverage gap phase of the benefit</w:t>
      </w:r>
      <w:r w:rsidR="002A1A14" w:rsidRPr="001569FB">
        <w:rPr>
          <w:szCs w:val="24"/>
        </w:rPr>
        <w:t xml:space="preserve">—comprised </w:t>
      </w:r>
      <w:r w:rsidR="00577AEF" w:rsidRPr="001569FB">
        <w:rPr>
          <w:szCs w:val="24"/>
        </w:rPr>
        <w:t xml:space="preserve">of </w:t>
      </w:r>
      <w:r w:rsidRPr="001569FB">
        <w:rPr>
          <w:szCs w:val="24"/>
        </w:rPr>
        <w:t xml:space="preserve">30 </w:t>
      </w:r>
      <w:r w:rsidR="00283822" w:rsidRPr="001569FB">
        <w:rPr>
          <w:szCs w:val="24"/>
        </w:rPr>
        <w:t xml:space="preserve">percent beneficiary coinsurance and </w:t>
      </w:r>
      <w:r w:rsidR="008F6B0B" w:rsidRPr="001569FB">
        <w:rPr>
          <w:szCs w:val="24"/>
        </w:rPr>
        <w:t>50</w:t>
      </w:r>
      <w:r w:rsidR="00D05832" w:rsidRPr="001569FB">
        <w:rPr>
          <w:szCs w:val="24"/>
        </w:rPr>
        <w:t xml:space="preserve"> </w:t>
      </w:r>
      <w:r w:rsidR="00283822" w:rsidRPr="001569FB">
        <w:rPr>
          <w:szCs w:val="24"/>
        </w:rPr>
        <w:t xml:space="preserve">percent </w:t>
      </w:r>
      <w:r w:rsidR="008C5E7B" w:rsidRPr="001569FB">
        <w:rPr>
          <w:szCs w:val="24"/>
        </w:rPr>
        <w:t>C</w:t>
      </w:r>
      <w:r w:rsidR="00283822" w:rsidRPr="001569FB">
        <w:rPr>
          <w:szCs w:val="24"/>
        </w:rPr>
        <w:t xml:space="preserve">overage </w:t>
      </w:r>
      <w:r w:rsidR="008C5E7B" w:rsidRPr="001569FB">
        <w:rPr>
          <w:szCs w:val="24"/>
        </w:rPr>
        <w:t>G</w:t>
      </w:r>
      <w:r w:rsidR="00283822" w:rsidRPr="001569FB">
        <w:rPr>
          <w:szCs w:val="24"/>
        </w:rPr>
        <w:t xml:space="preserve">ap </w:t>
      </w:r>
      <w:r w:rsidR="008C5E7B" w:rsidRPr="001569FB">
        <w:rPr>
          <w:szCs w:val="24"/>
        </w:rPr>
        <w:t>D</w:t>
      </w:r>
      <w:r w:rsidR="00283822" w:rsidRPr="001569FB">
        <w:rPr>
          <w:szCs w:val="24"/>
        </w:rPr>
        <w:t xml:space="preserve">iscount </w:t>
      </w:r>
      <w:r w:rsidR="008C5E7B" w:rsidRPr="001569FB">
        <w:rPr>
          <w:szCs w:val="24"/>
        </w:rPr>
        <w:t>P</w:t>
      </w:r>
      <w:r w:rsidR="00283822" w:rsidRPr="001569FB">
        <w:rPr>
          <w:szCs w:val="24"/>
        </w:rPr>
        <w:t>rogram discount.</w:t>
      </w:r>
    </w:p>
    <w:p w14:paraId="644606A8" w14:textId="77777777" w:rsidR="00EF1741" w:rsidRPr="001569FB" w:rsidRDefault="00DA4608" w:rsidP="00AC78D9">
      <w:pPr>
        <w:pStyle w:val="ListParagraph"/>
        <w:numPr>
          <w:ilvl w:val="0"/>
          <w:numId w:val="7"/>
        </w:numPr>
        <w:spacing w:before="200" w:after="200"/>
        <w:rPr>
          <w:szCs w:val="24"/>
        </w:rPr>
      </w:pPr>
      <w:r w:rsidRPr="001569FB">
        <w:rPr>
          <w:szCs w:val="24"/>
        </w:rPr>
        <w:t xml:space="preserve">30 </w:t>
      </w:r>
      <w:r w:rsidR="00FB570B" w:rsidRPr="001569FB">
        <w:rPr>
          <w:szCs w:val="24"/>
        </w:rPr>
        <w:t xml:space="preserve">percent </w:t>
      </w:r>
      <w:r w:rsidR="00283822" w:rsidRPr="001569FB">
        <w:rPr>
          <w:szCs w:val="24"/>
        </w:rPr>
        <w:t>cost</w:t>
      </w:r>
      <w:r w:rsidR="00972F0F" w:rsidRPr="001569FB">
        <w:rPr>
          <w:szCs w:val="24"/>
        </w:rPr>
        <w:t>-</w:t>
      </w:r>
      <w:r w:rsidR="00283822" w:rsidRPr="001569FB">
        <w:rPr>
          <w:szCs w:val="24"/>
        </w:rPr>
        <w:t>sharing for</w:t>
      </w:r>
      <w:r w:rsidR="00FB570B" w:rsidRPr="001569FB">
        <w:rPr>
          <w:szCs w:val="24"/>
        </w:rPr>
        <w:t xml:space="preserve"> the dispensing and vaccine administration fees for applicable drugs</w:t>
      </w:r>
      <w:r w:rsidR="00283822" w:rsidRPr="001569FB">
        <w:rPr>
          <w:szCs w:val="24"/>
        </w:rPr>
        <w:t xml:space="preserve"> purchased in the coverage gap phase of the benefit</w:t>
      </w:r>
      <w:r w:rsidR="00FB570B" w:rsidRPr="001569FB">
        <w:rPr>
          <w:szCs w:val="24"/>
        </w:rPr>
        <w:t>.</w:t>
      </w:r>
      <w:r w:rsidR="00EF1741" w:rsidRPr="001569FB">
        <w:rPr>
          <w:szCs w:val="24"/>
        </w:rPr>
        <w:t xml:space="preserve"> </w:t>
      </w:r>
    </w:p>
    <w:p w14:paraId="6D7A43DA" w14:textId="77777777" w:rsidR="00FB570B" w:rsidRPr="001569FB" w:rsidRDefault="00FB570B" w:rsidP="00283822">
      <w:pPr>
        <w:spacing w:before="200" w:after="200"/>
        <w:rPr>
          <w:szCs w:val="24"/>
        </w:rPr>
      </w:pPr>
      <w:r w:rsidRPr="001569FB">
        <w:rPr>
          <w:szCs w:val="24"/>
        </w:rPr>
        <w:t xml:space="preserve">In this estimate, it is assumed that the dispensing and vaccine administration fees account for </w:t>
      </w:r>
      <w:r w:rsidR="00D404BB" w:rsidRPr="001569FB">
        <w:rPr>
          <w:szCs w:val="24"/>
        </w:rPr>
        <w:t>0.072</w:t>
      </w:r>
      <w:r w:rsidR="003F7D24" w:rsidRPr="001569FB">
        <w:rPr>
          <w:szCs w:val="24"/>
        </w:rPr>
        <w:t xml:space="preserve"> </w:t>
      </w:r>
      <w:r w:rsidRPr="001569FB">
        <w:rPr>
          <w:szCs w:val="24"/>
        </w:rPr>
        <w:t xml:space="preserve">percent of the gross covered brand drug costs used by non-LIS beneficiaries in the coverage gap.  Therefore, a </w:t>
      </w:r>
      <w:r w:rsidR="00D404BB" w:rsidRPr="001569FB">
        <w:rPr>
          <w:szCs w:val="24"/>
        </w:rPr>
        <w:t>70</w:t>
      </w:r>
      <w:r w:rsidR="00DA4608" w:rsidRPr="001569FB" w:rsidDel="00DA4608">
        <w:rPr>
          <w:szCs w:val="24"/>
        </w:rPr>
        <w:t xml:space="preserve"> </w:t>
      </w:r>
      <w:r w:rsidRPr="001569FB">
        <w:rPr>
          <w:szCs w:val="24"/>
        </w:rPr>
        <w:t>percent reduction in cost</w:t>
      </w:r>
      <w:r w:rsidR="00972F0F" w:rsidRPr="001569FB">
        <w:rPr>
          <w:szCs w:val="24"/>
        </w:rPr>
        <w:t>-</w:t>
      </w:r>
      <w:r w:rsidRPr="001569FB">
        <w:rPr>
          <w:szCs w:val="24"/>
        </w:rPr>
        <w:t xml:space="preserve">sharing for dispensing and vaccine administration fees results in an overall reduction of </w:t>
      </w:r>
      <w:r w:rsidR="00D404BB" w:rsidRPr="001569FB">
        <w:rPr>
          <w:szCs w:val="24"/>
        </w:rPr>
        <w:t>0.04</w:t>
      </w:r>
      <w:r w:rsidR="003F7D24" w:rsidRPr="001569FB">
        <w:rPr>
          <w:szCs w:val="24"/>
        </w:rPr>
        <w:t xml:space="preserve"> </w:t>
      </w:r>
      <w:r w:rsidRPr="001569FB">
        <w:rPr>
          <w:szCs w:val="24"/>
        </w:rPr>
        <w:t>percent to</w:t>
      </w:r>
      <w:r w:rsidR="003F7D24" w:rsidRPr="001569FB">
        <w:rPr>
          <w:szCs w:val="24"/>
        </w:rPr>
        <w:t xml:space="preserve"> </w:t>
      </w:r>
      <w:r w:rsidR="00D404BB" w:rsidRPr="001569FB">
        <w:rPr>
          <w:szCs w:val="24"/>
        </w:rPr>
        <w:t>79.96</w:t>
      </w:r>
      <w:r w:rsidR="00DA4608" w:rsidRPr="001569FB" w:rsidDel="00DA4608">
        <w:rPr>
          <w:szCs w:val="24"/>
        </w:rPr>
        <w:t xml:space="preserve"> </w:t>
      </w:r>
      <w:r w:rsidRPr="001569FB">
        <w:rPr>
          <w:szCs w:val="24"/>
        </w:rPr>
        <w:t>percent in cost</w:t>
      </w:r>
      <w:r w:rsidR="00D404BB" w:rsidRPr="001569FB">
        <w:rPr>
          <w:szCs w:val="24"/>
        </w:rPr>
        <w:t>-</w:t>
      </w:r>
      <w:r w:rsidRPr="001569FB">
        <w:rPr>
          <w:szCs w:val="24"/>
        </w:rPr>
        <w:t xml:space="preserve">sharing for applicable (brand) drugs in the coverage gap. </w:t>
      </w:r>
    </w:p>
    <w:p w14:paraId="068A06D2" w14:textId="77777777" w:rsidR="00D43FAD" w:rsidRPr="001569FB" w:rsidRDefault="00180E04" w:rsidP="00E746B1">
      <w:pPr>
        <w:spacing w:before="200" w:after="200"/>
        <w:rPr>
          <w:szCs w:val="24"/>
        </w:rPr>
      </w:pPr>
      <w:r w:rsidRPr="001569FB">
        <w:rPr>
          <w:szCs w:val="24"/>
        </w:rPr>
        <w:t>The estimated t</w:t>
      </w:r>
      <w:r w:rsidR="00D43FAD" w:rsidRPr="001569FB">
        <w:rPr>
          <w:szCs w:val="24"/>
        </w:rPr>
        <w:t xml:space="preserve">otal covered Part D spending at out-of-pocket </w:t>
      </w:r>
      <w:r w:rsidR="000972C8" w:rsidRPr="001569FB">
        <w:rPr>
          <w:szCs w:val="24"/>
        </w:rPr>
        <w:t xml:space="preserve">(OOP) </w:t>
      </w:r>
      <w:r w:rsidR="00D43FAD" w:rsidRPr="001569FB">
        <w:rPr>
          <w:szCs w:val="24"/>
        </w:rPr>
        <w:t>threshold for applicable beneficiaries is calculated as follows:</w:t>
      </w:r>
    </w:p>
    <w:p w14:paraId="78346D3E" w14:textId="65BF129C" w:rsidR="007605BD" w:rsidRPr="001569FB" w:rsidRDefault="007605BD" w:rsidP="008F03F0">
      <w:pPr>
        <w:ind w:firstLine="720"/>
        <w:rPr>
          <w:rFonts w:asciiTheme="majorHAnsi" w:hAnsiTheme="majorHAnsi" w:cstheme="majorHAnsi"/>
          <w:szCs w:val="24"/>
        </w:rPr>
      </w:pPr>
      <m:oMathPara>
        <m:oMath>
          <m:r>
            <m:rPr>
              <m:nor/>
            </m:rPr>
            <w:rPr>
              <w:rFonts w:asciiTheme="minorHAnsi" w:hAnsiTheme="minorHAnsi" w:cstheme="minorHAnsi"/>
              <w:szCs w:val="24"/>
            </w:rPr>
            <w:lastRenderedPageBreak/>
            <m:t>ICL+</m:t>
          </m:r>
          <m:f>
            <m:fPr>
              <m:ctrlPr>
                <w:rPr>
                  <w:rFonts w:ascii="Cambria Math" w:hAnsi="Cambria Math" w:cstheme="minorHAnsi"/>
                  <w:i/>
                  <w:szCs w:val="24"/>
                </w:rPr>
              </m:ctrlPr>
            </m:fPr>
            <m:num>
              <m:r>
                <m:rPr>
                  <m:nor/>
                </m:rPr>
                <w:rPr>
                  <w:rFonts w:asciiTheme="minorHAnsi" w:hAnsiTheme="minorHAnsi" w:cstheme="minorHAnsi"/>
                  <w:szCs w:val="24"/>
                </w:rPr>
                <m:t>100% beneficiary cost sharing in the gap</m:t>
              </m:r>
            </m:num>
            <m:den>
              <m:r>
                <m:rPr>
                  <m:nor/>
                </m:rPr>
                <w:rPr>
                  <w:rFonts w:asciiTheme="minorHAnsi" w:hAnsiTheme="minorHAnsi" w:cstheme="minorHAnsi"/>
                  <w:szCs w:val="24"/>
                </w:rPr>
                <m:t>weighted gap coinsurance factor</m:t>
              </m:r>
            </m:den>
          </m:f>
          <m:r>
            <w:rPr>
              <w:rFonts w:ascii="Cambria Math" w:hAnsi="Cambria Math" w:cstheme="minorHAnsi"/>
              <w:szCs w:val="24"/>
            </w:rPr>
            <m:t xml:space="preserve">   or   $</m:t>
          </m:r>
          <m:r>
            <m:rPr>
              <m:sty m:val="p"/>
            </m:rPr>
            <w:rPr>
              <w:rFonts w:ascii="Cambria Math" w:hAnsi="Cambria Math" w:cstheme="minorHAnsi"/>
              <w:szCs w:val="24"/>
            </w:rPr>
            <m:t>3,820</m:t>
          </m:r>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m:t>
              </m:r>
              <m:r>
                <m:rPr>
                  <m:sty m:val="p"/>
                </m:rPr>
                <w:rPr>
                  <w:rFonts w:ascii="Cambria Math" w:hAnsi="Cambria Math" w:cstheme="minorHAnsi"/>
                  <w:szCs w:val="24"/>
                </w:rPr>
                <m:t>3,833.75</m:t>
              </m:r>
            </m:num>
            <m:den>
              <m:r>
                <m:rPr>
                  <m:sty m:val="p"/>
                </m:rPr>
                <w:rPr>
                  <w:rFonts w:ascii="Cambria Math" w:hAnsi="Cambria Math" w:cstheme="minorHAnsi"/>
                  <w:szCs w:val="24"/>
                </w:rPr>
                <m:t>75.3704</m:t>
              </m:r>
              <m:r>
                <w:rPr>
                  <w:rFonts w:ascii="Cambria Math" w:hAnsi="Cambria Math" w:cstheme="minorHAnsi"/>
                  <w:szCs w:val="24"/>
                </w:rPr>
                <m:t>%</m:t>
              </m:r>
            </m:den>
          </m:f>
          <m:r>
            <w:rPr>
              <w:rFonts w:ascii="Cambria Math" w:hAnsi="Cambria Math" w:cstheme="minorHAnsi"/>
              <w:szCs w:val="24"/>
            </w:rPr>
            <m:t>=$</m:t>
          </m:r>
          <m:r>
            <m:rPr>
              <m:sty m:val="p"/>
            </m:rPr>
            <w:rPr>
              <w:rFonts w:ascii="Cambria Math" w:hAnsi="Cambria Math" w:cstheme="minorHAnsi"/>
              <w:szCs w:val="24"/>
            </w:rPr>
            <m:t>8,906.55</m:t>
          </m:r>
        </m:oMath>
      </m:oMathPara>
    </w:p>
    <w:p w14:paraId="0E4FE441" w14:textId="77777777" w:rsidR="00F73B42" w:rsidRPr="001569FB" w:rsidRDefault="00EA6FD9" w:rsidP="00AC78D9">
      <w:pPr>
        <w:pStyle w:val="ListParagraph"/>
        <w:numPr>
          <w:ilvl w:val="0"/>
          <w:numId w:val="8"/>
        </w:numPr>
        <w:spacing w:before="200" w:after="200"/>
        <w:contextualSpacing w:val="0"/>
        <w:rPr>
          <w:szCs w:val="24"/>
        </w:rPr>
      </w:pPr>
      <w:r w:rsidRPr="001569FB">
        <w:rPr>
          <w:i/>
          <w:szCs w:val="24"/>
        </w:rPr>
        <w:t>ICL</w:t>
      </w:r>
      <w:r w:rsidRPr="001569FB">
        <w:rPr>
          <w:szCs w:val="24"/>
        </w:rPr>
        <w:t xml:space="preserve"> is the Initial Coverage Limit equal to $</w:t>
      </w:r>
      <w:r w:rsidR="003640D5" w:rsidRPr="001569FB">
        <w:rPr>
          <w:szCs w:val="24"/>
        </w:rPr>
        <w:t>3,820</w:t>
      </w:r>
    </w:p>
    <w:p w14:paraId="29F4477D" w14:textId="77777777" w:rsidR="00A73BAB" w:rsidRPr="001569FB" w:rsidRDefault="003512BD" w:rsidP="00AC78D9">
      <w:pPr>
        <w:pStyle w:val="ListParagraph"/>
        <w:numPr>
          <w:ilvl w:val="0"/>
          <w:numId w:val="8"/>
        </w:numPr>
        <w:spacing w:before="200" w:after="200"/>
        <w:contextualSpacing w:val="0"/>
        <w:rPr>
          <w:szCs w:val="24"/>
        </w:rPr>
      </w:pPr>
      <w:r w:rsidRPr="001569FB">
        <w:rPr>
          <w:i/>
          <w:szCs w:val="24"/>
        </w:rPr>
        <w:t>100</w:t>
      </w:r>
      <w:r w:rsidR="00CB77E7" w:rsidRPr="001569FB">
        <w:rPr>
          <w:i/>
          <w:szCs w:val="24"/>
        </w:rPr>
        <w:t xml:space="preserve"> </w:t>
      </w:r>
      <w:r w:rsidR="000A05D0" w:rsidRPr="001569FB">
        <w:rPr>
          <w:i/>
          <w:szCs w:val="24"/>
        </w:rPr>
        <w:t>percent</w:t>
      </w:r>
      <w:r w:rsidR="00882C6A" w:rsidRPr="001569FB">
        <w:rPr>
          <w:i/>
          <w:szCs w:val="24"/>
        </w:rPr>
        <w:t xml:space="preserve"> </w:t>
      </w:r>
      <w:r w:rsidR="00D43FAD" w:rsidRPr="001569FB">
        <w:rPr>
          <w:i/>
          <w:szCs w:val="24"/>
        </w:rPr>
        <w:t>beneficiary cost</w:t>
      </w:r>
      <w:r w:rsidR="00972F0F" w:rsidRPr="001569FB">
        <w:rPr>
          <w:i/>
          <w:szCs w:val="24"/>
        </w:rPr>
        <w:t>-</w:t>
      </w:r>
      <w:r w:rsidR="00D43FAD" w:rsidRPr="001569FB">
        <w:rPr>
          <w:i/>
          <w:szCs w:val="24"/>
        </w:rPr>
        <w:t>sharing in the gap</w:t>
      </w:r>
      <w:r w:rsidR="00D43FAD" w:rsidRPr="001569FB">
        <w:rPr>
          <w:szCs w:val="24"/>
        </w:rPr>
        <w:t xml:space="preserve"> is the estimated total drug spending in the gap assuming 100</w:t>
      </w:r>
      <w:r w:rsidR="000A05D0" w:rsidRPr="001569FB">
        <w:rPr>
          <w:szCs w:val="24"/>
        </w:rPr>
        <w:t xml:space="preserve"> percent</w:t>
      </w:r>
      <w:r w:rsidR="00D43FAD" w:rsidRPr="001569FB">
        <w:rPr>
          <w:szCs w:val="24"/>
        </w:rPr>
        <w:t xml:space="preserve"> coinsurance</w:t>
      </w:r>
      <w:r w:rsidR="00A43CF0" w:rsidRPr="001569FB">
        <w:rPr>
          <w:szCs w:val="24"/>
        </w:rPr>
        <w:t xml:space="preserve"> and is equivalent to:</w:t>
      </w:r>
      <w:r w:rsidR="00D43FAD" w:rsidRPr="001569FB">
        <w:rPr>
          <w:szCs w:val="24"/>
        </w:rPr>
        <w:t xml:space="preserve"> </w:t>
      </w:r>
    </w:p>
    <w:p w14:paraId="1B6750E4" w14:textId="3AF23338" w:rsidR="001839E1" w:rsidRPr="001569FB" w:rsidRDefault="00A73BAB" w:rsidP="00A73BAB">
      <w:pPr>
        <w:pStyle w:val="ListParagraph"/>
        <w:spacing w:before="200" w:after="200"/>
        <w:contextualSpacing w:val="0"/>
        <w:rPr>
          <w:szCs w:val="24"/>
        </w:rPr>
      </w:pPr>
      <w:r w:rsidRPr="001569FB">
        <w:rPr>
          <w:i/>
          <w:szCs w:val="24"/>
        </w:rPr>
        <w:t>(</w:t>
      </w:r>
      <w:r w:rsidR="001839E1" w:rsidRPr="001569FB">
        <w:rPr>
          <w:szCs w:val="24"/>
        </w:rPr>
        <w:t>OOP threshold</w:t>
      </w:r>
      <w:r w:rsidRPr="001569FB">
        <w:rPr>
          <w:szCs w:val="24"/>
        </w:rPr>
        <w:t>)</w:t>
      </w:r>
      <w:r w:rsidR="001839E1" w:rsidRPr="001569FB">
        <w:rPr>
          <w:szCs w:val="24"/>
        </w:rPr>
        <w:t xml:space="preserve"> </w:t>
      </w:r>
      <w:r w:rsidRPr="001569FB">
        <w:rPr>
          <w:szCs w:val="24"/>
        </w:rPr>
        <w:t>–</w:t>
      </w:r>
      <w:r w:rsidR="001839E1" w:rsidRPr="001569FB">
        <w:rPr>
          <w:szCs w:val="24"/>
        </w:rPr>
        <w:t xml:space="preserve"> </w:t>
      </w:r>
      <w:r w:rsidRPr="001569FB">
        <w:rPr>
          <w:szCs w:val="24"/>
        </w:rPr>
        <w:t>(</w:t>
      </w:r>
      <w:r w:rsidR="001839E1" w:rsidRPr="001569FB">
        <w:rPr>
          <w:szCs w:val="24"/>
        </w:rPr>
        <w:t>OOP costs up to the ICL</w:t>
      </w:r>
      <w:r w:rsidRPr="001569FB">
        <w:rPr>
          <w:szCs w:val="24"/>
        </w:rPr>
        <w:t>)</w:t>
      </w:r>
      <w:r w:rsidR="001839E1" w:rsidRPr="001569FB">
        <w:rPr>
          <w:spacing w:val="140"/>
          <w:szCs w:val="24"/>
        </w:rPr>
        <w:t xml:space="preserve"> </w:t>
      </w:r>
      <w:r w:rsidR="001839E1" w:rsidRPr="001569FB">
        <w:rPr>
          <w:i/>
          <w:szCs w:val="24"/>
        </w:rPr>
        <w:t>or</w:t>
      </w:r>
      <w:r w:rsidR="00E42E9E" w:rsidRPr="001569FB">
        <w:rPr>
          <w:spacing w:val="140"/>
          <w:szCs w:val="24"/>
        </w:rPr>
        <w:t xml:space="preserve"> </w:t>
      </w:r>
      <w:r w:rsidR="009171BA" w:rsidRPr="001569FB">
        <w:rPr>
          <w:szCs w:val="24"/>
        </w:rPr>
        <w:t>$</w:t>
      </w:r>
      <w:r w:rsidR="003640D5" w:rsidRPr="001569FB">
        <w:rPr>
          <w:szCs w:val="24"/>
        </w:rPr>
        <w:t>5,100</w:t>
      </w:r>
      <w:r w:rsidR="009171BA" w:rsidRPr="001569FB">
        <w:rPr>
          <w:szCs w:val="24"/>
        </w:rPr>
        <w:t xml:space="preserve"> − $</w:t>
      </w:r>
      <w:r w:rsidR="003640D5" w:rsidRPr="001569FB">
        <w:rPr>
          <w:szCs w:val="24"/>
        </w:rPr>
        <w:t>1,266.25</w:t>
      </w:r>
      <w:r w:rsidR="009171BA" w:rsidRPr="001569FB">
        <w:rPr>
          <w:szCs w:val="24"/>
        </w:rPr>
        <w:t>= $</w:t>
      </w:r>
      <w:r w:rsidR="003640D5" w:rsidRPr="001569FB">
        <w:rPr>
          <w:szCs w:val="24"/>
        </w:rPr>
        <w:t>3,833.75</w:t>
      </w:r>
    </w:p>
    <w:p w14:paraId="6597036F" w14:textId="77777777" w:rsidR="00D43FAD" w:rsidRPr="001569FB" w:rsidRDefault="00D43FAD" w:rsidP="002707EC">
      <w:pPr>
        <w:pStyle w:val="ListBullet"/>
        <w:spacing w:before="200" w:after="200"/>
        <w:rPr>
          <w:szCs w:val="24"/>
        </w:rPr>
      </w:pPr>
      <w:r w:rsidRPr="001569FB">
        <w:rPr>
          <w:i/>
          <w:szCs w:val="24"/>
        </w:rPr>
        <w:t>Weighted gap coinsurance factor</w:t>
      </w:r>
      <w:r w:rsidRPr="001569FB">
        <w:rPr>
          <w:szCs w:val="24"/>
        </w:rPr>
        <w:t xml:space="preserve"> is calculated as follows: </w:t>
      </w:r>
    </w:p>
    <w:p w14:paraId="6D6B9389" w14:textId="77777777" w:rsidR="00D43FAD" w:rsidRPr="001569FB" w:rsidRDefault="00D43FAD" w:rsidP="002707EC">
      <w:pPr>
        <w:autoSpaceDE w:val="0"/>
        <w:autoSpaceDN w:val="0"/>
        <w:adjustRightInd w:val="0"/>
        <w:spacing w:before="200" w:after="200"/>
        <w:ind w:left="720"/>
        <w:rPr>
          <w:color w:val="000000"/>
          <w:szCs w:val="24"/>
        </w:rPr>
      </w:pPr>
      <w:r w:rsidRPr="001569FB">
        <w:rPr>
          <w:color w:val="000000"/>
          <w:szCs w:val="24"/>
        </w:rPr>
        <w:t xml:space="preserve">(Brand </w:t>
      </w:r>
      <w:r w:rsidR="00337324" w:rsidRPr="001569FB">
        <w:rPr>
          <w:color w:val="000000"/>
          <w:szCs w:val="24"/>
        </w:rPr>
        <w:t xml:space="preserve">Gross Drug Cost Below </w:t>
      </w:r>
      <w:r w:rsidR="00CE2E6A" w:rsidRPr="001569FB">
        <w:rPr>
          <w:color w:val="000000"/>
          <w:szCs w:val="24"/>
        </w:rPr>
        <w:t>C</w:t>
      </w:r>
      <w:r w:rsidR="00337324" w:rsidRPr="001569FB">
        <w:rPr>
          <w:color w:val="000000"/>
          <w:szCs w:val="24"/>
        </w:rPr>
        <w:t>atastrophic [</w:t>
      </w:r>
      <w:r w:rsidRPr="001569FB">
        <w:rPr>
          <w:color w:val="000000"/>
          <w:szCs w:val="24"/>
        </w:rPr>
        <w:t>GDCB</w:t>
      </w:r>
      <w:r w:rsidR="00337324" w:rsidRPr="001569FB">
        <w:rPr>
          <w:color w:val="000000"/>
          <w:szCs w:val="24"/>
        </w:rPr>
        <w:t>]</w:t>
      </w:r>
      <w:r w:rsidRPr="001569FB">
        <w:rPr>
          <w:color w:val="000000"/>
          <w:szCs w:val="24"/>
        </w:rPr>
        <w:t xml:space="preserve"> % for non-LIS </w:t>
      </w:r>
      <w:r w:rsidR="00E42E9E" w:rsidRPr="001569FB">
        <w:rPr>
          <w:color w:val="000000"/>
          <w:szCs w:val="24"/>
        </w:rPr>
        <w:t>×</w:t>
      </w:r>
      <w:r w:rsidR="003051E2" w:rsidRPr="001569FB">
        <w:rPr>
          <w:color w:val="000000"/>
          <w:szCs w:val="24"/>
        </w:rPr>
        <w:t xml:space="preserve"> </w:t>
      </w:r>
      <w:r w:rsidR="003640D5" w:rsidRPr="001569FB">
        <w:rPr>
          <w:szCs w:val="24"/>
        </w:rPr>
        <w:t>79.96</w:t>
      </w:r>
      <w:r w:rsidR="003051E2" w:rsidRPr="001569FB">
        <w:rPr>
          <w:szCs w:val="24"/>
        </w:rPr>
        <w:t xml:space="preserve">% </w:t>
      </w:r>
      <w:r w:rsidR="000E06D3" w:rsidRPr="001569FB">
        <w:rPr>
          <w:szCs w:val="24"/>
        </w:rPr>
        <w:t xml:space="preserve">gap </w:t>
      </w:r>
      <w:r w:rsidR="003051E2" w:rsidRPr="001569FB">
        <w:rPr>
          <w:szCs w:val="24"/>
        </w:rPr>
        <w:t>cost</w:t>
      </w:r>
      <w:r w:rsidR="00972F0F" w:rsidRPr="001569FB">
        <w:rPr>
          <w:szCs w:val="24"/>
        </w:rPr>
        <w:t>-</w:t>
      </w:r>
      <w:r w:rsidR="003051E2" w:rsidRPr="001569FB">
        <w:rPr>
          <w:szCs w:val="24"/>
        </w:rPr>
        <w:t xml:space="preserve">sharing </w:t>
      </w:r>
      <w:r w:rsidRPr="001569FB">
        <w:rPr>
          <w:color w:val="000000"/>
          <w:szCs w:val="24"/>
        </w:rPr>
        <w:t xml:space="preserve">for applicable drugs) + (Generic GDCB % for non-LIS </w:t>
      </w:r>
      <w:r w:rsidR="00E42E9E" w:rsidRPr="001569FB">
        <w:rPr>
          <w:color w:val="000000"/>
          <w:szCs w:val="24"/>
        </w:rPr>
        <w:t>×</w:t>
      </w:r>
      <w:r w:rsidRPr="001569FB">
        <w:rPr>
          <w:color w:val="000000"/>
          <w:szCs w:val="24"/>
        </w:rPr>
        <w:t xml:space="preserve"> </w:t>
      </w:r>
      <w:r w:rsidR="00E726AC" w:rsidRPr="001569FB">
        <w:rPr>
          <w:szCs w:val="24"/>
        </w:rPr>
        <w:t>37</w:t>
      </w:r>
      <w:r w:rsidRPr="001569FB">
        <w:rPr>
          <w:color w:val="000000"/>
          <w:szCs w:val="24"/>
        </w:rPr>
        <w:t xml:space="preserve">% </w:t>
      </w:r>
      <w:r w:rsidR="000E06D3" w:rsidRPr="001569FB">
        <w:rPr>
          <w:color w:val="000000"/>
          <w:szCs w:val="24"/>
        </w:rPr>
        <w:t xml:space="preserve">gap </w:t>
      </w:r>
      <w:r w:rsidRPr="001569FB">
        <w:rPr>
          <w:color w:val="000000"/>
          <w:szCs w:val="24"/>
        </w:rPr>
        <w:t>cost</w:t>
      </w:r>
      <w:r w:rsidR="00972F0F" w:rsidRPr="001569FB">
        <w:rPr>
          <w:color w:val="000000"/>
          <w:szCs w:val="24"/>
        </w:rPr>
        <w:t>-</w:t>
      </w:r>
      <w:r w:rsidRPr="001569FB">
        <w:rPr>
          <w:color w:val="000000"/>
          <w:szCs w:val="24"/>
        </w:rPr>
        <w:t xml:space="preserve">sharing for non-applicable drugs) </w:t>
      </w:r>
    </w:p>
    <w:p w14:paraId="5307E348" w14:textId="77777777" w:rsidR="00AE47E2" w:rsidRPr="001569FB" w:rsidRDefault="00D43FAD" w:rsidP="002707EC">
      <w:pPr>
        <w:autoSpaceDE w:val="0"/>
        <w:autoSpaceDN w:val="0"/>
        <w:adjustRightInd w:val="0"/>
        <w:spacing w:before="200" w:after="200"/>
        <w:ind w:left="720" w:firstLine="720"/>
        <w:rPr>
          <w:i/>
          <w:iCs/>
          <w:color w:val="000000"/>
          <w:szCs w:val="24"/>
        </w:rPr>
      </w:pPr>
      <w:r w:rsidRPr="001569FB">
        <w:rPr>
          <w:i/>
          <w:iCs/>
          <w:color w:val="000000"/>
          <w:szCs w:val="24"/>
        </w:rPr>
        <w:t>or</w:t>
      </w:r>
    </w:p>
    <w:p w14:paraId="70A72C60" w14:textId="78A3ABDB" w:rsidR="00407F40" w:rsidRPr="001569FB" w:rsidRDefault="00407F40" w:rsidP="002707EC">
      <w:pPr>
        <w:spacing w:before="200" w:after="200"/>
        <w:ind w:firstLine="720"/>
        <w:rPr>
          <w:szCs w:val="24"/>
        </w:rPr>
      </w:pPr>
      <w:r w:rsidRPr="001569FB">
        <w:rPr>
          <w:szCs w:val="24"/>
        </w:rPr>
        <w:t>(</w:t>
      </w:r>
      <w:r w:rsidR="003640D5" w:rsidRPr="001569FB">
        <w:rPr>
          <w:szCs w:val="24"/>
        </w:rPr>
        <w:t>89.31</w:t>
      </w:r>
      <w:r w:rsidRPr="001569FB">
        <w:rPr>
          <w:szCs w:val="24"/>
        </w:rPr>
        <w:t xml:space="preserve">% × </w:t>
      </w:r>
      <w:r w:rsidR="003640D5" w:rsidRPr="001569FB">
        <w:rPr>
          <w:szCs w:val="24"/>
        </w:rPr>
        <w:t>79.96</w:t>
      </w:r>
      <w:r w:rsidRPr="001569FB">
        <w:rPr>
          <w:szCs w:val="24"/>
        </w:rPr>
        <w:t>%) + (</w:t>
      </w:r>
      <w:r w:rsidR="003640D5" w:rsidRPr="001569FB">
        <w:rPr>
          <w:szCs w:val="24"/>
        </w:rPr>
        <w:t>10.69</w:t>
      </w:r>
      <w:r w:rsidRPr="001569FB">
        <w:rPr>
          <w:szCs w:val="24"/>
        </w:rPr>
        <w:t xml:space="preserve">% × </w:t>
      </w:r>
      <w:r w:rsidR="00E726AC" w:rsidRPr="001569FB">
        <w:rPr>
          <w:szCs w:val="24"/>
        </w:rPr>
        <w:t>37</w:t>
      </w:r>
      <w:r w:rsidRPr="001569FB">
        <w:rPr>
          <w:szCs w:val="24"/>
        </w:rPr>
        <w:t xml:space="preserve">%) = </w:t>
      </w:r>
      <w:r w:rsidR="003640D5" w:rsidRPr="001569FB">
        <w:rPr>
          <w:szCs w:val="24"/>
        </w:rPr>
        <w:t>75.3704</w:t>
      </w:r>
      <w:r w:rsidRPr="001569FB">
        <w:rPr>
          <w:szCs w:val="24"/>
        </w:rPr>
        <w:t>%</w:t>
      </w:r>
    </w:p>
    <w:p w14:paraId="585E5C4E" w14:textId="77777777" w:rsidR="00D43FAD" w:rsidRPr="001569FB" w:rsidRDefault="00D43FAD" w:rsidP="00AC78D9">
      <w:pPr>
        <w:pStyle w:val="ListBullet"/>
        <w:numPr>
          <w:ilvl w:val="0"/>
          <w:numId w:val="15"/>
        </w:numPr>
        <w:spacing w:before="200" w:after="200"/>
        <w:rPr>
          <w:szCs w:val="24"/>
        </w:rPr>
      </w:pPr>
      <w:r w:rsidRPr="001569FB">
        <w:rPr>
          <w:i/>
          <w:szCs w:val="24"/>
        </w:rPr>
        <w:t>Brand GDCB % for non-LIS</w:t>
      </w:r>
      <w:r w:rsidRPr="001569FB">
        <w:rPr>
          <w:szCs w:val="24"/>
        </w:rPr>
        <w:t xml:space="preserve"> is the percentage of gross covered drug costs below the </w:t>
      </w:r>
      <w:r w:rsidR="00890FE9" w:rsidRPr="001569FB">
        <w:rPr>
          <w:szCs w:val="24"/>
        </w:rPr>
        <w:t>OOP</w:t>
      </w:r>
      <w:r w:rsidRPr="001569FB">
        <w:rPr>
          <w:szCs w:val="24"/>
        </w:rPr>
        <w:t xml:space="preserve"> threshold for applicable beneficiaries </w:t>
      </w:r>
      <w:r w:rsidR="000E06D3" w:rsidRPr="001569FB">
        <w:rPr>
          <w:szCs w:val="24"/>
        </w:rPr>
        <w:t xml:space="preserve">(i.e., non-LIS) </w:t>
      </w:r>
      <w:r w:rsidRPr="001569FB">
        <w:rPr>
          <w:szCs w:val="24"/>
        </w:rPr>
        <w:t>attributable to applicable drugs</w:t>
      </w:r>
      <w:r w:rsidR="000E06D3" w:rsidRPr="001569FB">
        <w:rPr>
          <w:szCs w:val="24"/>
        </w:rPr>
        <w:t>,</w:t>
      </w:r>
      <w:r w:rsidRPr="001569FB">
        <w:rPr>
          <w:szCs w:val="24"/>
        </w:rPr>
        <w:t xml:space="preserve"> as reported on the </w:t>
      </w:r>
      <w:r w:rsidR="00E726AC" w:rsidRPr="001569FB">
        <w:rPr>
          <w:szCs w:val="24"/>
        </w:rPr>
        <w:t xml:space="preserve">2017 </w:t>
      </w:r>
      <w:r w:rsidRPr="001569FB">
        <w:rPr>
          <w:szCs w:val="24"/>
        </w:rPr>
        <w:t xml:space="preserve">PDEs. </w:t>
      </w:r>
    </w:p>
    <w:p w14:paraId="3707F8E0" w14:textId="3A04D975" w:rsidR="00D43FAD" w:rsidRPr="001569FB" w:rsidRDefault="00D43FAD" w:rsidP="00AC78D9">
      <w:pPr>
        <w:pStyle w:val="ListBullet"/>
        <w:numPr>
          <w:ilvl w:val="0"/>
          <w:numId w:val="15"/>
        </w:numPr>
        <w:spacing w:before="200" w:after="200"/>
        <w:rPr>
          <w:szCs w:val="24"/>
        </w:rPr>
      </w:pPr>
      <w:r w:rsidRPr="001569FB">
        <w:rPr>
          <w:i/>
          <w:szCs w:val="24"/>
        </w:rPr>
        <w:t>Gap cost</w:t>
      </w:r>
      <w:r w:rsidR="00972F0F" w:rsidRPr="001569FB">
        <w:rPr>
          <w:i/>
          <w:szCs w:val="24"/>
        </w:rPr>
        <w:t>-</w:t>
      </w:r>
      <w:r w:rsidRPr="001569FB">
        <w:rPr>
          <w:i/>
          <w:szCs w:val="24"/>
        </w:rPr>
        <w:t>sharing for applicable drugs</w:t>
      </w:r>
      <w:r w:rsidRPr="001569FB">
        <w:rPr>
          <w:szCs w:val="24"/>
        </w:rPr>
        <w:t xml:space="preserve"> is the </w:t>
      </w:r>
      <w:r w:rsidR="003051E2" w:rsidRPr="001569FB">
        <w:rPr>
          <w:szCs w:val="24"/>
        </w:rPr>
        <w:t xml:space="preserve">coinsurance </w:t>
      </w:r>
      <w:r w:rsidRPr="001569FB">
        <w:rPr>
          <w:szCs w:val="24"/>
        </w:rPr>
        <w:t xml:space="preserve">incurred by applicable beneficiaries </w:t>
      </w:r>
      <w:r w:rsidR="000E06D3" w:rsidRPr="001569FB">
        <w:rPr>
          <w:szCs w:val="24"/>
        </w:rPr>
        <w:t xml:space="preserve">(i.e., non-LIS) </w:t>
      </w:r>
      <w:r w:rsidRPr="001569FB">
        <w:rPr>
          <w:szCs w:val="24"/>
        </w:rPr>
        <w:t>for applicable</w:t>
      </w:r>
      <w:r w:rsidR="00972F0F" w:rsidRPr="001569FB">
        <w:rPr>
          <w:szCs w:val="24"/>
        </w:rPr>
        <w:t xml:space="preserve"> </w:t>
      </w:r>
      <w:r w:rsidRPr="001569FB">
        <w:rPr>
          <w:szCs w:val="24"/>
        </w:rPr>
        <w:t>drugs in the coverage gap</w:t>
      </w:r>
      <w:r w:rsidR="003051E2" w:rsidRPr="001569FB">
        <w:rPr>
          <w:szCs w:val="24"/>
        </w:rPr>
        <w:t>, where:</w:t>
      </w:r>
      <w:r w:rsidRPr="001569FB">
        <w:rPr>
          <w:szCs w:val="24"/>
        </w:rPr>
        <w:t xml:space="preserve"> </w:t>
      </w:r>
    </w:p>
    <w:p w14:paraId="47E3695D" w14:textId="77777777" w:rsidR="00A43CF0" w:rsidRPr="001569FB" w:rsidRDefault="003051E2" w:rsidP="00AC78D9">
      <w:pPr>
        <w:pStyle w:val="ListBullet3"/>
        <w:numPr>
          <w:ilvl w:val="0"/>
          <w:numId w:val="16"/>
        </w:numPr>
        <w:spacing w:after="120"/>
        <w:ind w:left="2160"/>
        <w:rPr>
          <w:szCs w:val="24"/>
        </w:rPr>
      </w:pPr>
      <w:r w:rsidRPr="001569FB">
        <w:rPr>
          <w:i/>
          <w:szCs w:val="24"/>
        </w:rPr>
        <w:t>Coinsurance for applicable drugs</w:t>
      </w:r>
      <w:r w:rsidRPr="001569FB">
        <w:rPr>
          <w:szCs w:val="24"/>
        </w:rPr>
        <w:t xml:space="preserve"> = </w:t>
      </w:r>
      <w:r w:rsidR="00A43CF0" w:rsidRPr="001569FB">
        <w:rPr>
          <w:szCs w:val="24"/>
        </w:rPr>
        <w:t>is calculated as follows:</w:t>
      </w:r>
    </w:p>
    <w:p w14:paraId="7A4DF344" w14:textId="77777777" w:rsidR="003051E2" w:rsidRPr="001569FB" w:rsidRDefault="003051E2" w:rsidP="002707EC">
      <w:pPr>
        <w:pStyle w:val="ListBullet3"/>
        <w:tabs>
          <w:tab w:val="clear" w:pos="1080"/>
        </w:tabs>
        <w:spacing w:after="120"/>
        <w:ind w:left="2160" w:firstLine="0"/>
        <w:rPr>
          <w:szCs w:val="24"/>
        </w:rPr>
      </w:pPr>
      <w:r w:rsidRPr="001569FB">
        <w:rPr>
          <w:szCs w:val="24"/>
        </w:rPr>
        <w:t>[(percentage of gross covered brand drug costs attributable to ingredient cost</w:t>
      </w:r>
      <w:r w:rsidR="000E06D3" w:rsidRPr="001569FB">
        <w:rPr>
          <w:szCs w:val="24"/>
        </w:rPr>
        <w:t xml:space="preserve"> and </w:t>
      </w:r>
      <w:r w:rsidRPr="001569FB">
        <w:rPr>
          <w:szCs w:val="24"/>
        </w:rPr>
        <w:t xml:space="preserve">sales tax) </w:t>
      </w:r>
      <w:r w:rsidR="00E42E9E" w:rsidRPr="001569FB">
        <w:rPr>
          <w:szCs w:val="24"/>
        </w:rPr>
        <w:t>×</w:t>
      </w:r>
      <w:r w:rsidRPr="001569FB">
        <w:rPr>
          <w:szCs w:val="24"/>
        </w:rPr>
        <w:t xml:space="preserve"> (cost</w:t>
      </w:r>
      <w:r w:rsidR="00972F0F" w:rsidRPr="001569FB">
        <w:rPr>
          <w:szCs w:val="24"/>
        </w:rPr>
        <w:t>-</w:t>
      </w:r>
      <w:r w:rsidRPr="001569FB">
        <w:rPr>
          <w:szCs w:val="24"/>
        </w:rPr>
        <w:t>sharing percentage)</w:t>
      </w:r>
      <w:r w:rsidR="00245019" w:rsidRPr="001569FB">
        <w:rPr>
          <w:szCs w:val="24"/>
        </w:rPr>
        <w:t>]</w:t>
      </w:r>
      <w:r w:rsidRPr="001569FB">
        <w:rPr>
          <w:szCs w:val="24"/>
        </w:rPr>
        <w:t xml:space="preserve"> + </w:t>
      </w:r>
      <w:r w:rsidR="00245019" w:rsidRPr="001569FB">
        <w:rPr>
          <w:szCs w:val="24"/>
        </w:rPr>
        <w:t>[</w:t>
      </w:r>
      <w:r w:rsidRPr="001569FB">
        <w:rPr>
          <w:szCs w:val="24"/>
        </w:rPr>
        <w:t xml:space="preserve">(percentage of gross covered brand drug costs attributable to dispensing </w:t>
      </w:r>
      <w:r w:rsidR="000E06D3" w:rsidRPr="001569FB">
        <w:rPr>
          <w:szCs w:val="24"/>
        </w:rPr>
        <w:t xml:space="preserve">and </w:t>
      </w:r>
      <w:r w:rsidRPr="001569FB">
        <w:rPr>
          <w:szCs w:val="24"/>
        </w:rPr>
        <w:t xml:space="preserve">vaccine administration fees) </w:t>
      </w:r>
      <w:r w:rsidR="00E42E9E" w:rsidRPr="001569FB">
        <w:rPr>
          <w:szCs w:val="24"/>
        </w:rPr>
        <w:t>×</w:t>
      </w:r>
      <w:r w:rsidRPr="001569FB">
        <w:rPr>
          <w:szCs w:val="24"/>
        </w:rPr>
        <w:t xml:space="preserve"> (cost</w:t>
      </w:r>
      <w:r w:rsidR="00972F0F" w:rsidRPr="001569FB">
        <w:rPr>
          <w:szCs w:val="24"/>
        </w:rPr>
        <w:t>-</w:t>
      </w:r>
      <w:r w:rsidRPr="001569FB">
        <w:rPr>
          <w:szCs w:val="24"/>
        </w:rPr>
        <w:t>sharing coinsurance percentage)]</w:t>
      </w:r>
    </w:p>
    <w:p w14:paraId="1B7A79C8" w14:textId="77777777" w:rsidR="003051E2" w:rsidRPr="001569FB" w:rsidRDefault="003051E2" w:rsidP="002707EC">
      <w:pPr>
        <w:autoSpaceDE w:val="0"/>
        <w:autoSpaceDN w:val="0"/>
        <w:adjustRightInd w:val="0"/>
        <w:spacing w:after="120"/>
        <w:ind w:left="2160" w:firstLine="720"/>
        <w:rPr>
          <w:i/>
          <w:iCs/>
          <w:color w:val="000000"/>
          <w:szCs w:val="24"/>
        </w:rPr>
      </w:pPr>
      <w:r w:rsidRPr="001569FB">
        <w:rPr>
          <w:i/>
          <w:szCs w:val="24"/>
        </w:rPr>
        <w:t>or</w:t>
      </w:r>
    </w:p>
    <w:p w14:paraId="449EADB8" w14:textId="7570FF4C" w:rsidR="00407F40" w:rsidRPr="001569FB" w:rsidRDefault="003640D5" w:rsidP="002707EC">
      <w:pPr>
        <w:spacing w:after="200"/>
        <w:ind w:left="1440" w:firstLine="720"/>
        <w:rPr>
          <w:szCs w:val="24"/>
        </w:rPr>
      </w:pPr>
      <w:r w:rsidRPr="001569FB">
        <w:rPr>
          <w:szCs w:val="24"/>
        </w:rPr>
        <w:t>79.96</w:t>
      </w:r>
      <w:r w:rsidR="00E726AC" w:rsidRPr="001569FB" w:rsidDel="00E726AC">
        <w:rPr>
          <w:szCs w:val="24"/>
        </w:rPr>
        <w:t xml:space="preserve"> </w:t>
      </w:r>
      <w:r w:rsidR="00407F40" w:rsidRPr="001569FB">
        <w:rPr>
          <w:szCs w:val="24"/>
        </w:rPr>
        <w:t>% = [(</w:t>
      </w:r>
      <w:r w:rsidRPr="001569FB">
        <w:rPr>
          <w:szCs w:val="24"/>
        </w:rPr>
        <w:t xml:space="preserve">99.928% </w:t>
      </w:r>
      <w:r w:rsidR="00407F40" w:rsidRPr="001569FB">
        <w:rPr>
          <w:szCs w:val="24"/>
        </w:rPr>
        <w:t xml:space="preserve">× </w:t>
      </w:r>
      <w:r w:rsidR="00E726AC" w:rsidRPr="001569FB">
        <w:rPr>
          <w:szCs w:val="24"/>
        </w:rPr>
        <w:t>80</w:t>
      </w:r>
      <w:r w:rsidR="00407F40" w:rsidRPr="001569FB">
        <w:rPr>
          <w:szCs w:val="24"/>
        </w:rPr>
        <w:t>%) + (</w:t>
      </w:r>
      <w:r w:rsidRPr="001569FB">
        <w:rPr>
          <w:szCs w:val="24"/>
        </w:rPr>
        <w:t>0.072</w:t>
      </w:r>
      <w:r w:rsidR="00407F40" w:rsidRPr="001569FB">
        <w:rPr>
          <w:szCs w:val="24"/>
        </w:rPr>
        <w:t xml:space="preserve">% × </w:t>
      </w:r>
      <w:r w:rsidR="00E726AC" w:rsidRPr="001569FB">
        <w:rPr>
          <w:szCs w:val="24"/>
        </w:rPr>
        <w:t>30</w:t>
      </w:r>
      <w:r w:rsidR="00407F40" w:rsidRPr="001569FB">
        <w:rPr>
          <w:szCs w:val="24"/>
        </w:rPr>
        <w:t>%)]</w:t>
      </w:r>
    </w:p>
    <w:p w14:paraId="167B514D" w14:textId="0267E8FD" w:rsidR="00D43FAD" w:rsidRPr="001569FB" w:rsidRDefault="00D43FAD" w:rsidP="00AC78D9">
      <w:pPr>
        <w:pStyle w:val="ListBullet"/>
        <w:numPr>
          <w:ilvl w:val="0"/>
          <w:numId w:val="17"/>
        </w:numPr>
        <w:spacing w:before="200" w:after="200"/>
        <w:rPr>
          <w:szCs w:val="24"/>
        </w:rPr>
      </w:pPr>
      <w:r w:rsidRPr="001569FB">
        <w:rPr>
          <w:i/>
          <w:szCs w:val="24"/>
        </w:rPr>
        <w:t>Generic GDCB % for non-LIS</w:t>
      </w:r>
      <w:r w:rsidRPr="001569FB">
        <w:rPr>
          <w:szCs w:val="24"/>
        </w:rPr>
        <w:t xml:space="preserve"> is the percentage of gross covered drug costs below the </w:t>
      </w:r>
      <w:r w:rsidR="00210091" w:rsidRPr="001569FB">
        <w:rPr>
          <w:szCs w:val="24"/>
        </w:rPr>
        <w:t>OOP</w:t>
      </w:r>
      <w:r w:rsidRPr="001569FB">
        <w:rPr>
          <w:szCs w:val="24"/>
        </w:rPr>
        <w:t xml:space="preserve"> threshold for applicable beneficiaries </w:t>
      </w:r>
      <w:r w:rsidR="008F723F" w:rsidRPr="001569FB">
        <w:rPr>
          <w:szCs w:val="24"/>
        </w:rPr>
        <w:t xml:space="preserve">(i.e., non-LIS) </w:t>
      </w:r>
      <w:r w:rsidRPr="001569FB">
        <w:rPr>
          <w:szCs w:val="24"/>
        </w:rPr>
        <w:t xml:space="preserve">attributable to non-applicable drugs as reported on the </w:t>
      </w:r>
      <w:r w:rsidR="00E726AC" w:rsidRPr="001569FB">
        <w:rPr>
          <w:szCs w:val="24"/>
        </w:rPr>
        <w:t xml:space="preserve">2017 </w:t>
      </w:r>
      <w:r w:rsidRPr="001569FB">
        <w:rPr>
          <w:szCs w:val="24"/>
        </w:rPr>
        <w:t xml:space="preserve">PDEs. </w:t>
      </w:r>
    </w:p>
    <w:p w14:paraId="13EAA834" w14:textId="77777777" w:rsidR="009A6EBC" w:rsidRPr="001569FB" w:rsidRDefault="00D43FAD" w:rsidP="00AC78D9">
      <w:pPr>
        <w:pStyle w:val="ListBullet"/>
        <w:numPr>
          <w:ilvl w:val="0"/>
          <w:numId w:val="17"/>
        </w:numPr>
        <w:spacing w:before="200" w:after="200"/>
        <w:rPr>
          <w:bCs/>
          <w:szCs w:val="24"/>
        </w:rPr>
      </w:pPr>
      <w:r w:rsidRPr="001569FB">
        <w:rPr>
          <w:i/>
          <w:szCs w:val="24"/>
        </w:rPr>
        <w:t>Gap cost</w:t>
      </w:r>
      <w:r w:rsidR="00972F0F" w:rsidRPr="001569FB">
        <w:rPr>
          <w:i/>
          <w:szCs w:val="24"/>
        </w:rPr>
        <w:t>-</w:t>
      </w:r>
      <w:r w:rsidRPr="001569FB">
        <w:rPr>
          <w:i/>
          <w:szCs w:val="24"/>
        </w:rPr>
        <w:t>sharing for non-applicable drugs</w:t>
      </w:r>
      <w:r w:rsidRPr="001569FB">
        <w:rPr>
          <w:szCs w:val="24"/>
        </w:rPr>
        <w:t xml:space="preserve"> is the coinsurance incurred by applicable beneficiaries </w:t>
      </w:r>
      <w:r w:rsidR="008F723F" w:rsidRPr="001569FB">
        <w:rPr>
          <w:szCs w:val="24"/>
        </w:rPr>
        <w:t xml:space="preserve">(i.e., non-LIS) </w:t>
      </w:r>
      <w:r w:rsidRPr="001569FB">
        <w:rPr>
          <w:szCs w:val="24"/>
        </w:rPr>
        <w:t>for non-applicable drugs in the coverage gap.</w:t>
      </w:r>
    </w:p>
    <w:p w14:paraId="3777DF73" w14:textId="7215F893" w:rsidR="00E27585" w:rsidRPr="001569FB" w:rsidRDefault="001074CE" w:rsidP="00E97F49">
      <w:pPr>
        <w:pStyle w:val="Heading1"/>
        <w:spacing w:before="0"/>
      </w:pPr>
      <w:bookmarkStart w:id="478" w:name="How_to_Use_This_Call_Letter"/>
      <w:bookmarkStart w:id="479" w:name="Section_I_–_Parts_C_and_D"/>
      <w:bookmarkStart w:id="480" w:name="Annual_Calendar"/>
      <w:bookmarkStart w:id="481" w:name="Incomplete_and_Inaccurate_Bid_Submission"/>
      <w:bookmarkStart w:id="482" w:name="Incomplete_Submissions"/>
      <w:bookmarkStart w:id="483" w:name="Inaccurate_Submissions"/>
      <w:bookmarkStart w:id="484" w:name="Plan_Corrections"/>
      <w:bookmarkStart w:id="485" w:name="Formulary_Submissions"/>
      <w:bookmarkStart w:id="486" w:name="CY_2016_Formulary_Submission_Window"/>
      <w:bookmarkStart w:id="487" w:name="CY_2016_Formulary_Reference_File"/>
      <w:bookmarkStart w:id="488" w:name="Submission_of_Formulary_Quantity_Limits"/>
      <w:bookmarkStart w:id="489" w:name="Midyear_Formulary_Changes"/>
      <w:bookmarkStart w:id="490" w:name="Revisions_to_Good_Cause_Processes"/>
      <w:bookmarkStart w:id="491" w:name="Enrollment_Eligibility_for_Individuals_N"/>
      <w:bookmarkStart w:id="492" w:name="Making_the_Exceptions_and_Appeals_Proces"/>
      <w:bookmarkStart w:id="493" w:name="Coverage_Denial_Notices_and_Requests_for"/>
      <w:bookmarkStart w:id="494" w:name="Denial_Notices"/>
      <w:bookmarkStart w:id="495" w:name="Denial_Notices_–_Next_Steps"/>
      <w:bookmarkStart w:id="496" w:name="Requesting_Clinical_Documentation"/>
      <w:bookmarkStart w:id="497" w:name="Requesting_Clinical_Documentation_–_Next"/>
      <w:bookmarkStart w:id="498" w:name="Improved_Information_at_the_Point_of_Sal"/>
      <w:bookmarkStart w:id="499" w:name="Expanded_Data_Collection_for_Part_D_Appe"/>
      <w:bookmarkStart w:id="500" w:name="Contracting_Organizations_with_Ratings_o"/>
      <w:bookmarkStart w:id="501" w:name="Enhancements_to_the_2016_Star_Ratings_an"/>
      <w:bookmarkStart w:id="502" w:name="Audit_&amp;_Oversight"/>
      <w:bookmarkStart w:id="503" w:name="New_Program_Audit_Modules"/>
      <w:bookmarkStart w:id="504" w:name="Integrated_Dual-Eligible_Special_Needs_P"/>
      <w:bookmarkStart w:id="505" w:name="Seamless_Conversion_Enrollment_Option"/>
      <w:bookmarkStart w:id="506" w:name="Benefit_Flexibility_for_Highly_Integrate"/>
      <w:bookmarkStart w:id="507" w:name="Value-Based_Contracting_to_Reduce_Costs_"/>
      <w:bookmarkStart w:id="508" w:name="Innovations_in_Health_Plan_Design"/>
      <w:bookmarkStart w:id="509" w:name="Section_II_–_Part_C"/>
      <w:bookmarkStart w:id="510" w:name="Overview_of_CY_2016_Benefits_and_Bid_Rev"/>
      <w:bookmarkStart w:id="511" w:name="Plans_with_Low_Enrollment"/>
      <w:bookmarkStart w:id="512" w:name="Meaningful_Difference_(Substantially_Dup"/>
      <w:bookmarkStart w:id="513" w:name="Total_Beneficiary_Cost_(TBC)"/>
      <w:bookmarkStart w:id="514" w:name="Maximum_Out-of-Pocket_(MOOP)_Limits"/>
      <w:bookmarkStart w:id="515" w:name="Per_Member_Per_Month_(PMPM)_Actuarial_Eq"/>
      <w:bookmarkStart w:id="516" w:name="Part_C_Cost_Sharing_Standards"/>
      <w:bookmarkStart w:id="517" w:name="Part_C_Optional_Supplemental_Benefits"/>
      <w:bookmarkStart w:id="518" w:name="PBP_Updates_and_Guidance"/>
      <w:bookmarkStart w:id="519" w:name="Medical_Services_Performed_in_Multiple_H"/>
      <w:bookmarkStart w:id="520" w:name="Service_Category_Titles"/>
      <w:bookmarkStart w:id="521" w:name="Tiered_Cost_Sharing_of_Medical_Benefits"/>
      <w:bookmarkStart w:id="522" w:name="Policy_Updates"/>
      <w:bookmarkStart w:id="523" w:name="Part_C_Emergency/Urgently_Needed_Service"/>
      <w:bookmarkStart w:id="524" w:name="Annual_Physical_Exam_Supplemental_Benefi"/>
      <w:bookmarkStart w:id="525" w:name="Exceptions_to_Policies_Permitting_Plans_"/>
      <w:bookmarkStart w:id="526" w:name="Contract_Consolidations"/>
      <w:bookmarkStart w:id="527" w:name="Limiting_Applications"/>
      <w:bookmarkStart w:id="528" w:name="MA/MA-PD_Application_Change"/>
      <w:bookmarkStart w:id="529" w:name="Two-Year_Prohibition"/>
      <w:bookmarkStart w:id="530" w:name="Guidance_to_Verify_that_Networks_are_Ade"/>
      <w:bookmarkStart w:id="531" w:name="Guidance_for_Off-cycle_Submission_of_Sum"/>
      <w:bookmarkStart w:id="532" w:name="Waiver_of_the_Three_Day_Qualifying_Inpat"/>
      <w:bookmarkStart w:id="533" w:name="Standardizing_the_Health_Risk_Assessment"/>
      <w:bookmarkStart w:id="534" w:name="Guidance_for_In-Home_Enrollee_Risk_Asses"/>
      <w:bookmarkStart w:id="535" w:name="Section_1876_Cost_Contract_Provisions"/>
      <w:bookmarkStart w:id="536" w:name="Cost_Plan_Application"/>
      <w:bookmarkStart w:id="537" w:name="Closing_Cost_Plans_to_New_Enrollment_whe"/>
      <w:bookmarkStart w:id="538" w:name="Cost_Contract_Plan_Competition_Requireme"/>
      <w:bookmarkStart w:id="539" w:name="Section_III_–_Part_D"/>
      <w:bookmarkStart w:id="540" w:name="Improving_Drug_Utilization_Review_Contro"/>
      <w:bookmarkStart w:id="541" w:name="bookmark3"/>
      <w:bookmarkStart w:id="542" w:name="bookmark4"/>
      <w:bookmarkStart w:id="543" w:name="Background"/>
      <w:bookmarkStart w:id="544" w:name="Results"/>
      <w:bookmarkStart w:id="545" w:name="Acetaminophen_(APAP)"/>
      <w:bookmarkStart w:id="546" w:name="Opioids"/>
      <w:bookmarkStart w:id="547" w:name="Revisions_to_the_Overutilization_Monitor"/>
      <w:bookmarkStart w:id="548" w:name="Improved_Drug_Utilization_Controls_for_O"/>
      <w:bookmarkStart w:id="549" w:name="Research,_Guidelines,_and_Training_Mater"/>
      <w:bookmarkStart w:id="550" w:name="Part_D_Benefit_Parameters_for_Non-Define"/>
      <w:bookmarkStart w:id="551" w:name="Threshold_Calculations_and_Inflation_Fac"/>
      <w:bookmarkStart w:id="552" w:name="Tier_Labeling_and_Composition"/>
      <w:bookmarkStart w:id="553" w:name="Benefit_Review"/>
      <w:bookmarkStart w:id="554" w:name="Specialty_Tiers_&amp;_Deductible"/>
      <w:bookmarkStart w:id="555" w:name="Maximum_Allowable_Cost_(MAC)_Pricing"/>
      <w:bookmarkStart w:id="556" w:name="Mail_Order_and_Changes_to_Applying_for_E"/>
      <w:bookmarkStart w:id="557" w:name="_bookmark87"/>
      <w:bookmarkStart w:id="558" w:name="Current_Policy:"/>
      <w:bookmarkStart w:id="559" w:name="2016_Policy:"/>
      <w:bookmarkStart w:id="560" w:name="Review_of_Exception_Requirements:"/>
      <w:bookmarkStart w:id="561" w:name="12/12/2013_Exception_Conditions_for_New_"/>
      <w:bookmarkStart w:id="562" w:name="10/28/2013_Exception_Condition_for_Refil"/>
      <w:bookmarkStart w:id="563" w:name="Coordination_of_Benefits_(COB)_User_Fee"/>
      <w:bookmarkStart w:id="564" w:name="Part_D_Low_Enrollment"/>
      <w:bookmarkStart w:id="565" w:name="Appendix_1_–_Contract_Year_2016_Guidance"/>
      <w:bookmarkStart w:id="566" w:name="1.__New_Plan_Added"/>
      <w:bookmarkStart w:id="567" w:name="2.__Renewal_Plan"/>
      <w:bookmarkStart w:id="568" w:name="3.__Consolidated_Renewal_Plan"/>
      <w:bookmarkStart w:id="569" w:name="4.__Renewal_Plan_with_a_Service_Area_Exp"/>
      <w:bookmarkStart w:id="570" w:name="5.__Terminated_Plan_(Non-Renewal)"/>
      <w:bookmarkStart w:id="571" w:name="_Toc438116450"/>
      <w:bookmarkStart w:id="572" w:name="6.__Consolidated_Plans_under_a_Parent_Or"/>
      <w:bookmarkStart w:id="573" w:name="Appendix_2_–_Contract_Year_2016_Guidance"/>
      <w:bookmarkEnd w:id="0"/>
      <w:bookmarkEnd w:id="429"/>
      <w:bookmarkEnd w:id="430"/>
      <w:bookmarkEnd w:id="431"/>
      <w:bookmarkEnd w:id="432"/>
      <w:bookmarkEnd w:id="446"/>
      <w:bookmarkEnd w:id="447"/>
      <w:bookmarkEnd w:id="448"/>
      <w:bookmarkEnd w:id="449"/>
      <w:bookmarkEnd w:id="450"/>
      <w:bookmarkEnd w:id="451"/>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sidRPr="001569FB">
        <w:br w:type="page"/>
      </w:r>
      <w:bookmarkStart w:id="574" w:name="_Toc503950404"/>
      <w:bookmarkStart w:id="575" w:name="_Toc505253803"/>
      <w:r w:rsidR="008D4E91" w:rsidRPr="001569FB">
        <w:lastRenderedPageBreak/>
        <w:t xml:space="preserve">Attachment V. </w:t>
      </w:r>
      <w:r w:rsidR="007A6384" w:rsidRPr="001569FB">
        <w:t xml:space="preserve"> </w:t>
      </w:r>
      <w:r w:rsidR="00FF03D5" w:rsidRPr="001569FB">
        <w:t xml:space="preserve">RxHCC and ESRD </w:t>
      </w:r>
      <w:r w:rsidR="008D4E91" w:rsidRPr="001569FB">
        <w:t>Risk Adjustment Factors</w:t>
      </w:r>
      <w:bookmarkEnd w:id="575"/>
    </w:p>
    <w:p w14:paraId="5FEECFD8" w14:textId="63AB4F6E" w:rsidR="00C669E3" w:rsidRPr="001569FB" w:rsidRDefault="00E177CD">
      <w:pPr>
        <w:pStyle w:val="TOC1"/>
        <w:rPr>
          <w:rFonts w:asciiTheme="minorHAnsi" w:eastAsiaTheme="minorEastAsia" w:hAnsiTheme="minorHAnsi" w:cstheme="minorBidi"/>
          <w:bCs w:val="0"/>
          <w:noProof/>
          <w:sz w:val="22"/>
        </w:rPr>
      </w:pPr>
      <w:r w:rsidRPr="001569FB">
        <w:rPr>
          <w:bCs w:val="0"/>
          <w:color w:val="000000" w:themeColor="text1"/>
        </w:rPr>
        <w:fldChar w:fldCharType="begin"/>
      </w:r>
      <w:r w:rsidRPr="001569FB">
        <w:rPr>
          <w:bCs w:val="0"/>
          <w:color w:val="000000" w:themeColor="text1"/>
        </w:rPr>
        <w:instrText xml:space="preserve"> TOC \h \z \u \t "Heading A,1" </w:instrText>
      </w:r>
      <w:r w:rsidRPr="001569FB">
        <w:rPr>
          <w:bCs w:val="0"/>
          <w:color w:val="000000" w:themeColor="text1"/>
        </w:rPr>
        <w:fldChar w:fldCharType="separate"/>
      </w:r>
      <w:hyperlink w:anchor="_Toc505253813" w:history="1">
        <w:r w:rsidR="00C669E3" w:rsidRPr="001569FB">
          <w:rPr>
            <w:rStyle w:val="Hyperlink"/>
            <w:noProof/>
          </w:rPr>
          <w:t>Table V-1. RxHCC Model Relative Factors for Continuing Enrollees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_Toc505253813 \h </w:instrText>
        </w:r>
        <w:r w:rsidR="00C669E3" w:rsidRPr="001569FB">
          <w:rPr>
            <w:noProof/>
            <w:webHidden/>
          </w:rPr>
        </w:r>
        <w:r w:rsidR="00C669E3" w:rsidRPr="001569FB">
          <w:rPr>
            <w:noProof/>
            <w:webHidden/>
          </w:rPr>
          <w:fldChar w:fldCharType="separate"/>
        </w:r>
        <w:r w:rsidR="00A216EC">
          <w:rPr>
            <w:noProof/>
            <w:webHidden/>
          </w:rPr>
          <w:t>66</w:t>
        </w:r>
        <w:r w:rsidR="00C669E3" w:rsidRPr="001569FB">
          <w:rPr>
            <w:noProof/>
            <w:webHidden/>
          </w:rPr>
          <w:fldChar w:fldCharType="end"/>
        </w:r>
      </w:hyperlink>
    </w:p>
    <w:p w14:paraId="67A8890D" w14:textId="3E1C53AE" w:rsidR="00C669E3" w:rsidRPr="001569FB" w:rsidRDefault="00C669E3">
      <w:pPr>
        <w:pStyle w:val="TOC1"/>
        <w:rPr>
          <w:rFonts w:asciiTheme="minorHAnsi" w:eastAsiaTheme="minorEastAsia" w:hAnsiTheme="minorHAnsi" w:cstheme="minorBidi"/>
          <w:bCs w:val="0"/>
          <w:noProof/>
          <w:sz w:val="22"/>
        </w:rPr>
      </w:pPr>
      <w:hyperlink w:anchor="_Toc505253814" w:history="1">
        <w:r w:rsidRPr="001569FB">
          <w:rPr>
            <w:rStyle w:val="Hyperlink"/>
            <w:noProof/>
          </w:rPr>
          <w:t>Table V-2. RxHCC Model Relative Factors for New Enrollees, Non</w:t>
        </w:r>
        <w:r w:rsidRPr="001569FB">
          <w:rPr>
            <w:rStyle w:val="Hyperlink"/>
            <w:rFonts w:ascii="Cambria Math" w:eastAsia="MS Mincho" w:hAnsi="Cambria Math" w:cs="Cambria Math"/>
            <w:noProof/>
          </w:rPr>
          <w:t>‑</w:t>
        </w:r>
        <w:r w:rsidRPr="001569FB">
          <w:rPr>
            <w:rStyle w:val="Hyperlink"/>
            <w:noProof/>
          </w:rPr>
          <w:t>Low Income</w:t>
        </w:r>
        <w:r w:rsidRPr="001569FB">
          <w:rPr>
            <w:noProof/>
            <w:webHidden/>
            <w:spacing w:val="70"/>
          </w:rPr>
          <w:tab/>
        </w:r>
        <w:r w:rsidRPr="001569FB">
          <w:rPr>
            <w:noProof/>
            <w:webHidden/>
          </w:rPr>
          <w:fldChar w:fldCharType="begin"/>
        </w:r>
        <w:r w:rsidRPr="001569FB">
          <w:rPr>
            <w:noProof/>
            <w:webHidden/>
          </w:rPr>
          <w:instrText xml:space="preserve"> PAGEREF _Toc505253814 \h </w:instrText>
        </w:r>
        <w:r w:rsidRPr="001569FB">
          <w:rPr>
            <w:noProof/>
            <w:webHidden/>
          </w:rPr>
        </w:r>
        <w:r w:rsidRPr="001569FB">
          <w:rPr>
            <w:noProof/>
            <w:webHidden/>
          </w:rPr>
          <w:fldChar w:fldCharType="separate"/>
        </w:r>
        <w:r w:rsidR="00A216EC">
          <w:rPr>
            <w:noProof/>
            <w:webHidden/>
          </w:rPr>
          <w:t>72</w:t>
        </w:r>
        <w:r w:rsidRPr="001569FB">
          <w:rPr>
            <w:noProof/>
            <w:webHidden/>
          </w:rPr>
          <w:fldChar w:fldCharType="end"/>
        </w:r>
      </w:hyperlink>
    </w:p>
    <w:p w14:paraId="479EB407" w14:textId="5BED50FC" w:rsidR="00C669E3" w:rsidRPr="001569FB" w:rsidRDefault="00C669E3">
      <w:pPr>
        <w:pStyle w:val="TOC1"/>
        <w:rPr>
          <w:rFonts w:asciiTheme="minorHAnsi" w:eastAsiaTheme="minorEastAsia" w:hAnsiTheme="minorHAnsi" w:cstheme="minorBidi"/>
          <w:bCs w:val="0"/>
          <w:noProof/>
          <w:sz w:val="22"/>
        </w:rPr>
      </w:pPr>
      <w:hyperlink w:anchor="_Toc505253815" w:history="1">
        <w:r w:rsidRPr="001569FB">
          <w:rPr>
            <w:rStyle w:val="Hyperlink"/>
            <w:noProof/>
          </w:rPr>
          <w:t>Table V-3. RxHCC Model Relative Factors for New Enrollees, Low Income</w:t>
        </w:r>
        <w:r w:rsidRPr="001569FB">
          <w:rPr>
            <w:noProof/>
            <w:webHidden/>
            <w:spacing w:val="70"/>
          </w:rPr>
          <w:tab/>
        </w:r>
        <w:r w:rsidRPr="001569FB">
          <w:rPr>
            <w:noProof/>
            <w:webHidden/>
          </w:rPr>
          <w:fldChar w:fldCharType="begin"/>
        </w:r>
        <w:r w:rsidRPr="001569FB">
          <w:rPr>
            <w:noProof/>
            <w:webHidden/>
          </w:rPr>
          <w:instrText xml:space="preserve"> PAGEREF _Toc505253815 \h </w:instrText>
        </w:r>
        <w:r w:rsidRPr="001569FB">
          <w:rPr>
            <w:noProof/>
            <w:webHidden/>
          </w:rPr>
        </w:r>
        <w:r w:rsidRPr="001569FB">
          <w:rPr>
            <w:noProof/>
            <w:webHidden/>
          </w:rPr>
          <w:fldChar w:fldCharType="separate"/>
        </w:r>
        <w:r w:rsidR="00A216EC">
          <w:rPr>
            <w:noProof/>
            <w:webHidden/>
          </w:rPr>
          <w:t>73</w:t>
        </w:r>
        <w:r w:rsidRPr="001569FB">
          <w:rPr>
            <w:noProof/>
            <w:webHidden/>
          </w:rPr>
          <w:fldChar w:fldCharType="end"/>
        </w:r>
      </w:hyperlink>
    </w:p>
    <w:p w14:paraId="2E6D577F" w14:textId="14527C8F" w:rsidR="00C669E3" w:rsidRPr="001569FB" w:rsidRDefault="00C669E3">
      <w:pPr>
        <w:pStyle w:val="TOC1"/>
        <w:rPr>
          <w:rFonts w:asciiTheme="minorHAnsi" w:eastAsiaTheme="minorEastAsia" w:hAnsiTheme="minorHAnsi" w:cstheme="minorBidi"/>
          <w:bCs w:val="0"/>
          <w:noProof/>
          <w:sz w:val="22"/>
        </w:rPr>
      </w:pPr>
      <w:hyperlink w:anchor="_Toc505253816" w:history="1">
        <w:r w:rsidRPr="001569FB">
          <w:rPr>
            <w:rStyle w:val="Hyperlink"/>
            <w:noProof/>
          </w:rPr>
          <w:t>Table V-4. RxHCC Model Relative Factors for New Enrollees, Institutional</w:t>
        </w:r>
        <w:r w:rsidRPr="001569FB">
          <w:rPr>
            <w:noProof/>
            <w:webHidden/>
            <w:spacing w:val="70"/>
          </w:rPr>
          <w:tab/>
        </w:r>
        <w:r w:rsidRPr="001569FB">
          <w:rPr>
            <w:noProof/>
            <w:webHidden/>
          </w:rPr>
          <w:fldChar w:fldCharType="begin"/>
        </w:r>
        <w:r w:rsidRPr="001569FB">
          <w:rPr>
            <w:noProof/>
            <w:webHidden/>
          </w:rPr>
          <w:instrText xml:space="preserve"> PAGEREF _Toc505253816 \h </w:instrText>
        </w:r>
        <w:r w:rsidRPr="001569FB">
          <w:rPr>
            <w:noProof/>
            <w:webHidden/>
          </w:rPr>
        </w:r>
        <w:r w:rsidRPr="001569FB">
          <w:rPr>
            <w:noProof/>
            <w:webHidden/>
          </w:rPr>
          <w:fldChar w:fldCharType="separate"/>
        </w:r>
        <w:r w:rsidR="00A216EC">
          <w:rPr>
            <w:noProof/>
            <w:webHidden/>
          </w:rPr>
          <w:t>74</w:t>
        </w:r>
        <w:r w:rsidRPr="001569FB">
          <w:rPr>
            <w:noProof/>
            <w:webHidden/>
          </w:rPr>
          <w:fldChar w:fldCharType="end"/>
        </w:r>
      </w:hyperlink>
    </w:p>
    <w:p w14:paraId="33C26CA4" w14:textId="65D25F1B" w:rsidR="00C669E3" w:rsidRPr="001569FB" w:rsidRDefault="00C669E3">
      <w:pPr>
        <w:pStyle w:val="TOC1"/>
        <w:rPr>
          <w:rFonts w:asciiTheme="minorHAnsi" w:eastAsiaTheme="minorEastAsia" w:hAnsiTheme="minorHAnsi" w:cstheme="minorBidi"/>
          <w:bCs w:val="0"/>
          <w:noProof/>
          <w:sz w:val="22"/>
        </w:rPr>
      </w:pPr>
      <w:hyperlink w:anchor="_Toc505253817" w:history="1">
        <w:r w:rsidRPr="001569FB">
          <w:rPr>
            <w:rStyle w:val="Hyperlink"/>
            <w:noProof/>
          </w:rPr>
          <w:t>Table V-5. List of Disease Hierarchies for RxHCC Model</w:t>
        </w:r>
        <w:r w:rsidRPr="001569FB">
          <w:rPr>
            <w:noProof/>
            <w:webHidden/>
            <w:spacing w:val="70"/>
          </w:rPr>
          <w:tab/>
        </w:r>
        <w:r w:rsidRPr="001569FB">
          <w:rPr>
            <w:noProof/>
            <w:webHidden/>
          </w:rPr>
          <w:fldChar w:fldCharType="begin"/>
        </w:r>
        <w:r w:rsidRPr="001569FB">
          <w:rPr>
            <w:noProof/>
            <w:webHidden/>
          </w:rPr>
          <w:instrText xml:space="preserve"> PAGEREF _Toc505253817 \h </w:instrText>
        </w:r>
        <w:r w:rsidRPr="001569FB">
          <w:rPr>
            <w:noProof/>
            <w:webHidden/>
          </w:rPr>
        </w:r>
        <w:r w:rsidRPr="001569FB">
          <w:rPr>
            <w:noProof/>
            <w:webHidden/>
          </w:rPr>
          <w:fldChar w:fldCharType="separate"/>
        </w:r>
        <w:r w:rsidR="00A216EC">
          <w:rPr>
            <w:noProof/>
            <w:webHidden/>
          </w:rPr>
          <w:t>75</w:t>
        </w:r>
        <w:r w:rsidRPr="001569FB">
          <w:rPr>
            <w:noProof/>
            <w:webHidden/>
          </w:rPr>
          <w:fldChar w:fldCharType="end"/>
        </w:r>
      </w:hyperlink>
    </w:p>
    <w:p w14:paraId="44CEB0AF" w14:textId="15B6188F" w:rsidR="00C669E3" w:rsidRPr="001569FB" w:rsidRDefault="00C669E3">
      <w:pPr>
        <w:pStyle w:val="TOC1"/>
        <w:rPr>
          <w:rFonts w:asciiTheme="minorHAnsi" w:eastAsiaTheme="minorEastAsia" w:hAnsiTheme="minorHAnsi" w:cstheme="minorBidi"/>
          <w:bCs w:val="0"/>
          <w:noProof/>
          <w:sz w:val="22"/>
        </w:rPr>
      </w:pPr>
      <w:hyperlink w:anchor="_Toc505253818" w:history="1">
        <w:r w:rsidRPr="001569FB">
          <w:rPr>
            <w:rStyle w:val="Hyperlink"/>
            <w:noProof/>
          </w:rPr>
          <w:t>Table V-6. ESRD Model Continuing Enrollee Dialysis Relative Factors</w:t>
        </w:r>
        <w:r w:rsidRPr="001569FB">
          <w:rPr>
            <w:noProof/>
            <w:webHidden/>
            <w:spacing w:val="70"/>
          </w:rPr>
          <w:tab/>
        </w:r>
        <w:r w:rsidRPr="001569FB">
          <w:rPr>
            <w:noProof/>
            <w:webHidden/>
          </w:rPr>
          <w:fldChar w:fldCharType="begin"/>
        </w:r>
        <w:r w:rsidRPr="001569FB">
          <w:rPr>
            <w:noProof/>
            <w:webHidden/>
          </w:rPr>
          <w:instrText xml:space="preserve"> PAGEREF _Toc505253818 \h </w:instrText>
        </w:r>
        <w:r w:rsidRPr="001569FB">
          <w:rPr>
            <w:noProof/>
            <w:webHidden/>
          </w:rPr>
        </w:r>
        <w:r w:rsidRPr="001569FB">
          <w:rPr>
            <w:noProof/>
            <w:webHidden/>
          </w:rPr>
          <w:fldChar w:fldCharType="separate"/>
        </w:r>
        <w:r w:rsidR="00A216EC">
          <w:rPr>
            <w:noProof/>
            <w:webHidden/>
          </w:rPr>
          <w:t>76</w:t>
        </w:r>
        <w:r w:rsidRPr="001569FB">
          <w:rPr>
            <w:noProof/>
            <w:webHidden/>
          </w:rPr>
          <w:fldChar w:fldCharType="end"/>
        </w:r>
      </w:hyperlink>
    </w:p>
    <w:p w14:paraId="485D1300" w14:textId="69FD6912" w:rsidR="00C669E3" w:rsidRPr="001569FB" w:rsidRDefault="00C669E3">
      <w:pPr>
        <w:pStyle w:val="TOC1"/>
        <w:rPr>
          <w:rFonts w:asciiTheme="minorHAnsi" w:eastAsiaTheme="minorEastAsia" w:hAnsiTheme="minorHAnsi" w:cstheme="minorBidi"/>
          <w:bCs w:val="0"/>
          <w:noProof/>
          <w:sz w:val="22"/>
        </w:rPr>
      </w:pPr>
      <w:hyperlink w:anchor="_Toc505253819" w:history="1">
        <w:r w:rsidRPr="001569FB">
          <w:rPr>
            <w:rStyle w:val="Hyperlink"/>
            <w:noProof/>
          </w:rPr>
          <w:t>Table V-7. ESRD Model Demographic Relative Factors for New Enrollees in Dialysis Status</w:t>
        </w:r>
        <w:r w:rsidRPr="001569FB">
          <w:rPr>
            <w:noProof/>
            <w:webHidden/>
            <w:spacing w:val="70"/>
          </w:rPr>
          <w:tab/>
        </w:r>
        <w:r w:rsidRPr="001569FB">
          <w:rPr>
            <w:noProof/>
            <w:webHidden/>
          </w:rPr>
          <w:fldChar w:fldCharType="begin"/>
        </w:r>
        <w:r w:rsidRPr="001569FB">
          <w:rPr>
            <w:noProof/>
            <w:webHidden/>
          </w:rPr>
          <w:instrText xml:space="preserve"> PAGEREF _Toc505253819 \h </w:instrText>
        </w:r>
        <w:r w:rsidRPr="001569FB">
          <w:rPr>
            <w:noProof/>
            <w:webHidden/>
          </w:rPr>
        </w:r>
        <w:r w:rsidRPr="001569FB">
          <w:rPr>
            <w:noProof/>
            <w:webHidden/>
          </w:rPr>
          <w:fldChar w:fldCharType="separate"/>
        </w:r>
        <w:r w:rsidR="00A216EC">
          <w:rPr>
            <w:noProof/>
            <w:webHidden/>
          </w:rPr>
          <w:t>80</w:t>
        </w:r>
        <w:r w:rsidRPr="001569FB">
          <w:rPr>
            <w:noProof/>
            <w:webHidden/>
          </w:rPr>
          <w:fldChar w:fldCharType="end"/>
        </w:r>
      </w:hyperlink>
    </w:p>
    <w:p w14:paraId="35AEB048" w14:textId="679A9EA7" w:rsidR="00C669E3" w:rsidRPr="001569FB" w:rsidRDefault="00C669E3">
      <w:pPr>
        <w:pStyle w:val="TOC1"/>
        <w:rPr>
          <w:rFonts w:asciiTheme="minorHAnsi" w:eastAsiaTheme="minorEastAsia" w:hAnsiTheme="minorHAnsi" w:cstheme="minorBidi"/>
          <w:bCs w:val="0"/>
          <w:noProof/>
          <w:sz w:val="22"/>
        </w:rPr>
      </w:pPr>
      <w:hyperlink w:anchor="_Toc505253820" w:history="1">
        <w:r w:rsidRPr="001569FB">
          <w:rPr>
            <w:rStyle w:val="Hyperlink"/>
            <w:noProof/>
          </w:rPr>
          <w:t>Table V-8. ESRD Kidney Transplant CMS-HCC Model Relative Factors for Transplant Beneficiaries</w:t>
        </w:r>
        <w:r w:rsidRPr="001569FB">
          <w:rPr>
            <w:noProof/>
            <w:webHidden/>
            <w:spacing w:val="70"/>
          </w:rPr>
          <w:tab/>
        </w:r>
        <w:r w:rsidRPr="001569FB">
          <w:rPr>
            <w:noProof/>
            <w:webHidden/>
          </w:rPr>
          <w:fldChar w:fldCharType="begin"/>
        </w:r>
        <w:r w:rsidRPr="001569FB">
          <w:rPr>
            <w:noProof/>
            <w:webHidden/>
          </w:rPr>
          <w:instrText xml:space="preserve"> PAGEREF _Toc505253820 \h </w:instrText>
        </w:r>
        <w:r w:rsidRPr="001569FB">
          <w:rPr>
            <w:noProof/>
            <w:webHidden/>
          </w:rPr>
        </w:r>
        <w:r w:rsidRPr="001569FB">
          <w:rPr>
            <w:noProof/>
            <w:webHidden/>
          </w:rPr>
          <w:fldChar w:fldCharType="separate"/>
        </w:r>
        <w:r w:rsidR="00A216EC">
          <w:rPr>
            <w:noProof/>
            <w:webHidden/>
          </w:rPr>
          <w:t>81</w:t>
        </w:r>
        <w:r w:rsidRPr="001569FB">
          <w:rPr>
            <w:noProof/>
            <w:webHidden/>
          </w:rPr>
          <w:fldChar w:fldCharType="end"/>
        </w:r>
      </w:hyperlink>
    </w:p>
    <w:p w14:paraId="09AD865D" w14:textId="7C536B2C" w:rsidR="00C669E3" w:rsidRPr="001569FB" w:rsidRDefault="00C669E3">
      <w:pPr>
        <w:pStyle w:val="TOC1"/>
        <w:rPr>
          <w:rFonts w:asciiTheme="minorHAnsi" w:eastAsiaTheme="minorEastAsia" w:hAnsiTheme="minorHAnsi" w:cstheme="minorBidi"/>
          <w:bCs w:val="0"/>
          <w:noProof/>
          <w:sz w:val="22"/>
        </w:rPr>
      </w:pPr>
      <w:hyperlink w:anchor="_Toc505253821" w:history="1">
        <w:r w:rsidRPr="001569FB">
          <w:rPr>
            <w:rStyle w:val="Hyperlink"/>
            <w:noProof/>
          </w:rPr>
          <w:t>Table V-9. ESRD Model Functioning Graft Relative Factors for Community Population</w:t>
        </w:r>
        <w:r w:rsidRPr="001569FB">
          <w:rPr>
            <w:noProof/>
            <w:webHidden/>
            <w:spacing w:val="70"/>
          </w:rPr>
          <w:tab/>
        </w:r>
        <w:r w:rsidRPr="001569FB">
          <w:rPr>
            <w:noProof/>
            <w:webHidden/>
          </w:rPr>
          <w:fldChar w:fldCharType="begin"/>
        </w:r>
        <w:r w:rsidRPr="001569FB">
          <w:rPr>
            <w:noProof/>
            <w:webHidden/>
          </w:rPr>
          <w:instrText xml:space="preserve"> PAGEREF _Toc505253821 \h </w:instrText>
        </w:r>
        <w:r w:rsidRPr="001569FB">
          <w:rPr>
            <w:noProof/>
            <w:webHidden/>
          </w:rPr>
        </w:r>
        <w:r w:rsidRPr="001569FB">
          <w:rPr>
            <w:noProof/>
            <w:webHidden/>
          </w:rPr>
          <w:fldChar w:fldCharType="separate"/>
        </w:r>
        <w:r w:rsidR="00A216EC">
          <w:rPr>
            <w:noProof/>
            <w:webHidden/>
          </w:rPr>
          <w:t>82</w:t>
        </w:r>
        <w:r w:rsidRPr="001569FB">
          <w:rPr>
            <w:noProof/>
            <w:webHidden/>
          </w:rPr>
          <w:fldChar w:fldCharType="end"/>
        </w:r>
      </w:hyperlink>
    </w:p>
    <w:p w14:paraId="610846D8" w14:textId="6442C71C" w:rsidR="00C669E3" w:rsidRPr="001569FB" w:rsidRDefault="00C669E3">
      <w:pPr>
        <w:pStyle w:val="TOC1"/>
        <w:rPr>
          <w:rFonts w:asciiTheme="minorHAnsi" w:eastAsiaTheme="minorEastAsia" w:hAnsiTheme="minorHAnsi" w:cstheme="minorBidi"/>
          <w:bCs w:val="0"/>
          <w:noProof/>
          <w:sz w:val="22"/>
        </w:rPr>
      </w:pPr>
      <w:hyperlink w:anchor="_Toc505253822" w:history="1">
        <w:r w:rsidRPr="001569FB">
          <w:rPr>
            <w:rStyle w:val="Hyperlink"/>
            <w:noProof/>
          </w:rPr>
          <w:t>Table V-10. ESRD Model Functioning Graft Relative Factors for Institutionalized Population</w:t>
        </w:r>
        <w:r w:rsidRPr="001569FB">
          <w:rPr>
            <w:noProof/>
            <w:webHidden/>
            <w:spacing w:val="70"/>
          </w:rPr>
          <w:tab/>
        </w:r>
        <w:r w:rsidRPr="001569FB">
          <w:rPr>
            <w:noProof/>
            <w:webHidden/>
          </w:rPr>
          <w:fldChar w:fldCharType="begin"/>
        </w:r>
        <w:r w:rsidRPr="001569FB">
          <w:rPr>
            <w:noProof/>
            <w:webHidden/>
          </w:rPr>
          <w:instrText xml:space="preserve"> PAGEREF _Toc505253822 \h </w:instrText>
        </w:r>
        <w:r w:rsidRPr="001569FB">
          <w:rPr>
            <w:noProof/>
            <w:webHidden/>
          </w:rPr>
        </w:r>
        <w:r w:rsidRPr="001569FB">
          <w:rPr>
            <w:noProof/>
            <w:webHidden/>
          </w:rPr>
          <w:fldChar w:fldCharType="separate"/>
        </w:r>
        <w:r w:rsidR="00A216EC">
          <w:rPr>
            <w:noProof/>
            <w:webHidden/>
          </w:rPr>
          <w:t>87</w:t>
        </w:r>
        <w:r w:rsidRPr="001569FB">
          <w:rPr>
            <w:noProof/>
            <w:webHidden/>
          </w:rPr>
          <w:fldChar w:fldCharType="end"/>
        </w:r>
      </w:hyperlink>
    </w:p>
    <w:p w14:paraId="1592BAFE" w14:textId="7714F79C" w:rsidR="00C669E3" w:rsidRPr="001569FB" w:rsidRDefault="00C669E3">
      <w:pPr>
        <w:pStyle w:val="TOC1"/>
        <w:rPr>
          <w:rFonts w:asciiTheme="minorHAnsi" w:eastAsiaTheme="minorEastAsia" w:hAnsiTheme="minorHAnsi" w:cstheme="minorBidi"/>
          <w:bCs w:val="0"/>
          <w:noProof/>
          <w:sz w:val="22"/>
        </w:rPr>
      </w:pPr>
      <w:hyperlink w:anchor="_Toc505253823" w:history="1">
        <w:r w:rsidRPr="001569FB">
          <w:rPr>
            <w:rStyle w:val="Hyperlink"/>
            <w:noProof/>
          </w:rPr>
          <w:t>Table V-11. ESRD Model Demographic Relative Factors for Functioning Graft New Enrollees Duration Since Transplant of 4-9 Months</w:t>
        </w:r>
        <w:r w:rsidRPr="001569FB">
          <w:rPr>
            <w:noProof/>
            <w:webHidden/>
            <w:spacing w:val="70"/>
          </w:rPr>
          <w:tab/>
        </w:r>
        <w:r w:rsidRPr="001569FB">
          <w:rPr>
            <w:noProof/>
            <w:webHidden/>
          </w:rPr>
          <w:fldChar w:fldCharType="begin"/>
        </w:r>
        <w:r w:rsidRPr="001569FB">
          <w:rPr>
            <w:noProof/>
            <w:webHidden/>
          </w:rPr>
          <w:instrText xml:space="preserve"> PAGEREF _Toc505253823 \h </w:instrText>
        </w:r>
        <w:r w:rsidRPr="001569FB">
          <w:rPr>
            <w:noProof/>
            <w:webHidden/>
          </w:rPr>
        </w:r>
        <w:r w:rsidRPr="001569FB">
          <w:rPr>
            <w:noProof/>
            <w:webHidden/>
          </w:rPr>
          <w:fldChar w:fldCharType="separate"/>
        </w:r>
        <w:r w:rsidR="00A216EC">
          <w:rPr>
            <w:noProof/>
            <w:webHidden/>
          </w:rPr>
          <w:t>93</w:t>
        </w:r>
        <w:r w:rsidRPr="001569FB">
          <w:rPr>
            <w:noProof/>
            <w:webHidden/>
          </w:rPr>
          <w:fldChar w:fldCharType="end"/>
        </w:r>
      </w:hyperlink>
    </w:p>
    <w:p w14:paraId="391C52AE" w14:textId="21BDE361" w:rsidR="00C669E3" w:rsidRPr="001569FB" w:rsidRDefault="00C669E3">
      <w:pPr>
        <w:pStyle w:val="TOC1"/>
        <w:rPr>
          <w:rFonts w:asciiTheme="minorHAnsi" w:eastAsiaTheme="minorEastAsia" w:hAnsiTheme="minorHAnsi" w:cstheme="minorBidi"/>
          <w:bCs w:val="0"/>
          <w:noProof/>
          <w:sz w:val="22"/>
        </w:rPr>
      </w:pPr>
      <w:hyperlink w:anchor="_Toc505253824" w:history="1">
        <w:r w:rsidRPr="001569FB">
          <w:rPr>
            <w:rStyle w:val="Hyperlink"/>
            <w:noProof/>
          </w:rPr>
          <w:t>Table V-12. ESRD Model Demographic Relative Factors for Functioning Graft New Enrollees Duration Since Transplant of 10 Months or More</w:t>
        </w:r>
        <w:r w:rsidRPr="001569FB">
          <w:rPr>
            <w:noProof/>
            <w:webHidden/>
            <w:spacing w:val="70"/>
          </w:rPr>
          <w:tab/>
        </w:r>
        <w:r w:rsidRPr="001569FB">
          <w:rPr>
            <w:noProof/>
            <w:webHidden/>
          </w:rPr>
          <w:fldChar w:fldCharType="begin"/>
        </w:r>
        <w:r w:rsidRPr="001569FB">
          <w:rPr>
            <w:noProof/>
            <w:webHidden/>
          </w:rPr>
          <w:instrText xml:space="preserve"> PAGEREF _Toc505253824 \h </w:instrText>
        </w:r>
        <w:r w:rsidRPr="001569FB">
          <w:rPr>
            <w:noProof/>
            <w:webHidden/>
          </w:rPr>
        </w:r>
        <w:r w:rsidRPr="001569FB">
          <w:rPr>
            <w:noProof/>
            <w:webHidden/>
          </w:rPr>
          <w:fldChar w:fldCharType="separate"/>
        </w:r>
        <w:r w:rsidR="00A216EC">
          <w:rPr>
            <w:noProof/>
            <w:webHidden/>
          </w:rPr>
          <w:t>94</w:t>
        </w:r>
        <w:r w:rsidRPr="001569FB">
          <w:rPr>
            <w:noProof/>
            <w:webHidden/>
          </w:rPr>
          <w:fldChar w:fldCharType="end"/>
        </w:r>
      </w:hyperlink>
    </w:p>
    <w:p w14:paraId="0E9C9DBA" w14:textId="0FF5C7DB" w:rsidR="00C669E3" w:rsidRPr="001569FB" w:rsidRDefault="00C669E3">
      <w:pPr>
        <w:pStyle w:val="TOC1"/>
        <w:rPr>
          <w:rFonts w:asciiTheme="minorHAnsi" w:eastAsiaTheme="minorEastAsia" w:hAnsiTheme="minorHAnsi" w:cstheme="minorBidi"/>
          <w:bCs w:val="0"/>
          <w:noProof/>
          <w:sz w:val="22"/>
        </w:rPr>
      </w:pPr>
      <w:hyperlink w:anchor="_Toc505253825" w:history="1">
        <w:r w:rsidRPr="001569FB">
          <w:rPr>
            <w:rStyle w:val="Hyperlink"/>
            <w:noProof/>
          </w:rPr>
          <w:t>Table V-13. List of Disease Hierarchies for the ESRD Model</w:t>
        </w:r>
        <w:r w:rsidRPr="001569FB">
          <w:rPr>
            <w:noProof/>
            <w:webHidden/>
            <w:spacing w:val="70"/>
          </w:rPr>
          <w:tab/>
        </w:r>
        <w:r w:rsidRPr="001569FB">
          <w:rPr>
            <w:noProof/>
            <w:webHidden/>
          </w:rPr>
          <w:fldChar w:fldCharType="begin"/>
        </w:r>
        <w:r w:rsidRPr="001569FB">
          <w:rPr>
            <w:noProof/>
            <w:webHidden/>
          </w:rPr>
          <w:instrText xml:space="preserve"> PAGEREF _Toc505253825 \h </w:instrText>
        </w:r>
        <w:r w:rsidRPr="001569FB">
          <w:rPr>
            <w:noProof/>
            <w:webHidden/>
          </w:rPr>
        </w:r>
        <w:r w:rsidRPr="001569FB">
          <w:rPr>
            <w:noProof/>
            <w:webHidden/>
          </w:rPr>
          <w:fldChar w:fldCharType="separate"/>
        </w:r>
        <w:r w:rsidR="00A216EC">
          <w:rPr>
            <w:noProof/>
            <w:webHidden/>
          </w:rPr>
          <w:t>95</w:t>
        </w:r>
        <w:r w:rsidRPr="001569FB">
          <w:rPr>
            <w:noProof/>
            <w:webHidden/>
          </w:rPr>
          <w:fldChar w:fldCharType="end"/>
        </w:r>
      </w:hyperlink>
    </w:p>
    <w:p w14:paraId="3778CDD6" w14:textId="2F2A18DB" w:rsidR="009E7DD9" w:rsidRPr="001569FB" w:rsidRDefault="00E177CD" w:rsidP="002707EC">
      <w:pPr>
        <w:sectPr w:rsidR="009E7DD9" w:rsidRPr="001569FB" w:rsidSect="00BF4CE0">
          <w:headerReference w:type="default" r:id="rId32"/>
          <w:pgSz w:w="12240" w:h="15840"/>
          <w:pgMar w:top="1440" w:right="1440" w:bottom="1440" w:left="1440" w:header="720" w:footer="720" w:gutter="0"/>
          <w:cols w:space="720"/>
          <w:docGrid w:linePitch="360"/>
        </w:sectPr>
      </w:pPr>
      <w:r w:rsidRPr="001569FB">
        <w:rPr>
          <w:rFonts w:cs="Arial"/>
          <w:bCs/>
          <w:color w:val="000000" w:themeColor="text1"/>
        </w:rPr>
        <w:fldChar w:fldCharType="end"/>
      </w:r>
    </w:p>
    <w:p w14:paraId="2D96A214" w14:textId="77777777" w:rsidR="006F3A1A" w:rsidRPr="001569FB" w:rsidRDefault="007717E9" w:rsidP="007C3604">
      <w:pPr>
        <w:pStyle w:val="HeadingA"/>
      </w:pPr>
      <w:bookmarkStart w:id="576" w:name="_Toc503980152"/>
      <w:bookmarkStart w:id="577" w:name="_Toc505253813"/>
      <w:r w:rsidRPr="001569FB">
        <w:lastRenderedPageBreak/>
        <w:t>T</w:t>
      </w:r>
      <w:r w:rsidR="006F3A1A" w:rsidRPr="001569FB">
        <w:t xml:space="preserve">able </w:t>
      </w:r>
      <w:r w:rsidR="00440F3D" w:rsidRPr="001569FB">
        <w:t>V-</w:t>
      </w:r>
      <w:r w:rsidR="00C54680" w:rsidRPr="001569FB">
        <w:t>1</w:t>
      </w:r>
      <w:r w:rsidR="006F3A1A" w:rsidRPr="001569FB">
        <w:t>. RxHCC Model Relative Factors for Continuing Enrollees</w:t>
      </w:r>
      <w:bookmarkEnd w:id="574"/>
      <w:bookmarkEnd w:id="576"/>
      <w:bookmarkEnd w:id="577"/>
    </w:p>
    <w:tbl>
      <w:tblPr>
        <w:tblW w:w="5288" w:type="pct"/>
        <w:tblLayout w:type="fixed"/>
        <w:tblLook w:val="04A0" w:firstRow="1" w:lastRow="0" w:firstColumn="1" w:lastColumn="0" w:noHBand="0" w:noVBand="1"/>
      </w:tblPr>
      <w:tblGrid>
        <w:gridCol w:w="1616"/>
        <w:gridCol w:w="1800"/>
        <w:gridCol w:w="1259"/>
        <w:gridCol w:w="1350"/>
        <w:gridCol w:w="1261"/>
        <w:gridCol w:w="1439"/>
        <w:gridCol w:w="1174"/>
      </w:tblGrid>
      <w:tr w:rsidR="00EC34A7" w:rsidRPr="001569FB" w14:paraId="7A519250" w14:textId="77777777" w:rsidTr="007C3604">
        <w:trPr>
          <w:cantSplit/>
          <w:trHeight w:val="251"/>
          <w:tblHeader/>
        </w:trPr>
        <w:tc>
          <w:tcPr>
            <w:tcW w:w="816" w:type="pct"/>
            <w:tcBorders>
              <w:bottom w:val="single" w:sz="4" w:space="0" w:color="auto"/>
            </w:tcBorders>
            <w:shd w:val="clear" w:color="000000" w:fill="FFFFFF"/>
            <w:noWrap/>
            <w:vAlign w:val="center"/>
          </w:tcPr>
          <w:p w14:paraId="06D4B2CF" w14:textId="77777777" w:rsidR="006F3A1A" w:rsidRPr="001569FB" w:rsidRDefault="006F3A1A" w:rsidP="008D4E91">
            <w:pPr>
              <w:spacing w:line="240" w:lineRule="auto"/>
              <w:jc w:val="center"/>
              <w:rPr>
                <w:b/>
                <w:bCs/>
                <w:color w:val="000000"/>
                <w:sz w:val="16"/>
                <w:szCs w:val="16"/>
              </w:rPr>
            </w:pPr>
          </w:p>
        </w:tc>
        <w:tc>
          <w:tcPr>
            <w:tcW w:w="909" w:type="pct"/>
            <w:tcBorders>
              <w:bottom w:val="single" w:sz="4" w:space="0" w:color="auto"/>
            </w:tcBorders>
            <w:shd w:val="clear" w:color="000000" w:fill="FFFFFF"/>
            <w:noWrap/>
            <w:vAlign w:val="center"/>
          </w:tcPr>
          <w:p w14:paraId="28DC6500" w14:textId="77777777" w:rsidR="006F3A1A" w:rsidRPr="001569FB" w:rsidRDefault="006F3A1A" w:rsidP="008D4E91">
            <w:pPr>
              <w:spacing w:line="240" w:lineRule="auto"/>
              <w:jc w:val="center"/>
              <w:rPr>
                <w:b/>
                <w:bCs/>
                <w:color w:val="000000"/>
                <w:sz w:val="16"/>
                <w:szCs w:val="16"/>
              </w:rPr>
            </w:pPr>
          </w:p>
        </w:tc>
        <w:tc>
          <w:tcPr>
            <w:tcW w:w="3275" w:type="pct"/>
            <w:gridSpan w:val="5"/>
            <w:tcBorders>
              <w:bottom w:val="single" w:sz="4" w:space="0" w:color="auto"/>
            </w:tcBorders>
            <w:shd w:val="clear" w:color="000000" w:fill="FFFFFF"/>
            <w:vAlign w:val="center"/>
          </w:tcPr>
          <w:p w14:paraId="2A1B7483" w14:textId="77777777" w:rsidR="006F3A1A" w:rsidRPr="001569FB" w:rsidRDefault="006F3A1A" w:rsidP="008D4E91">
            <w:pPr>
              <w:pStyle w:val="TOC1"/>
              <w:jc w:val="center"/>
              <w:rPr>
                <w:sz w:val="23"/>
                <w:szCs w:val="23"/>
              </w:rPr>
            </w:pPr>
            <w:r w:rsidRPr="001569FB">
              <w:rPr>
                <w:b/>
                <w:sz w:val="23"/>
                <w:szCs w:val="23"/>
              </w:rPr>
              <w:t xml:space="preserve">Continuing Enrollees (CE) RxHCC Model Segments </w:t>
            </w:r>
          </w:p>
        </w:tc>
      </w:tr>
      <w:tr w:rsidR="00EC34A7" w:rsidRPr="001569FB" w14:paraId="4CB68223" w14:textId="77777777" w:rsidTr="007C3604">
        <w:trPr>
          <w:cantSplit/>
          <w:trHeight w:val="945"/>
          <w:tblHeader/>
        </w:trPr>
        <w:tc>
          <w:tcPr>
            <w:tcW w:w="81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670744"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Variable</w:t>
            </w:r>
          </w:p>
        </w:tc>
        <w:tc>
          <w:tcPr>
            <w:tcW w:w="909" w:type="pct"/>
            <w:tcBorders>
              <w:top w:val="single" w:sz="4" w:space="0" w:color="auto"/>
              <w:left w:val="nil"/>
              <w:bottom w:val="single" w:sz="4" w:space="0" w:color="auto"/>
              <w:right w:val="single" w:sz="4" w:space="0" w:color="auto"/>
            </w:tcBorders>
            <w:shd w:val="clear" w:color="000000" w:fill="FFFFFF"/>
            <w:noWrap/>
            <w:vAlign w:val="center"/>
            <w:hideMark/>
          </w:tcPr>
          <w:p w14:paraId="598E8D73"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Disease Group</w:t>
            </w:r>
          </w:p>
        </w:tc>
        <w:tc>
          <w:tcPr>
            <w:tcW w:w="636" w:type="pct"/>
            <w:tcBorders>
              <w:top w:val="single" w:sz="4" w:space="0" w:color="auto"/>
              <w:left w:val="nil"/>
              <w:bottom w:val="single" w:sz="4" w:space="0" w:color="auto"/>
              <w:right w:val="single" w:sz="4" w:space="0" w:color="auto"/>
            </w:tcBorders>
            <w:shd w:val="clear" w:color="000000" w:fill="FFFFFF"/>
            <w:vAlign w:val="center"/>
            <w:hideMark/>
          </w:tcPr>
          <w:p w14:paraId="4CD55522"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Non-Low Income, Age≥65</w:t>
            </w:r>
          </w:p>
        </w:tc>
        <w:tc>
          <w:tcPr>
            <w:tcW w:w="682" w:type="pct"/>
            <w:tcBorders>
              <w:top w:val="single" w:sz="4" w:space="0" w:color="auto"/>
              <w:left w:val="nil"/>
              <w:bottom w:val="single" w:sz="4" w:space="0" w:color="auto"/>
              <w:right w:val="single" w:sz="4" w:space="0" w:color="auto"/>
            </w:tcBorders>
            <w:shd w:val="clear" w:color="000000" w:fill="FFFFFF"/>
            <w:vAlign w:val="center"/>
            <w:hideMark/>
          </w:tcPr>
          <w:p w14:paraId="2F2FE9D2"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Non-Low Income, Age&lt;65</w:t>
            </w:r>
          </w:p>
        </w:tc>
        <w:tc>
          <w:tcPr>
            <w:tcW w:w="637" w:type="pct"/>
            <w:tcBorders>
              <w:top w:val="single" w:sz="4" w:space="0" w:color="auto"/>
              <w:left w:val="nil"/>
              <w:bottom w:val="single" w:sz="4" w:space="0" w:color="auto"/>
              <w:right w:val="single" w:sz="4" w:space="0" w:color="auto"/>
            </w:tcBorders>
            <w:shd w:val="clear" w:color="000000" w:fill="FFFFFF"/>
            <w:vAlign w:val="center"/>
            <w:hideMark/>
          </w:tcPr>
          <w:p w14:paraId="5C29E96A"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Low Income, Age≥65</w:t>
            </w:r>
          </w:p>
        </w:tc>
        <w:tc>
          <w:tcPr>
            <w:tcW w:w="727" w:type="pct"/>
            <w:tcBorders>
              <w:top w:val="single" w:sz="4" w:space="0" w:color="auto"/>
              <w:left w:val="nil"/>
              <w:bottom w:val="single" w:sz="4" w:space="0" w:color="auto"/>
              <w:right w:val="single" w:sz="4" w:space="0" w:color="auto"/>
            </w:tcBorders>
            <w:shd w:val="clear" w:color="000000" w:fill="FFFFFF"/>
            <w:vAlign w:val="center"/>
            <w:hideMark/>
          </w:tcPr>
          <w:p w14:paraId="4EEC7653"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Low Income, Age&lt;65</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608440CA"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Institutional</w:t>
            </w:r>
          </w:p>
        </w:tc>
      </w:tr>
      <w:tr w:rsidR="006F3A1A" w:rsidRPr="001569FB" w14:paraId="1A0626AE" w14:textId="77777777" w:rsidTr="0044443A">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AB631E" w14:textId="77777777" w:rsidR="006F3A1A" w:rsidRPr="001569FB" w:rsidRDefault="006F3A1A" w:rsidP="008D4E91">
            <w:pPr>
              <w:spacing w:line="240" w:lineRule="auto"/>
              <w:rPr>
                <w:b/>
                <w:bCs/>
                <w:color w:val="000000"/>
                <w:sz w:val="18"/>
                <w:szCs w:val="18"/>
              </w:rPr>
            </w:pPr>
            <w:r w:rsidRPr="001569FB">
              <w:rPr>
                <w:b/>
                <w:bCs/>
                <w:color w:val="000000"/>
                <w:sz w:val="18"/>
                <w:szCs w:val="18"/>
              </w:rPr>
              <w:t>Female</w:t>
            </w:r>
          </w:p>
        </w:tc>
      </w:tr>
      <w:tr w:rsidR="00EC34A7" w:rsidRPr="001569FB" w14:paraId="5C89BC0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9069E33" w14:textId="77777777" w:rsidR="006F3A1A" w:rsidRPr="001569FB" w:rsidRDefault="006F3A1A" w:rsidP="008D4E91">
            <w:pPr>
              <w:spacing w:line="240" w:lineRule="auto"/>
              <w:rPr>
                <w:color w:val="000000"/>
                <w:sz w:val="18"/>
                <w:szCs w:val="18"/>
              </w:rPr>
            </w:pPr>
            <w:r w:rsidRPr="001569FB">
              <w:rPr>
                <w:color w:val="000000"/>
                <w:sz w:val="18"/>
                <w:szCs w:val="18"/>
              </w:rPr>
              <w:t>0-34 Years</w:t>
            </w:r>
          </w:p>
        </w:tc>
        <w:tc>
          <w:tcPr>
            <w:tcW w:w="909" w:type="pct"/>
            <w:tcBorders>
              <w:top w:val="nil"/>
              <w:left w:val="nil"/>
              <w:bottom w:val="single" w:sz="4" w:space="0" w:color="auto"/>
              <w:right w:val="single" w:sz="4" w:space="0" w:color="auto"/>
            </w:tcBorders>
            <w:shd w:val="clear" w:color="000000" w:fill="FFFFFF"/>
            <w:noWrap/>
            <w:vAlign w:val="center"/>
            <w:hideMark/>
          </w:tcPr>
          <w:p w14:paraId="0DF00530"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4C03C34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47664CA9" w14:textId="77777777" w:rsidR="006F3A1A" w:rsidRPr="001569FB" w:rsidRDefault="006F3A1A" w:rsidP="008D4E91">
            <w:pPr>
              <w:spacing w:line="240" w:lineRule="auto"/>
              <w:jc w:val="center"/>
              <w:rPr>
                <w:color w:val="000000"/>
                <w:sz w:val="18"/>
                <w:szCs w:val="18"/>
              </w:rPr>
            </w:pPr>
            <w:r w:rsidRPr="001569FB">
              <w:rPr>
                <w:color w:val="000000"/>
                <w:sz w:val="18"/>
                <w:szCs w:val="18"/>
              </w:rPr>
              <w:t>0.306</w:t>
            </w:r>
          </w:p>
        </w:tc>
        <w:tc>
          <w:tcPr>
            <w:tcW w:w="637" w:type="pct"/>
            <w:tcBorders>
              <w:top w:val="nil"/>
              <w:left w:val="nil"/>
              <w:bottom w:val="single" w:sz="4" w:space="0" w:color="auto"/>
              <w:right w:val="single" w:sz="4" w:space="0" w:color="auto"/>
            </w:tcBorders>
            <w:shd w:val="clear" w:color="000000" w:fill="FFFFFF"/>
            <w:noWrap/>
            <w:vAlign w:val="center"/>
            <w:hideMark/>
          </w:tcPr>
          <w:p w14:paraId="3A97C42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6B4C5D43" w14:textId="77777777" w:rsidR="006F3A1A" w:rsidRPr="001569FB" w:rsidRDefault="006F3A1A" w:rsidP="008D4E91">
            <w:pPr>
              <w:spacing w:line="240" w:lineRule="auto"/>
              <w:jc w:val="center"/>
              <w:rPr>
                <w:color w:val="000000"/>
                <w:sz w:val="18"/>
                <w:szCs w:val="18"/>
              </w:rPr>
            </w:pPr>
            <w:r w:rsidRPr="001569FB">
              <w:rPr>
                <w:color w:val="000000"/>
                <w:sz w:val="18"/>
                <w:szCs w:val="18"/>
              </w:rPr>
              <w:t>0.429</w:t>
            </w:r>
          </w:p>
        </w:tc>
        <w:tc>
          <w:tcPr>
            <w:tcW w:w="592" w:type="pct"/>
            <w:tcBorders>
              <w:top w:val="nil"/>
              <w:left w:val="nil"/>
              <w:bottom w:val="single" w:sz="4" w:space="0" w:color="auto"/>
              <w:right w:val="single" w:sz="4" w:space="0" w:color="auto"/>
            </w:tcBorders>
            <w:shd w:val="clear" w:color="000000" w:fill="FFFFFF"/>
            <w:vAlign w:val="center"/>
            <w:hideMark/>
          </w:tcPr>
          <w:p w14:paraId="6BA2B86A" w14:textId="77777777" w:rsidR="006F3A1A" w:rsidRPr="001569FB" w:rsidRDefault="006F3A1A" w:rsidP="008D4E91">
            <w:pPr>
              <w:spacing w:line="240" w:lineRule="auto"/>
              <w:jc w:val="center"/>
              <w:rPr>
                <w:color w:val="000000"/>
                <w:sz w:val="18"/>
                <w:szCs w:val="18"/>
              </w:rPr>
            </w:pPr>
            <w:r w:rsidRPr="001569FB">
              <w:rPr>
                <w:color w:val="000000"/>
                <w:sz w:val="18"/>
                <w:szCs w:val="18"/>
              </w:rPr>
              <w:t>1.765</w:t>
            </w:r>
          </w:p>
        </w:tc>
      </w:tr>
      <w:tr w:rsidR="00EC34A7" w:rsidRPr="001569FB" w14:paraId="4B10962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B00678A" w14:textId="77777777" w:rsidR="006F3A1A" w:rsidRPr="001569FB" w:rsidRDefault="006F3A1A" w:rsidP="008D4E91">
            <w:pPr>
              <w:spacing w:line="240" w:lineRule="auto"/>
              <w:rPr>
                <w:color w:val="000000"/>
                <w:sz w:val="18"/>
                <w:szCs w:val="18"/>
              </w:rPr>
            </w:pPr>
            <w:r w:rsidRPr="001569FB">
              <w:rPr>
                <w:color w:val="000000"/>
                <w:sz w:val="18"/>
                <w:szCs w:val="18"/>
              </w:rPr>
              <w:t xml:space="preserve">35-44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4990D5AD"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54621EB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53406C21" w14:textId="77777777" w:rsidR="006F3A1A" w:rsidRPr="001569FB" w:rsidRDefault="006F3A1A" w:rsidP="008D4E91">
            <w:pPr>
              <w:spacing w:line="240" w:lineRule="auto"/>
              <w:jc w:val="center"/>
              <w:rPr>
                <w:color w:val="000000"/>
                <w:sz w:val="18"/>
                <w:szCs w:val="18"/>
              </w:rPr>
            </w:pPr>
            <w:r w:rsidRPr="001569FB">
              <w:rPr>
                <w:color w:val="000000"/>
                <w:sz w:val="18"/>
                <w:szCs w:val="18"/>
              </w:rPr>
              <w:t>0.452</w:t>
            </w:r>
          </w:p>
        </w:tc>
        <w:tc>
          <w:tcPr>
            <w:tcW w:w="637" w:type="pct"/>
            <w:tcBorders>
              <w:top w:val="nil"/>
              <w:left w:val="nil"/>
              <w:bottom w:val="single" w:sz="4" w:space="0" w:color="auto"/>
              <w:right w:val="single" w:sz="4" w:space="0" w:color="auto"/>
            </w:tcBorders>
            <w:shd w:val="clear" w:color="000000" w:fill="FFFFFF"/>
            <w:noWrap/>
            <w:vAlign w:val="center"/>
            <w:hideMark/>
          </w:tcPr>
          <w:p w14:paraId="6981032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1563E9B5" w14:textId="77777777" w:rsidR="006F3A1A" w:rsidRPr="001569FB" w:rsidRDefault="006F3A1A" w:rsidP="008D4E91">
            <w:pPr>
              <w:spacing w:line="240" w:lineRule="auto"/>
              <w:jc w:val="center"/>
              <w:rPr>
                <w:color w:val="000000"/>
                <w:sz w:val="18"/>
                <w:szCs w:val="18"/>
              </w:rPr>
            </w:pPr>
            <w:r w:rsidRPr="001569FB">
              <w:rPr>
                <w:color w:val="000000"/>
                <w:sz w:val="18"/>
                <w:szCs w:val="18"/>
              </w:rPr>
              <w:t>0.617</w:t>
            </w:r>
          </w:p>
        </w:tc>
        <w:tc>
          <w:tcPr>
            <w:tcW w:w="592" w:type="pct"/>
            <w:tcBorders>
              <w:top w:val="nil"/>
              <w:left w:val="nil"/>
              <w:bottom w:val="single" w:sz="4" w:space="0" w:color="auto"/>
              <w:right w:val="single" w:sz="4" w:space="0" w:color="auto"/>
            </w:tcBorders>
            <w:shd w:val="clear" w:color="000000" w:fill="FFFFFF"/>
            <w:vAlign w:val="center"/>
            <w:hideMark/>
          </w:tcPr>
          <w:p w14:paraId="3509911B" w14:textId="77777777" w:rsidR="006F3A1A" w:rsidRPr="001569FB" w:rsidRDefault="006F3A1A" w:rsidP="008D4E91">
            <w:pPr>
              <w:spacing w:line="240" w:lineRule="auto"/>
              <w:jc w:val="center"/>
              <w:rPr>
                <w:color w:val="000000"/>
                <w:sz w:val="18"/>
                <w:szCs w:val="18"/>
              </w:rPr>
            </w:pPr>
            <w:r w:rsidRPr="001569FB">
              <w:rPr>
                <w:color w:val="000000"/>
                <w:sz w:val="18"/>
                <w:szCs w:val="18"/>
              </w:rPr>
              <w:t>2.005</w:t>
            </w:r>
          </w:p>
        </w:tc>
      </w:tr>
      <w:tr w:rsidR="00EC34A7" w:rsidRPr="001569FB" w14:paraId="65834B2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65DD5E6" w14:textId="77777777" w:rsidR="006F3A1A" w:rsidRPr="001569FB" w:rsidRDefault="006F3A1A" w:rsidP="008D4E91">
            <w:pPr>
              <w:spacing w:line="240" w:lineRule="auto"/>
              <w:rPr>
                <w:color w:val="000000"/>
                <w:sz w:val="18"/>
                <w:szCs w:val="18"/>
              </w:rPr>
            </w:pPr>
            <w:r w:rsidRPr="001569FB">
              <w:rPr>
                <w:color w:val="000000"/>
                <w:sz w:val="18"/>
                <w:szCs w:val="18"/>
              </w:rPr>
              <w:t xml:space="preserve">45-54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68E3B012"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01E6826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03245C91" w14:textId="77777777" w:rsidR="006F3A1A" w:rsidRPr="001569FB" w:rsidRDefault="006F3A1A" w:rsidP="008D4E91">
            <w:pPr>
              <w:spacing w:line="240" w:lineRule="auto"/>
              <w:jc w:val="center"/>
              <w:rPr>
                <w:color w:val="000000"/>
                <w:sz w:val="18"/>
                <w:szCs w:val="18"/>
              </w:rPr>
            </w:pPr>
            <w:r w:rsidRPr="001569FB">
              <w:rPr>
                <w:color w:val="000000"/>
                <w:sz w:val="18"/>
                <w:szCs w:val="18"/>
              </w:rPr>
              <w:t>0.555</w:t>
            </w:r>
          </w:p>
        </w:tc>
        <w:tc>
          <w:tcPr>
            <w:tcW w:w="637" w:type="pct"/>
            <w:tcBorders>
              <w:top w:val="nil"/>
              <w:left w:val="nil"/>
              <w:bottom w:val="single" w:sz="4" w:space="0" w:color="auto"/>
              <w:right w:val="single" w:sz="4" w:space="0" w:color="auto"/>
            </w:tcBorders>
            <w:shd w:val="clear" w:color="000000" w:fill="FFFFFF"/>
            <w:noWrap/>
            <w:vAlign w:val="center"/>
            <w:hideMark/>
          </w:tcPr>
          <w:p w14:paraId="24FFE94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08A598B8" w14:textId="77777777" w:rsidR="006F3A1A" w:rsidRPr="001569FB" w:rsidRDefault="006F3A1A" w:rsidP="008D4E91">
            <w:pPr>
              <w:spacing w:line="240" w:lineRule="auto"/>
              <w:jc w:val="center"/>
              <w:rPr>
                <w:color w:val="000000"/>
                <w:sz w:val="18"/>
                <w:szCs w:val="18"/>
              </w:rPr>
            </w:pPr>
            <w:r w:rsidRPr="001569FB">
              <w:rPr>
                <w:color w:val="000000"/>
                <w:sz w:val="18"/>
                <w:szCs w:val="18"/>
              </w:rPr>
              <w:t>0.716</w:t>
            </w:r>
          </w:p>
        </w:tc>
        <w:tc>
          <w:tcPr>
            <w:tcW w:w="592" w:type="pct"/>
            <w:tcBorders>
              <w:top w:val="nil"/>
              <w:left w:val="nil"/>
              <w:bottom w:val="single" w:sz="4" w:space="0" w:color="auto"/>
              <w:right w:val="single" w:sz="4" w:space="0" w:color="auto"/>
            </w:tcBorders>
            <w:shd w:val="clear" w:color="000000" w:fill="FFFFFF"/>
            <w:vAlign w:val="center"/>
            <w:hideMark/>
          </w:tcPr>
          <w:p w14:paraId="53E078B3" w14:textId="77777777" w:rsidR="006F3A1A" w:rsidRPr="001569FB" w:rsidRDefault="006F3A1A" w:rsidP="008D4E91">
            <w:pPr>
              <w:spacing w:line="240" w:lineRule="auto"/>
              <w:jc w:val="center"/>
              <w:rPr>
                <w:color w:val="000000"/>
                <w:sz w:val="18"/>
                <w:szCs w:val="18"/>
              </w:rPr>
            </w:pPr>
            <w:r w:rsidRPr="001569FB">
              <w:rPr>
                <w:color w:val="000000"/>
                <w:sz w:val="18"/>
                <w:szCs w:val="18"/>
              </w:rPr>
              <w:t>1.691</w:t>
            </w:r>
          </w:p>
        </w:tc>
      </w:tr>
      <w:tr w:rsidR="00EC34A7" w:rsidRPr="001569FB" w14:paraId="21C40DF8"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8E73F74" w14:textId="77777777" w:rsidR="006F3A1A" w:rsidRPr="001569FB" w:rsidRDefault="006F3A1A" w:rsidP="008D4E91">
            <w:pPr>
              <w:spacing w:line="240" w:lineRule="auto"/>
              <w:rPr>
                <w:color w:val="000000"/>
                <w:sz w:val="18"/>
                <w:szCs w:val="18"/>
              </w:rPr>
            </w:pPr>
            <w:r w:rsidRPr="001569FB">
              <w:rPr>
                <w:color w:val="000000"/>
                <w:sz w:val="18"/>
                <w:szCs w:val="18"/>
              </w:rPr>
              <w:t xml:space="preserve">55-59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A7A43FE"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1F8F550C"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58BE64CE" w14:textId="77777777" w:rsidR="006F3A1A" w:rsidRPr="001569FB" w:rsidRDefault="006F3A1A" w:rsidP="008D4E91">
            <w:pPr>
              <w:spacing w:line="240" w:lineRule="auto"/>
              <w:jc w:val="center"/>
              <w:rPr>
                <w:color w:val="000000"/>
                <w:sz w:val="18"/>
                <w:szCs w:val="18"/>
              </w:rPr>
            </w:pPr>
            <w:r w:rsidRPr="001569FB">
              <w:rPr>
                <w:color w:val="000000"/>
                <w:sz w:val="18"/>
                <w:szCs w:val="18"/>
              </w:rPr>
              <w:t>0.525</w:t>
            </w:r>
          </w:p>
        </w:tc>
        <w:tc>
          <w:tcPr>
            <w:tcW w:w="637" w:type="pct"/>
            <w:tcBorders>
              <w:top w:val="nil"/>
              <w:left w:val="nil"/>
              <w:bottom w:val="single" w:sz="4" w:space="0" w:color="auto"/>
              <w:right w:val="single" w:sz="4" w:space="0" w:color="auto"/>
            </w:tcBorders>
            <w:shd w:val="clear" w:color="000000" w:fill="FFFFFF"/>
            <w:noWrap/>
            <w:vAlign w:val="center"/>
            <w:hideMark/>
          </w:tcPr>
          <w:p w14:paraId="1B2E1C9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530A7F1A" w14:textId="77777777" w:rsidR="006F3A1A" w:rsidRPr="001569FB" w:rsidRDefault="006F3A1A" w:rsidP="008D4E91">
            <w:pPr>
              <w:spacing w:line="240" w:lineRule="auto"/>
              <w:jc w:val="center"/>
              <w:rPr>
                <w:color w:val="000000"/>
                <w:sz w:val="18"/>
                <w:szCs w:val="18"/>
              </w:rPr>
            </w:pPr>
            <w:r w:rsidRPr="001569FB">
              <w:rPr>
                <w:color w:val="000000"/>
                <w:sz w:val="18"/>
                <w:szCs w:val="18"/>
              </w:rPr>
              <w:t>0.694</w:t>
            </w:r>
          </w:p>
        </w:tc>
        <w:tc>
          <w:tcPr>
            <w:tcW w:w="592" w:type="pct"/>
            <w:tcBorders>
              <w:top w:val="nil"/>
              <w:left w:val="nil"/>
              <w:bottom w:val="single" w:sz="4" w:space="0" w:color="auto"/>
              <w:right w:val="single" w:sz="4" w:space="0" w:color="auto"/>
            </w:tcBorders>
            <w:shd w:val="clear" w:color="000000" w:fill="FFFFFF"/>
            <w:vAlign w:val="center"/>
            <w:hideMark/>
          </w:tcPr>
          <w:p w14:paraId="54BAEA87" w14:textId="77777777" w:rsidR="006F3A1A" w:rsidRPr="001569FB" w:rsidRDefault="006F3A1A" w:rsidP="008D4E91">
            <w:pPr>
              <w:spacing w:line="240" w:lineRule="auto"/>
              <w:jc w:val="center"/>
              <w:rPr>
                <w:color w:val="000000"/>
                <w:sz w:val="18"/>
                <w:szCs w:val="18"/>
              </w:rPr>
            </w:pPr>
            <w:r w:rsidRPr="001569FB">
              <w:rPr>
                <w:color w:val="000000"/>
                <w:sz w:val="18"/>
                <w:szCs w:val="18"/>
              </w:rPr>
              <w:t>1.542</w:t>
            </w:r>
          </w:p>
        </w:tc>
      </w:tr>
      <w:tr w:rsidR="00EC34A7" w:rsidRPr="001569FB" w14:paraId="1C21F652"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9589D29" w14:textId="77777777" w:rsidR="006F3A1A" w:rsidRPr="001569FB" w:rsidRDefault="006F3A1A" w:rsidP="008D4E91">
            <w:pPr>
              <w:spacing w:line="240" w:lineRule="auto"/>
              <w:rPr>
                <w:color w:val="000000"/>
                <w:sz w:val="18"/>
                <w:szCs w:val="18"/>
              </w:rPr>
            </w:pPr>
            <w:r w:rsidRPr="001569FB">
              <w:rPr>
                <w:color w:val="000000"/>
                <w:sz w:val="18"/>
                <w:szCs w:val="18"/>
              </w:rPr>
              <w:t xml:space="preserve">60-64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7922554"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1CAEF60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7F218E08" w14:textId="77777777" w:rsidR="006F3A1A" w:rsidRPr="001569FB" w:rsidRDefault="006F3A1A" w:rsidP="008D4E91">
            <w:pPr>
              <w:spacing w:line="240" w:lineRule="auto"/>
              <w:jc w:val="center"/>
              <w:rPr>
                <w:color w:val="000000"/>
                <w:sz w:val="18"/>
                <w:szCs w:val="18"/>
              </w:rPr>
            </w:pPr>
            <w:r w:rsidRPr="001569FB">
              <w:rPr>
                <w:color w:val="000000"/>
                <w:sz w:val="18"/>
                <w:szCs w:val="18"/>
              </w:rPr>
              <w:t>0.487</w:t>
            </w:r>
          </w:p>
        </w:tc>
        <w:tc>
          <w:tcPr>
            <w:tcW w:w="637" w:type="pct"/>
            <w:tcBorders>
              <w:top w:val="nil"/>
              <w:left w:val="nil"/>
              <w:bottom w:val="single" w:sz="4" w:space="0" w:color="auto"/>
              <w:right w:val="single" w:sz="4" w:space="0" w:color="auto"/>
            </w:tcBorders>
            <w:shd w:val="clear" w:color="000000" w:fill="FFFFFF"/>
            <w:noWrap/>
            <w:vAlign w:val="center"/>
            <w:hideMark/>
          </w:tcPr>
          <w:p w14:paraId="4552D62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15EE326B" w14:textId="77777777" w:rsidR="006F3A1A" w:rsidRPr="001569FB" w:rsidRDefault="006F3A1A" w:rsidP="008D4E91">
            <w:pPr>
              <w:spacing w:line="240" w:lineRule="auto"/>
              <w:jc w:val="center"/>
              <w:rPr>
                <w:color w:val="000000"/>
                <w:sz w:val="18"/>
                <w:szCs w:val="18"/>
              </w:rPr>
            </w:pPr>
            <w:r w:rsidRPr="001569FB">
              <w:rPr>
                <w:color w:val="000000"/>
                <w:sz w:val="18"/>
                <w:szCs w:val="18"/>
              </w:rPr>
              <w:t>0.630</w:t>
            </w:r>
          </w:p>
        </w:tc>
        <w:tc>
          <w:tcPr>
            <w:tcW w:w="592" w:type="pct"/>
            <w:tcBorders>
              <w:top w:val="nil"/>
              <w:left w:val="nil"/>
              <w:bottom w:val="single" w:sz="4" w:space="0" w:color="auto"/>
              <w:right w:val="single" w:sz="4" w:space="0" w:color="auto"/>
            </w:tcBorders>
            <w:shd w:val="clear" w:color="000000" w:fill="FFFFFF"/>
            <w:vAlign w:val="center"/>
            <w:hideMark/>
          </w:tcPr>
          <w:p w14:paraId="6E10F8B4" w14:textId="77777777" w:rsidR="006F3A1A" w:rsidRPr="001569FB" w:rsidRDefault="006F3A1A" w:rsidP="008D4E91">
            <w:pPr>
              <w:spacing w:line="240" w:lineRule="auto"/>
              <w:jc w:val="center"/>
              <w:rPr>
                <w:color w:val="000000"/>
                <w:sz w:val="18"/>
                <w:szCs w:val="18"/>
              </w:rPr>
            </w:pPr>
            <w:r w:rsidRPr="001569FB">
              <w:rPr>
                <w:color w:val="000000"/>
                <w:sz w:val="18"/>
                <w:szCs w:val="18"/>
              </w:rPr>
              <w:t>1.404</w:t>
            </w:r>
          </w:p>
        </w:tc>
      </w:tr>
      <w:tr w:rsidR="00EC34A7" w:rsidRPr="001569FB" w14:paraId="0B21038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F3750A" w14:textId="77777777" w:rsidR="006F3A1A" w:rsidRPr="001569FB" w:rsidRDefault="006F3A1A" w:rsidP="008D4E91">
            <w:pPr>
              <w:spacing w:line="240" w:lineRule="auto"/>
              <w:rPr>
                <w:color w:val="000000"/>
                <w:sz w:val="18"/>
                <w:szCs w:val="18"/>
              </w:rPr>
            </w:pPr>
            <w:r w:rsidRPr="001569FB">
              <w:rPr>
                <w:color w:val="000000"/>
                <w:sz w:val="18"/>
                <w:szCs w:val="18"/>
              </w:rPr>
              <w:t xml:space="preserve">65-69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FDDE4E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5EA2B3A7"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682" w:type="pct"/>
            <w:tcBorders>
              <w:top w:val="nil"/>
              <w:left w:val="nil"/>
              <w:bottom w:val="single" w:sz="4" w:space="0" w:color="auto"/>
              <w:right w:val="single" w:sz="4" w:space="0" w:color="auto"/>
            </w:tcBorders>
            <w:shd w:val="clear" w:color="000000" w:fill="FFFFFF"/>
            <w:vAlign w:val="center"/>
            <w:hideMark/>
          </w:tcPr>
          <w:p w14:paraId="22D2E9A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05B9427" w14:textId="77777777" w:rsidR="006F3A1A" w:rsidRPr="001569FB" w:rsidRDefault="006F3A1A" w:rsidP="008D4E91">
            <w:pPr>
              <w:spacing w:line="240" w:lineRule="auto"/>
              <w:jc w:val="center"/>
              <w:rPr>
                <w:color w:val="000000"/>
                <w:sz w:val="18"/>
                <w:szCs w:val="18"/>
              </w:rPr>
            </w:pPr>
            <w:r w:rsidRPr="001569FB">
              <w:rPr>
                <w:color w:val="000000"/>
                <w:sz w:val="18"/>
                <w:szCs w:val="18"/>
              </w:rPr>
              <w:t>0.384</w:t>
            </w:r>
          </w:p>
        </w:tc>
        <w:tc>
          <w:tcPr>
            <w:tcW w:w="727" w:type="pct"/>
            <w:tcBorders>
              <w:top w:val="nil"/>
              <w:left w:val="nil"/>
              <w:bottom w:val="single" w:sz="4" w:space="0" w:color="auto"/>
              <w:right w:val="single" w:sz="4" w:space="0" w:color="auto"/>
            </w:tcBorders>
            <w:shd w:val="clear" w:color="000000" w:fill="FFFFFF"/>
            <w:noWrap/>
            <w:vAlign w:val="center"/>
            <w:hideMark/>
          </w:tcPr>
          <w:p w14:paraId="244F4AC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10F46706" w14:textId="77777777" w:rsidR="006F3A1A" w:rsidRPr="001569FB" w:rsidRDefault="006F3A1A" w:rsidP="008D4E91">
            <w:pPr>
              <w:spacing w:line="240" w:lineRule="auto"/>
              <w:jc w:val="center"/>
              <w:rPr>
                <w:color w:val="000000"/>
                <w:sz w:val="18"/>
                <w:szCs w:val="18"/>
              </w:rPr>
            </w:pPr>
            <w:r w:rsidRPr="001569FB">
              <w:rPr>
                <w:color w:val="000000"/>
                <w:sz w:val="18"/>
                <w:szCs w:val="18"/>
              </w:rPr>
              <w:t>1.474</w:t>
            </w:r>
          </w:p>
        </w:tc>
      </w:tr>
      <w:tr w:rsidR="00EC34A7" w:rsidRPr="001569FB" w14:paraId="52B8BAD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C9154A5" w14:textId="77777777" w:rsidR="006F3A1A" w:rsidRPr="001569FB" w:rsidRDefault="006F3A1A" w:rsidP="008D4E91">
            <w:pPr>
              <w:spacing w:line="240" w:lineRule="auto"/>
              <w:rPr>
                <w:color w:val="000000"/>
                <w:sz w:val="18"/>
                <w:szCs w:val="18"/>
              </w:rPr>
            </w:pPr>
            <w:r w:rsidRPr="001569FB">
              <w:rPr>
                <w:color w:val="000000"/>
                <w:sz w:val="18"/>
                <w:szCs w:val="18"/>
              </w:rPr>
              <w:t xml:space="preserve">70-74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E69086C"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5E74DFD7"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682" w:type="pct"/>
            <w:tcBorders>
              <w:top w:val="nil"/>
              <w:left w:val="nil"/>
              <w:bottom w:val="single" w:sz="4" w:space="0" w:color="auto"/>
              <w:right w:val="single" w:sz="4" w:space="0" w:color="auto"/>
            </w:tcBorders>
            <w:shd w:val="clear" w:color="000000" w:fill="FFFFFF"/>
            <w:vAlign w:val="center"/>
            <w:hideMark/>
          </w:tcPr>
          <w:p w14:paraId="44BC155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7E8AB8F0"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727" w:type="pct"/>
            <w:tcBorders>
              <w:top w:val="nil"/>
              <w:left w:val="nil"/>
              <w:bottom w:val="single" w:sz="4" w:space="0" w:color="auto"/>
              <w:right w:val="single" w:sz="4" w:space="0" w:color="auto"/>
            </w:tcBorders>
            <w:shd w:val="clear" w:color="000000" w:fill="FFFFFF"/>
            <w:noWrap/>
            <w:vAlign w:val="center"/>
            <w:hideMark/>
          </w:tcPr>
          <w:p w14:paraId="2AE5BA5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4A2A457D" w14:textId="77777777" w:rsidR="006F3A1A" w:rsidRPr="001569FB" w:rsidRDefault="006F3A1A" w:rsidP="008D4E91">
            <w:pPr>
              <w:spacing w:line="240" w:lineRule="auto"/>
              <w:jc w:val="center"/>
              <w:rPr>
                <w:color w:val="000000"/>
                <w:sz w:val="18"/>
                <w:szCs w:val="18"/>
              </w:rPr>
            </w:pPr>
            <w:r w:rsidRPr="001569FB">
              <w:rPr>
                <w:color w:val="000000"/>
                <w:sz w:val="18"/>
                <w:szCs w:val="18"/>
              </w:rPr>
              <w:t>1.350</w:t>
            </w:r>
          </w:p>
        </w:tc>
      </w:tr>
      <w:tr w:rsidR="00EC34A7" w:rsidRPr="001569FB" w14:paraId="66C296F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3E5335C" w14:textId="77777777" w:rsidR="006F3A1A" w:rsidRPr="001569FB" w:rsidRDefault="006F3A1A" w:rsidP="008D4E91">
            <w:pPr>
              <w:spacing w:line="240" w:lineRule="auto"/>
              <w:rPr>
                <w:color w:val="000000"/>
                <w:sz w:val="18"/>
                <w:szCs w:val="18"/>
              </w:rPr>
            </w:pPr>
            <w:r w:rsidRPr="001569FB">
              <w:rPr>
                <w:color w:val="000000"/>
                <w:sz w:val="18"/>
                <w:szCs w:val="18"/>
              </w:rPr>
              <w:t xml:space="preserve">75-79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AF0150E"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764A29C" w14:textId="77777777" w:rsidR="006F3A1A" w:rsidRPr="001569FB" w:rsidRDefault="006F3A1A" w:rsidP="008D4E91">
            <w:pPr>
              <w:spacing w:line="240" w:lineRule="auto"/>
              <w:jc w:val="center"/>
              <w:rPr>
                <w:color w:val="000000"/>
                <w:sz w:val="18"/>
                <w:szCs w:val="18"/>
              </w:rPr>
            </w:pPr>
            <w:r w:rsidRPr="001569FB">
              <w:rPr>
                <w:color w:val="000000"/>
                <w:sz w:val="18"/>
                <w:szCs w:val="18"/>
              </w:rPr>
              <w:t>0.222</w:t>
            </w:r>
          </w:p>
        </w:tc>
        <w:tc>
          <w:tcPr>
            <w:tcW w:w="682" w:type="pct"/>
            <w:tcBorders>
              <w:top w:val="nil"/>
              <w:left w:val="nil"/>
              <w:bottom w:val="single" w:sz="4" w:space="0" w:color="auto"/>
              <w:right w:val="single" w:sz="4" w:space="0" w:color="auto"/>
            </w:tcBorders>
            <w:shd w:val="clear" w:color="000000" w:fill="FFFFFF"/>
            <w:vAlign w:val="center"/>
            <w:hideMark/>
          </w:tcPr>
          <w:p w14:paraId="7ABF236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1BEBD87" w14:textId="77777777" w:rsidR="006F3A1A" w:rsidRPr="001569FB" w:rsidRDefault="006F3A1A" w:rsidP="008D4E91">
            <w:pPr>
              <w:spacing w:line="240" w:lineRule="auto"/>
              <w:jc w:val="center"/>
              <w:rPr>
                <w:color w:val="000000"/>
                <w:sz w:val="18"/>
                <w:szCs w:val="18"/>
              </w:rPr>
            </w:pPr>
            <w:r w:rsidRPr="001569FB">
              <w:rPr>
                <w:color w:val="000000"/>
                <w:sz w:val="18"/>
                <w:szCs w:val="18"/>
              </w:rPr>
              <w:t>0.350</w:t>
            </w:r>
          </w:p>
        </w:tc>
        <w:tc>
          <w:tcPr>
            <w:tcW w:w="727" w:type="pct"/>
            <w:tcBorders>
              <w:top w:val="nil"/>
              <w:left w:val="nil"/>
              <w:bottom w:val="single" w:sz="4" w:space="0" w:color="auto"/>
              <w:right w:val="single" w:sz="4" w:space="0" w:color="auto"/>
            </w:tcBorders>
            <w:shd w:val="clear" w:color="000000" w:fill="FFFFFF"/>
            <w:noWrap/>
            <w:vAlign w:val="center"/>
            <w:hideMark/>
          </w:tcPr>
          <w:p w14:paraId="5D79AF0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203D3262" w14:textId="77777777" w:rsidR="006F3A1A" w:rsidRPr="001569FB" w:rsidRDefault="006F3A1A" w:rsidP="008D4E91">
            <w:pPr>
              <w:spacing w:line="240" w:lineRule="auto"/>
              <w:jc w:val="center"/>
              <w:rPr>
                <w:color w:val="000000"/>
                <w:sz w:val="18"/>
                <w:szCs w:val="18"/>
              </w:rPr>
            </w:pPr>
            <w:r w:rsidRPr="001569FB">
              <w:rPr>
                <w:color w:val="000000"/>
                <w:sz w:val="18"/>
                <w:szCs w:val="18"/>
              </w:rPr>
              <w:t>1.243</w:t>
            </w:r>
          </w:p>
        </w:tc>
      </w:tr>
      <w:tr w:rsidR="00EC34A7" w:rsidRPr="001569FB" w14:paraId="3D48DB51"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22678DE" w14:textId="77777777" w:rsidR="006F3A1A" w:rsidRPr="001569FB" w:rsidRDefault="006F3A1A" w:rsidP="008D4E91">
            <w:pPr>
              <w:spacing w:line="240" w:lineRule="auto"/>
              <w:rPr>
                <w:color w:val="000000"/>
                <w:sz w:val="18"/>
                <w:szCs w:val="18"/>
              </w:rPr>
            </w:pPr>
            <w:r w:rsidRPr="001569FB">
              <w:rPr>
                <w:color w:val="000000"/>
                <w:sz w:val="18"/>
                <w:szCs w:val="18"/>
              </w:rPr>
              <w:t xml:space="preserve">80-84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28F7AF25"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106F7C2" w14:textId="77777777" w:rsidR="006F3A1A" w:rsidRPr="001569FB" w:rsidRDefault="006F3A1A" w:rsidP="008D4E91">
            <w:pPr>
              <w:spacing w:line="240" w:lineRule="auto"/>
              <w:jc w:val="center"/>
              <w:rPr>
                <w:color w:val="000000"/>
                <w:sz w:val="18"/>
                <w:szCs w:val="18"/>
              </w:rPr>
            </w:pPr>
            <w:r w:rsidRPr="001569FB">
              <w:rPr>
                <w:color w:val="000000"/>
                <w:sz w:val="18"/>
                <w:szCs w:val="18"/>
              </w:rPr>
              <w:t>0.202</w:t>
            </w:r>
          </w:p>
        </w:tc>
        <w:tc>
          <w:tcPr>
            <w:tcW w:w="682" w:type="pct"/>
            <w:tcBorders>
              <w:top w:val="nil"/>
              <w:left w:val="nil"/>
              <w:bottom w:val="single" w:sz="4" w:space="0" w:color="auto"/>
              <w:right w:val="single" w:sz="4" w:space="0" w:color="auto"/>
            </w:tcBorders>
            <w:shd w:val="clear" w:color="000000" w:fill="FFFFFF"/>
            <w:vAlign w:val="center"/>
            <w:hideMark/>
          </w:tcPr>
          <w:p w14:paraId="435B94BC"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2B65C02C" w14:textId="77777777" w:rsidR="006F3A1A" w:rsidRPr="001569FB" w:rsidRDefault="006F3A1A" w:rsidP="008D4E91">
            <w:pPr>
              <w:spacing w:line="240" w:lineRule="auto"/>
              <w:jc w:val="center"/>
              <w:rPr>
                <w:color w:val="000000"/>
                <w:sz w:val="18"/>
                <w:szCs w:val="18"/>
              </w:rPr>
            </w:pPr>
            <w:r w:rsidRPr="001569FB">
              <w:rPr>
                <w:color w:val="000000"/>
                <w:sz w:val="18"/>
                <w:szCs w:val="18"/>
              </w:rPr>
              <w:t>0.311</w:t>
            </w:r>
          </w:p>
        </w:tc>
        <w:tc>
          <w:tcPr>
            <w:tcW w:w="727" w:type="pct"/>
            <w:tcBorders>
              <w:top w:val="nil"/>
              <w:left w:val="nil"/>
              <w:bottom w:val="single" w:sz="4" w:space="0" w:color="auto"/>
              <w:right w:val="single" w:sz="4" w:space="0" w:color="auto"/>
            </w:tcBorders>
            <w:shd w:val="clear" w:color="000000" w:fill="FFFFFF"/>
            <w:noWrap/>
            <w:vAlign w:val="center"/>
            <w:hideMark/>
          </w:tcPr>
          <w:p w14:paraId="798A239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438415E5" w14:textId="77777777" w:rsidR="006F3A1A" w:rsidRPr="001569FB" w:rsidRDefault="006F3A1A" w:rsidP="008D4E91">
            <w:pPr>
              <w:spacing w:line="240" w:lineRule="auto"/>
              <w:jc w:val="center"/>
              <w:rPr>
                <w:color w:val="000000"/>
                <w:sz w:val="18"/>
                <w:szCs w:val="18"/>
              </w:rPr>
            </w:pPr>
            <w:r w:rsidRPr="001569FB">
              <w:rPr>
                <w:color w:val="000000"/>
                <w:sz w:val="18"/>
                <w:szCs w:val="18"/>
              </w:rPr>
              <w:t>1.151</w:t>
            </w:r>
          </w:p>
        </w:tc>
      </w:tr>
      <w:tr w:rsidR="00EC34A7" w:rsidRPr="001569FB" w14:paraId="37DCBC4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F128632" w14:textId="77777777" w:rsidR="006F3A1A" w:rsidRPr="001569FB" w:rsidRDefault="006F3A1A" w:rsidP="008D4E91">
            <w:pPr>
              <w:spacing w:line="240" w:lineRule="auto"/>
              <w:rPr>
                <w:color w:val="000000"/>
                <w:sz w:val="18"/>
                <w:szCs w:val="18"/>
              </w:rPr>
            </w:pPr>
            <w:r w:rsidRPr="001569FB">
              <w:rPr>
                <w:color w:val="000000"/>
                <w:sz w:val="18"/>
                <w:szCs w:val="18"/>
              </w:rPr>
              <w:t xml:space="preserve">85-89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74B308D9"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13676120" w14:textId="77777777" w:rsidR="006F3A1A" w:rsidRPr="001569FB" w:rsidRDefault="006F3A1A" w:rsidP="008D4E91">
            <w:pPr>
              <w:spacing w:line="240" w:lineRule="auto"/>
              <w:jc w:val="center"/>
              <w:rPr>
                <w:color w:val="000000"/>
                <w:sz w:val="18"/>
                <w:szCs w:val="18"/>
              </w:rPr>
            </w:pPr>
            <w:r w:rsidRPr="001569FB">
              <w:rPr>
                <w:color w:val="000000"/>
                <w:sz w:val="18"/>
                <w:szCs w:val="18"/>
              </w:rPr>
              <w:t>0.178</w:t>
            </w:r>
          </w:p>
        </w:tc>
        <w:tc>
          <w:tcPr>
            <w:tcW w:w="682" w:type="pct"/>
            <w:tcBorders>
              <w:top w:val="nil"/>
              <w:left w:val="nil"/>
              <w:bottom w:val="single" w:sz="4" w:space="0" w:color="auto"/>
              <w:right w:val="single" w:sz="4" w:space="0" w:color="auto"/>
            </w:tcBorders>
            <w:shd w:val="clear" w:color="000000" w:fill="FFFFFF"/>
            <w:vAlign w:val="center"/>
            <w:hideMark/>
          </w:tcPr>
          <w:p w14:paraId="0005B88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76840952" w14:textId="77777777" w:rsidR="006F3A1A" w:rsidRPr="001569FB" w:rsidRDefault="006F3A1A" w:rsidP="008D4E91">
            <w:pPr>
              <w:spacing w:line="240" w:lineRule="auto"/>
              <w:jc w:val="center"/>
              <w:rPr>
                <w:color w:val="000000"/>
                <w:sz w:val="18"/>
                <w:szCs w:val="18"/>
              </w:rPr>
            </w:pPr>
            <w:r w:rsidRPr="001569FB">
              <w:rPr>
                <w:color w:val="000000"/>
                <w:sz w:val="18"/>
                <w:szCs w:val="18"/>
              </w:rPr>
              <w:t>0.278</w:t>
            </w:r>
          </w:p>
        </w:tc>
        <w:tc>
          <w:tcPr>
            <w:tcW w:w="727" w:type="pct"/>
            <w:tcBorders>
              <w:top w:val="nil"/>
              <w:left w:val="nil"/>
              <w:bottom w:val="single" w:sz="4" w:space="0" w:color="auto"/>
              <w:right w:val="single" w:sz="4" w:space="0" w:color="auto"/>
            </w:tcBorders>
            <w:shd w:val="clear" w:color="000000" w:fill="FFFFFF"/>
            <w:noWrap/>
            <w:vAlign w:val="center"/>
            <w:hideMark/>
          </w:tcPr>
          <w:p w14:paraId="4266948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745D3C3C" w14:textId="77777777" w:rsidR="006F3A1A" w:rsidRPr="001569FB" w:rsidRDefault="006F3A1A" w:rsidP="008D4E91">
            <w:pPr>
              <w:spacing w:line="240" w:lineRule="auto"/>
              <w:jc w:val="center"/>
              <w:rPr>
                <w:color w:val="000000"/>
                <w:sz w:val="18"/>
                <w:szCs w:val="18"/>
              </w:rPr>
            </w:pPr>
            <w:r w:rsidRPr="001569FB">
              <w:rPr>
                <w:color w:val="000000"/>
                <w:sz w:val="18"/>
                <w:szCs w:val="18"/>
              </w:rPr>
              <w:t>1.061</w:t>
            </w:r>
          </w:p>
        </w:tc>
      </w:tr>
      <w:tr w:rsidR="00EC34A7" w:rsidRPr="001569FB" w14:paraId="29ED898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A302B57" w14:textId="77777777" w:rsidR="006F3A1A" w:rsidRPr="001569FB" w:rsidRDefault="006F3A1A" w:rsidP="008D4E91">
            <w:pPr>
              <w:spacing w:line="240" w:lineRule="auto"/>
              <w:rPr>
                <w:color w:val="000000"/>
                <w:sz w:val="18"/>
                <w:szCs w:val="18"/>
              </w:rPr>
            </w:pPr>
            <w:r w:rsidRPr="001569FB">
              <w:rPr>
                <w:color w:val="000000"/>
                <w:sz w:val="18"/>
                <w:szCs w:val="18"/>
              </w:rPr>
              <w:t xml:space="preserve">90-94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4FB74E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0DBFD87F"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noWrap/>
            <w:vAlign w:val="center"/>
            <w:hideMark/>
          </w:tcPr>
          <w:p w14:paraId="13E1442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44012320" w14:textId="77777777" w:rsidR="006F3A1A" w:rsidRPr="001569FB" w:rsidRDefault="006F3A1A" w:rsidP="008D4E91">
            <w:pPr>
              <w:spacing w:line="240" w:lineRule="auto"/>
              <w:jc w:val="center"/>
              <w:rPr>
                <w:color w:val="000000"/>
                <w:sz w:val="18"/>
                <w:szCs w:val="18"/>
              </w:rPr>
            </w:pPr>
            <w:r w:rsidRPr="001569FB">
              <w:rPr>
                <w:color w:val="000000"/>
                <w:sz w:val="18"/>
                <w:szCs w:val="18"/>
              </w:rPr>
              <w:t>0.225</w:t>
            </w:r>
          </w:p>
        </w:tc>
        <w:tc>
          <w:tcPr>
            <w:tcW w:w="727" w:type="pct"/>
            <w:tcBorders>
              <w:top w:val="nil"/>
              <w:left w:val="nil"/>
              <w:bottom w:val="single" w:sz="4" w:space="0" w:color="auto"/>
              <w:right w:val="single" w:sz="4" w:space="0" w:color="auto"/>
            </w:tcBorders>
            <w:shd w:val="clear" w:color="000000" w:fill="FFFFFF"/>
            <w:noWrap/>
            <w:vAlign w:val="center"/>
            <w:hideMark/>
          </w:tcPr>
          <w:p w14:paraId="7AAD65F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692E227A" w14:textId="77777777" w:rsidR="006F3A1A" w:rsidRPr="001569FB" w:rsidRDefault="006F3A1A" w:rsidP="008D4E91">
            <w:pPr>
              <w:spacing w:line="240" w:lineRule="auto"/>
              <w:jc w:val="center"/>
              <w:rPr>
                <w:color w:val="000000"/>
                <w:sz w:val="18"/>
                <w:szCs w:val="18"/>
              </w:rPr>
            </w:pPr>
            <w:r w:rsidRPr="001569FB">
              <w:rPr>
                <w:color w:val="000000"/>
                <w:sz w:val="18"/>
                <w:szCs w:val="18"/>
              </w:rPr>
              <w:t>0.944</w:t>
            </w:r>
          </w:p>
        </w:tc>
      </w:tr>
      <w:tr w:rsidR="00EC34A7" w:rsidRPr="001569FB" w14:paraId="3F013A6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8C0AB8D" w14:textId="77777777" w:rsidR="006F3A1A" w:rsidRPr="001569FB" w:rsidRDefault="006F3A1A" w:rsidP="008D4E91">
            <w:pPr>
              <w:spacing w:line="240" w:lineRule="auto"/>
              <w:rPr>
                <w:color w:val="000000"/>
                <w:sz w:val="18"/>
                <w:szCs w:val="18"/>
              </w:rPr>
            </w:pPr>
            <w:r w:rsidRPr="001569FB">
              <w:rPr>
                <w:color w:val="000000"/>
                <w:sz w:val="18"/>
                <w:szCs w:val="18"/>
              </w:rPr>
              <w:t xml:space="preserve">95 Years or Over </w:t>
            </w:r>
          </w:p>
        </w:tc>
        <w:tc>
          <w:tcPr>
            <w:tcW w:w="909" w:type="pct"/>
            <w:tcBorders>
              <w:top w:val="nil"/>
              <w:left w:val="nil"/>
              <w:bottom w:val="single" w:sz="4" w:space="0" w:color="auto"/>
              <w:right w:val="single" w:sz="4" w:space="0" w:color="auto"/>
            </w:tcBorders>
            <w:shd w:val="clear" w:color="000000" w:fill="FFFFFF"/>
            <w:noWrap/>
            <w:vAlign w:val="center"/>
            <w:hideMark/>
          </w:tcPr>
          <w:p w14:paraId="3281EE9B"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3DAB747E" w14:textId="77777777" w:rsidR="006F3A1A" w:rsidRPr="001569FB" w:rsidRDefault="006F3A1A" w:rsidP="008D4E91">
            <w:pPr>
              <w:spacing w:line="240" w:lineRule="auto"/>
              <w:jc w:val="center"/>
              <w:rPr>
                <w:color w:val="000000"/>
                <w:sz w:val="18"/>
                <w:szCs w:val="18"/>
              </w:rPr>
            </w:pPr>
            <w:r w:rsidRPr="001569FB">
              <w:rPr>
                <w:color w:val="000000"/>
                <w:sz w:val="18"/>
                <w:szCs w:val="18"/>
              </w:rPr>
              <w:t>0.064</w:t>
            </w:r>
          </w:p>
        </w:tc>
        <w:tc>
          <w:tcPr>
            <w:tcW w:w="682" w:type="pct"/>
            <w:tcBorders>
              <w:top w:val="nil"/>
              <w:left w:val="nil"/>
              <w:bottom w:val="single" w:sz="4" w:space="0" w:color="auto"/>
              <w:right w:val="single" w:sz="4" w:space="0" w:color="auto"/>
            </w:tcBorders>
            <w:shd w:val="clear" w:color="000000" w:fill="FFFFFF"/>
            <w:noWrap/>
            <w:vAlign w:val="center"/>
            <w:hideMark/>
          </w:tcPr>
          <w:p w14:paraId="75A0EAD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395E884F" w14:textId="77777777" w:rsidR="006F3A1A" w:rsidRPr="001569FB" w:rsidRDefault="006F3A1A" w:rsidP="008D4E91">
            <w:pPr>
              <w:spacing w:line="240" w:lineRule="auto"/>
              <w:jc w:val="center"/>
              <w:rPr>
                <w:color w:val="000000"/>
                <w:sz w:val="18"/>
                <w:szCs w:val="18"/>
              </w:rPr>
            </w:pPr>
            <w:r w:rsidRPr="001569FB">
              <w:rPr>
                <w:color w:val="000000"/>
                <w:sz w:val="18"/>
                <w:szCs w:val="18"/>
              </w:rPr>
              <w:t>0.140</w:t>
            </w:r>
          </w:p>
        </w:tc>
        <w:tc>
          <w:tcPr>
            <w:tcW w:w="727" w:type="pct"/>
            <w:tcBorders>
              <w:top w:val="nil"/>
              <w:left w:val="nil"/>
              <w:bottom w:val="single" w:sz="4" w:space="0" w:color="auto"/>
              <w:right w:val="single" w:sz="4" w:space="0" w:color="auto"/>
            </w:tcBorders>
            <w:shd w:val="clear" w:color="000000" w:fill="FFFFFF"/>
            <w:noWrap/>
            <w:vAlign w:val="center"/>
            <w:hideMark/>
          </w:tcPr>
          <w:p w14:paraId="7AA013B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6A224014" w14:textId="77777777" w:rsidR="006F3A1A" w:rsidRPr="001569FB" w:rsidRDefault="006F3A1A" w:rsidP="008D4E91">
            <w:pPr>
              <w:spacing w:line="240" w:lineRule="auto"/>
              <w:jc w:val="center"/>
              <w:rPr>
                <w:color w:val="000000"/>
                <w:sz w:val="18"/>
                <w:szCs w:val="18"/>
              </w:rPr>
            </w:pPr>
            <w:r w:rsidRPr="001569FB">
              <w:rPr>
                <w:color w:val="000000"/>
                <w:sz w:val="18"/>
                <w:szCs w:val="18"/>
              </w:rPr>
              <w:t>0.752</w:t>
            </w:r>
          </w:p>
        </w:tc>
      </w:tr>
      <w:tr w:rsidR="006F3A1A" w:rsidRPr="001569FB" w14:paraId="217ED988" w14:textId="77777777" w:rsidTr="0044443A">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293910" w14:textId="77777777" w:rsidR="006F3A1A" w:rsidRPr="001569FB" w:rsidRDefault="006F3A1A" w:rsidP="008D4E91">
            <w:pPr>
              <w:spacing w:line="240" w:lineRule="auto"/>
              <w:rPr>
                <w:b/>
                <w:bCs/>
                <w:color w:val="000000"/>
                <w:sz w:val="18"/>
                <w:szCs w:val="18"/>
              </w:rPr>
            </w:pPr>
            <w:r w:rsidRPr="001569FB">
              <w:rPr>
                <w:b/>
                <w:bCs/>
                <w:color w:val="000000"/>
                <w:sz w:val="18"/>
                <w:szCs w:val="18"/>
              </w:rPr>
              <w:t>Male</w:t>
            </w:r>
          </w:p>
        </w:tc>
      </w:tr>
      <w:tr w:rsidR="00EC34A7" w:rsidRPr="001569FB" w14:paraId="744DE6D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A6BEB29" w14:textId="77777777" w:rsidR="006F3A1A" w:rsidRPr="001569FB" w:rsidRDefault="006F3A1A" w:rsidP="008D4E91">
            <w:pPr>
              <w:spacing w:line="240" w:lineRule="auto"/>
              <w:rPr>
                <w:color w:val="000000"/>
                <w:sz w:val="18"/>
                <w:szCs w:val="18"/>
              </w:rPr>
            </w:pPr>
            <w:r w:rsidRPr="001569FB">
              <w:rPr>
                <w:color w:val="000000"/>
                <w:sz w:val="18"/>
                <w:szCs w:val="18"/>
              </w:rPr>
              <w:t>0-34 Years</w:t>
            </w:r>
          </w:p>
        </w:tc>
        <w:tc>
          <w:tcPr>
            <w:tcW w:w="909" w:type="pct"/>
            <w:tcBorders>
              <w:top w:val="nil"/>
              <w:left w:val="nil"/>
              <w:bottom w:val="single" w:sz="4" w:space="0" w:color="auto"/>
              <w:right w:val="single" w:sz="4" w:space="0" w:color="auto"/>
            </w:tcBorders>
            <w:shd w:val="clear" w:color="000000" w:fill="FFFFFF"/>
            <w:noWrap/>
            <w:vAlign w:val="center"/>
            <w:hideMark/>
          </w:tcPr>
          <w:p w14:paraId="3929329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7C86117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3E58B076" w14:textId="77777777" w:rsidR="006F3A1A" w:rsidRPr="001569FB" w:rsidRDefault="006F3A1A" w:rsidP="008D4E91">
            <w:pPr>
              <w:spacing w:line="240" w:lineRule="auto"/>
              <w:jc w:val="center"/>
              <w:rPr>
                <w:color w:val="000000"/>
                <w:sz w:val="18"/>
                <w:szCs w:val="18"/>
              </w:rPr>
            </w:pPr>
            <w:r w:rsidRPr="001569FB">
              <w:rPr>
                <w:color w:val="000000"/>
                <w:sz w:val="18"/>
                <w:szCs w:val="18"/>
              </w:rPr>
              <w:t>0.272</w:t>
            </w:r>
          </w:p>
        </w:tc>
        <w:tc>
          <w:tcPr>
            <w:tcW w:w="637" w:type="pct"/>
            <w:tcBorders>
              <w:top w:val="nil"/>
              <w:left w:val="nil"/>
              <w:bottom w:val="single" w:sz="4" w:space="0" w:color="auto"/>
              <w:right w:val="single" w:sz="4" w:space="0" w:color="auto"/>
            </w:tcBorders>
            <w:shd w:val="clear" w:color="000000" w:fill="FFFFFF"/>
            <w:noWrap/>
            <w:vAlign w:val="center"/>
            <w:hideMark/>
          </w:tcPr>
          <w:p w14:paraId="6B767B8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3B6EC483" w14:textId="77777777" w:rsidR="006F3A1A" w:rsidRPr="001569FB" w:rsidRDefault="006F3A1A" w:rsidP="008D4E91">
            <w:pPr>
              <w:spacing w:line="240" w:lineRule="auto"/>
              <w:jc w:val="center"/>
              <w:rPr>
                <w:color w:val="000000"/>
                <w:sz w:val="18"/>
                <w:szCs w:val="18"/>
              </w:rPr>
            </w:pPr>
            <w:r w:rsidRPr="001569FB">
              <w:rPr>
                <w:color w:val="000000"/>
                <w:sz w:val="18"/>
                <w:szCs w:val="18"/>
              </w:rPr>
              <w:t>0.468</w:t>
            </w:r>
          </w:p>
        </w:tc>
        <w:tc>
          <w:tcPr>
            <w:tcW w:w="592" w:type="pct"/>
            <w:tcBorders>
              <w:top w:val="nil"/>
              <w:left w:val="nil"/>
              <w:bottom w:val="single" w:sz="4" w:space="0" w:color="auto"/>
              <w:right w:val="single" w:sz="4" w:space="0" w:color="auto"/>
            </w:tcBorders>
            <w:shd w:val="clear" w:color="000000" w:fill="FFFFFF"/>
            <w:vAlign w:val="center"/>
            <w:hideMark/>
          </w:tcPr>
          <w:p w14:paraId="2375ABD6" w14:textId="77777777" w:rsidR="006F3A1A" w:rsidRPr="001569FB" w:rsidRDefault="006F3A1A" w:rsidP="008D4E91">
            <w:pPr>
              <w:spacing w:line="240" w:lineRule="auto"/>
              <w:jc w:val="center"/>
              <w:rPr>
                <w:color w:val="000000"/>
                <w:sz w:val="18"/>
                <w:szCs w:val="18"/>
              </w:rPr>
            </w:pPr>
            <w:r w:rsidRPr="001569FB">
              <w:rPr>
                <w:color w:val="000000"/>
                <w:sz w:val="18"/>
                <w:szCs w:val="18"/>
              </w:rPr>
              <w:t>1.800</w:t>
            </w:r>
          </w:p>
        </w:tc>
      </w:tr>
      <w:tr w:rsidR="00EC34A7" w:rsidRPr="001569FB" w14:paraId="033CF9A2"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B9DA57D" w14:textId="77777777" w:rsidR="006F3A1A" w:rsidRPr="001569FB" w:rsidRDefault="006F3A1A" w:rsidP="008D4E91">
            <w:pPr>
              <w:spacing w:line="240" w:lineRule="auto"/>
              <w:rPr>
                <w:color w:val="000000"/>
                <w:sz w:val="18"/>
                <w:szCs w:val="18"/>
              </w:rPr>
            </w:pPr>
            <w:r w:rsidRPr="001569FB">
              <w:rPr>
                <w:color w:val="000000"/>
                <w:sz w:val="18"/>
                <w:szCs w:val="18"/>
              </w:rPr>
              <w:t xml:space="preserve">35-44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9E28F18"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239847B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2404E418" w14:textId="77777777" w:rsidR="006F3A1A" w:rsidRPr="001569FB" w:rsidRDefault="006F3A1A" w:rsidP="008D4E91">
            <w:pPr>
              <w:spacing w:line="240" w:lineRule="auto"/>
              <w:jc w:val="center"/>
              <w:rPr>
                <w:color w:val="000000"/>
                <w:sz w:val="18"/>
                <w:szCs w:val="18"/>
              </w:rPr>
            </w:pPr>
            <w:r w:rsidRPr="001569FB">
              <w:rPr>
                <w:color w:val="000000"/>
                <w:sz w:val="18"/>
                <w:szCs w:val="18"/>
              </w:rPr>
              <w:t>0.390</w:t>
            </w:r>
          </w:p>
        </w:tc>
        <w:tc>
          <w:tcPr>
            <w:tcW w:w="637" w:type="pct"/>
            <w:tcBorders>
              <w:top w:val="nil"/>
              <w:left w:val="nil"/>
              <w:bottom w:val="single" w:sz="4" w:space="0" w:color="auto"/>
              <w:right w:val="single" w:sz="4" w:space="0" w:color="auto"/>
            </w:tcBorders>
            <w:shd w:val="clear" w:color="000000" w:fill="FFFFFF"/>
            <w:noWrap/>
            <w:vAlign w:val="center"/>
            <w:hideMark/>
          </w:tcPr>
          <w:p w14:paraId="6AAF3CA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5FB73EB1" w14:textId="77777777" w:rsidR="006F3A1A" w:rsidRPr="001569FB" w:rsidRDefault="006F3A1A" w:rsidP="008D4E91">
            <w:pPr>
              <w:spacing w:line="240" w:lineRule="auto"/>
              <w:jc w:val="center"/>
              <w:rPr>
                <w:color w:val="000000"/>
                <w:sz w:val="18"/>
                <w:szCs w:val="18"/>
              </w:rPr>
            </w:pPr>
            <w:r w:rsidRPr="001569FB">
              <w:rPr>
                <w:color w:val="000000"/>
                <w:sz w:val="18"/>
                <w:szCs w:val="18"/>
              </w:rPr>
              <w:t>0.592</w:t>
            </w:r>
          </w:p>
        </w:tc>
        <w:tc>
          <w:tcPr>
            <w:tcW w:w="592" w:type="pct"/>
            <w:tcBorders>
              <w:top w:val="nil"/>
              <w:left w:val="nil"/>
              <w:bottom w:val="single" w:sz="4" w:space="0" w:color="auto"/>
              <w:right w:val="single" w:sz="4" w:space="0" w:color="auto"/>
            </w:tcBorders>
            <w:shd w:val="clear" w:color="000000" w:fill="FFFFFF"/>
            <w:vAlign w:val="center"/>
            <w:hideMark/>
          </w:tcPr>
          <w:p w14:paraId="13ECEC96" w14:textId="77777777" w:rsidR="006F3A1A" w:rsidRPr="001569FB" w:rsidRDefault="006F3A1A" w:rsidP="008D4E91">
            <w:pPr>
              <w:spacing w:line="240" w:lineRule="auto"/>
              <w:jc w:val="center"/>
              <w:rPr>
                <w:color w:val="000000"/>
                <w:sz w:val="18"/>
                <w:szCs w:val="18"/>
              </w:rPr>
            </w:pPr>
            <w:r w:rsidRPr="001569FB">
              <w:rPr>
                <w:color w:val="000000"/>
                <w:sz w:val="18"/>
                <w:szCs w:val="18"/>
              </w:rPr>
              <w:t>1.792</w:t>
            </w:r>
          </w:p>
        </w:tc>
      </w:tr>
      <w:tr w:rsidR="00EC34A7" w:rsidRPr="001569FB" w14:paraId="7277E14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54165BC" w14:textId="77777777" w:rsidR="006F3A1A" w:rsidRPr="001569FB" w:rsidRDefault="006F3A1A" w:rsidP="008D4E91">
            <w:pPr>
              <w:spacing w:line="240" w:lineRule="auto"/>
              <w:rPr>
                <w:color w:val="000000"/>
                <w:sz w:val="18"/>
                <w:szCs w:val="18"/>
              </w:rPr>
            </w:pPr>
            <w:r w:rsidRPr="001569FB">
              <w:rPr>
                <w:color w:val="000000"/>
                <w:sz w:val="18"/>
                <w:szCs w:val="18"/>
              </w:rPr>
              <w:t xml:space="preserve">45-54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48E8CBBE"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25DD1ED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2EF46696" w14:textId="77777777" w:rsidR="006F3A1A" w:rsidRPr="001569FB" w:rsidRDefault="006F3A1A" w:rsidP="008D4E91">
            <w:pPr>
              <w:spacing w:line="240" w:lineRule="auto"/>
              <w:jc w:val="center"/>
              <w:rPr>
                <w:color w:val="000000"/>
                <w:sz w:val="18"/>
                <w:szCs w:val="18"/>
              </w:rPr>
            </w:pPr>
            <w:r w:rsidRPr="001569FB">
              <w:rPr>
                <w:color w:val="000000"/>
                <w:sz w:val="18"/>
                <w:szCs w:val="18"/>
              </w:rPr>
              <w:t>0.491</w:t>
            </w:r>
          </w:p>
        </w:tc>
        <w:tc>
          <w:tcPr>
            <w:tcW w:w="637" w:type="pct"/>
            <w:tcBorders>
              <w:top w:val="nil"/>
              <w:left w:val="nil"/>
              <w:bottom w:val="single" w:sz="4" w:space="0" w:color="auto"/>
              <w:right w:val="single" w:sz="4" w:space="0" w:color="auto"/>
            </w:tcBorders>
            <w:shd w:val="clear" w:color="000000" w:fill="FFFFFF"/>
            <w:noWrap/>
            <w:vAlign w:val="center"/>
            <w:hideMark/>
          </w:tcPr>
          <w:p w14:paraId="71104B7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192C6FFF" w14:textId="77777777" w:rsidR="006F3A1A" w:rsidRPr="001569FB" w:rsidRDefault="006F3A1A" w:rsidP="008D4E91">
            <w:pPr>
              <w:spacing w:line="240" w:lineRule="auto"/>
              <w:jc w:val="center"/>
              <w:rPr>
                <w:color w:val="000000"/>
                <w:sz w:val="18"/>
                <w:szCs w:val="18"/>
              </w:rPr>
            </w:pPr>
            <w:r w:rsidRPr="001569FB">
              <w:rPr>
                <w:color w:val="000000"/>
                <w:sz w:val="18"/>
                <w:szCs w:val="18"/>
              </w:rPr>
              <w:t>0.658</w:t>
            </w:r>
          </w:p>
        </w:tc>
        <w:tc>
          <w:tcPr>
            <w:tcW w:w="592" w:type="pct"/>
            <w:tcBorders>
              <w:top w:val="nil"/>
              <w:left w:val="nil"/>
              <w:bottom w:val="single" w:sz="4" w:space="0" w:color="auto"/>
              <w:right w:val="single" w:sz="4" w:space="0" w:color="auto"/>
            </w:tcBorders>
            <w:shd w:val="clear" w:color="000000" w:fill="FFFFFF"/>
            <w:vAlign w:val="center"/>
            <w:hideMark/>
          </w:tcPr>
          <w:p w14:paraId="58D15A09" w14:textId="77777777" w:rsidR="006F3A1A" w:rsidRPr="001569FB" w:rsidRDefault="006F3A1A" w:rsidP="008D4E91">
            <w:pPr>
              <w:spacing w:line="240" w:lineRule="auto"/>
              <w:jc w:val="center"/>
              <w:rPr>
                <w:color w:val="000000"/>
                <w:sz w:val="18"/>
                <w:szCs w:val="18"/>
              </w:rPr>
            </w:pPr>
            <w:r w:rsidRPr="001569FB">
              <w:rPr>
                <w:color w:val="000000"/>
                <w:sz w:val="18"/>
                <w:szCs w:val="18"/>
              </w:rPr>
              <w:t>1.654</w:t>
            </w:r>
          </w:p>
        </w:tc>
      </w:tr>
      <w:tr w:rsidR="00EC34A7" w:rsidRPr="001569FB" w14:paraId="0876B66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C0A9B70" w14:textId="77777777" w:rsidR="006F3A1A" w:rsidRPr="001569FB" w:rsidRDefault="006F3A1A" w:rsidP="008D4E91">
            <w:pPr>
              <w:spacing w:line="240" w:lineRule="auto"/>
              <w:rPr>
                <w:color w:val="000000"/>
                <w:sz w:val="18"/>
                <w:szCs w:val="18"/>
              </w:rPr>
            </w:pPr>
            <w:r w:rsidRPr="001569FB">
              <w:rPr>
                <w:color w:val="000000"/>
                <w:sz w:val="18"/>
                <w:szCs w:val="18"/>
              </w:rPr>
              <w:t xml:space="preserve">55-59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DFA038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3B657AC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3F230080" w14:textId="77777777" w:rsidR="006F3A1A" w:rsidRPr="001569FB" w:rsidRDefault="006F3A1A" w:rsidP="008D4E91">
            <w:pPr>
              <w:spacing w:line="240" w:lineRule="auto"/>
              <w:jc w:val="center"/>
              <w:rPr>
                <w:color w:val="000000"/>
                <w:sz w:val="18"/>
                <w:szCs w:val="18"/>
              </w:rPr>
            </w:pPr>
            <w:r w:rsidRPr="001569FB">
              <w:rPr>
                <w:color w:val="000000"/>
                <w:sz w:val="18"/>
                <w:szCs w:val="18"/>
              </w:rPr>
              <w:t>0.526</w:t>
            </w:r>
          </w:p>
        </w:tc>
        <w:tc>
          <w:tcPr>
            <w:tcW w:w="637" w:type="pct"/>
            <w:tcBorders>
              <w:top w:val="nil"/>
              <w:left w:val="nil"/>
              <w:bottom w:val="single" w:sz="4" w:space="0" w:color="auto"/>
              <w:right w:val="single" w:sz="4" w:space="0" w:color="auto"/>
            </w:tcBorders>
            <w:shd w:val="clear" w:color="000000" w:fill="FFFFFF"/>
            <w:noWrap/>
            <w:vAlign w:val="center"/>
            <w:hideMark/>
          </w:tcPr>
          <w:p w14:paraId="3CD705C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200607AD" w14:textId="77777777" w:rsidR="006F3A1A" w:rsidRPr="001569FB" w:rsidRDefault="006F3A1A" w:rsidP="008D4E91">
            <w:pPr>
              <w:spacing w:line="240" w:lineRule="auto"/>
              <w:jc w:val="center"/>
              <w:rPr>
                <w:color w:val="000000"/>
                <w:sz w:val="18"/>
                <w:szCs w:val="18"/>
              </w:rPr>
            </w:pPr>
            <w:r w:rsidRPr="001569FB">
              <w:rPr>
                <w:color w:val="000000"/>
                <w:sz w:val="18"/>
                <w:szCs w:val="18"/>
              </w:rPr>
              <w:t>0.665</w:t>
            </w:r>
          </w:p>
        </w:tc>
        <w:tc>
          <w:tcPr>
            <w:tcW w:w="592" w:type="pct"/>
            <w:tcBorders>
              <w:top w:val="nil"/>
              <w:left w:val="nil"/>
              <w:bottom w:val="single" w:sz="4" w:space="0" w:color="auto"/>
              <w:right w:val="single" w:sz="4" w:space="0" w:color="auto"/>
            </w:tcBorders>
            <w:shd w:val="clear" w:color="000000" w:fill="FFFFFF"/>
            <w:vAlign w:val="center"/>
            <w:hideMark/>
          </w:tcPr>
          <w:p w14:paraId="226143E7" w14:textId="77777777" w:rsidR="006F3A1A" w:rsidRPr="001569FB" w:rsidRDefault="006F3A1A" w:rsidP="008D4E91">
            <w:pPr>
              <w:spacing w:line="240" w:lineRule="auto"/>
              <w:jc w:val="center"/>
              <w:rPr>
                <w:color w:val="000000"/>
                <w:sz w:val="18"/>
                <w:szCs w:val="18"/>
              </w:rPr>
            </w:pPr>
            <w:r w:rsidRPr="001569FB">
              <w:rPr>
                <w:color w:val="000000"/>
                <w:sz w:val="18"/>
                <w:szCs w:val="18"/>
              </w:rPr>
              <w:t>1.472</w:t>
            </w:r>
          </w:p>
        </w:tc>
      </w:tr>
      <w:tr w:rsidR="00EC34A7" w:rsidRPr="001569FB" w14:paraId="70B8C023"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D40842E" w14:textId="77777777" w:rsidR="006F3A1A" w:rsidRPr="001569FB" w:rsidRDefault="006F3A1A" w:rsidP="008D4E91">
            <w:pPr>
              <w:spacing w:line="240" w:lineRule="auto"/>
              <w:rPr>
                <w:color w:val="000000"/>
                <w:sz w:val="18"/>
                <w:szCs w:val="18"/>
              </w:rPr>
            </w:pPr>
            <w:r w:rsidRPr="001569FB">
              <w:rPr>
                <w:color w:val="000000"/>
                <w:sz w:val="18"/>
                <w:szCs w:val="18"/>
              </w:rPr>
              <w:t xml:space="preserve">60-64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F1BAEBB"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240B037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5591BE28" w14:textId="77777777" w:rsidR="006F3A1A" w:rsidRPr="001569FB" w:rsidRDefault="006F3A1A" w:rsidP="008D4E91">
            <w:pPr>
              <w:spacing w:line="240" w:lineRule="auto"/>
              <w:jc w:val="center"/>
              <w:rPr>
                <w:color w:val="000000"/>
                <w:sz w:val="18"/>
                <w:szCs w:val="18"/>
              </w:rPr>
            </w:pPr>
            <w:r w:rsidRPr="001569FB">
              <w:rPr>
                <w:color w:val="000000"/>
                <w:sz w:val="18"/>
                <w:szCs w:val="18"/>
              </w:rPr>
              <w:t>0.504</w:t>
            </w:r>
          </w:p>
        </w:tc>
        <w:tc>
          <w:tcPr>
            <w:tcW w:w="637" w:type="pct"/>
            <w:tcBorders>
              <w:top w:val="nil"/>
              <w:left w:val="nil"/>
              <w:bottom w:val="single" w:sz="4" w:space="0" w:color="auto"/>
              <w:right w:val="single" w:sz="4" w:space="0" w:color="auto"/>
            </w:tcBorders>
            <w:shd w:val="clear" w:color="000000" w:fill="FFFFFF"/>
            <w:noWrap/>
            <w:vAlign w:val="center"/>
            <w:hideMark/>
          </w:tcPr>
          <w:p w14:paraId="5338E60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48DCE6FE" w14:textId="77777777" w:rsidR="006F3A1A" w:rsidRPr="001569FB" w:rsidRDefault="006F3A1A" w:rsidP="008D4E91">
            <w:pPr>
              <w:spacing w:line="240" w:lineRule="auto"/>
              <w:jc w:val="center"/>
              <w:rPr>
                <w:color w:val="000000"/>
                <w:sz w:val="18"/>
                <w:szCs w:val="18"/>
              </w:rPr>
            </w:pPr>
            <w:r w:rsidRPr="001569FB">
              <w:rPr>
                <w:color w:val="000000"/>
                <w:sz w:val="18"/>
                <w:szCs w:val="18"/>
              </w:rPr>
              <w:t>0.613</w:t>
            </w:r>
          </w:p>
        </w:tc>
        <w:tc>
          <w:tcPr>
            <w:tcW w:w="592" w:type="pct"/>
            <w:tcBorders>
              <w:top w:val="nil"/>
              <w:left w:val="nil"/>
              <w:bottom w:val="single" w:sz="4" w:space="0" w:color="auto"/>
              <w:right w:val="single" w:sz="4" w:space="0" w:color="auto"/>
            </w:tcBorders>
            <w:shd w:val="clear" w:color="000000" w:fill="FFFFFF"/>
            <w:vAlign w:val="center"/>
            <w:hideMark/>
          </w:tcPr>
          <w:p w14:paraId="5D96794F" w14:textId="77777777" w:rsidR="006F3A1A" w:rsidRPr="001569FB" w:rsidRDefault="006F3A1A" w:rsidP="008D4E91">
            <w:pPr>
              <w:spacing w:line="240" w:lineRule="auto"/>
              <w:jc w:val="center"/>
              <w:rPr>
                <w:color w:val="000000"/>
                <w:sz w:val="18"/>
                <w:szCs w:val="18"/>
              </w:rPr>
            </w:pPr>
            <w:r w:rsidRPr="001569FB">
              <w:rPr>
                <w:color w:val="000000"/>
                <w:sz w:val="18"/>
                <w:szCs w:val="18"/>
              </w:rPr>
              <w:t>1.348</w:t>
            </w:r>
          </w:p>
        </w:tc>
      </w:tr>
      <w:tr w:rsidR="00EC34A7" w:rsidRPr="001569FB" w14:paraId="5B656765"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AAFE2E4" w14:textId="77777777" w:rsidR="006F3A1A" w:rsidRPr="001569FB" w:rsidRDefault="006F3A1A" w:rsidP="008D4E91">
            <w:pPr>
              <w:spacing w:line="240" w:lineRule="auto"/>
              <w:rPr>
                <w:color w:val="000000"/>
                <w:sz w:val="18"/>
                <w:szCs w:val="18"/>
              </w:rPr>
            </w:pPr>
            <w:r w:rsidRPr="001569FB">
              <w:rPr>
                <w:color w:val="000000"/>
                <w:sz w:val="18"/>
                <w:szCs w:val="18"/>
              </w:rPr>
              <w:t xml:space="preserve">65-69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48A03F7C"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6B05F39" w14:textId="77777777" w:rsidR="006F3A1A" w:rsidRPr="001569FB" w:rsidRDefault="006F3A1A" w:rsidP="008D4E91">
            <w:pPr>
              <w:spacing w:line="240" w:lineRule="auto"/>
              <w:jc w:val="center"/>
              <w:rPr>
                <w:color w:val="000000"/>
                <w:sz w:val="18"/>
                <w:szCs w:val="18"/>
              </w:rPr>
            </w:pPr>
            <w:r w:rsidRPr="001569FB">
              <w:rPr>
                <w:color w:val="000000"/>
                <w:sz w:val="18"/>
                <w:szCs w:val="18"/>
              </w:rPr>
              <w:t>0.263</w:t>
            </w:r>
          </w:p>
        </w:tc>
        <w:tc>
          <w:tcPr>
            <w:tcW w:w="682" w:type="pct"/>
            <w:tcBorders>
              <w:top w:val="nil"/>
              <w:left w:val="nil"/>
              <w:bottom w:val="single" w:sz="4" w:space="0" w:color="auto"/>
              <w:right w:val="single" w:sz="4" w:space="0" w:color="auto"/>
            </w:tcBorders>
            <w:shd w:val="clear" w:color="000000" w:fill="FFFFFF"/>
            <w:vAlign w:val="center"/>
            <w:hideMark/>
          </w:tcPr>
          <w:p w14:paraId="7741EC1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370C0FA5" w14:textId="77777777" w:rsidR="006F3A1A" w:rsidRPr="001569FB" w:rsidRDefault="006F3A1A" w:rsidP="008D4E91">
            <w:pPr>
              <w:spacing w:line="240" w:lineRule="auto"/>
              <w:jc w:val="center"/>
              <w:rPr>
                <w:color w:val="000000"/>
                <w:sz w:val="18"/>
                <w:szCs w:val="18"/>
              </w:rPr>
            </w:pPr>
            <w:r w:rsidRPr="001569FB">
              <w:rPr>
                <w:color w:val="000000"/>
                <w:sz w:val="18"/>
                <w:szCs w:val="18"/>
              </w:rPr>
              <w:t>0.362</w:t>
            </w:r>
          </w:p>
        </w:tc>
        <w:tc>
          <w:tcPr>
            <w:tcW w:w="727" w:type="pct"/>
            <w:tcBorders>
              <w:top w:val="nil"/>
              <w:left w:val="nil"/>
              <w:bottom w:val="single" w:sz="4" w:space="0" w:color="auto"/>
              <w:right w:val="single" w:sz="4" w:space="0" w:color="auto"/>
            </w:tcBorders>
            <w:shd w:val="clear" w:color="000000" w:fill="FFFFFF"/>
            <w:noWrap/>
            <w:vAlign w:val="center"/>
            <w:hideMark/>
          </w:tcPr>
          <w:p w14:paraId="64C0F13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58F21D93" w14:textId="77777777" w:rsidR="006F3A1A" w:rsidRPr="001569FB" w:rsidRDefault="006F3A1A" w:rsidP="008D4E91">
            <w:pPr>
              <w:spacing w:line="240" w:lineRule="auto"/>
              <w:jc w:val="center"/>
              <w:rPr>
                <w:color w:val="000000"/>
                <w:sz w:val="18"/>
                <w:szCs w:val="18"/>
              </w:rPr>
            </w:pPr>
            <w:r w:rsidRPr="001569FB">
              <w:rPr>
                <w:color w:val="000000"/>
                <w:sz w:val="18"/>
                <w:szCs w:val="18"/>
              </w:rPr>
              <w:t>1.307</w:t>
            </w:r>
          </w:p>
        </w:tc>
      </w:tr>
      <w:tr w:rsidR="00EC34A7" w:rsidRPr="001569FB" w14:paraId="4E3AC91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C3C631C" w14:textId="77777777" w:rsidR="006F3A1A" w:rsidRPr="001569FB" w:rsidRDefault="006F3A1A" w:rsidP="008D4E91">
            <w:pPr>
              <w:spacing w:line="240" w:lineRule="auto"/>
              <w:rPr>
                <w:color w:val="000000"/>
                <w:sz w:val="18"/>
                <w:szCs w:val="18"/>
              </w:rPr>
            </w:pPr>
            <w:r w:rsidRPr="001569FB">
              <w:rPr>
                <w:color w:val="000000"/>
                <w:sz w:val="18"/>
                <w:szCs w:val="18"/>
              </w:rPr>
              <w:t xml:space="preserve">70-74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3B305B6"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55EED71B" w14:textId="77777777" w:rsidR="006F3A1A" w:rsidRPr="001569FB" w:rsidRDefault="006F3A1A" w:rsidP="008D4E91">
            <w:pPr>
              <w:spacing w:line="240" w:lineRule="auto"/>
              <w:jc w:val="center"/>
              <w:rPr>
                <w:color w:val="000000"/>
                <w:sz w:val="18"/>
                <w:szCs w:val="18"/>
              </w:rPr>
            </w:pPr>
            <w:r w:rsidRPr="001569FB">
              <w:rPr>
                <w:color w:val="000000"/>
                <w:sz w:val="18"/>
                <w:szCs w:val="18"/>
              </w:rPr>
              <w:t>0.269</w:t>
            </w:r>
          </w:p>
        </w:tc>
        <w:tc>
          <w:tcPr>
            <w:tcW w:w="682" w:type="pct"/>
            <w:tcBorders>
              <w:top w:val="nil"/>
              <w:left w:val="nil"/>
              <w:bottom w:val="single" w:sz="4" w:space="0" w:color="auto"/>
              <w:right w:val="single" w:sz="4" w:space="0" w:color="auto"/>
            </w:tcBorders>
            <w:shd w:val="clear" w:color="000000" w:fill="FFFFFF"/>
            <w:vAlign w:val="center"/>
            <w:hideMark/>
          </w:tcPr>
          <w:p w14:paraId="46BF054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293AE9F6" w14:textId="77777777" w:rsidR="006F3A1A" w:rsidRPr="001569FB" w:rsidRDefault="006F3A1A" w:rsidP="008D4E91">
            <w:pPr>
              <w:spacing w:line="240" w:lineRule="auto"/>
              <w:jc w:val="center"/>
              <w:rPr>
                <w:color w:val="000000"/>
                <w:sz w:val="18"/>
                <w:szCs w:val="18"/>
              </w:rPr>
            </w:pPr>
            <w:r w:rsidRPr="001569FB">
              <w:rPr>
                <w:color w:val="000000"/>
                <w:sz w:val="18"/>
                <w:szCs w:val="18"/>
              </w:rPr>
              <w:t>0.338</w:t>
            </w:r>
          </w:p>
        </w:tc>
        <w:tc>
          <w:tcPr>
            <w:tcW w:w="727" w:type="pct"/>
            <w:tcBorders>
              <w:top w:val="nil"/>
              <w:left w:val="nil"/>
              <w:bottom w:val="single" w:sz="4" w:space="0" w:color="auto"/>
              <w:right w:val="single" w:sz="4" w:space="0" w:color="auto"/>
            </w:tcBorders>
            <w:shd w:val="clear" w:color="000000" w:fill="FFFFFF"/>
            <w:noWrap/>
            <w:vAlign w:val="center"/>
            <w:hideMark/>
          </w:tcPr>
          <w:p w14:paraId="542E42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DB75B6B" w14:textId="77777777" w:rsidR="006F3A1A" w:rsidRPr="001569FB" w:rsidRDefault="006F3A1A" w:rsidP="008D4E91">
            <w:pPr>
              <w:spacing w:line="240" w:lineRule="auto"/>
              <w:jc w:val="center"/>
              <w:rPr>
                <w:color w:val="000000"/>
                <w:sz w:val="18"/>
                <w:szCs w:val="18"/>
              </w:rPr>
            </w:pPr>
            <w:r w:rsidRPr="001569FB">
              <w:rPr>
                <w:color w:val="000000"/>
                <w:sz w:val="18"/>
                <w:szCs w:val="18"/>
              </w:rPr>
              <w:t>1.260</w:t>
            </w:r>
          </w:p>
        </w:tc>
      </w:tr>
      <w:tr w:rsidR="00EC34A7" w:rsidRPr="001569FB" w14:paraId="5AA5D17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041AAE2" w14:textId="77777777" w:rsidR="006F3A1A" w:rsidRPr="001569FB" w:rsidRDefault="006F3A1A" w:rsidP="008D4E91">
            <w:pPr>
              <w:spacing w:line="240" w:lineRule="auto"/>
              <w:rPr>
                <w:color w:val="000000"/>
                <w:sz w:val="18"/>
                <w:szCs w:val="18"/>
              </w:rPr>
            </w:pPr>
            <w:r w:rsidRPr="001569FB">
              <w:rPr>
                <w:color w:val="000000"/>
                <w:sz w:val="18"/>
                <w:szCs w:val="18"/>
              </w:rPr>
              <w:t xml:space="preserve">75-79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2458209"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2F9A5642" w14:textId="77777777" w:rsidR="006F3A1A" w:rsidRPr="001569FB" w:rsidRDefault="006F3A1A" w:rsidP="008D4E91">
            <w:pPr>
              <w:spacing w:line="240" w:lineRule="auto"/>
              <w:jc w:val="center"/>
              <w:rPr>
                <w:color w:val="000000"/>
                <w:sz w:val="18"/>
                <w:szCs w:val="18"/>
              </w:rPr>
            </w:pPr>
            <w:r w:rsidRPr="001569FB">
              <w:rPr>
                <w:color w:val="000000"/>
                <w:sz w:val="18"/>
                <w:szCs w:val="18"/>
              </w:rPr>
              <w:t>0.242</w:t>
            </w:r>
          </w:p>
        </w:tc>
        <w:tc>
          <w:tcPr>
            <w:tcW w:w="682" w:type="pct"/>
            <w:tcBorders>
              <w:top w:val="nil"/>
              <w:left w:val="nil"/>
              <w:bottom w:val="single" w:sz="4" w:space="0" w:color="auto"/>
              <w:right w:val="single" w:sz="4" w:space="0" w:color="auto"/>
            </w:tcBorders>
            <w:shd w:val="clear" w:color="000000" w:fill="FFFFFF"/>
            <w:vAlign w:val="center"/>
            <w:hideMark/>
          </w:tcPr>
          <w:p w14:paraId="4EEBE44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4AA1BB35" w14:textId="77777777" w:rsidR="006F3A1A" w:rsidRPr="001569FB" w:rsidRDefault="006F3A1A" w:rsidP="008D4E91">
            <w:pPr>
              <w:spacing w:line="240" w:lineRule="auto"/>
              <w:jc w:val="center"/>
              <w:rPr>
                <w:color w:val="000000"/>
                <w:sz w:val="18"/>
                <w:szCs w:val="18"/>
              </w:rPr>
            </w:pPr>
            <w:r w:rsidRPr="001569FB">
              <w:rPr>
                <w:color w:val="000000"/>
                <w:sz w:val="18"/>
                <w:szCs w:val="18"/>
              </w:rPr>
              <w:t>0.337</w:t>
            </w:r>
          </w:p>
        </w:tc>
        <w:tc>
          <w:tcPr>
            <w:tcW w:w="727" w:type="pct"/>
            <w:tcBorders>
              <w:top w:val="nil"/>
              <w:left w:val="nil"/>
              <w:bottom w:val="single" w:sz="4" w:space="0" w:color="auto"/>
              <w:right w:val="single" w:sz="4" w:space="0" w:color="auto"/>
            </w:tcBorders>
            <w:shd w:val="clear" w:color="000000" w:fill="FFFFFF"/>
            <w:noWrap/>
            <w:vAlign w:val="center"/>
            <w:hideMark/>
          </w:tcPr>
          <w:p w14:paraId="3997AF4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B2D0F04" w14:textId="77777777" w:rsidR="006F3A1A" w:rsidRPr="001569FB" w:rsidRDefault="006F3A1A" w:rsidP="008D4E91">
            <w:pPr>
              <w:spacing w:line="240" w:lineRule="auto"/>
              <w:jc w:val="center"/>
              <w:rPr>
                <w:color w:val="000000"/>
                <w:sz w:val="18"/>
                <w:szCs w:val="18"/>
              </w:rPr>
            </w:pPr>
            <w:r w:rsidRPr="001569FB">
              <w:rPr>
                <w:color w:val="000000"/>
                <w:sz w:val="18"/>
                <w:szCs w:val="18"/>
              </w:rPr>
              <w:t>1.190</w:t>
            </w:r>
          </w:p>
        </w:tc>
      </w:tr>
      <w:tr w:rsidR="00EC34A7" w:rsidRPr="001569FB" w14:paraId="1E2DA60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66180DF" w14:textId="77777777" w:rsidR="006F3A1A" w:rsidRPr="001569FB" w:rsidRDefault="006F3A1A" w:rsidP="008D4E91">
            <w:pPr>
              <w:spacing w:line="240" w:lineRule="auto"/>
              <w:rPr>
                <w:color w:val="000000"/>
                <w:sz w:val="18"/>
                <w:szCs w:val="18"/>
              </w:rPr>
            </w:pPr>
            <w:r w:rsidRPr="001569FB">
              <w:rPr>
                <w:color w:val="000000"/>
                <w:sz w:val="18"/>
                <w:szCs w:val="18"/>
              </w:rPr>
              <w:t xml:space="preserve">80-84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0599BF29"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76473AB1"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c>
          <w:tcPr>
            <w:tcW w:w="682" w:type="pct"/>
            <w:tcBorders>
              <w:top w:val="nil"/>
              <w:left w:val="nil"/>
              <w:bottom w:val="single" w:sz="4" w:space="0" w:color="auto"/>
              <w:right w:val="single" w:sz="4" w:space="0" w:color="auto"/>
            </w:tcBorders>
            <w:shd w:val="clear" w:color="000000" w:fill="FFFFFF"/>
            <w:vAlign w:val="center"/>
            <w:hideMark/>
          </w:tcPr>
          <w:p w14:paraId="25A39E5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0FE9487" w14:textId="77777777" w:rsidR="006F3A1A" w:rsidRPr="001569FB" w:rsidRDefault="006F3A1A" w:rsidP="008D4E91">
            <w:pPr>
              <w:spacing w:line="240" w:lineRule="auto"/>
              <w:jc w:val="center"/>
              <w:rPr>
                <w:color w:val="000000"/>
                <w:sz w:val="18"/>
                <w:szCs w:val="18"/>
              </w:rPr>
            </w:pPr>
            <w:r w:rsidRPr="001569FB">
              <w:rPr>
                <w:color w:val="000000"/>
                <w:sz w:val="18"/>
                <w:szCs w:val="18"/>
              </w:rPr>
              <w:t>0.300</w:t>
            </w:r>
          </w:p>
        </w:tc>
        <w:tc>
          <w:tcPr>
            <w:tcW w:w="727" w:type="pct"/>
            <w:tcBorders>
              <w:top w:val="nil"/>
              <w:left w:val="nil"/>
              <w:bottom w:val="single" w:sz="4" w:space="0" w:color="auto"/>
              <w:right w:val="single" w:sz="4" w:space="0" w:color="auto"/>
            </w:tcBorders>
            <w:shd w:val="clear" w:color="000000" w:fill="FFFFFF"/>
            <w:noWrap/>
            <w:vAlign w:val="center"/>
            <w:hideMark/>
          </w:tcPr>
          <w:p w14:paraId="1194AA8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F5DD7D4" w14:textId="77777777" w:rsidR="006F3A1A" w:rsidRPr="001569FB" w:rsidRDefault="006F3A1A" w:rsidP="008D4E91">
            <w:pPr>
              <w:spacing w:line="240" w:lineRule="auto"/>
              <w:jc w:val="center"/>
              <w:rPr>
                <w:color w:val="000000"/>
                <w:sz w:val="18"/>
                <w:szCs w:val="18"/>
              </w:rPr>
            </w:pPr>
            <w:r w:rsidRPr="001569FB">
              <w:rPr>
                <w:color w:val="000000"/>
                <w:sz w:val="18"/>
                <w:szCs w:val="18"/>
              </w:rPr>
              <w:t>1.143</w:t>
            </w:r>
          </w:p>
        </w:tc>
      </w:tr>
      <w:tr w:rsidR="00EC34A7" w:rsidRPr="001569FB" w14:paraId="55DCF89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8461A80" w14:textId="77777777" w:rsidR="006F3A1A" w:rsidRPr="001569FB" w:rsidRDefault="006F3A1A" w:rsidP="008D4E91">
            <w:pPr>
              <w:spacing w:line="240" w:lineRule="auto"/>
              <w:rPr>
                <w:color w:val="000000"/>
                <w:sz w:val="18"/>
                <w:szCs w:val="18"/>
              </w:rPr>
            </w:pPr>
            <w:r w:rsidRPr="001569FB">
              <w:rPr>
                <w:color w:val="000000"/>
                <w:sz w:val="18"/>
                <w:szCs w:val="18"/>
              </w:rPr>
              <w:t xml:space="preserve">85-89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4738BCD"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2FC6EF25" w14:textId="77777777" w:rsidR="006F3A1A" w:rsidRPr="001569FB" w:rsidRDefault="006F3A1A" w:rsidP="008D4E91">
            <w:pPr>
              <w:spacing w:line="240" w:lineRule="auto"/>
              <w:jc w:val="center"/>
              <w:rPr>
                <w:color w:val="000000"/>
                <w:sz w:val="18"/>
                <w:szCs w:val="18"/>
              </w:rPr>
            </w:pPr>
            <w:r w:rsidRPr="001569FB">
              <w:rPr>
                <w:color w:val="000000"/>
                <w:sz w:val="18"/>
                <w:szCs w:val="18"/>
              </w:rPr>
              <w:t>0.134</w:t>
            </w:r>
          </w:p>
        </w:tc>
        <w:tc>
          <w:tcPr>
            <w:tcW w:w="682" w:type="pct"/>
            <w:tcBorders>
              <w:top w:val="nil"/>
              <w:left w:val="nil"/>
              <w:bottom w:val="single" w:sz="4" w:space="0" w:color="auto"/>
              <w:right w:val="single" w:sz="4" w:space="0" w:color="auto"/>
            </w:tcBorders>
            <w:shd w:val="clear" w:color="000000" w:fill="FFFFFF"/>
            <w:vAlign w:val="center"/>
            <w:hideMark/>
          </w:tcPr>
          <w:p w14:paraId="7DD136B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5E2C968B" w14:textId="77777777" w:rsidR="006F3A1A" w:rsidRPr="001569FB" w:rsidRDefault="006F3A1A" w:rsidP="008D4E91">
            <w:pPr>
              <w:spacing w:line="240" w:lineRule="auto"/>
              <w:jc w:val="center"/>
              <w:rPr>
                <w:color w:val="000000"/>
                <w:sz w:val="18"/>
                <w:szCs w:val="18"/>
              </w:rPr>
            </w:pPr>
            <w:r w:rsidRPr="001569FB">
              <w:rPr>
                <w:color w:val="000000"/>
                <w:sz w:val="18"/>
                <w:szCs w:val="18"/>
              </w:rPr>
              <w:t>0.283</w:t>
            </w:r>
          </w:p>
        </w:tc>
        <w:tc>
          <w:tcPr>
            <w:tcW w:w="727" w:type="pct"/>
            <w:tcBorders>
              <w:top w:val="nil"/>
              <w:left w:val="nil"/>
              <w:bottom w:val="single" w:sz="4" w:space="0" w:color="auto"/>
              <w:right w:val="single" w:sz="4" w:space="0" w:color="auto"/>
            </w:tcBorders>
            <w:shd w:val="clear" w:color="000000" w:fill="FFFFFF"/>
            <w:noWrap/>
            <w:vAlign w:val="center"/>
            <w:hideMark/>
          </w:tcPr>
          <w:p w14:paraId="6F9835C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D53E09F" w14:textId="77777777" w:rsidR="006F3A1A" w:rsidRPr="001569FB" w:rsidRDefault="006F3A1A" w:rsidP="008D4E91">
            <w:pPr>
              <w:spacing w:line="240" w:lineRule="auto"/>
              <w:jc w:val="center"/>
              <w:rPr>
                <w:color w:val="000000"/>
                <w:sz w:val="18"/>
                <w:szCs w:val="18"/>
              </w:rPr>
            </w:pPr>
            <w:r w:rsidRPr="001569FB">
              <w:rPr>
                <w:color w:val="000000"/>
                <w:sz w:val="18"/>
                <w:szCs w:val="18"/>
              </w:rPr>
              <w:t>1.075</w:t>
            </w:r>
          </w:p>
        </w:tc>
      </w:tr>
      <w:tr w:rsidR="00EC34A7" w:rsidRPr="001569FB" w14:paraId="2C78EAE3"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93AC2D5" w14:textId="77777777" w:rsidR="006F3A1A" w:rsidRPr="001569FB" w:rsidRDefault="006F3A1A" w:rsidP="008D4E91">
            <w:pPr>
              <w:spacing w:line="240" w:lineRule="auto"/>
              <w:rPr>
                <w:color w:val="000000"/>
                <w:sz w:val="18"/>
                <w:szCs w:val="18"/>
              </w:rPr>
            </w:pPr>
            <w:r w:rsidRPr="001569FB">
              <w:rPr>
                <w:color w:val="000000"/>
                <w:sz w:val="18"/>
                <w:szCs w:val="18"/>
              </w:rPr>
              <w:t xml:space="preserve">90-94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7E511B66"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089516D6" w14:textId="77777777" w:rsidR="006F3A1A" w:rsidRPr="001569FB" w:rsidRDefault="006F3A1A" w:rsidP="008D4E91">
            <w:pPr>
              <w:spacing w:line="240" w:lineRule="auto"/>
              <w:jc w:val="center"/>
              <w:rPr>
                <w:color w:val="000000"/>
                <w:sz w:val="18"/>
                <w:szCs w:val="18"/>
              </w:rPr>
            </w:pPr>
            <w:r w:rsidRPr="001569FB">
              <w:rPr>
                <w:color w:val="000000"/>
                <w:sz w:val="18"/>
                <w:szCs w:val="18"/>
              </w:rPr>
              <w:t>0.076</w:t>
            </w:r>
          </w:p>
        </w:tc>
        <w:tc>
          <w:tcPr>
            <w:tcW w:w="682" w:type="pct"/>
            <w:tcBorders>
              <w:top w:val="nil"/>
              <w:left w:val="nil"/>
              <w:bottom w:val="single" w:sz="4" w:space="0" w:color="auto"/>
              <w:right w:val="single" w:sz="4" w:space="0" w:color="auto"/>
            </w:tcBorders>
            <w:shd w:val="clear" w:color="000000" w:fill="FFFFFF"/>
            <w:noWrap/>
            <w:vAlign w:val="center"/>
            <w:hideMark/>
          </w:tcPr>
          <w:p w14:paraId="5A99D01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59D176C5"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727" w:type="pct"/>
            <w:tcBorders>
              <w:top w:val="nil"/>
              <w:left w:val="nil"/>
              <w:bottom w:val="single" w:sz="4" w:space="0" w:color="auto"/>
              <w:right w:val="single" w:sz="4" w:space="0" w:color="auto"/>
            </w:tcBorders>
            <w:shd w:val="clear" w:color="000000" w:fill="FFFFFF"/>
            <w:noWrap/>
            <w:vAlign w:val="center"/>
            <w:hideMark/>
          </w:tcPr>
          <w:p w14:paraId="53C6510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7A1FAE91" w14:textId="77777777" w:rsidR="006F3A1A" w:rsidRPr="001569FB" w:rsidRDefault="006F3A1A" w:rsidP="008D4E91">
            <w:pPr>
              <w:spacing w:line="240" w:lineRule="auto"/>
              <w:jc w:val="center"/>
              <w:rPr>
                <w:color w:val="000000"/>
                <w:sz w:val="18"/>
                <w:szCs w:val="18"/>
              </w:rPr>
            </w:pPr>
            <w:r w:rsidRPr="001569FB">
              <w:rPr>
                <w:color w:val="000000"/>
                <w:sz w:val="18"/>
                <w:szCs w:val="18"/>
              </w:rPr>
              <w:t>0.985</w:t>
            </w:r>
          </w:p>
        </w:tc>
      </w:tr>
      <w:tr w:rsidR="00EC34A7" w:rsidRPr="001569FB" w14:paraId="1C98F70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5D7C3D5" w14:textId="77777777" w:rsidR="006F3A1A" w:rsidRPr="001569FB" w:rsidRDefault="006F3A1A" w:rsidP="008D4E91">
            <w:pPr>
              <w:spacing w:line="240" w:lineRule="auto"/>
              <w:rPr>
                <w:color w:val="000000"/>
                <w:sz w:val="18"/>
                <w:szCs w:val="18"/>
              </w:rPr>
            </w:pPr>
            <w:r w:rsidRPr="001569FB">
              <w:rPr>
                <w:color w:val="000000"/>
                <w:sz w:val="18"/>
                <w:szCs w:val="18"/>
              </w:rPr>
              <w:t xml:space="preserve">95 Years or Over </w:t>
            </w:r>
          </w:p>
        </w:tc>
        <w:tc>
          <w:tcPr>
            <w:tcW w:w="909" w:type="pct"/>
            <w:tcBorders>
              <w:top w:val="nil"/>
              <w:left w:val="nil"/>
              <w:bottom w:val="single" w:sz="4" w:space="0" w:color="auto"/>
              <w:right w:val="single" w:sz="4" w:space="0" w:color="auto"/>
            </w:tcBorders>
            <w:shd w:val="clear" w:color="000000" w:fill="FFFFFF"/>
            <w:noWrap/>
            <w:vAlign w:val="center"/>
            <w:hideMark/>
          </w:tcPr>
          <w:p w14:paraId="31809327"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2C9A11AA" w14:textId="77777777" w:rsidR="006F3A1A" w:rsidRPr="001569FB" w:rsidRDefault="006F3A1A" w:rsidP="008D4E91">
            <w:pPr>
              <w:spacing w:line="240" w:lineRule="auto"/>
              <w:jc w:val="center"/>
              <w:rPr>
                <w:color w:val="000000"/>
                <w:sz w:val="18"/>
                <w:szCs w:val="18"/>
              </w:rPr>
            </w:pPr>
            <w:r w:rsidRPr="001569FB">
              <w:rPr>
                <w:color w:val="000000"/>
                <w:sz w:val="18"/>
                <w:szCs w:val="18"/>
              </w:rPr>
              <w:t>0.039</w:t>
            </w:r>
          </w:p>
        </w:tc>
        <w:tc>
          <w:tcPr>
            <w:tcW w:w="682" w:type="pct"/>
            <w:tcBorders>
              <w:top w:val="nil"/>
              <w:left w:val="nil"/>
              <w:bottom w:val="single" w:sz="4" w:space="0" w:color="auto"/>
              <w:right w:val="single" w:sz="4" w:space="0" w:color="auto"/>
            </w:tcBorders>
            <w:shd w:val="clear" w:color="000000" w:fill="FFFFFF"/>
            <w:noWrap/>
            <w:vAlign w:val="center"/>
            <w:hideMark/>
          </w:tcPr>
          <w:p w14:paraId="2DA4801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AD22029" w14:textId="77777777" w:rsidR="006F3A1A" w:rsidRPr="001569FB" w:rsidRDefault="006F3A1A" w:rsidP="008D4E91">
            <w:pPr>
              <w:spacing w:line="240" w:lineRule="auto"/>
              <w:jc w:val="center"/>
              <w:rPr>
                <w:color w:val="000000"/>
                <w:sz w:val="18"/>
                <w:szCs w:val="18"/>
              </w:rPr>
            </w:pPr>
            <w:r w:rsidRPr="001569FB">
              <w:rPr>
                <w:color w:val="000000"/>
                <w:sz w:val="18"/>
                <w:szCs w:val="18"/>
              </w:rPr>
              <w:t>0.221</w:t>
            </w:r>
          </w:p>
        </w:tc>
        <w:tc>
          <w:tcPr>
            <w:tcW w:w="727" w:type="pct"/>
            <w:tcBorders>
              <w:top w:val="nil"/>
              <w:left w:val="nil"/>
              <w:bottom w:val="single" w:sz="4" w:space="0" w:color="auto"/>
              <w:right w:val="single" w:sz="4" w:space="0" w:color="auto"/>
            </w:tcBorders>
            <w:shd w:val="clear" w:color="000000" w:fill="FFFFFF"/>
            <w:noWrap/>
            <w:vAlign w:val="center"/>
            <w:hideMark/>
          </w:tcPr>
          <w:p w14:paraId="0A2894C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51E0152B" w14:textId="77777777" w:rsidR="006F3A1A" w:rsidRPr="001569FB" w:rsidRDefault="006F3A1A" w:rsidP="008D4E91">
            <w:pPr>
              <w:spacing w:line="240" w:lineRule="auto"/>
              <w:jc w:val="center"/>
              <w:rPr>
                <w:color w:val="000000"/>
                <w:sz w:val="18"/>
                <w:szCs w:val="18"/>
              </w:rPr>
            </w:pPr>
            <w:r w:rsidRPr="001569FB">
              <w:rPr>
                <w:color w:val="000000"/>
                <w:sz w:val="18"/>
                <w:szCs w:val="18"/>
              </w:rPr>
              <w:t>0.865</w:t>
            </w:r>
          </w:p>
        </w:tc>
      </w:tr>
      <w:tr w:rsidR="006F3A1A" w:rsidRPr="001569FB" w14:paraId="274BA61C" w14:textId="77777777" w:rsidTr="0044443A">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498A4E" w14:textId="77777777" w:rsidR="006F3A1A" w:rsidRPr="001569FB" w:rsidRDefault="006F3A1A" w:rsidP="008D4E91">
            <w:pPr>
              <w:spacing w:line="240" w:lineRule="auto"/>
              <w:rPr>
                <w:b/>
                <w:bCs/>
                <w:color w:val="000000"/>
                <w:sz w:val="18"/>
                <w:szCs w:val="18"/>
              </w:rPr>
            </w:pPr>
            <w:r w:rsidRPr="001569FB">
              <w:rPr>
                <w:b/>
                <w:bCs/>
                <w:color w:val="000000"/>
                <w:sz w:val="18"/>
                <w:szCs w:val="18"/>
              </w:rPr>
              <w:t>Originally Disabled Interactions with Sex</w:t>
            </w:r>
          </w:p>
        </w:tc>
      </w:tr>
      <w:tr w:rsidR="00EC34A7" w:rsidRPr="001569FB" w14:paraId="088D9B2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C30367F" w14:textId="77777777" w:rsidR="006F3A1A" w:rsidRPr="001569FB" w:rsidRDefault="006F3A1A" w:rsidP="008D4E91">
            <w:pPr>
              <w:spacing w:line="240" w:lineRule="auto"/>
              <w:rPr>
                <w:color w:val="000000"/>
                <w:sz w:val="18"/>
                <w:szCs w:val="18"/>
              </w:rPr>
            </w:pPr>
            <w:r w:rsidRPr="001569FB">
              <w:rPr>
                <w:color w:val="000000"/>
                <w:sz w:val="18"/>
                <w:szCs w:val="18"/>
              </w:rPr>
              <w:t>Originally Disabled_Female</w:t>
            </w:r>
          </w:p>
        </w:tc>
        <w:tc>
          <w:tcPr>
            <w:tcW w:w="909" w:type="pct"/>
            <w:tcBorders>
              <w:top w:val="nil"/>
              <w:left w:val="nil"/>
              <w:bottom w:val="single" w:sz="4" w:space="0" w:color="auto"/>
              <w:right w:val="single" w:sz="4" w:space="0" w:color="auto"/>
            </w:tcBorders>
            <w:shd w:val="clear" w:color="000000" w:fill="FFFFFF"/>
            <w:noWrap/>
            <w:vAlign w:val="center"/>
            <w:hideMark/>
          </w:tcPr>
          <w:p w14:paraId="00A77411"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331C600E" w14:textId="77777777" w:rsidR="006F3A1A" w:rsidRPr="001569FB" w:rsidRDefault="006F3A1A" w:rsidP="008D4E91">
            <w:pPr>
              <w:spacing w:line="240" w:lineRule="auto"/>
              <w:jc w:val="center"/>
              <w:rPr>
                <w:color w:val="000000"/>
                <w:sz w:val="18"/>
                <w:szCs w:val="18"/>
              </w:rPr>
            </w:pPr>
            <w:r w:rsidRPr="001569FB">
              <w:rPr>
                <w:color w:val="000000"/>
                <w:sz w:val="18"/>
                <w:szCs w:val="18"/>
              </w:rPr>
              <w:t>0.103</w:t>
            </w:r>
          </w:p>
        </w:tc>
        <w:tc>
          <w:tcPr>
            <w:tcW w:w="682" w:type="pct"/>
            <w:tcBorders>
              <w:top w:val="nil"/>
              <w:left w:val="nil"/>
              <w:bottom w:val="single" w:sz="4" w:space="0" w:color="auto"/>
              <w:right w:val="single" w:sz="4" w:space="0" w:color="auto"/>
            </w:tcBorders>
            <w:shd w:val="clear" w:color="000000" w:fill="FFFFFF"/>
            <w:noWrap/>
            <w:vAlign w:val="center"/>
            <w:hideMark/>
          </w:tcPr>
          <w:p w14:paraId="629DD58C"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5C1646BE" w14:textId="77777777" w:rsidR="006F3A1A" w:rsidRPr="001569FB" w:rsidRDefault="006F3A1A" w:rsidP="008D4E91">
            <w:pPr>
              <w:spacing w:line="240" w:lineRule="auto"/>
              <w:jc w:val="center"/>
              <w:rPr>
                <w:color w:val="000000"/>
                <w:sz w:val="18"/>
                <w:szCs w:val="18"/>
              </w:rPr>
            </w:pPr>
            <w:r w:rsidRPr="001569FB">
              <w:rPr>
                <w:color w:val="000000"/>
                <w:sz w:val="18"/>
                <w:szCs w:val="18"/>
              </w:rPr>
              <w:t>0.196</w:t>
            </w:r>
          </w:p>
        </w:tc>
        <w:tc>
          <w:tcPr>
            <w:tcW w:w="727" w:type="pct"/>
            <w:tcBorders>
              <w:top w:val="nil"/>
              <w:left w:val="nil"/>
              <w:bottom w:val="single" w:sz="4" w:space="0" w:color="auto"/>
              <w:right w:val="single" w:sz="4" w:space="0" w:color="auto"/>
            </w:tcBorders>
            <w:shd w:val="clear" w:color="000000" w:fill="FFFFFF"/>
            <w:noWrap/>
            <w:vAlign w:val="center"/>
            <w:hideMark/>
          </w:tcPr>
          <w:p w14:paraId="5DA4D85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180B677B" w14:textId="77777777" w:rsidR="006F3A1A" w:rsidRPr="001569FB" w:rsidRDefault="006F3A1A" w:rsidP="008D4E91">
            <w:pPr>
              <w:spacing w:line="240" w:lineRule="auto"/>
              <w:jc w:val="center"/>
              <w:rPr>
                <w:color w:val="000000"/>
                <w:sz w:val="18"/>
                <w:szCs w:val="18"/>
              </w:rPr>
            </w:pPr>
            <w:r w:rsidRPr="001569FB">
              <w:rPr>
                <w:color w:val="000000"/>
                <w:sz w:val="18"/>
                <w:szCs w:val="18"/>
              </w:rPr>
              <w:t>0.065</w:t>
            </w:r>
          </w:p>
        </w:tc>
      </w:tr>
      <w:tr w:rsidR="00EC34A7" w:rsidRPr="001569FB" w14:paraId="0291493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B86B762" w14:textId="77777777" w:rsidR="006F3A1A" w:rsidRPr="001569FB" w:rsidRDefault="006F3A1A" w:rsidP="008D4E91">
            <w:pPr>
              <w:spacing w:line="240" w:lineRule="auto"/>
              <w:rPr>
                <w:color w:val="000000"/>
                <w:sz w:val="18"/>
                <w:szCs w:val="18"/>
              </w:rPr>
            </w:pPr>
            <w:r w:rsidRPr="001569FB">
              <w:rPr>
                <w:color w:val="000000"/>
                <w:sz w:val="18"/>
                <w:szCs w:val="18"/>
              </w:rPr>
              <w:t>Originally Disabled_Male</w:t>
            </w:r>
          </w:p>
        </w:tc>
        <w:tc>
          <w:tcPr>
            <w:tcW w:w="909" w:type="pct"/>
            <w:tcBorders>
              <w:top w:val="nil"/>
              <w:left w:val="nil"/>
              <w:bottom w:val="single" w:sz="4" w:space="0" w:color="auto"/>
              <w:right w:val="single" w:sz="4" w:space="0" w:color="auto"/>
            </w:tcBorders>
            <w:shd w:val="clear" w:color="000000" w:fill="FFFFFF"/>
            <w:noWrap/>
            <w:vAlign w:val="center"/>
            <w:hideMark/>
          </w:tcPr>
          <w:p w14:paraId="3A36009F"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4C29B51"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noWrap/>
            <w:vAlign w:val="center"/>
            <w:hideMark/>
          </w:tcPr>
          <w:p w14:paraId="78CD5E2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79A29F77" w14:textId="77777777" w:rsidR="006F3A1A" w:rsidRPr="001569FB" w:rsidRDefault="006F3A1A" w:rsidP="008D4E91">
            <w:pPr>
              <w:spacing w:line="240" w:lineRule="auto"/>
              <w:jc w:val="center"/>
              <w:rPr>
                <w:color w:val="000000"/>
                <w:sz w:val="18"/>
                <w:szCs w:val="18"/>
              </w:rPr>
            </w:pPr>
            <w:r w:rsidRPr="001569FB">
              <w:rPr>
                <w:color w:val="000000"/>
                <w:sz w:val="18"/>
                <w:szCs w:val="18"/>
              </w:rPr>
              <w:t>0.133</w:t>
            </w:r>
          </w:p>
        </w:tc>
        <w:tc>
          <w:tcPr>
            <w:tcW w:w="727" w:type="pct"/>
            <w:tcBorders>
              <w:top w:val="nil"/>
              <w:left w:val="nil"/>
              <w:bottom w:val="single" w:sz="4" w:space="0" w:color="auto"/>
              <w:right w:val="single" w:sz="4" w:space="0" w:color="auto"/>
            </w:tcBorders>
            <w:shd w:val="clear" w:color="000000" w:fill="FFFFFF"/>
            <w:noWrap/>
            <w:vAlign w:val="center"/>
            <w:hideMark/>
          </w:tcPr>
          <w:p w14:paraId="6ECC7E3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6129956" w14:textId="77777777" w:rsidR="006F3A1A" w:rsidRPr="001569FB" w:rsidRDefault="006F3A1A" w:rsidP="008D4E91">
            <w:pPr>
              <w:spacing w:line="240" w:lineRule="auto"/>
              <w:jc w:val="center"/>
              <w:rPr>
                <w:color w:val="000000"/>
                <w:sz w:val="18"/>
                <w:szCs w:val="18"/>
              </w:rPr>
            </w:pPr>
            <w:r w:rsidRPr="001569FB">
              <w:rPr>
                <w:color w:val="000000"/>
                <w:sz w:val="18"/>
                <w:szCs w:val="18"/>
              </w:rPr>
              <w:t>0.065</w:t>
            </w:r>
          </w:p>
        </w:tc>
      </w:tr>
      <w:tr w:rsidR="00EC34A7" w:rsidRPr="001569FB" w14:paraId="6B6DF7AC" w14:textId="77777777" w:rsidTr="0044443A">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AB39090" w14:textId="77777777" w:rsidR="006F3A1A" w:rsidRPr="001569FB" w:rsidRDefault="006F3A1A" w:rsidP="008D4E91">
            <w:pPr>
              <w:spacing w:line="240" w:lineRule="auto"/>
              <w:rPr>
                <w:b/>
                <w:bCs/>
                <w:color w:val="000000"/>
                <w:sz w:val="18"/>
                <w:szCs w:val="18"/>
              </w:rPr>
            </w:pPr>
            <w:r w:rsidRPr="001569FB">
              <w:rPr>
                <w:b/>
                <w:bCs/>
                <w:color w:val="000000"/>
                <w:sz w:val="18"/>
                <w:szCs w:val="18"/>
              </w:rPr>
              <w:t>Disease Coefficients</w:t>
            </w:r>
          </w:p>
        </w:tc>
        <w:tc>
          <w:tcPr>
            <w:tcW w:w="909" w:type="pct"/>
            <w:tcBorders>
              <w:top w:val="nil"/>
              <w:left w:val="nil"/>
              <w:bottom w:val="single" w:sz="4" w:space="0" w:color="auto"/>
              <w:right w:val="single" w:sz="4" w:space="0" w:color="auto"/>
            </w:tcBorders>
            <w:shd w:val="clear" w:color="000000" w:fill="FFFFFF"/>
            <w:vAlign w:val="center"/>
            <w:hideMark/>
          </w:tcPr>
          <w:p w14:paraId="75BDB143" w14:textId="77777777" w:rsidR="006F3A1A" w:rsidRPr="001569FB" w:rsidRDefault="006F3A1A" w:rsidP="008D4E91">
            <w:pPr>
              <w:spacing w:line="240" w:lineRule="auto"/>
              <w:jc w:val="center"/>
              <w:rPr>
                <w:b/>
                <w:bCs/>
                <w:color w:val="000000"/>
                <w:sz w:val="18"/>
                <w:szCs w:val="18"/>
              </w:rPr>
            </w:pPr>
            <w:r w:rsidRPr="001569FB">
              <w:rPr>
                <w:b/>
                <w:bCs/>
                <w:color w:val="000000"/>
                <w:sz w:val="18"/>
                <w:szCs w:val="18"/>
              </w:rPr>
              <w:t>Description Label</w:t>
            </w:r>
          </w:p>
        </w:tc>
        <w:tc>
          <w:tcPr>
            <w:tcW w:w="3275" w:type="pct"/>
            <w:gridSpan w:val="5"/>
            <w:tcBorders>
              <w:top w:val="nil"/>
              <w:left w:val="nil"/>
              <w:bottom w:val="single" w:sz="4" w:space="0" w:color="auto"/>
              <w:right w:val="single" w:sz="4" w:space="0" w:color="auto"/>
            </w:tcBorders>
            <w:shd w:val="clear" w:color="000000" w:fill="FFFFFF"/>
            <w:noWrap/>
            <w:vAlign w:val="center"/>
            <w:hideMark/>
          </w:tcPr>
          <w:p w14:paraId="09465D17"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r>
      <w:tr w:rsidR="00EC34A7" w:rsidRPr="001569FB" w14:paraId="15F6DF6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4C363CA" w14:textId="77777777" w:rsidR="006F3A1A" w:rsidRPr="001569FB" w:rsidRDefault="006F3A1A" w:rsidP="008D4E91">
            <w:pPr>
              <w:spacing w:line="240" w:lineRule="auto"/>
              <w:rPr>
                <w:color w:val="000000"/>
                <w:sz w:val="18"/>
                <w:szCs w:val="18"/>
              </w:rPr>
            </w:pPr>
            <w:r w:rsidRPr="001569FB">
              <w:rPr>
                <w:color w:val="000000"/>
                <w:sz w:val="18"/>
                <w:szCs w:val="18"/>
              </w:rPr>
              <w:t>RXHCC1</w:t>
            </w:r>
          </w:p>
        </w:tc>
        <w:tc>
          <w:tcPr>
            <w:tcW w:w="909" w:type="pct"/>
            <w:tcBorders>
              <w:top w:val="nil"/>
              <w:left w:val="nil"/>
              <w:bottom w:val="single" w:sz="4" w:space="0" w:color="auto"/>
              <w:right w:val="single" w:sz="4" w:space="0" w:color="auto"/>
            </w:tcBorders>
            <w:shd w:val="clear" w:color="000000" w:fill="FFFFFF"/>
            <w:vAlign w:val="center"/>
            <w:hideMark/>
          </w:tcPr>
          <w:p w14:paraId="06D82237" w14:textId="77777777" w:rsidR="006F3A1A" w:rsidRPr="001569FB" w:rsidRDefault="006F3A1A" w:rsidP="008D4E91">
            <w:pPr>
              <w:spacing w:line="240" w:lineRule="auto"/>
              <w:rPr>
                <w:color w:val="000000"/>
                <w:sz w:val="18"/>
                <w:szCs w:val="18"/>
              </w:rPr>
            </w:pPr>
            <w:r w:rsidRPr="001569FB">
              <w:rPr>
                <w:color w:val="000000"/>
                <w:sz w:val="18"/>
                <w:szCs w:val="18"/>
              </w:rPr>
              <w:t>HIV/AIDS</w:t>
            </w:r>
          </w:p>
        </w:tc>
        <w:tc>
          <w:tcPr>
            <w:tcW w:w="636" w:type="pct"/>
            <w:tcBorders>
              <w:top w:val="nil"/>
              <w:left w:val="nil"/>
              <w:bottom w:val="single" w:sz="4" w:space="0" w:color="auto"/>
              <w:right w:val="single" w:sz="4" w:space="0" w:color="auto"/>
            </w:tcBorders>
            <w:shd w:val="clear" w:color="000000" w:fill="FFFFFF"/>
            <w:vAlign w:val="center"/>
            <w:hideMark/>
          </w:tcPr>
          <w:p w14:paraId="2CA545C3" w14:textId="77777777" w:rsidR="006F3A1A" w:rsidRPr="001569FB" w:rsidRDefault="006F3A1A" w:rsidP="008D4E91">
            <w:pPr>
              <w:spacing w:line="240" w:lineRule="auto"/>
              <w:jc w:val="center"/>
              <w:rPr>
                <w:color w:val="000000"/>
                <w:sz w:val="18"/>
                <w:szCs w:val="18"/>
              </w:rPr>
            </w:pPr>
            <w:r w:rsidRPr="001569FB">
              <w:rPr>
                <w:color w:val="000000"/>
                <w:sz w:val="18"/>
                <w:szCs w:val="18"/>
              </w:rPr>
              <w:t>3.287</w:t>
            </w:r>
          </w:p>
        </w:tc>
        <w:tc>
          <w:tcPr>
            <w:tcW w:w="682" w:type="pct"/>
            <w:tcBorders>
              <w:top w:val="nil"/>
              <w:left w:val="nil"/>
              <w:bottom w:val="single" w:sz="4" w:space="0" w:color="auto"/>
              <w:right w:val="single" w:sz="4" w:space="0" w:color="auto"/>
            </w:tcBorders>
            <w:shd w:val="clear" w:color="000000" w:fill="FFFFFF"/>
            <w:vAlign w:val="center"/>
            <w:hideMark/>
          </w:tcPr>
          <w:p w14:paraId="5B722301" w14:textId="77777777" w:rsidR="006F3A1A" w:rsidRPr="001569FB" w:rsidRDefault="006F3A1A" w:rsidP="008D4E91">
            <w:pPr>
              <w:spacing w:line="240" w:lineRule="auto"/>
              <w:jc w:val="center"/>
              <w:rPr>
                <w:color w:val="000000"/>
                <w:sz w:val="18"/>
                <w:szCs w:val="18"/>
              </w:rPr>
            </w:pPr>
            <w:r w:rsidRPr="001569FB">
              <w:rPr>
                <w:color w:val="000000"/>
                <w:sz w:val="18"/>
                <w:szCs w:val="18"/>
              </w:rPr>
              <w:t>3.969</w:t>
            </w:r>
          </w:p>
        </w:tc>
        <w:tc>
          <w:tcPr>
            <w:tcW w:w="637" w:type="pct"/>
            <w:tcBorders>
              <w:top w:val="nil"/>
              <w:left w:val="nil"/>
              <w:bottom w:val="single" w:sz="4" w:space="0" w:color="auto"/>
              <w:right w:val="single" w:sz="4" w:space="0" w:color="auto"/>
            </w:tcBorders>
            <w:shd w:val="clear" w:color="000000" w:fill="FFFFFF"/>
            <w:vAlign w:val="center"/>
            <w:hideMark/>
          </w:tcPr>
          <w:p w14:paraId="44B5BD0C" w14:textId="77777777" w:rsidR="006F3A1A" w:rsidRPr="001569FB" w:rsidRDefault="006F3A1A" w:rsidP="008D4E91">
            <w:pPr>
              <w:spacing w:line="240" w:lineRule="auto"/>
              <w:jc w:val="center"/>
              <w:rPr>
                <w:color w:val="000000"/>
                <w:sz w:val="18"/>
                <w:szCs w:val="18"/>
              </w:rPr>
            </w:pPr>
            <w:r w:rsidRPr="001569FB">
              <w:rPr>
                <w:color w:val="000000"/>
                <w:sz w:val="18"/>
                <w:szCs w:val="18"/>
              </w:rPr>
              <w:t>3.732</w:t>
            </w:r>
          </w:p>
        </w:tc>
        <w:tc>
          <w:tcPr>
            <w:tcW w:w="727" w:type="pct"/>
            <w:tcBorders>
              <w:top w:val="nil"/>
              <w:left w:val="nil"/>
              <w:bottom w:val="single" w:sz="4" w:space="0" w:color="auto"/>
              <w:right w:val="single" w:sz="4" w:space="0" w:color="auto"/>
            </w:tcBorders>
            <w:shd w:val="clear" w:color="000000" w:fill="FFFFFF"/>
            <w:vAlign w:val="center"/>
            <w:hideMark/>
          </w:tcPr>
          <w:p w14:paraId="0B224D7B" w14:textId="77777777" w:rsidR="006F3A1A" w:rsidRPr="001569FB" w:rsidRDefault="006F3A1A" w:rsidP="008D4E91">
            <w:pPr>
              <w:spacing w:line="240" w:lineRule="auto"/>
              <w:jc w:val="center"/>
              <w:rPr>
                <w:color w:val="000000"/>
                <w:sz w:val="18"/>
                <w:szCs w:val="18"/>
              </w:rPr>
            </w:pPr>
            <w:r w:rsidRPr="001569FB">
              <w:rPr>
                <w:color w:val="000000"/>
                <w:sz w:val="18"/>
                <w:szCs w:val="18"/>
              </w:rPr>
              <w:t>4.071</w:t>
            </w:r>
          </w:p>
        </w:tc>
        <w:tc>
          <w:tcPr>
            <w:tcW w:w="592" w:type="pct"/>
            <w:tcBorders>
              <w:top w:val="nil"/>
              <w:left w:val="nil"/>
              <w:bottom w:val="single" w:sz="4" w:space="0" w:color="auto"/>
              <w:right w:val="single" w:sz="4" w:space="0" w:color="auto"/>
            </w:tcBorders>
            <w:shd w:val="clear" w:color="000000" w:fill="FFFFFF"/>
            <w:vAlign w:val="center"/>
            <w:hideMark/>
          </w:tcPr>
          <w:p w14:paraId="3E030C2D" w14:textId="77777777" w:rsidR="006F3A1A" w:rsidRPr="001569FB" w:rsidRDefault="006F3A1A" w:rsidP="008D4E91">
            <w:pPr>
              <w:spacing w:line="240" w:lineRule="auto"/>
              <w:jc w:val="center"/>
              <w:rPr>
                <w:color w:val="000000"/>
                <w:sz w:val="18"/>
                <w:szCs w:val="18"/>
              </w:rPr>
            </w:pPr>
            <w:r w:rsidRPr="001569FB">
              <w:rPr>
                <w:color w:val="000000"/>
                <w:sz w:val="18"/>
                <w:szCs w:val="18"/>
              </w:rPr>
              <w:t>2.538</w:t>
            </w:r>
          </w:p>
        </w:tc>
      </w:tr>
      <w:tr w:rsidR="00EC34A7" w:rsidRPr="001569FB" w14:paraId="748E309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AE66AEF" w14:textId="77777777" w:rsidR="006F3A1A" w:rsidRPr="001569FB" w:rsidRDefault="006F3A1A" w:rsidP="008D4E91">
            <w:pPr>
              <w:spacing w:line="240" w:lineRule="auto"/>
              <w:rPr>
                <w:color w:val="000000"/>
                <w:sz w:val="18"/>
                <w:szCs w:val="18"/>
              </w:rPr>
            </w:pPr>
            <w:r w:rsidRPr="001569FB">
              <w:rPr>
                <w:color w:val="000000"/>
                <w:sz w:val="18"/>
                <w:szCs w:val="18"/>
              </w:rPr>
              <w:t>RXHCC5</w:t>
            </w:r>
          </w:p>
        </w:tc>
        <w:tc>
          <w:tcPr>
            <w:tcW w:w="909" w:type="pct"/>
            <w:tcBorders>
              <w:top w:val="nil"/>
              <w:left w:val="nil"/>
              <w:bottom w:val="single" w:sz="4" w:space="0" w:color="auto"/>
              <w:right w:val="single" w:sz="4" w:space="0" w:color="auto"/>
            </w:tcBorders>
            <w:shd w:val="clear" w:color="000000" w:fill="FFFFFF"/>
            <w:vAlign w:val="center"/>
            <w:hideMark/>
          </w:tcPr>
          <w:p w14:paraId="34A122D9" w14:textId="77777777" w:rsidR="006F3A1A" w:rsidRPr="001569FB" w:rsidRDefault="006F3A1A" w:rsidP="008D4E91">
            <w:pPr>
              <w:spacing w:line="240" w:lineRule="auto"/>
              <w:rPr>
                <w:color w:val="000000"/>
                <w:sz w:val="18"/>
                <w:szCs w:val="18"/>
              </w:rPr>
            </w:pPr>
            <w:r w:rsidRPr="001569FB">
              <w:rPr>
                <w:color w:val="000000"/>
                <w:sz w:val="18"/>
                <w:szCs w:val="18"/>
              </w:rPr>
              <w:t>Opportunistic Infections</w:t>
            </w:r>
          </w:p>
        </w:tc>
        <w:tc>
          <w:tcPr>
            <w:tcW w:w="636" w:type="pct"/>
            <w:tcBorders>
              <w:top w:val="nil"/>
              <w:left w:val="nil"/>
              <w:bottom w:val="single" w:sz="4" w:space="0" w:color="auto"/>
              <w:right w:val="single" w:sz="4" w:space="0" w:color="auto"/>
            </w:tcBorders>
            <w:shd w:val="clear" w:color="000000" w:fill="FFFFFF"/>
            <w:vAlign w:val="center"/>
            <w:hideMark/>
          </w:tcPr>
          <w:p w14:paraId="24C2B860" w14:textId="77777777" w:rsidR="006F3A1A" w:rsidRPr="001569FB" w:rsidRDefault="006F3A1A" w:rsidP="008D4E91">
            <w:pPr>
              <w:spacing w:line="240" w:lineRule="auto"/>
              <w:jc w:val="center"/>
              <w:rPr>
                <w:color w:val="000000"/>
                <w:sz w:val="18"/>
                <w:szCs w:val="18"/>
              </w:rPr>
            </w:pPr>
            <w:r w:rsidRPr="001569FB">
              <w:rPr>
                <w:color w:val="000000"/>
                <w:sz w:val="18"/>
                <w:szCs w:val="18"/>
              </w:rPr>
              <w:t>0.274</w:t>
            </w:r>
          </w:p>
        </w:tc>
        <w:tc>
          <w:tcPr>
            <w:tcW w:w="682" w:type="pct"/>
            <w:tcBorders>
              <w:top w:val="nil"/>
              <w:left w:val="nil"/>
              <w:bottom w:val="single" w:sz="4" w:space="0" w:color="auto"/>
              <w:right w:val="single" w:sz="4" w:space="0" w:color="auto"/>
            </w:tcBorders>
            <w:shd w:val="clear" w:color="000000" w:fill="FFFFFF"/>
            <w:vAlign w:val="center"/>
            <w:hideMark/>
          </w:tcPr>
          <w:p w14:paraId="5D27F0AC" w14:textId="77777777" w:rsidR="006F3A1A" w:rsidRPr="001569FB" w:rsidRDefault="006F3A1A" w:rsidP="008D4E91">
            <w:pPr>
              <w:spacing w:line="240" w:lineRule="auto"/>
              <w:jc w:val="center"/>
              <w:rPr>
                <w:color w:val="000000"/>
                <w:sz w:val="18"/>
                <w:szCs w:val="18"/>
              </w:rPr>
            </w:pPr>
            <w:r w:rsidRPr="001569FB">
              <w:rPr>
                <w:color w:val="000000"/>
                <w:sz w:val="18"/>
                <w:szCs w:val="18"/>
              </w:rPr>
              <w:t>0.115</w:t>
            </w:r>
          </w:p>
        </w:tc>
        <w:tc>
          <w:tcPr>
            <w:tcW w:w="637" w:type="pct"/>
            <w:tcBorders>
              <w:top w:val="nil"/>
              <w:left w:val="nil"/>
              <w:bottom w:val="single" w:sz="4" w:space="0" w:color="auto"/>
              <w:right w:val="single" w:sz="4" w:space="0" w:color="auto"/>
            </w:tcBorders>
            <w:shd w:val="clear" w:color="000000" w:fill="FFFFFF"/>
            <w:vAlign w:val="center"/>
            <w:hideMark/>
          </w:tcPr>
          <w:p w14:paraId="6048E05B" w14:textId="77777777" w:rsidR="006F3A1A" w:rsidRPr="001569FB" w:rsidRDefault="006F3A1A" w:rsidP="008D4E91">
            <w:pPr>
              <w:spacing w:line="240" w:lineRule="auto"/>
              <w:jc w:val="center"/>
              <w:rPr>
                <w:color w:val="000000"/>
                <w:sz w:val="18"/>
                <w:szCs w:val="18"/>
              </w:rPr>
            </w:pPr>
            <w:r w:rsidRPr="001569FB">
              <w:rPr>
                <w:color w:val="000000"/>
                <w:sz w:val="18"/>
                <w:szCs w:val="18"/>
              </w:rPr>
              <w:t>0.173</w:t>
            </w:r>
          </w:p>
        </w:tc>
        <w:tc>
          <w:tcPr>
            <w:tcW w:w="727" w:type="pct"/>
            <w:tcBorders>
              <w:top w:val="nil"/>
              <w:left w:val="nil"/>
              <w:bottom w:val="single" w:sz="4" w:space="0" w:color="auto"/>
              <w:right w:val="single" w:sz="4" w:space="0" w:color="auto"/>
            </w:tcBorders>
            <w:shd w:val="clear" w:color="000000" w:fill="FFFFFF"/>
            <w:vAlign w:val="center"/>
            <w:hideMark/>
          </w:tcPr>
          <w:p w14:paraId="66D3F625" w14:textId="77777777" w:rsidR="006F3A1A" w:rsidRPr="001569FB" w:rsidRDefault="006F3A1A" w:rsidP="008D4E91">
            <w:pPr>
              <w:spacing w:line="240" w:lineRule="auto"/>
              <w:jc w:val="center"/>
              <w:rPr>
                <w:color w:val="000000"/>
                <w:sz w:val="18"/>
                <w:szCs w:val="18"/>
              </w:rPr>
            </w:pPr>
            <w:r w:rsidRPr="001569FB">
              <w:rPr>
                <w:color w:val="000000"/>
                <w:sz w:val="18"/>
                <w:szCs w:val="18"/>
              </w:rPr>
              <w:t>0.160</w:t>
            </w:r>
          </w:p>
        </w:tc>
        <w:tc>
          <w:tcPr>
            <w:tcW w:w="592" w:type="pct"/>
            <w:tcBorders>
              <w:top w:val="nil"/>
              <w:left w:val="nil"/>
              <w:bottom w:val="single" w:sz="4" w:space="0" w:color="auto"/>
              <w:right w:val="single" w:sz="4" w:space="0" w:color="auto"/>
            </w:tcBorders>
            <w:shd w:val="clear" w:color="000000" w:fill="FFFFFF"/>
            <w:vAlign w:val="center"/>
            <w:hideMark/>
          </w:tcPr>
          <w:p w14:paraId="6C96E9A4" w14:textId="77777777" w:rsidR="006F3A1A" w:rsidRPr="001569FB" w:rsidRDefault="006F3A1A" w:rsidP="008D4E91">
            <w:pPr>
              <w:spacing w:line="240" w:lineRule="auto"/>
              <w:jc w:val="center"/>
              <w:rPr>
                <w:color w:val="000000"/>
                <w:sz w:val="18"/>
                <w:szCs w:val="18"/>
              </w:rPr>
            </w:pPr>
            <w:r w:rsidRPr="001569FB">
              <w:rPr>
                <w:color w:val="000000"/>
                <w:sz w:val="18"/>
                <w:szCs w:val="18"/>
              </w:rPr>
              <w:t>0.180</w:t>
            </w:r>
          </w:p>
        </w:tc>
      </w:tr>
      <w:tr w:rsidR="00EC34A7" w:rsidRPr="001569FB" w14:paraId="62937C3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DEBD094"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RXHCC15</w:t>
            </w:r>
          </w:p>
        </w:tc>
        <w:tc>
          <w:tcPr>
            <w:tcW w:w="909" w:type="pct"/>
            <w:tcBorders>
              <w:top w:val="nil"/>
              <w:left w:val="nil"/>
              <w:bottom w:val="single" w:sz="4" w:space="0" w:color="auto"/>
              <w:right w:val="single" w:sz="4" w:space="0" w:color="auto"/>
            </w:tcBorders>
            <w:shd w:val="clear" w:color="000000" w:fill="FFFFFF"/>
            <w:vAlign w:val="center"/>
            <w:hideMark/>
          </w:tcPr>
          <w:p w14:paraId="2AAD73A4" w14:textId="77777777" w:rsidR="006F3A1A" w:rsidRPr="001569FB" w:rsidRDefault="006F3A1A" w:rsidP="008D4E91">
            <w:pPr>
              <w:spacing w:line="240" w:lineRule="auto"/>
              <w:rPr>
                <w:color w:val="000000"/>
                <w:sz w:val="18"/>
                <w:szCs w:val="18"/>
              </w:rPr>
            </w:pPr>
            <w:r w:rsidRPr="001569FB">
              <w:rPr>
                <w:color w:val="000000"/>
                <w:sz w:val="18"/>
                <w:szCs w:val="18"/>
              </w:rPr>
              <w:t>Chronic Myeloid Leukemia</w:t>
            </w:r>
          </w:p>
        </w:tc>
        <w:tc>
          <w:tcPr>
            <w:tcW w:w="636" w:type="pct"/>
            <w:tcBorders>
              <w:top w:val="nil"/>
              <w:left w:val="nil"/>
              <w:bottom w:val="single" w:sz="4" w:space="0" w:color="auto"/>
              <w:right w:val="single" w:sz="4" w:space="0" w:color="auto"/>
            </w:tcBorders>
            <w:shd w:val="clear" w:color="000000" w:fill="FFFFFF"/>
            <w:vAlign w:val="center"/>
            <w:hideMark/>
          </w:tcPr>
          <w:p w14:paraId="5B3A250E" w14:textId="77777777" w:rsidR="006F3A1A" w:rsidRPr="001569FB" w:rsidRDefault="006F3A1A" w:rsidP="008D4E91">
            <w:pPr>
              <w:spacing w:line="240" w:lineRule="auto"/>
              <w:jc w:val="center"/>
              <w:rPr>
                <w:color w:val="000000"/>
                <w:sz w:val="18"/>
                <w:szCs w:val="18"/>
              </w:rPr>
            </w:pPr>
            <w:r w:rsidRPr="001569FB">
              <w:rPr>
                <w:color w:val="000000"/>
                <w:sz w:val="18"/>
                <w:szCs w:val="18"/>
              </w:rPr>
              <w:t>7.391</w:t>
            </w:r>
          </w:p>
        </w:tc>
        <w:tc>
          <w:tcPr>
            <w:tcW w:w="682" w:type="pct"/>
            <w:tcBorders>
              <w:top w:val="nil"/>
              <w:left w:val="nil"/>
              <w:bottom w:val="single" w:sz="4" w:space="0" w:color="auto"/>
              <w:right w:val="single" w:sz="4" w:space="0" w:color="auto"/>
            </w:tcBorders>
            <w:shd w:val="clear" w:color="000000" w:fill="FFFFFF"/>
            <w:vAlign w:val="center"/>
            <w:hideMark/>
          </w:tcPr>
          <w:p w14:paraId="60AC790E" w14:textId="77777777" w:rsidR="006F3A1A" w:rsidRPr="001569FB" w:rsidRDefault="006F3A1A" w:rsidP="008D4E91">
            <w:pPr>
              <w:spacing w:line="240" w:lineRule="auto"/>
              <w:jc w:val="center"/>
              <w:rPr>
                <w:color w:val="000000"/>
                <w:sz w:val="18"/>
                <w:szCs w:val="18"/>
              </w:rPr>
            </w:pPr>
            <w:r w:rsidRPr="001569FB">
              <w:rPr>
                <w:color w:val="000000"/>
                <w:sz w:val="18"/>
                <w:szCs w:val="18"/>
              </w:rPr>
              <w:t>7.515</w:t>
            </w:r>
          </w:p>
        </w:tc>
        <w:tc>
          <w:tcPr>
            <w:tcW w:w="637" w:type="pct"/>
            <w:tcBorders>
              <w:top w:val="nil"/>
              <w:left w:val="nil"/>
              <w:bottom w:val="single" w:sz="4" w:space="0" w:color="auto"/>
              <w:right w:val="single" w:sz="4" w:space="0" w:color="auto"/>
            </w:tcBorders>
            <w:shd w:val="clear" w:color="000000" w:fill="FFFFFF"/>
            <w:vAlign w:val="center"/>
            <w:hideMark/>
          </w:tcPr>
          <w:p w14:paraId="53ACE84C" w14:textId="77777777" w:rsidR="006F3A1A" w:rsidRPr="001569FB" w:rsidRDefault="006F3A1A" w:rsidP="008D4E91">
            <w:pPr>
              <w:spacing w:line="240" w:lineRule="auto"/>
              <w:jc w:val="center"/>
              <w:rPr>
                <w:color w:val="000000"/>
                <w:sz w:val="18"/>
                <w:szCs w:val="18"/>
              </w:rPr>
            </w:pPr>
            <w:r w:rsidRPr="001569FB">
              <w:rPr>
                <w:color w:val="000000"/>
                <w:sz w:val="18"/>
                <w:szCs w:val="18"/>
              </w:rPr>
              <w:t>8.032</w:t>
            </w:r>
          </w:p>
        </w:tc>
        <w:tc>
          <w:tcPr>
            <w:tcW w:w="727" w:type="pct"/>
            <w:tcBorders>
              <w:top w:val="nil"/>
              <w:left w:val="nil"/>
              <w:bottom w:val="single" w:sz="4" w:space="0" w:color="auto"/>
              <w:right w:val="single" w:sz="4" w:space="0" w:color="auto"/>
            </w:tcBorders>
            <w:shd w:val="clear" w:color="000000" w:fill="FFFFFF"/>
            <w:vAlign w:val="center"/>
            <w:hideMark/>
          </w:tcPr>
          <w:p w14:paraId="2B58A020" w14:textId="77777777" w:rsidR="006F3A1A" w:rsidRPr="001569FB" w:rsidRDefault="006F3A1A" w:rsidP="008D4E91">
            <w:pPr>
              <w:spacing w:line="240" w:lineRule="auto"/>
              <w:jc w:val="center"/>
              <w:rPr>
                <w:color w:val="000000"/>
                <w:sz w:val="18"/>
                <w:szCs w:val="18"/>
              </w:rPr>
            </w:pPr>
            <w:r w:rsidRPr="001569FB">
              <w:rPr>
                <w:color w:val="000000"/>
                <w:sz w:val="18"/>
                <w:szCs w:val="18"/>
              </w:rPr>
              <w:t>9.772</w:t>
            </w:r>
          </w:p>
        </w:tc>
        <w:tc>
          <w:tcPr>
            <w:tcW w:w="592" w:type="pct"/>
            <w:tcBorders>
              <w:top w:val="nil"/>
              <w:left w:val="nil"/>
              <w:bottom w:val="single" w:sz="4" w:space="0" w:color="auto"/>
              <w:right w:val="single" w:sz="4" w:space="0" w:color="auto"/>
            </w:tcBorders>
            <w:shd w:val="clear" w:color="000000" w:fill="FFFFFF"/>
            <w:vAlign w:val="center"/>
            <w:hideMark/>
          </w:tcPr>
          <w:p w14:paraId="0203B06A" w14:textId="77777777" w:rsidR="006F3A1A" w:rsidRPr="001569FB" w:rsidRDefault="006F3A1A" w:rsidP="008D4E91">
            <w:pPr>
              <w:spacing w:line="240" w:lineRule="auto"/>
              <w:jc w:val="center"/>
              <w:rPr>
                <w:color w:val="000000"/>
                <w:sz w:val="18"/>
                <w:szCs w:val="18"/>
              </w:rPr>
            </w:pPr>
            <w:r w:rsidRPr="001569FB">
              <w:rPr>
                <w:color w:val="000000"/>
                <w:sz w:val="18"/>
                <w:szCs w:val="18"/>
              </w:rPr>
              <w:t>4.846</w:t>
            </w:r>
          </w:p>
        </w:tc>
      </w:tr>
      <w:tr w:rsidR="00EC34A7" w:rsidRPr="001569FB" w14:paraId="3930659C"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F123708" w14:textId="77777777" w:rsidR="006F3A1A" w:rsidRPr="001569FB" w:rsidRDefault="006F3A1A" w:rsidP="008D4E91">
            <w:pPr>
              <w:spacing w:line="240" w:lineRule="auto"/>
              <w:rPr>
                <w:color w:val="000000"/>
                <w:sz w:val="18"/>
                <w:szCs w:val="18"/>
              </w:rPr>
            </w:pPr>
            <w:r w:rsidRPr="001569FB">
              <w:rPr>
                <w:color w:val="000000"/>
                <w:sz w:val="18"/>
                <w:szCs w:val="18"/>
              </w:rPr>
              <w:t>RXHCC16</w:t>
            </w:r>
          </w:p>
        </w:tc>
        <w:tc>
          <w:tcPr>
            <w:tcW w:w="909" w:type="pct"/>
            <w:tcBorders>
              <w:top w:val="nil"/>
              <w:left w:val="nil"/>
              <w:bottom w:val="single" w:sz="4" w:space="0" w:color="auto"/>
              <w:right w:val="single" w:sz="4" w:space="0" w:color="auto"/>
            </w:tcBorders>
            <w:shd w:val="clear" w:color="000000" w:fill="FFFFFF"/>
            <w:vAlign w:val="center"/>
            <w:hideMark/>
          </w:tcPr>
          <w:p w14:paraId="08D61CF4" w14:textId="77777777" w:rsidR="006F3A1A" w:rsidRPr="001569FB" w:rsidRDefault="006F3A1A" w:rsidP="008D4E91">
            <w:pPr>
              <w:spacing w:line="240" w:lineRule="auto"/>
              <w:rPr>
                <w:color w:val="000000"/>
                <w:sz w:val="18"/>
                <w:szCs w:val="18"/>
              </w:rPr>
            </w:pPr>
            <w:r w:rsidRPr="001569FB">
              <w:rPr>
                <w:color w:val="000000"/>
                <w:sz w:val="18"/>
                <w:szCs w:val="18"/>
              </w:rPr>
              <w:t>Multiple Myeloma and Other Neoplastic Disorders</w:t>
            </w:r>
          </w:p>
        </w:tc>
        <w:tc>
          <w:tcPr>
            <w:tcW w:w="636" w:type="pct"/>
            <w:tcBorders>
              <w:top w:val="nil"/>
              <w:left w:val="nil"/>
              <w:bottom w:val="single" w:sz="4" w:space="0" w:color="auto"/>
              <w:right w:val="single" w:sz="4" w:space="0" w:color="auto"/>
            </w:tcBorders>
            <w:shd w:val="clear" w:color="000000" w:fill="FFFFFF"/>
            <w:vAlign w:val="center"/>
            <w:hideMark/>
          </w:tcPr>
          <w:p w14:paraId="19217776" w14:textId="77777777" w:rsidR="006F3A1A" w:rsidRPr="001569FB" w:rsidRDefault="006F3A1A" w:rsidP="008D4E91">
            <w:pPr>
              <w:spacing w:line="240" w:lineRule="auto"/>
              <w:jc w:val="center"/>
              <w:rPr>
                <w:color w:val="000000"/>
                <w:sz w:val="18"/>
                <w:szCs w:val="18"/>
              </w:rPr>
            </w:pPr>
            <w:r w:rsidRPr="001569FB">
              <w:rPr>
                <w:color w:val="000000"/>
                <w:sz w:val="18"/>
                <w:szCs w:val="18"/>
              </w:rPr>
              <w:t>3.955</w:t>
            </w:r>
          </w:p>
        </w:tc>
        <w:tc>
          <w:tcPr>
            <w:tcW w:w="682" w:type="pct"/>
            <w:tcBorders>
              <w:top w:val="nil"/>
              <w:left w:val="nil"/>
              <w:bottom w:val="single" w:sz="4" w:space="0" w:color="auto"/>
              <w:right w:val="single" w:sz="4" w:space="0" w:color="auto"/>
            </w:tcBorders>
            <w:shd w:val="clear" w:color="000000" w:fill="FFFFFF"/>
            <w:vAlign w:val="center"/>
            <w:hideMark/>
          </w:tcPr>
          <w:p w14:paraId="33F0B3E6" w14:textId="77777777" w:rsidR="006F3A1A" w:rsidRPr="001569FB" w:rsidRDefault="006F3A1A" w:rsidP="008D4E91">
            <w:pPr>
              <w:spacing w:line="240" w:lineRule="auto"/>
              <w:jc w:val="center"/>
              <w:rPr>
                <w:color w:val="000000"/>
                <w:sz w:val="18"/>
                <w:szCs w:val="18"/>
              </w:rPr>
            </w:pPr>
            <w:r w:rsidRPr="001569FB">
              <w:rPr>
                <w:color w:val="000000"/>
                <w:sz w:val="18"/>
                <w:szCs w:val="18"/>
              </w:rPr>
              <w:t>4.178</w:t>
            </w:r>
          </w:p>
        </w:tc>
        <w:tc>
          <w:tcPr>
            <w:tcW w:w="637" w:type="pct"/>
            <w:tcBorders>
              <w:top w:val="nil"/>
              <w:left w:val="nil"/>
              <w:bottom w:val="single" w:sz="4" w:space="0" w:color="auto"/>
              <w:right w:val="single" w:sz="4" w:space="0" w:color="auto"/>
            </w:tcBorders>
            <w:shd w:val="clear" w:color="000000" w:fill="FFFFFF"/>
            <w:vAlign w:val="center"/>
            <w:hideMark/>
          </w:tcPr>
          <w:p w14:paraId="343243B7" w14:textId="77777777" w:rsidR="006F3A1A" w:rsidRPr="001569FB" w:rsidRDefault="006F3A1A" w:rsidP="008D4E91">
            <w:pPr>
              <w:spacing w:line="240" w:lineRule="auto"/>
              <w:jc w:val="center"/>
              <w:rPr>
                <w:color w:val="000000"/>
                <w:sz w:val="18"/>
                <w:szCs w:val="18"/>
              </w:rPr>
            </w:pPr>
            <w:r w:rsidRPr="001569FB">
              <w:rPr>
                <w:color w:val="000000"/>
                <w:sz w:val="18"/>
                <w:szCs w:val="18"/>
              </w:rPr>
              <w:t>3.184</w:t>
            </w:r>
          </w:p>
        </w:tc>
        <w:tc>
          <w:tcPr>
            <w:tcW w:w="727" w:type="pct"/>
            <w:tcBorders>
              <w:top w:val="nil"/>
              <w:left w:val="nil"/>
              <w:bottom w:val="single" w:sz="4" w:space="0" w:color="auto"/>
              <w:right w:val="single" w:sz="4" w:space="0" w:color="auto"/>
            </w:tcBorders>
            <w:shd w:val="clear" w:color="000000" w:fill="FFFFFF"/>
            <w:vAlign w:val="center"/>
            <w:hideMark/>
          </w:tcPr>
          <w:p w14:paraId="075C9010" w14:textId="77777777" w:rsidR="006F3A1A" w:rsidRPr="001569FB" w:rsidRDefault="006F3A1A" w:rsidP="008D4E91">
            <w:pPr>
              <w:spacing w:line="240" w:lineRule="auto"/>
              <w:jc w:val="center"/>
              <w:rPr>
                <w:color w:val="000000"/>
                <w:sz w:val="18"/>
                <w:szCs w:val="18"/>
              </w:rPr>
            </w:pPr>
            <w:r w:rsidRPr="001569FB">
              <w:rPr>
                <w:color w:val="000000"/>
                <w:sz w:val="18"/>
                <w:szCs w:val="18"/>
              </w:rPr>
              <w:t>3.614</w:t>
            </w:r>
          </w:p>
        </w:tc>
        <w:tc>
          <w:tcPr>
            <w:tcW w:w="592" w:type="pct"/>
            <w:tcBorders>
              <w:top w:val="nil"/>
              <w:left w:val="nil"/>
              <w:bottom w:val="single" w:sz="4" w:space="0" w:color="auto"/>
              <w:right w:val="single" w:sz="4" w:space="0" w:color="auto"/>
            </w:tcBorders>
            <w:shd w:val="clear" w:color="000000" w:fill="FFFFFF"/>
            <w:vAlign w:val="center"/>
            <w:hideMark/>
          </w:tcPr>
          <w:p w14:paraId="050F5B5B" w14:textId="77777777" w:rsidR="006F3A1A" w:rsidRPr="001569FB" w:rsidRDefault="006F3A1A" w:rsidP="008D4E91">
            <w:pPr>
              <w:spacing w:line="240" w:lineRule="auto"/>
              <w:jc w:val="center"/>
              <w:rPr>
                <w:color w:val="000000"/>
                <w:sz w:val="18"/>
                <w:szCs w:val="18"/>
              </w:rPr>
            </w:pPr>
            <w:r w:rsidRPr="001569FB">
              <w:rPr>
                <w:color w:val="000000"/>
                <w:sz w:val="18"/>
                <w:szCs w:val="18"/>
              </w:rPr>
              <w:t>1.081</w:t>
            </w:r>
          </w:p>
        </w:tc>
      </w:tr>
      <w:tr w:rsidR="00EC34A7" w:rsidRPr="001569FB" w14:paraId="3729DD33"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0B6EA51" w14:textId="77777777" w:rsidR="006F3A1A" w:rsidRPr="001569FB" w:rsidRDefault="006F3A1A" w:rsidP="008D4E91">
            <w:pPr>
              <w:spacing w:line="240" w:lineRule="auto"/>
              <w:rPr>
                <w:color w:val="000000"/>
                <w:sz w:val="18"/>
                <w:szCs w:val="18"/>
              </w:rPr>
            </w:pPr>
            <w:r w:rsidRPr="001569FB">
              <w:rPr>
                <w:color w:val="000000"/>
                <w:sz w:val="18"/>
                <w:szCs w:val="18"/>
              </w:rPr>
              <w:t>RXHCC17</w:t>
            </w:r>
          </w:p>
        </w:tc>
        <w:tc>
          <w:tcPr>
            <w:tcW w:w="909" w:type="pct"/>
            <w:tcBorders>
              <w:top w:val="nil"/>
              <w:left w:val="nil"/>
              <w:bottom w:val="single" w:sz="4" w:space="0" w:color="auto"/>
              <w:right w:val="single" w:sz="4" w:space="0" w:color="auto"/>
            </w:tcBorders>
            <w:shd w:val="clear" w:color="000000" w:fill="FFFFFF"/>
            <w:vAlign w:val="center"/>
            <w:hideMark/>
          </w:tcPr>
          <w:p w14:paraId="5447D454" w14:textId="77777777" w:rsidR="006F3A1A" w:rsidRPr="001569FB" w:rsidRDefault="006F3A1A" w:rsidP="008D4E91">
            <w:pPr>
              <w:spacing w:line="240" w:lineRule="auto"/>
              <w:rPr>
                <w:color w:val="000000"/>
                <w:sz w:val="18"/>
                <w:szCs w:val="18"/>
              </w:rPr>
            </w:pPr>
            <w:r w:rsidRPr="001569FB">
              <w:rPr>
                <w:color w:val="000000"/>
                <w:sz w:val="18"/>
                <w:szCs w:val="18"/>
              </w:rPr>
              <w:t>Secondary Cancers of Bone, Lung, Brain, and Other Specified Sites; Liver Cancer</w:t>
            </w:r>
          </w:p>
        </w:tc>
        <w:tc>
          <w:tcPr>
            <w:tcW w:w="636" w:type="pct"/>
            <w:tcBorders>
              <w:top w:val="nil"/>
              <w:left w:val="nil"/>
              <w:bottom w:val="single" w:sz="4" w:space="0" w:color="auto"/>
              <w:right w:val="single" w:sz="4" w:space="0" w:color="auto"/>
            </w:tcBorders>
            <w:shd w:val="clear" w:color="000000" w:fill="FFFFFF"/>
            <w:vAlign w:val="center"/>
            <w:hideMark/>
          </w:tcPr>
          <w:p w14:paraId="62A98F7A" w14:textId="77777777" w:rsidR="006F3A1A" w:rsidRPr="001569FB" w:rsidRDefault="006F3A1A" w:rsidP="008D4E91">
            <w:pPr>
              <w:spacing w:line="240" w:lineRule="auto"/>
              <w:jc w:val="center"/>
              <w:rPr>
                <w:color w:val="000000"/>
                <w:sz w:val="18"/>
                <w:szCs w:val="18"/>
              </w:rPr>
            </w:pPr>
            <w:r w:rsidRPr="001569FB">
              <w:rPr>
                <w:color w:val="000000"/>
                <w:sz w:val="18"/>
                <w:szCs w:val="18"/>
              </w:rPr>
              <w:t>1.791</w:t>
            </w:r>
          </w:p>
        </w:tc>
        <w:tc>
          <w:tcPr>
            <w:tcW w:w="682" w:type="pct"/>
            <w:tcBorders>
              <w:top w:val="nil"/>
              <w:left w:val="nil"/>
              <w:bottom w:val="single" w:sz="4" w:space="0" w:color="auto"/>
              <w:right w:val="single" w:sz="4" w:space="0" w:color="auto"/>
            </w:tcBorders>
            <w:shd w:val="clear" w:color="000000" w:fill="FFFFFF"/>
            <w:vAlign w:val="center"/>
            <w:hideMark/>
          </w:tcPr>
          <w:p w14:paraId="1DF229EB" w14:textId="77777777" w:rsidR="006F3A1A" w:rsidRPr="001569FB" w:rsidRDefault="006F3A1A" w:rsidP="008D4E91">
            <w:pPr>
              <w:spacing w:line="240" w:lineRule="auto"/>
              <w:jc w:val="center"/>
              <w:rPr>
                <w:color w:val="000000"/>
                <w:sz w:val="18"/>
                <w:szCs w:val="18"/>
              </w:rPr>
            </w:pPr>
            <w:r w:rsidRPr="001569FB">
              <w:rPr>
                <w:color w:val="000000"/>
                <w:sz w:val="18"/>
                <w:szCs w:val="18"/>
              </w:rPr>
              <w:t>1.723</w:t>
            </w:r>
          </w:p>
        </w:tc>
        <w:tc>
          <w:tcPr>
            <w:tcW w:w="637" w:type="pct"/>
            <w:tcBorders>
              <w:top w:val="nil"/>
              <w:left w:val="nil"/>
              <w:bottom w:val="single" w:sz="4" w:space="0" w:color="auto"/>
              <w:right w:val="single" w:sz="4" w:space="0" w:color="auto"/>
            </w:tcBorders>
            <w:shd w:val="clear" w:color="000000" w:fill="FFFFFF"/>
            <w:vAlign w:val="center"/>
            <w:hideMark/>
          </w:tcPr>
          <w:p w14:paraId="6E3ED3BE" w14:textId="77777777" w:rsidR="006F3A1A" w:rsidRPr="001569FB" w:rsidRDefault="006F3A1A" w:rsidP="008D4E91">
            <w:pPr>
              <w:spacing w:line="240" w:lineRule="auto"/>
              <w:jc w:val="center"/>
              <w:rPr>
                <w:color w:val="000000"/>
                <w:sz w:val="18"/>
                <w:szCs w:val="18"/>
              </w:rPr>
            </w:pPr>
            <w:r w:rsidRPr="001569FB">
              <w:rPr>
                <w:color w:val="000000"/>
                <w:sz w:val="18"/>
                <w:szCs w:val="18"/>
              </w:rPr>
              <w:t>1.579</w:t>
            </w:r>
          </w:p>
        </w:tc>
        <w:tc>
          <w:tcPr>
            <w:tcW w:w="727" w:type="pct"/>
            <w:tcBorders>
              <w:top w:val="nil"/>
              <w:left w:val="nil"/>
              <w:bottom w:val="single" w:sz="4" w:space="0" w:color="auto"/>
              <w:right w:val="single" w:sz="4" w:space="0" w:color="auto"/>
            </w:tcBorders>
            <w:shd w:val="clear" w:color="000000" w:fill="FFFFFF"/>
            <w:vAlign w:val="center"/>
            <w:hideMark/>
          </w:tcPr>
          <w:p w14:paraId="7B4E02C7" w14:textId="77777777" w:rsidR="006F3A1A" w:rsidRPr="001569FB" w:rsidRDefault="006F3A1A" w:rsidP="008D4E91">
            <w:pPr>
              <w:spacing w:line="240" w:lineRule="auto"/>
              <w:jc w:val="center"/>
              <w:rPr>
                <w:color w:val="000000"/>
                <w:sz w:val="18"/>
                <w:szCs w:val="18"/>
              </w:rPr>
            </w:pPr>
            <w:r w:rsidRPr="001569FB">
              <w:rPr>
                <w:color w:val="000000"/>
                <w:sz w:val="18"/>
                <w:szCs w:val="18"/>
              </w:rPr>
              <w:t>1.566</w:t>
            </w:r>
          </w:p>
        </w:tc>
        <w:tc>
          <w:tcPr>
            <w:tcW w:w="592" w:type="pct"/>
            <w:tcBorders>
              <w:top w:val="nil"/>
              <w:left w:val="nil"/>
              <w:bottom w:val="single" w:sz="4" w:space="0" w:color="auto"/>
              <w:right w:val="single" w:sz="4" w:space="0" w:color="auto"/>
            </w:tcBorders>
            <w:shd w:val="clear" w:color="000000" w:fill="FFFFFF"/>
            <w:vAlign w:val="center"/>
            <w:hideMark/>
          </w:tcPr>
          <w:p w14:paraId="7ACD75B7" w14:textId="77777777" w:rsidR="006F3A1A" w:rsidRPr="001569FB" w:rsidRDefault="006F3A1A" w:rsidP="008D4E91">
            <w:pPr>
              <w:spacing w:line="240" w:lineRule="auto"/>
              <w:jc w:val="center"/>
              <w:rPr>
                <w:color w:val="000000"/>
                <w:sz w:val="18"/>
                <w:szCs w:val="18"/>
              </w:rPr>
            </w:pPr>
            <w:r w:rsidRPr="001569FB">
              <w:rPr>
                <w:color w:val="000000"/>
                <w:sz w:val="18"/>
                <w:szCs w:val="18"/>
              </w:rPr>
              <w:t>0.575</w:t>
            </w:r>
          </w:p>
        </w:tc>
      </w:tr>
      <w:tr w:rsidR="00EC34A7" w:rsidRPr="001569FB" w14:paraId="2E0618E3"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C17C0C5" w14:textId="77777777" w:rsidR="006F3A1A" w:rsidRPr="001569FB" w:rsidRDefault="006F3A1A" w:rsidP="008D4E91">
            <w:pPr>
              <w:spacing w:line="240" w:lineRule="auto"/>
              <w:rPr>
                <w:color w:val="000000"/>
                <w:sz w:val="18"/>
                <w:szCs w:val="18"/>
              </w:rPr>
            </w:pPr>
            <w:r w:rsidRPr="001569FB">
              <w:rPr>
                <w:color w:val="000000"/>
                <w:sz w:val="18"/>
                <w:szCs w:val="18"/>
              </w:rPr>
              <w:t>RXHCC18</w:t>
            </w:r>
          </w:p>
        </w:tc>
        <w:tc>
          <w:tcPr>
            <w:tcW w:w="909" w:type="pct"/>
            <w:tcBorders>
              <w:top w:val="nil"/>
              <w:left w:val="nil"/>
              <w:bottom w:val="single" w:sz="4" w:space="0" w:color="auto"/>
              <w:right w:val="single" w:sz="4" w:space="0" w:color="auto"/>
            </w:tcBorders>
            <w:shd w:val="clear" w:color="000000" w:fill="FFFFFF"/>
            <w:vAlign w:val="center"/>
            <w:hideMark/>
          </w:tcPr>
          <w:p w14:paraId="164B3E34" w14:textId="77777777" w:rsidR="006F3A1A" w:rsidRPr="001569FB" w:rsidRDefault="006F3A1A" w:rsidP="008D4E91">
            <w:pPr>
              <w:spacing w:line="240" w:lineRule="auto"/>
              <w:rPr>
                <w:color w:val="000000"/>
                <w:sz w:val="18"/>
                <w:szCs w:val="18"/>
              </w:rPr>
            </w:pPr>
            <w:r w:rsidRPr="001569FB">
              <w:rPr>
                <w:color w:val="000000"/>
                <w:sz w:val="18"/>
                <w:szCs w:val="18"/>
              </w:rPr>
              <w:t>Lung, Kidney, and Other Cancers</w:t>
            </w:r>
          </w:p>
        </w:tc>
        <w:tc>
          <w:tcPr>
            <w:tcW w:w="636" w:type="pct"/>
            <w:tcBorders>
              <w:top w:val="nil"/>
              <w:left w:val="nil"/>
              <w:bottom w:val="single" w:sz="4" w:space="0" w:color="auto"/>
              <w:right w:val="single" w:sz="4" w:space="0" w:color="auto"/>
            </w:tcBorders>
            <w:shd w:val="clear" w:color="000000" w:fill="FFFFFF"/>
            <w:vAlign w:val="center"/>
            <w:hideMark/>
          </w:tcPr>
          <w:p w14:paraId="5F9E154C" w14:textId="77777777" w:rsidR="006F3A1A" w:rsidRPr="001569FB" w:rsidRDefault="006F3A1A" w:rsidP="008D4E91">
            <w:pPr>
              <w:spacing w:line="240" w:lineRule="auto"/>
              <w:jc w:val="center"/>
              <w:rPr>
                <w:color w:val="000000"/>
                <w:sz w:val="18"/>
                <w:szCs w:val="18"/>
              </w:rPr>
            </w:pPr>
            <w:r w:rsidRPr="001569FB">
              <w:rPr>
                <w:color w:val="000000"/>
                <w:sz w:val="18"/>
                <w:szCs w:val="18"/>
              </w:rPr>
              <w:t>0.299</w:t>
            </w:r>
          </w:p>
        </w:tc>
        <w:tc>
          <w:tcPr>
            <w:tcW w:w="682" w:type="pct"/>
            <w:tcBorders>
              <w:top w:val="nil"/>
              <w:left w:val="nil"/>
              <w:bottom w:val="single" w:sz="4" w:space="0" w:color="auto"/>
              <w:right w:val="single" w:sz="4" w:space="0" w:color="auto"/>
            </w:tcBorders>
            <w:shd w:val="clear" w:color="000000" w:fill="FFFFFF"/>
            <w:vAlign w:val="center"/>
            <w:hideMark/>
          </w:tcPr>
          <w:p w14:paraId="4EA3FE98" w14:textId="77777777" w:rsidR="006F3A1A" w:rsidRPr="001569FB" w:rsidRDefault="006F3A1A" w:rsidP="008D4E91">
            <w:pPr>
              <w:spacing w:line="240" w:lineRule="auto"/>
              <w:jc w:val="center"/>
              <w:rPr>
                <w:color w:val="000000"/>
                <w:sz w:val="18"/>
                <w:szCs w:val="18"/>
              </w:rPr>
            </w:pPr>
            <w:r w:rsidRPr="001569FB">
              <w:rPr>
                <w:color w:val="000000"/>
                <w:sz w:val="18"/>
                <w:szCs w:val="18"/>
              </w:rPr>
              <w:t>0.264</w:t>
            </w:r>
          </w:p>
        </w:tc>
        <w:tc>
          <w:tcPr>
            <w:tcW w:w="637" w:type="pct"/>
            <w:tcBorders>
              <w:top w:val="nil"/>
              <w:left w:val="nil"/>
              <w:bottom w:val="single" w:sz="4" w:space="0" w:color="auto"/>
              <w:right w:val="single" w:sz="4" w:space="0" w:color="auto"/>
            </w:tcBorders>
            <w:shd w:val="clear" w:color="000000" w:fill="FFFFFF"/>
            <w:vAlign w:val="center"/>
            <w:hideMark/>
          </w:tcPr>
          <w:p w14:paraId="046ADBF9" w14:textId="77777777" w:rsidR="006F3A1A" w:rsidRPr="001569FB" w:rsidRDefault="006F3A1A" w:rsidP="008D4E91">
            <w:pPr>
              <w:spacing w:line="240" w:lineRule="auto"/>
              <w:jc w:val="center"/>
              <w:rPr>
                <w:color w:val="000000"/>
                <w:sz w:val="18"/>
                <w:szCs w:val="18"/>
              </w:rPr>
            </w:pPr>
            <w:r w:rsidRPr="001569FB">
              <w:rPr>
                <w:color w:val="000000"/>
                <w:sz w:val="18"/>
                <w:szCs w:val="18"/>
              </w:rPr>
              <w:t>0.320</w:t>
            </w:r>
          </w:p>
        </w:tc>
        <w:tc>
          <w:tcPr>
            <w:tcW w:w="727" w:type="pct"/>
            <w:tcBorders>
              <w:top w:val="nil"/>
              <w:left w:val="nil"/>
              <w:bottom w:val="single" w:sz="4" w:space="0" w:color="auto"/>
              <w:right w:val="single" w:sz="4" w:space="0" w:color="auto"/>
            </w:tcBorders>
            <w:shd w:val="clear" w:color="000000" w:fill="FFFFFF"/>
            <w:vAlign w:val="center"/>
            <w:hideMark/>
          </w:tcPr>
          <w:p w14:paraId="12858F44" w14:textId="77777777" w:rsidR="006F3A1A" w:rsidRPr="001569FB" w:rsidRDefault="006F3A1A" w:rsidP="008D4E91">
            <w:pPr>
              <w:spacing w:line="240" w:lineRule="auto"/>
              <w:jc w:val="center"/>
              <w:rPr>
                <w:color w:val="000000"/>
                <w:sz w:val="18"/>
                <w:szCs w:val="18"/>
              </w:rPr>
            </w:pPr>
            <w:r w:rsidRPr="001569FB">
              <w:rPr>
                <w:color w:val="000000"/>
                <w:sz w:val="18"/>
                <w:szCs w:val="18"/>
              </w:rPr>
              <w:t>0.311</w:t>
            </w:r>
          </w:p>
        </w:tc>
        <w:tc>
          <w:tcPr>
            <w:tcW w:w="592" w:type="pct"/>
            <w:tcBorders>
              <w:top w:val="nil"/>
              <w:left w:val="nil"/>
              <w:bottom w:val="single" w:sz="4" w:space="0" w:color="auto"/>
              <w:right w:val="single" w:sz="4" w:space="0" w:color="auto"/>
            </w:tcBorders>
            <w:shd w:val="clear" w:color="000000" w:fill="FFFFFF"/>
            <w:vAlign w:val="center"/>
            <w:hideMark/>
          </w:tcPr>
          <w:p w14:paraId="28D5D2D6" w14:textId="77777777" w:rsidR="006F3A1A" w:rsidRPr="001569FB" w:rsidRDefault="006F3A1A" w:rsidP="008D4E91">
            <w:pPr>
              <w:spacing w:line="240" w:lineRule="auto"/>
              <w:jc w:val="center"/>
              <w:rPr>
                <w:color w:val="000000"/>
                <w:sz w:val="18"/>
                <w:szCs w:val="18"/>
              </w:rPr>
            </w:pPr>
            <w:r w:rsidRPr="001569FB">
              <w:rPr>
                <w:color w:val="000000"/>
                <w:sz w:val="18"/>
                <w:szCs w:val="18"/>
              </w:rPr>
              <w:t>0.069</w:t>
            </w:r>
          </w:p>
        </w:tc>
      </w:tr>
      <w:tr w:rsidR="00EC34A7" w:rsidRPr="001569FB" w14:paraId="5C9D19CD"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AF57855" w14:textId="77777777" w:rsidR="006F3A1A" w:rsidRPr="001569FB" w:rsidRDefault="006F3A1A" w:rsidP="008D4E91">
            <w:pPr>
              <w:spacing w:line="240" w:lineRule="auto"/>
              <w:rPr>
                <w:color w:val="000000"/>
                <w:sz w:val="18"/>
                <w:szCs w:val="18"/>
              </w:rPr>
            </w:pPr>
            <w:r w:rsidRPr="001569FB">
              <w:rPr>
                <w:color w:val="000000"/>
                <w:sz w:val="18"/>
                <w:szCs w:val="18"/>
              </w:rPr>
              <w:t>RXHCC19</w:t>
            </w:r>
          </w:p>
        </w:tc>
        <w:tc>
          <w:tcPr>
            <w:tcW w:w="909" w:type="pct"/>
            <w:tcBorders>
              <w:top w:val="nil"/>
              <w:left w:val="nil"/>
              <w:bottom w:val="single" w:sz="4" w:space="0" w:color="auto"/>
              <w:right w:val="single" w:sz="4" w:space="0" w:color="auto"/>
            </w:tcBorders>
            <w:shd w:val="clear" w:color="000000" w:fill="FFFFFF"/>
            <w:vAlign w:val="center"/>
            <w:hideMark/>
          </w:tcPr>
          <w:p w14:paraId="761633BC" w14:textId="77777777" w:rsidR="006F3A1A" w:rsidRPr="001569FB" w:rsidRDefault="006F3A1A" w:rsidP="008D4E91">
            <w:pPr>
              <w:spacing w:line="240" w:lineRule="auto"/>
              <w:rPr>
                <w:color w:val="000000"/>
                <w:sz w:val="18"/>
                <w:szCs w:val="18"/>
              </w:rPr>
            </w:pPr>
            <w:r w:rsidRPr="001569FB">
              <w:rPr>
                <w:color w:val="000000"/>
                <w:sz w:val="18"/>
                <w:szCs w:val="18"/>
              </w:rPr>
              <w:t>Breast and Other Cancers and Tumors</w:t>
            </w:r>
          </w:p>
        </w:tc>
        <w:tc>
          <w:tcPr>
            <w:tcW w:w="636" w:type="pct"/>
            <w:tcBorders>
              <w:top w:val="nil"/>
              <w:left w:val="nil"/>
              <w:bottom w:val="single" w:sz="4" w:space="0" w:color="auto"/>
              <w:right w:val="single" w:sz="4" w:space="0" w:color="auto"/>
            </w:tcBorders>
            <w:shd w:val="clear" w:color="000000" w:fill="FFFFFF"/>
            <w:vAlign w:val="center"/>
            <w:hideMark/>
          </w:tcPr>
          <w:p w14:paraId="4CCBB1DA" w14:textId="77777777" w:rsidR="006F3A1A" w:rsidRPr="001569FB" w:rsidRDefault="006F3A1A" w:rsidP="008D4E91">
            <w:pPr>
              <w:spacing w:line="240" w:lineRule="auto"/>
              <w:jc w:val="center"/>
              <w:rPr>
                <w:color w:val="000000"/>
                <w:sz w:val="18"/>
                <w:szCs w:val="18"/>
              </w:rPr>
            </w:pPr>
            <w:r w:rsidRPr="001569FB">
              <w:rPr>
                <w:color w:val="000000"/>
                <w:sz w:val="18"/>
                <w:szCs w:val="18"/>
              </w:rPr>
              <w:t>0.098</w:t>
            </w:r>
          </w:p>
        </w:tc>
        <w:tc>
          <w:tcPr>
            <w:tcW w:w="682" w:type="pct"/>
            <w:tcBorders>
              <w:top w:val="nil"/>
              <w:left w:val="nil"/>
              <w:bottom w:val="single" w:sz="4" w:space="0" w:color="auto"/>
              <w:right w:val="single" w:sz="4" w:space="0" w:color="auto"/>
            </w:tcBorders>
            <w:shd w:val="clear" w:color="000000" w:fill="FFFFFF"/>
            <w:vAlign w:val="center"/>
            <w:hideMark/>
          </w:tcPr>
          <w:p w14:paraId="3D72CA18" w14:textId="77777777" w:rsidR="006F3A1A" w:rsidRPr="001569FB" w:rsidRDefault="006F3A1A" w:rsidP="008D4E91">
            <w:pPr>
              <w:spacing w:line="240" w:lineRule="auto"/>
              <w:jc w:val="center"/>
              <w:rPr>
                <w:color w:val="000000"/>
                <w:sz w:val="18"/>
                <w:szCs w:val="18"/>
              </w:rPr>
            </w:pPr>
            <w:r w:rsidRPr="001569FB">
              <w:rPr>
                <w:color w:val="000000"/>
                <w:sz w:val="18"/>
                <w:szCs w:val="18"/>
              </w:rPr>
              <w:t>0.088</w:t>
            </w:r>
          </w:p>
        </w:tc>
        <w:tc>
          <w:tcPr>
            <w:tcW w:w="637" w:type="pct"/>
            <w:tcBorders>
              <w:top w:val="nil"/>
              <w:left w:val="nil"/>
              <w:bottom w:val="single" w:sz="4" w:space="0" w:color="auto"/>
              <w:right w:val="single" w:sz="4" w:space="0" w:color="auto"/>
            </w:tcBorders>
            <w:shd w:val="clear" w:color="000000" w:fill="FFFFFF"/>
            <w:vAlign w:val="center"/>
            <w:hideMark/>
          </w:tcPr>
          <w:p w14:paraId="77BFC2A6" w14:textId="77777777" w:rsidR="006F3A1A" w:rsidRPr="001569FB" w:rsidRDefault="006F3A1A" w:rsidP="008D4E91">
            <w:pPr>
              <w:spacing w:line="240" w:lineRule="auto"/>
              <w:jc w:val="center"/>
              <w:rPr>
                <w:color w:val="000000"/>
                <w:sz w:val="18"/>
                <w:szCs w:val="18"/>
              </w:rPr>
            </w:pPr>
            <w:r w:rsidRPr="001569FB">
              <w:rPr>
                <w:color w:val="000000"/>
                <w:sz w:val="18"/>
                <w:szCs w:val="18"/>
              </w:rPr>
              <w:t>0.078</w:t>
            </w:r>
          </w:p>
        </w:tc>
        <w:tc>
          <w:tcPr>
            <w:tcW w:w="727" w:type="pct"/>
            <w:tcBorders>
              <w:top w:val="nil"/>
              <w:left w:val="nil"/>
              <w:bottom w:val="single" w:sz="4" w:space="0" w:color="auto"/>
              <w:right w:val="single" w:sz="4" w:space="0" w:color="auto"/>
            </w:tcBorders>
            <w:shd w:val="clear" w:color="000000" w:fill="FFFFFF"/>
            <w:vAlign w:val="center"/>
            <w:hideMark/>
          </w:tcPr>
          <w:p w14:paraId="129B4288" w14:textId="77777777" w:rsidR="006F3A1A" w:rsidRPr="001569FB" w:rsidRDefault="006F3A1A" w:rsidP="008D4E91">
            <w:pPr>
              <w:spacing w:line="240" w:lineRule="auto"/>
              <w:jc w:val="center"/>
              <w:rPr>
                <w:color w:val="000000"/>
                <w:sz w:val="18"/>
                <w:szCs w:val="18"/>
              </w:rPr>
            </w:pPr>
            <w:r w:rsidRPr="001569FB">
              <w:rPr>
                <w:color w:val="000000"/>
                <w:sz w:val="18"/>
                <w:szCs w:val="18"/>
              </w:rPr>
              <w:t>0.113</w:t>
            </w:r>
          </w:p>
        </w:tc>
        <w:tc>
          <w:tcPr>
            <w:tcW w:w="592" w:type="pct"/>
            <w:tcBorders>
              <w:top w:val="nil"/>
              <w:left w:val="nil"/>
              <w:bottom w:val="single" w:sz="4" w:space="0" w:color="auto"/>
              <w:right w:val="single" w:sz="4" w:space="0" w:color="auto"/>
            </w:tcBorders>
            <w:shd w:val="clear" w:color="000000" w:fill="FFFFFF"/>
            <w:vAlign w:val="center"/>
            <w:hideMark/>
          </w:tcPr>
          <w:p w14:paraId="6954285B" w14:textId="77777777" w:rsidR="006F3A1A" w:rsidRPr="001569FB" w:rsidRDefault="006F3A1A" w:rsidP="008D4E91">
            <w:pPr>
              <w:spacing w:line="240" w:lineRule="auto"/>
              <w:jc w:val="center"/>
              <w:rPr>
                <w:color w:val="000000"/>
                <w:sz w:val="18"/>
                <w:szCs w:val="18"/>
              </w:rPr>
            </w:pPr>
            <w:r w:rsidRPr="001569FB">
              <w:rPr>
                <w:color w:val="000000"/>
                <w:sz w:val="18"/>
                <w:szCs w:val="18"/>
              </w:rPr>
              <w:t>0.069</w:t>
            </w:r>
          </w:p>
        </w:tc>
      </w:tr>
      <w:tr w:rsidR="00EC34A7" w:rsidRPr="001569FB" w14:paraId="44215AAB"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1F3B926" w14:textId="77777777" w:rsidR="006F3A1A" w:rsidRPr="001569FB" w:rsidRDefault="006F3A1A" w:rsidP="008D4E91">
            <w:pPr>
              <w:spacing w:line="240" w:lineRule="auto"/>
              <w:rPr>
                <w:color w:val="000000"/>
                <w:sz w:val="18"/>
                <w:szCs w:val="18"/>
              </w:rPr>
            </w:pPr>
            <w:r w:rsidRPr="001569FB">
              <w:rPr>
                <w:color w:val="000000"/>
                <w:sz w:val="18"/>
                <w:szCs w:val="18"/>
              </w:rPr>
              <w:t>RXHCC30</w:t>
            </w:r>
          </w:p>
        </w:tc>
        <w:tc>
          <w:tcPr>
            <w:tcW w:w="909" w:type="pct"/>
            <w:tcBorders>
              <w:top w:val="nil"/>
              <w:left w:val="nil"/>
              <w:bottom w:val="single" w:sz="4" w:space="0" w:color="auto"/>
              <w:right w:val="single" w:sz="4" w:space="0" w:color="auto"/>
            </w:tcBorders>
            <w:shd w:val="clear" w:color="000000" w:fill="FFFFFF"/>
            <w:vAlign w:val="center"/>
            <w:hideMark/>
          </w:tcPr>
          <w:p w14:paraId="4E129AF4" w14:textId="77777777" w:rsidR="006F3A1A" w:rsidRPr="001569FB" w:rsidRDefault="006F3A1A" w:rsidP="008D4E91">
            <w:pPr>
              <w:spacing w:line="240" w:lineRule="auto"/>
              <w:rPr>
                <w:color w:val="000000"/>
                <w:sz w:val="18"/>
                <w:szCs w:val="18"/>
              </w:rPr>
            </w:pPr>
            <w:r w:rsidRPr="001569FB">
              <w:rPr>
                <w:color w:val="000000"/>
                <w:sz w:val="18"/>
                <w:szCs w:val="18"/>
              </w:rPr>
              <w:t>Diabetes with Complications</w:t>
            </w:r>
          </w:p>
        </w:tc>
        <w:tc>
          <w:tcPr>
            <w:tcW w:w="636" w:type="pct"/>
            <w:tcBorders>
              <w:top w:val="nil"/>
              <w:left w:val="nil"/>
              <w:bottom w:val="single" w:sz="4" w:space="0" w:color="auto"/>
              <w:right w:val="single" w:sz="4" w:space="0" w:color="auto"/>
            </w:tcBorders>
            <w:shd w:val="clear" w:color="000000" w:fill="FFFFFF"/>
            <w:vAlign w:val="center"/>
            <w:hideMark/>
          </w:tcPr>
          <w:p w14:paraId="3ACF6CAA" w14:textId="77777777" w:rsidR="006F3A1A" w:rsidRPr="001569FB" w:rsidRDefault="006F3A1A" w:rsidP="008D4E91">
            <w:pPr>
              <w:spacing w:line="240" w:lineRule="auto"/>
              <w:jc w:val="center"/>
              <w:rPr>
                <w:color w:val="000000"/>
                <w:sz w:val="18"/>
                <w:szCs w:val="18"/>
              </w:rPr>
            </w:pPr>
            <w:r w:rsidRPr="001569FB">
              <w:rPr>
                <w:color w:val="000000"/>
                <w:sz w:val="18"/>
                <w:szCs w:val="18"/>
              </w:rPr>
              <w:t>0.442</w:t>
            </w:r>
          </w:p>
        </w:tc>
        <w:tc>
          <w:tcPr>
            <w:tcW w:w="682" w:type="pct"/>
            <w:tcBorders>
              <w:top w:val="nil"/>
              <w:left w:val="nil"/>
              <w:bottom w:val="single" w:sz="4" w:space="0" w:color="auto"/>
              <w:right w:val="single" w:sz="4" w:space="0" w:color="auto"/>
            </w:tcBorders>
            <w:shd w:val="clear" w:color="000000" w:fill="FFFFFF"/>
            <w:vAlign w:val="center"/>
            <w:hideMark/>
          </w:tcPr>
          <w:p w14:paraId="4288906C" w14:textId="77777777" w:rsidR="006F3A1A" w:rsidRPr="001569FB" w:rsidRDefault="006F3A1A" w:rsidP="008D4E91">
            <w:pPr>
              <w:spacing w:line="240" w:lineRule="auto"/>
              <w:jc w:val="center"/>
              <w:rPr>
                <w:color w:val="000000"/>
                <w:sz w:val="18"/>
                <w:szCs w:val="18"/>
              </w:rPr>
            </w:pPr>
            <w:r w:rsidRPr="001569FB">
              <w:rPr>
                <w:color w:val="000000"/>
                <w:sz w:val="18"/>
                <w:szCs w:val="18"/>
              </w:rPr>
              <w:t>0.477</w:t>
            </w:r>
          </w:p>
        </w:tc>
        <w:tc>
          <w:tcPr>
            <w:tcW w:w="637" w:type="pct"/>
            <w:tcBorders>
              <w:top w:val="nil"/>
              <w:left w:val="nil"/>
              <w:bottom w:val="single" w:sz="4" w:space="0" w:color="auto"/>
              <w:right w:val="single" w:sz="4" w:space="0" w:color="auto"/>
            </w:tcBorders>
            <w:shd w:val="clear" w:color="000000" w:fill="FFFFFF"/>
            <w:vAlign w:val="center"/>
            <w:hideMark/>
          </w:tcPr>
          <w:p w14:paraId="0C1950D6" w14:textId="77777777" w:rsidR="006F3A1A" w:rsidRPr="001569FB" w:rsidRDefault="006F3A1A" w:rsidP="008D4E91">
            <w:pPr>
              <w:spacing w:line="240" w:lineRule="auto"/>
              <w:jc w:val="center"/>
              <w:rPr>
                <w:color w:val="000000"/>
                <w:sz w:val="18"/>
                <w:szCs w:val="18"/>
              </w:rPr>
            </w:pPr>
            <w:r w:rsidRPr="001569FB">
              <w:rPr>
                <w:color w:val="000000"/>
                <w:sz w:val="18"/>
                <w:szCs w:val="18"/>
              </w:rPr>
              <w:t>0.495</w:t>
            </w:r>
          </w:p>
        </w:tc>
        <w:tc>
          <w:tcPr>
            <w:tcW w:w="727" w:type="pct"/>
            <w:tcBorders>
              <w:top w:val="nil"/>
              <w:left w:val="nil"/>
              <w:bottom w:val="single" w:sz="4" w:space="0" w:color="auto"/>
              <w:right w:val="single" w:sz="4" w:space="0" w:color="auto"/>
            </w:tcBorders>
            <w:shd w:val="clear" w:color="000000" w:fill="FFFFFF"/>
            <w:vAlign w:val="center"/>
            <w:hideMark/>
          </w:tcPr>
          <w:p w14:paraId="423ECDCD" w14:textId="77777777" w:rsidR="006F3A1A" w:rsidRPr="001569FB" w:rsidRDefault="006F3A1A" w:rsidP="008D4E91">
            <w:pPr>
              <w:spacing w:line="240" w:lineRule="auto"/>
              <w:jc w:val="center"/>
              <w:rPr>
                <w:color w:val="000000"/>
                <w:sz w:val="18"/>
                <w:szCs w:val="18"/>
              </w:rPr>
            </w:pPr>
            <w:r w:rsidRPr="001569FB">
              <w:rPr>
                <w:color w:val="000000"/>
                <w:sz w:val="18"/>
                <w:szCs w:val="18"/>
              </w:rPr>
              <w:t>0.685</w:t>
            </w:r>
          </w:p>
        </w:tc>
        <w:tc>
          <w:tcPr>
            <w:tcW w:w="592" w:type="pct"/>
            <w:tcBorders>
              <w:top w:val="nil"/>
              <w:left w:val="nil"/>
              <w:bottom w:val="single" w:sz="4" w:space="0" w:color="auto"/>
              <w:right w:val="single" w:sz="4" w:space="0" w:color="auto"/>
            </w:tcBorders>
            <w:shd w:val="clear" w:color="000000" w:fill="FFFFFF"/>
            <w:vAlign w:val="center"/>
            <w:hideMark/>
          </w:tcPr>
          <w:p w14:paraId="7E6A03D1" w14:textId="77777777" w:rsidR="006F3A1A" w:rsidRPr="001569FB" w:rsidRDefault="006F3A1A" w:rsidP="008D4E91">
            <w:pPr>
              <w:spacing w:line="240" w:lineRule="auto"/>
              <w:jc w:val="center"/>
              <w:rPr>
                <w:color w:val="000000"/>
                <w:sz w:val="18"/>
                <w:szCs w:val="18"/>
              </w:rPr>
            </w:pPr>
            <w:r w:rsidRPr="001569FB">
              <w:rPr>
                <w:color w:val="000000"/>
                <w:sz w:val="18"/>
                <w:szCs w:val="18"/>
              </w:rPr>
              <w:t>0.469</w:t>
            </w:r>
          </w:p>
        </w:tc>
      </w:tr>
      <w:tr w:rsidR="00EC34A7" w:rsidRPr="001569FB" w14:paraId="41F1AC6A"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EA021C5" w14:textId="77777777" w:rsidR="006F3A1A" w:rsidRPr="001569FB" w:rsidRDefault="006F3A1A" w:rsidP="008D4E91">
            <w:pPr>
              <w:spacing w:line="240" w:lineRule="auto"/>
              <w:rPr>
                <w:color w:val="000000"/>
                <w:sz w:val="18"/>
                <w:szCs w:val="18"/>
              </w:rPr>
            </w:pPr>
            <w:r w:rsidRPr="001569FB">
              <w:rPr>
                <w:color w:val="000000"/>
                <w:sz w:val="18"/>
                <w:szCs w:val="18"/>
              </w:rPr>
              <w:t>RXHCC31</w:t>
            </w:r>
          </w:p>
        </w:tc>
        <w:tc>
          <w:tcPr>
            <w:tcW w:w="909" w:type="pct"/>
            <w:tcBorders>
              <w:top w:val="nil"/>
              <w:left w:val="nil"/>
              <w:bottom w:val="single" w:sz="4" w:space="0" w:color="auto"/>
              <w:right w:val="single" w:sz="4" w:space="0" w:color="auto"/>
            </w:tcBorders>
            <w:shd w:val="clear" w:color="000000" w:fill="FFFFFF"/>
            <w:vAlign w:val="center"/>
            <w:hideMark/>
          </w:tcPr>
          <w:p w14:paraId="703C5FA0" w14:textId="77777777" w:rsidR="006F3A1A" w:rsidRPr="001569FB" w:rsidRDefault="006F3A1A" w:rsidP="008D4E91">
            <w:pPr>
              <w:spacing w:line="240" w:lineRule="auto"/>
              <w:rPr>
                <w:color w:val="000000"/>
                <w:sz w:val="18"/>
                <w:szCs w:val="18"/>
              </w:rPr>
            </w:pPr>
            <w:r w:rsidRPr="001569FB">
              <w:rPr>
                <w:color w:val="000000"/>
                <w:sz w:val="18"/>
                <w:szCs w:val="18"/>
              </w:rPr>
              <w:t>Diabetes without Complication</w:t>
            </w:r>
          </w:p>
        </w:tc>
        <w:tc>
          <w:tcPr>
            <w:tcW w:w="636" w:type="pct"/>
            <w:tcBorders>
              <w:top w:val="nil"/>
              <w:left w:val="nil"/>
              <w:bottom w:val="single" w:sz="4" w:space="0" w:color="auto"/>
              <w:right w:val="single" w:sz="4" w:space="0" w:color="auto"/>
            </w:tcBorders>
            <w:shd w:val="clear" w:color="000000" w:fill="FFFFFF"/>
            <w:vAlign w:val="center"/>
            <w:hideMark/>
          </w:tcPr>
          <w:p w14:paraId="572D6DE4" w14:textId="77777777" w:rsidR="006F3A1A" w:rsidRPr="001569FB" w:rsidRDefault="006F3A1A" w:rsidP="008D4E91">
            <w:pPr>
              <w:spacing w:line="240" w:lineRule="auto"/>
              <w:jc w:val="center"/>
              <w:rPr>
                <w:color w:val="000000"/>
                <w:sz w:val="18"/>
                <w:szCs w:val="18"/>
              </w:rPr>
            </w:pPr>
            <w:r w:rsidRPr="001569FB">
              <w:rPr>
                <w:color w:val="000000"/>
                <w:sz w:val="18"/>
                <w:szCs w:val="18"/>
              </w:rPr>
              <w:t>0.289</w:t>
            </w:r>
          </w:p>
        </w:tc>
        <w:tc>
          <w:tcPr>
            <w:tcW w:w="682" w:type="pct"/>
            <w:tcBorders>
              <w:top w:val="nil"/>
              <w:left w:val="nil"/>
              <w:bottom w:val="single" w:sz="4" w:space="0" w:color="auto"/>
              <w:right w:val="single" w:sz="4" w:space="0" w:color="auto"/>
            </w:tcBorders>
            <w:shd w:val="clear" w:color="000000" w:fill="FFFFFF"/>
            <w:vAlign w:val="center"/>
            <w:hideMark/>
          </w:tcPr>
          <w:p w14:paraId="04DDABE8" w14:textId="77777777" w:rsidR="006F3A1A" w:rsidRPr="001569FB" w:rsidRDefault="006F3A1A" w:rsidP="008D4E91">
            <w:pPr>
              <w:spacing w:line="240" w:lineRule="auto"/>
              <w:jc w:val="center"/>
              <w:rPr>
                <w:color w:val="000000"/>
                <w:sz w:val="18"/>
                <w:szCs w:val="18"/>
              </w:rPr>
            </w:pPr>
            <w:r w:rsidRPr="001569FB">
              <w:rPr>
                <w:color w:val="000000"/>
                <w:sz w:val="18"/>
                <w:szCs w:val="18"/>
              </w:rPr>
              <w:t>0.269</w:t>
            </w:r>
          </w:p>
        </w:tc>
        <w:tc>
          <w:tcPr>
            <w:tcW w:w="637" w:type="pct"/>
            <w:tcBorders>
              <w:top w:val="nil"/>
              <w:left w:val="nil"/>
              <w:bottom w:val="single" w:sz="4" w:space="0" w:color="auto"/>
              <w:right w:val="single" w:sz="4" w:space="0" w:color="auto"/>
            </w:tcBorders>
            <w:shd w:val="clear" w:color="000000" w:fill="FFFFFF"/>
            <w:vAlign w:val="center"/>
            <w:hideMark/>
          </w:tcPr>
          <w:p w14:paraId="4718A239" w14:textId="77777777" w:rsidR="006F3A1A" w:rsidRPr="001569FB" w:rsidRDefault="006F3A1A" w:rsidP="008D4E91">
            <w:pPr>
              <w:spacing w:line="240" w:lineRule="auto"/>
              <w:jc w:val="center"/>
              <w:rPr>
                <w:color w:val="000000"/>
                <w:sz w:val="18"/>
                <w:szCs w:val="18"/>
              </w:rPr>
            </w:pPr>
            <w:r w:rsidRPr="001569FB">
              <w:rPr>
                <w:color w:val="000000"/>
                <w:sz w:val="18"/>
                <w:szCs w:val="18"/>
              </w:rPr>
              <w:t>0.312</w:t>
            </w:r>
          </w:p>
        </w:tc>
        <w:tc>
          <w:tcPr>
            <w:tcW w:w="727" w:type="pct"/>
            <w:tcBorders>
              <w:top w:val="nil"/>
              <w:left w:val="nil"/>
              <w:bottom w:val="single" w:sz="4" w:space="0" w:color="auto"/>
              <w:right w:val="single" w:sz="4" w:space="0" w:color="auto"/>
            </w:tcBorders>
            <w:shd w:val="clear" w:color="000000" w:fill="FFFFFF"/>
            <w:vAlign w:val="center"/>
            <w:hideMark/>
          </w:tcPr>
          <w:p w14:paraId="17142E5D" w14:textId="77777777" w:rsidR="006F3A1A" w:rsidRPr="001569FB" w:rsidRDefault="006F3A1A" w:rsidP="008D4E91">
            <w:pPr>
              <w:spacing w:line="240" w:lineRule="auto"/>
              <w:jc w:val="center"/>
              <w:rPr>
                <w:color w:val="000000"/>
                <w:sz w:val="18"/>
                <w:szCs w:val="18"/>
              </w:rPr>
            </w:pPr>
            <w:r w:rsidRPr="001569FB">
              <w:rPr>
                <w:color w:val="000000"/>
                <w:sz w:val="18"/>
                <w:szCs w:val="18"/>
              </w:rPr>
              <w:t>0.384</w:t>
            </w:r>
          </w:p>
        </w:tc>
        <w:tc>
          <w:tcPr>
            <w:tcW w:w="592" w:type="pct"/>
            <w:tcBorders>
              <w:top w:val="nil"/>
              <w:left w:val="nil"/>
              <w:bottom w:val="single" w:sz="4" w:space="0" w:color="auto"/>
              <w:right w:val="single" w:sz="4" w:space="0" w:color="auto"/>
            </w:tcBorders>
            <w:shd w:val="clear" w:color="000000" w:fill="FFFFFF"/>
            <w:vAlign w:val="center"/>
            <w:hideMark/>
          </w:tcPr>
          <w:p w14:paraId="7C436E76" w14:textId="77777777" w:rsidR="006F3A1A" w:rsidRPr="001569FB" w:rsidRDefault="006F3A1A" w:rsidP="008D4E91">
            <w:pPr>
              <w:spacing w:line="240" w:lineRule="auto"/>
              <w:jc w:val="center"/>
              <w:rPr>
                <w:color w:val="000000"/>
                <w:sz w:val="18"/>
                <w:szCs w:val="18"/>
              </w:rPr>
            </w:pPr>
            <w:r w:rsidRPr="001569FB">
              <w:rPr>
                <w:color w:val="000000"/>
                <w:sz w:val="18"/>
                <w:szCs w:val="18"/>
              </w:rPr>
              <w:t>0.318</w:t>
            </w:r>
          </w:p>
        </w:tc>
      </w:tr>
      <w:tr w:rsidR="00EC34A7" w:rsidRPr="001569FB" w14:paraId="136AF25C"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F70289C" w14:textId="77777777" w:rsidR="006F3A1A" w:rsidRPr="001569FB" w:rsidRDefault="006F3A1A" w:rsidP="008D4E91">
            <w:pPr>
              <w:spacing w:line="240" w:lineRule="auto"/>
              <w:rPr>
                <w:color w:val="000000"/>
                <w:sz w:val="18"/>
                <w:szCs w:val="18"/>
              </w:rPr>
            </w:pPr>
            <w:r w:rsidRPr="001569FB">
              <w:rPr>
                <w:color w:val="000000"/>
                <w:sz w:val="18"/>
                <w:szCs w:val="18"/>
              </w:rPr>
              <w:t>RXHCC40</w:t>
            </w:r>
          </w:p>
        </w:tc>
        <w:tc>
          <w:tcPr>
            <w:tcW w:w="909" w:type="pct"/>
            <w:tcBorders>
              <w:top w:val="nil"/>
              <w:left w:val="nil"/>
              <w:bottom w:val="single" w:sz="4" w:space="0" w:color="auto"/>
              <w:right w:val="single" w:sz="4" w:space="0" w:color="auto"/>
            </w:tcBorders>
            <w:shd w:val="clear" w:color="000000" w:fill="FFFFFF"/>
            <w:vAlign w:val="center"/>
            <w:hideMark/>
          </w:tcPr>
          <w:p w14:paraId="3CD2DB2A" w14:textId="77777777" w:rsidR="006F3A1A" w:rsidRPr="001569FB" w:rsidRDefault="006F3A1A" w:rsidP="008D4E91">
            <w:pPr>
              <w:spacing w:line="240" w:lineRule="auto"/>
              <w:rPr>
                <w:color w:val="000000"/>
                <w:sz w:val="18"/>
                <w:szCs w:val="18"/>
              </w:rPr>
            </w:pPr>
            <w:r w:rsidRPr="001569FB">
              <w:rPr>
                <w:color w:val="000000"/>
                <w:sz w:val="18"/>
                <w:szCs w:val="18"/>
              </w:rPr>
              <w:t>Specified Hereditary Metabolic/Immune Disorders</w:t>
            </w:r>
          </w:p>
        </w:tc>
        <w:tc>
          <w:tcPr>
            <w:tcW w:w="636" w:type="pct"/>
            <w:tcBorders>
              <w:top w:val="nil"/>
              <w:left w:val="nil"/>
              <w:bottom w:val="single" w:sz="4" w:space="0" w:color="auto"/>
              <w:right w:val="single" w:sz="4" w:space="0" w:color="auto"/>
            </w:tcBorders>
            <w:shd w:val="clear" w:color="000000" w:fill="FFFFFF"/>
            <w:vAlign w:val="center"/>
            <w:hideMark/>
          </w:tcPr>
          <w:p w14:paraId="002EA2B8" w14:textId="77777777" w:rsidR="006F3A1A" w:rsidRPr="001569FB" w:rsidRDefault="006F3A1A" w:rsidP="008D4E91">
            <w:pPr>
              <w:spacing w:line="240" w:lineRule="auto"/>
              <w:jc w:val="center"/>
              <w:rPr>
                <w:color w:val="000000"/>
                <w:sz w:val="18"/>
                <w:szCs w:val="18"/>
              </w:rPr>
            </w:pPr>
            <w:r w:rsidRPr="001569FB">
              <w:rPr>
                <w:color w:val="000000"/>
                <w:sz w:val="18"/>
                <w:szCs w:val="18"/>
              </w:rPr>
              <w:t>2.988</w:t>
            </w:r>
          </w:p>
        </w:tc>
        <w:tc>
          <w:tcPr>
            <w:tcW w:w="682" w:type="pct"/>
            <w:tcBorders>
              <w:top w:val="nil"/>
              <w:left w:val="nil"/>
              <w:bottom w:val="single" w:sz="4" w:space="0" w:color="auto"/>
              <w:right w:val="single" w:sz="4" w:space="0" w:color="auto"/>
            </w:tcBorders>
            <w:shd w:val="clear" w:color="000000" w:fill="FFFFFF"/>
            <w:vAlign w:val="center"/>
            <w:hideMark/>
          </w:tcPr>
          <w:p w14:paraId="182512C3" w14:textId="77777777" w:rsidR="006F3A1A" w:rsidRPr="001569FB" w:rsidRDefault="006F3A1A" w:rsidP="008D4E91">
            <w:pPr>
              <w:spacing w:line="240" w:lineRule="auto"/>
              <w:jc w:val="center"/>
              <w:rPr>
                <w:color w:val="000000"/>
                <w:sz w:val="18"/>
                <w:szCs w:val="18"/>
              </w:rPr>
            </w:pPr>
            <w:r w:rsidRPr="001569FB">
              <w:rPr>
                <w:color w:val="000000"/>
                <w:sz w:val="18"/>
                <w:szCs w:val="18"/>
              </w:rPr>
              <w:t>10.419</w:t>
            </w:r>
          </w:p>
        </w:tc>
        <w:tc>
          <w:tcPr>
            <w:tcW w:w="637" w:type="pct"/>
            <w:tcBorders>
              <w:top w:val="nil"/>
              <w:left w:val="nil"/>
              <w:bottom w:val="single" w:sz="4" w:space="0" w:color="auto"/>
              <w:right w:val="single" w:sz="4" w:space="0" w:color="auto"/>
            </w:tcBorders>
            <w:shd w:val="clear" w:color="000000" w:fill="FFFFFF"/>
            <w:vAlign w:val="center"/>
            <w:hideMark/>
          </w:tcPr>
          <w:p w14:paraId="614D72DE" w14:textId="77777777" w:rsidR="006F3A1A" w:rsidRPr="001569FB" w:rsidRDefault="006F3A1A" w:rsidP="008D4E91">
            <w:pPr>
              <w:spacing w:line="240" w:lineRule="auto"/>
              <w:jc w:val="center"/>
              <w:rPr>
                <w:color w:val="000000"/>
                <w:sz w:val="18"/>
                <w:szCs w:val="18"/>
              </w:rPr>
            </w:pPr>
            <w:r w:rsidRPr="001569FB">
              <w:rPr>
                <w:color w:val="000000"/>
                <w:sz w:val="18"/>
                <w:szCs w:val="18"/>
              </w:rPr>
              <w:t>3.071</w:t>
            </w:r>
          </w:p>
        </w:tc>
        <w:tc>
          <w:tcPr>
            <w:tcW w:w="727" w:type="pct"/>
            <w:tcBorders>
              <w:top w:val="nil"/>
              <w:left w:val="nil"/>
              <w:bottom w:val="single" w:sz="4" w:space="0" w:color="auto"/>
              <w:right w:val="single" w:sz="4" w:space="0" w:color="auto"/>
            </w:tcBorders>
            <w:shd w:val="clear" w:color="000000" w:fill="FFFFFF"/>
            <w:vAlign w:val="center"/>
            <w:hideMark/>
          </w:tcPr>
          <w:p w14:paraId="733CA769" w14:textId="77777777" w:rsidR="006F3A1A" w:rsidRPr="001569FB" w:rsidRDefault="006F3A1A" w:rsidP="008D4E91">
            <w:pPr>
              <w:spacing w:line="240" w:lineRule="auto"/>
              <w:jc w:val="center"/>
              <w:rPr>
                <w:color w:val="000000"/>
                <w:sz w:val="18"/>
                <w:szCs w:val="18"/>
              </w:rPr>
            </w:pPr>
            <w:r w:rsidRPr="001569FB">
              <w:rPr>
                <w:color w:val="000000"/>
                <w:sz w:val="18"/>
                <w:szCs w:val="18"/>
              </w:rPr>
              <w:t>10.310</w:t>
            </w:r>
          </w:p>
        </w:tc>
        <w:tc>
          <w:tcPr>
            <w:tcW w:w="592" w:type="pct"/>
            <w:tcBorders>
              <w:top w:val="nil"/>
              <w:left w:val="nil"/>
              <w:bottom w:val="single" w:sz="4" w:space="0" w:color="auto"/>
              <w:right w:val="single" w:sz="4" w:space="0" w:color="auto"/>
            </w:tcBorders>
            <w:shd w:val="clear" w:color="000000" w:fill="FFFFFF"/>
            <w:vAlign w:val="center"/>
            <w:hideMark/>
          </w:tcPr>
          <w:p w14:paraId="78EF67B8" w14:textId="77777777" w:rsidR="006F3A1A" w:rsidRPr="001569FB" w:rsidRDefault="006F3A1A" w:rsidP="008D4E91">
            <w:pPr>
              <w:spacing w:line="240" w:lineRule="auto"/>
              <w:jc w:val="center"/>
              <w:rPr>
                <w:color w:val="000000"/>
                <w:sz w:val="18"/>
                <w:szCs w:val="18"/>
              </w:rPr>
            </w:pPr>
            <w:r w:rsidRPr="001569FB">
              <w:rPr>
                <w:color w:val="000000"/>
                <w:sz w:val="18"/>
                <w:szCs w:val="18"/>
              </w:rPr>
              <w:t>0.465</w:t>
            </w:r>
          </w:p>
        </w:tc>
      </w:tr>
      <w:tr w:rsidR="00EC34A7" w:rsidRPr="001569FB" w14:paraId="234E4E6F"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8E07849" w14:textId="77777777" w:rsidR="006F3A1A" w:rsidRPr="001569FB" w:rsidRDefault="006F3A1A" w:rsidP="008D4E91">
            <w:pPr>
              <w:spacing w:line="240" w:lineRule="auto"/>
              <w:rPr>
                <w:color w:val="000000"/>
                <w:sz w:val="18"/>
                <w:szCs w:val="18"/>
              </w:rPr>
            </w:pPr>
            <w:r w:rsidRPr="001569FB">
              <w:rPr>
                <w:color w:val="000000"/>
                <w:sz w:val="18"/>
                <w:szCs w:val="18"/>
              </w:rPr>
              <w:t>RXHCC41</w:t>
            </w:r>
          </w:p>
        </w:tc>
        <w:tc>
          <w:tcPr>
            <w:tcW w:w="909" w:type="pct"/>
            <w:tcBorders>
              <w:top w:val="nil"/>
              <w:left w:val="nil"/>
              <w:bottom w:val="single" w:sz="4" w:space="0" w:color="auto"/>
              <w:right w:val="single" w:sz="4" w:space="0" w:color="auto"/>
            </w:tcBorders>
            <w:shd w:val="clear" w:color="000000" w:fill="FFFFFF"/>
            <w:vAlign w:val="center"/>
            <w:hideMark/>
          </w:tcPr>
          <w:p w14:paraId="2673393A" w14:textId="77777777" w:rsidR="006F3A1A" w:rsidRPr="001569FB" w:rsidRDefault="006F3A1A" w:rsidP="008D4E91">
            <w:pPr>
              <w:spacing w:line="240" w:lineRule="auto"/>
              <w:rPr>
                <w:color w:val="000000"/>
                <w:sz w:val="18"/>
                <w:szCs w:val="18"/>
              </w:rPr>
            </w:pPr>
            <w:r w:rsidRPr="001569FB">
              <w:rPr>
                <w:color w:val="000000"/>
                <w:sz w:val="18"/>
                <w:szCs w:val="18"/>
              </w:rPr>
              <w:t>Pituitary, Adrenal Gland, and Other Endocrine and Metabolic Disorders</w:t>
            </w:r>
          </w:p>
        </w:tc>
        <w:tc>
          <w:tcPr>
            <w:tcW w:w="636" w:type="pct"/>
            <w:tcBorders>
              <w:top w:val="nil"/>
              <w:left w:val="nil"/>
              <w:bottom w:val="single" w:sz="4" w:space="0" w:color="auto"/>
              <w:right w:val="single" w:sz="4" w:space="0" w:color="auto"/>
            </w:tcBorders>
            <w:shd w:val="clear" w:color="000000" w:fill="FFFFFF"/>
            <w:vAlign w:val="center"/>
            <w:hideMark/>
          </w:tcPr>
          <w:p w14:paraId="2D671C18" w14:textId="77777777" w:rsidR="006F3A1A" w:rsidRPr="001569FB" w:rsidRDefault="006F3A1A" w:rsidP="008D4E91">
            <w:pPr>
              <w:spacing w:line="240" w:lineRule="auto"/>
              <w:jc w:val="center"/>
              <w:rPr>
                <w:color w:val="000000"/>
                <w:sz w:val="18"/>
                <w:szCs w:val="18"/>
              </w:rPr>
            </w:pPr>
            <w:r w:rsidRPr="001569FB">
              <w:rPr>
                <w:color w:val="000000"/>
                <w:sz w:val="18"/>
                <w:szCs w:val="18"/>
              </w:rPr>
              <w:t>0.104</w:t>
            </w:r>
          </w:p>
        </w:tc>
        <w:tc>
          <w:tcPr>
            <w:tcW w:w="682" w:type="pct"/>
            <w:tcBorders>
              <w:top w:val="nil"/>
              <w:left w:val="nil"/>
              <w:bottom w:val="single" w:sz="4" w:space="0" w:color="auto"/>
              <w:right w:val="single" w:sz="4" w:space="0" w:color="auto"/>
            </w:tcBorders>
            <w:shd w:val="clear" w:color="000000" w:fill="FFFFFF"/>
            <w:vAlign w:val="center"/>
            <w:hideMark/>
          </w:tcPr>
          <w:p w14:paraId="67AD9D22" w14:textId="77777777" w:rsidR="006F3A1A" w:rsidRPr="001569FB" w:rsidRDefault="006F3A1A" w:rsidP="008D4E91">
            <w:pPr>
              <w:spacing w:line="240" w:lineRule="auto"/>
              <w:jc w:val="center"/>
              <w:rPr>
                <w:color w:val="000000"/>
                <w:sz w:val="18"/>
                <w:szCs w:val="18"/>
              </w:rPr>
            </w:pPr>
            <w:r w:rsidRPr="001569FB">
              <w:rPr>
                <w:color w:val="000000"/>
                <w:sz w:val="18"/>
                <w:szCs w:val="18"/>
              </w:rPr>
              <w:t>0.207</w:t>
            </w:r>
          </w:p>
        </w:tc>
        <w:tc>
          <w:tcPr>
            <w:tcW w:w="637" w:type="pct"/>
            <w:tcBorders>
              <w:top w:val="nil"/>
              <w:left w:val="nil"/>
              <w:bottom w:val="single" w:sz="4" w:space="0" w:color="auto"/>
              <w:right w:val="single" w:sz="4" w:space="0" w:color="auto"/>
            </w:tcBorders>
            <w:shd w:val="clear" w:color="000000" w:fill="FFFFFF"/>
            <w:vAlign w:val="center"/>
            <w:hideMark/>
          </w:tcPr>
          <w:p w14:paraId="0A720815" w14:textId="77777777" w:rsidR="006F3A1A" w:rsidRPr="001569FB" w:rsidRDefault="006F3A1A" w:rsidP="008D4E91">
            <w:pPr>
              <w:spacing w:line="240" w:lineRule="auto"/>
              <w:jc w:val="center"/>
              <w:rPr>
                <w:color w:val="000000"/>
                <w:sz w:val="18"/>
                <w:szCs w:val="18"/>
              </w:rPr>
            </w:pPr>
            <w:r w:rsidRPr="001569FB">
              <w:rPr>
                <w:color w:val="000000"/>
                <w:sz w:val="18"/>
                <w:szCs w:val="18"/>
              </w:rPr>
              <w:t>0.059</w:t>
            </w:r>
          </w:p>
        </w:tc>
        <w:tc>
          <w:tcPr>
            <w:tcW w:w="727" w:type="pct"/>
            <w:tcBorders>
              <w:top w:val="nil"/>
              <w:left w:val="nil"/>
              <w:bottom w:val="single" w:sz="4" w:space="0" w:color="auto"/>
              <w:right w:val="single" w:sz="4" w:space="0" w:color="auto"/>
            </w:tcBorders>
            <w:shd w:val="clear" w:color="000000" w:fill="FFFFFF"/>
            <w:vAlign w:val="center"/>
            <w:hideMark/>
          </w:tcPr>
          <w:p w14:paraId="53ACC23A" w14:textId="77777777" w:rsidR="006F3A1A" w:rsidRPr="001569FB" w:rsidRDefault="006F3A1A" w:rsidP="008D4E91">
            <w:pPr>
              <w:spacing w:line="240" w:lineRule="auto"/>
              <w:jc w:val="center"/>
              <w:rPr>
                <w:color w:val="000000"/>
                <w:sz w:val="18"/>
                <w:szCs w:val="18"/>
              </w:rPr>
            </w:pPr>
            <w:r w:rsidRPr="001569FB">
              <w:rPr>
                <w:color w:val="000000"/>
                <w:sz w:val="18"/>
                <w:szCs w:val="18"/>
              </w:rPr>
              <w:t>0.225</w:t>
            </w:r>
          </w:p>
        </w:tc>
        <w:tc>
          <w:tcPr>
            <w:tcW w:w="592" w:type="pct"/>
            <w:tcBorders>
              <w:top w:val="nil"/>
              <w:left w:val="nil"/>
              <w:bottom w:val="single" w:sz="4" w:space="0" w:color="auto"/>
              <w:right w:val="single" w:sz="4" w:space="0" w:color="auto"/>
            </w:tcBorders>
            <w:shd w:val="clear" w:color="000000" w:fill="FFFFFF"/>
            <w:vAlign w:val="center"/>
            <w:hideMark/>
          </w:tcPr>
          <w:p w14:paraId="25A4188B"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r>
      <w:tr w:rsidR="00EC34A7" w:rsidRPr="001569FB" w14:paraId="6AD5570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E23CC2C" w14:textId="77777777" w:rsidR="006F3A1A" w:rsidRPr="001569FB" w:rsidRDefault="006F3A1A" w:rsidP="008D4E91">
            <w:pPr>
              <w:spacing w:line="240" w:lineRule="auto"/>
              <w:rPr>
                <w:color w:val="000000"/>
                <w:sz w:val="18"/>
                <w:szCs w:val="18"/>
              </w:rPr>
            </w:pPr>
            <w:r w:rsidRPr="001569FB">
              <w:rPr>
                <w:color w:val="000000"/>
                <w:sz w:val="18"/>
                <w:szCs w:val="18"/>
              </w:rPr>
              <w:t>RXHCC42</w:t>
            </w:r>
          </w:p>
        </w:tc>
        <w:tc>
          <w:tcPr>
            <w:tcW w:w="909" w:type="pct"/>
            <w:tcBorders>
              <w:top w:val="nil"/>
              <w:left w:val="nil"/>
              <w:bottom w:val="single" w:sz="4" w:space="0" w:color="auto"/>
              <w:right w:val="single" w:sz="4" w:space="0" w:color="auto"/>
            </w:tcBorders>
            <w:shd w:val="clear" w:color="000000" w:fill="FFFFFF"/>
            <w:vAlign w:val="center"/>
            <w:hideMark/>
          </w:tcPr>
          <w:p w14:paraId="0E5C7147" w14:textId="77777777" w:rsidR="006F3A1A" w:rsidRPr="001569FB" w:rsidRDefault="006F3A1A" w:rsidP="008D4E91">
            <w:pPr>
              <w:spacing w:line="240" w:lineRule="auto"/>
              <w:rPr>
                <w:color w:val="000000"/>
                <w:sz w:val="18"/>
                <w:szCs w:val="18"/>
              </w:rPr>
            </w:pPr>
            <w:r w:rsidRPr="001569FB">
              <w:rPr>
                <w:color w:val="000000"/>
                <w:sz w:val="18"/>
                <w:szCs w:val="18"/>
              </w:rPr>
              <w:t>Thyroid Disorders</w:t>
            </w:r>
          </w:p>
        </w:tc>
        <w:tc>
          <w:tcPr>
            <w:tcW w:w="636" w:type="pct"/>
            <w:tcBorders>
              <w:top w:val="nil"/>
              <w:left w:val="nil"/>
              <w:bottom w:val="single" w:sz="4" w:space="0" w:color="auto"/>
              <w:right w:val="single" w:sz="4" w:space="0" w:color="auto"/>
            </w:tcBorders>
            <w:shd w:val="clear" w:color="000000" w:fill="FFFFFF"/>
            <w:vAlign w:val="center"/>
            <w:hideMark/>
          </w:tcPr>
          <w:p w14:paraId="0B727A9A" w14:textId="77777777" w:rsidR="006F3A1A" w:rsidRPr="001569FB" w:rsidRDefault="006F3A1A" w:rsidP="008D4E91">
            <w:pPr>
              <w:spacing w:line="240" w:lineRule="auto"/>
              <w:jc w:val="center"/>
              <w:rPr>
                <w:color w:val="000000"/>
                <w:sz w:val="18"/>
                <w:szCs w:val="18"/>
              </w:rPr>
            </w:pPr>
            <w:r w:rsidRPr="001569FB">
              <w:rPr>
                <w:color w:val="000000"/>
                <w:sz w:val="18"/>
                <w:szCs w:val="18"/>
              </w:rPr>
              <w:t>0.103</w:t>
            </w:r>
          </w:p>
        </w:tc>
        <w:tc>
          <w:tcPr>
            <w:tcW w:w="682" w:type="pct"/>
            <w:tcBorders>
              <w:top w:val="nil"/>
              <w:left w:val="nil"/>
              <w:bottom w:val="single" w:sz="4" w:space="0" w:color="auto"/>
              <w:right w:val="single" w:sz="4" w:space="0" w:color="auto"/>
            </w:tcBorders>
            <w:shd w:val="clear" w:color="000000" w:fill="FFFFFF"/>
            <w:vAlign w:val="center"/>
            <w:hideMark/>
          </w:tcPr>
          <w:p w14:paraId="41D61633" w14:textId="77777777" w:rsidR="006F3A1A" w:rsidRPr="001569FB" w:rsidRDefault="006F3A1A" w:rsidP="008D4E91">
            <w:pPr>
              <w:spacing w:line="240" w:lineRule="auto"/>
              <w:jc w:val="center"/>
              <w:rPr>
                <w:color w:val="000000"/>
                <w:sz w:val="18"/>
                <w:szCs w:val="18"/>
              </w:rPr>
            </w:pPr>
            <w:r w:rsidRPr="001569FB">
              <w:rPr>
                <w:color w:val="000000"/>
                <w:sz w:val="18"/>
                <w:szCs w:val="18"/>
              </w:rPr>
              <w:t>0.182</w:t>
            </w:r>
          </w:p>
        </w:tc>
        <w:tc>
          <w:tcPr>
            <w:tcW w:w="637" w:type="pct"/>
            <w:tcBorders>
              <w:top w:val="nil"/>
              <w:left w:val="nil"/>
              <w:bottom w:val="single" w:sz="4" w:space="0" w:color="auto"/>
              <w:right w:val="single" w:sz="4" w:space="0" w:color="auto"/>
            </w:tcBorders>
            <w:shd w:val="clear" w:color="000000" w:fill="FFFFFF"/>
            <w:vAlign w:val="center"/>
            <w:hideMark/>
          </w:tcPr>
          <w:p w14:paraId="4D1E7B77" w14:textId="77777777" w:rsidR="006F3A1A" w:rsidRPr="001569FB" w:rsidRDefault="006F3A1A" w:rsidP="008D4E91">
            <w:pPr>
              <w:spacing w:line="240" w:lineRule="auto"/>
              <w:jc w:val="center"/>
              <w:rPr>
                <w:color w:val="000000"/>
                <w:sz w:val="18"/>
                <w:szCs w:val="18"/>
              </w:rPr>
            </w:pPr>
            <w:r w:rsidRPr="001569FB">
              <w:rPr>
                <w:color w:val="000000"/>
                <w:sz w:val="18"/>
                <w:szCs w:val="18"/>
              </w:rPr>
              <w:t>0.098</w:t>
            </w:r>
          </w:p>
        </w:tc>
        <w:tc>
          <w:tcPr>
            <w:tcW w:w="727" w:type="pct"/>
            <w:tcBorders>
              <w:top w:val="nil"/>
              <w:left w:val="nil"/>
              <w:bottom w:val="single" w:sz="4" w:space="0" w:color="auto"/>
              <w:right w:val="single" w:sz="4" w:space="0" w:color="auto"/>
            </w:tcBorders>
            <w:shd w:val="clear" w:color="000000" w:fill="FFFFFF"/>
            <w:vAlign w:val="center"/>
            <w:hideMark/>
          </w:tcPr>
          <w:p w14:paraId="25737560" w14:textId="77777777" w:rsidR="006F3A1A" w:rsidRPr="001569FB" w:rsidRDefault="006F3A1A" w:rsidP="008D4E91">
            <w:pPr>
              <w:spacing w:line="240" w:lineRule="auto"/>
              <w:jc w:val="center"/>
              <w:rPr>
                <w:color w:val="000000"/>
                <w:sz w:val="18"/>
                <w:szCs w:val="18"/>
              </w:rPr>
            </w:pPr>
            <w:r w:rsidRPr="001569FB">
              <w:rPr>
                <w:color w:val="000000"/>
                <w:sz w:val="18"/>
                <w:szCs w:val="18"/>
              </w:rPr>
              <w:t>0.163</w:t>
            </w:r>
          </w:p>
        </w:tc>
        <w:tc>
          <w:tcPr>
            <w:tcW w:w="592" w:type="pct"/>
            <w:tcBorders>
              <w:top w:val="nil"/>
              <w:left w:val="nil"/>
              <w:bottom w:val="single" w:sz="4" w:space="0" w:color="auto"/>
              <w:right w:val="single" w:sz="4" w:space="0" w:color="auto"/>
            </w:tcBorders>
            <w:shd w:val="clear" w:color="000000" w:fill="FFFFFF"/>
            <w:vAlign w:val="center"/>
            <w:hideMark/>
          </w:tcPr>
          <w:p w14:paraId="596AA1FD" w14:textId="77777777" w:rsidR="006F3A1A" w:rsidRPr="001569FB" w:rsidRDefault="006F3A1A" w:rsidP="008D4E91">
            <w:pPr>
              <w:spacing w:line="240" w:lineRule="auto"/>
              <w:jc w:val="center"/>
              <w:rPr>
                <w:color w:val="000000"/>
                <w:sz w:val="18"/>
                <w:szCs w:val="18"/>
              </w:rPr>
            </w:pPr>
            <w:r w:rsidRPr="001569FB">
              <w:rPr>
                <w:color w:val="000000"/>
                <w:sz w:val="18"/>
                <w:szCs w:val="18"/>
              </w:rPr>
              <w:t>0.077</w:t>
            </w:r>
          </w:p>
        </w:tc>
      </w:tr>
      <w:tr w:rsidR="00EC34A7" w:rsidRPr="001569FB" w14:paraId="0E65D74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5779104" w14:textId="77777777" w:rsidR="006F3A1A" w:rsidRPr="001569FB" w:rsidRDefault="006F3A1A" w:rsidP="008D4E91">
            <w:pPr>
              <w:spacing w:line="240" w:lineRule="auto"/>
              <w:rPr>
                <w:color w:val="000000"/>
                <w:sz w:val="18"/>
                <w:szCs w:val="18"/>
              </w:rPr>
            </w:pPr>
            <w:r w:rsidRPr="001569FB">
              <w:rPr>
                <w:color w:val="000000"/>
                <w:sz w:val="18"/>
                <w:szCs w:val="18"/>
              </w:rPr>
              <w:t>RXHCC43</w:t>
            </w:r>
          </w:p>
        </w:tc>
        <w:tc>
          <w:tcPr>
            <w:tcW w:w="909" w:type="pct"/>
            <w:tcBorders>
              <w:top w:val="nil"/>
              <w:left w:val="nil"/>
              <w:bottom w:val="single" w:sz="4" w:space="0" w:color="auto"/>
              <w:right w:val="single" w:sz="4" w:space="0" w:color="auto"/>
            </w:tcBorders>
            <w:shd w:val="clear" w:color="000000" w:fill="FFFFFF"/>
            <w:vAlign w:val="center"/>
            <w:hideMark/>
          </w:tcPr>
          <w:p w14:paraId="2702FD3A" w14:textId="77777777" w:rsidR="006F3A1A" w:rsidRPr="001569FB" w:rsidRDefault="006F3A1A" w:rsidP="008D4E91">
            <w:pPr>
              <w:spacing w:line="240" w:lineRule="auto"/>
              <w:rPr>
                <w:color w:val="000000"/>
                <w:sz w:val="18"/>
                <w:szCs w:val="18"/>
              </w:rPr>
            </w:pPr>
            <w:r w:rsidRPr="001569FB">
              <w:rPr>
                <w:color w:val="000000"/>
                <w:sz w:val="18"/>
                <w:szCs w:val="18"/>
              </w:rPr>
              <w:t>Morbid Obesity</w:t>
            </w:r>
          </w:p>
        </w:tc>
        <w:tc>
          <w:tcPr>
            <w:tcW w:w="636" w:type="pct"/>
            <w:tcBorders>
              <w:top w:val="nil"/>
              <w:left w:val="nil"/>
              <w:bottom w:val="single" w:sz="4" w:space="0" w:color="auto"/>
              <w:right w:val="single" w:sz="4" w:space="0" w:color="auto"/>
            </w:tcBorders>
            <w:shd w:val="clear" w:color="000000" w:fill="FFFFFF"/>
            <w:vAlign w:val="center"/>
            <w:hideMark/>
          </w:tcPr>
          <w:p w14:paraId="38B96B71" w14:textId="77777777" w:rsidR="006F3A1A" w:rsidRPr="001569FB" w:rsidRDefault="006F3A1A" w:rsidP="008D4E91">
            <w:pPr>
              <w:spacing w:line="240" w:lineRule="auto"/>
              <w:jc w:val="center"/>
              <w:rPr>
                <w:color w:val="000000"/>
                <w:sz w:val="18"/>
                <w:szCs w:val="18"/>
              </w:rPr>
            </w:pPr>
            <w:r w:rsidRPr="001569FB">
              <w:rPr>
                <w:color w:val="000000"/>
                <w:sz w:val="18"/>
                <w:szCs w:val="18"/>
              </w:rPr>
              <w:t>0.060</w:t>
            </w:r>
          </w:p>
        </w:tc>
        <w:tc>
          <w:tcPr>
            <w:tcW w:w="682" w:type="pct"/>
            <w:tcBorders>
              <w:top w:val="nil"/>
              <w:left w:val="nil"/>
              <w:bottom w:val="single" w:sz="4" w:space="0" w:color="auto"/>
              <w:right w:val="single" w:sz="4" w:space="0" w:color="auto"/>
            </w:tcBorders>
            <w:shd w:val="clear" w:color="000000" w:fill="FFFFFF"/>
            <w:vAlign w:val="center"/>
            <w:hideMark/>
          </w:tcPr>
          <w:p w14:paraId="3C5BB1EE"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24C5D62C" w14:textId="77777777" w:rsidR="006F3A1A" w:rsidRPr="001569FB" w:rsidRDefault="006F3A1A" w:rsidP="008D4E91">
            <w:pPr>
              <w:spacing w:line="240" w:lineRule="auto"/>
              <w:jc w:val="center"/>
              <w:rPr>
                <w:color w:val="000000"/>
                <w:sz w:val="18"/>
                <w:szCs w:val="18"/>
              </w:rPr>
            </w:pPr>
            <w:r w:rsidRPr="001569FB">
              <w:rPr>
                <w:color w:val="000000"/>
                <w:sz w:val="18"/>
                <w:szCs w:val="18"/>
              </w:rPr>
              <w:t>0.073</w:t>
            </w:r>
          </w:p>
        </w:tc>
        <w:tc>
          <w:tcPr>
            <w:tcW w:w="727" w:type="pct"/>
            <w:tcBorders>
              <w:top w:val="nil"/>
              <w:left w:val="nil"/>
              <w:bottom w:val="single" w:sz="4" w:space="0" w:color="auto"/>
              <w:right w:val="single" w:sz="4" w:space="0" w:color="auto"/>
            </w:tcBorders>
            <w:shd w:val="clear" w:color="000000" w:fill="FFFFFF"/>
            <w:vAlign w:val="center"/>
            <w:hideMark/>
          </w:tcPr>
          <w:p w14:paraId="54B6203D" w14:textId="77777777" w:rsidR="006F3A1A" w:rsidRPr="001569FB" w:rsidRDefault="006F3A1A" w:rsidP="008D4E91">
            <w:pPr>
              <w:spacing w:line="240" w:lineRule="auto"/>
              <w:jc w:val="center"/>
              <w:rPr>
                <w:color w:val="000000"/>
                <w:sz w:val="18"/>
                <w:szCs w:val="18"/>
              </w:rPr>
            </w:pPr>
            <w:r w:rsidRPr="001569FB">
              <w:rPr>
                <w:color w:val="000000"/>
                <w:sz w:val="18"/>
                <w:szCs w:val="18"/>
              </w:rPr>
              <w:t>0.067</w:t>
            </w:r>
          </w:p>
        </w:tc>
        <w:tc>
          <w:tcPr>
            <w:tcW w:w="592" w:type="pct"/>
            <w:tcBorders>
              <w:top w:val="nil"/>
              <w:left w:val="nil"/>
              <w:bottom w:val="single" w:sz="4" w:space="0" w:color="auto"/>
              <w:right w:val="single" w:sz="4" w:space="0" w:color="auto"/>
            </w:tcBorders>
            <w:shd w:val="clear" w:color="000000" w:fill="FFFFFF"/>
            <w:vAlign w:val="center"/>
            <w:hideMark/>
          </w:tcPr>
          <w:p w14:paraId="69FF9E39" w14:textId="77777777" w:rsidR="006F3A1A" w:rsidRPr="001569FB" w:rsidRDefault="006F3A1A" w:rsidP="008D4E91">
            <w:pPr>
              <w:spacing w:line="240" w:lineRule="auto"/>
              <w:jc w:val="center"/>
              <w:rPr>
                <w:color w:val="000000"/>
                <w:sz w:val="18"/>
                <w:szCs w:val="18"/>
              </w:rPr>
            </w:pPr>
            <w:r w:rsidRPr="001569FB">
              <w:rPr>
                <w:color w:val="000000"/>
                <w:sz w:val="18"/>
                <w:szCs w:val="18"/>
              </w:rPr>
              <w:t>0.170</w:t>
            </w:r>
          </w:p>
        </w:tc>
      </w:tr>
      <w:tr w:rsidR="00EC34A7" w:rsidRPr="001569FB" w14:paraId="21FE8CE7"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400D88B" w14:textId="77777777" w:rsidR="006F3A1A" w:rsidRPr="001569FB" w:rsidRDefault="006F3A1A" w:rsidP="008D4E91">
            <w:pPr>
              <w:spacing w:line="240" w:lineRule="auto"/>
              <w:rPr>
                <w:color w:val="000000"/>
                <w:sz w:val="18"/>
                <w:szCs w:val="18"/>
              </w:rPr>
            </w:pPr>
            <w:r w:rsidRPr="001569FB">
              <w:rPr>
                <w:color w:val="000000"/>
                <w:sz w:val="18"/>
                <w:szCs w:val="18"/>
              </w:rPr>
              <w:t>RXHCC45</w:t>
            </w:r>
          </w:p>
        </w:tc>
        <w:tc>
          <w:tcPr>
            <w:tcW w:w="909" w:type="pct"/>
            <w:tcBorders>
              <w:top w:val="nil"/>
              <w:left w:val="nil"/>
              <w:bottom w:val="single" w:sz="4" w:space="0" w:color="auto"/>
              <w:right w:val="single" w:sz="4" w:space="0" w:color="auto"/>
            </w:tcBorders>
            <w:shd w:val="clear" w:color="000000" w:fill="FFFFFF"/>
            <w:vAlign w:val="center"/>
            <w:hideMark/>
          </w:tcPr>
          <w:p w14:paraId="5F804235" w14:textId="77777777" w:rsidR="006F3A1A" w:rsidRPr="001569FB" w:rsidRDefault="006F3A1A" w:rsidP="008D4E91">
            <w:pPr>
              <w:spacing w:line="240" w:lineRule="auto"/>
              <w:rPr>
                <w:color w:val="000000"/>
                <w:sz w:val="18"/>
                <w:szCs w:val="18"/>
              </w:rPr>
            </w:pPr>
            <w:r w:rsidRPr="001569FB">
              <w:rPr>
                <w:color w:val="000000"/>
                <w:sz w:val="18"/>
                <w:szCs w:val="18"/>
              </w:rPr>
              <w:t>Disorders of Lipoid Metabolism</w:t>
            </w:r>
          </w:p>
        </w:tc>
        <w:tc>
          <w:tcPr>
            <w:tcW w:w="636" w:type="pct"/>
            <w:tcBorders>
              <w:top w:val="nil"/>
              <w:left w:val="nil"/>
              <w:bottom w:val="single" w:sz="4" w:space="0" w:color="auto"/>
              <w:right w:val="single" w:sz="4" w:space="0" w:color="auto"/>
            </w:tcBorders>
            <w:shd w:val="clear" w:color="000000" w:fill="FFFFFF"/>
            <w:vAlign w:val="center"/>
            <w:hideMark/>
          </w:tcPr>
          <w:p w14:paraId="5678D2E1" w14:textId="77777777" w:rsidR="006F3A1A" w:rsidRPr="001569FB" w:rsidRDefault="006F3A1A" w:rsidP="008D4E91">
            <w:pPr>
              <w:spacing w:line="240" w:lineRule="auto"/>
              <w:jc w:val="center"/>
              <w:rPr>
                <w:color w:val="000000"/>
                <w:sz w:val="18"/>
                <w:szCs w:val="18"/>
              </w:rPr>
            </w:pPr>
            <w:r w:rsidRPr="001569FB">
              <w:rPr>
                <w:color w:val="000000"/>
                <w:sz w:val="18"/>
                <w:szCs w:val="18"/>
              </w:rPr>
              <w:t>0.037</w:t>
            </w:r>
          </w:p>
        </w:tc>
        <w:tc>
          <w:tcPr>
            <w:tcW w:w="682" w:type="pct"/>
            <w:tcBorders>
              <w:top w:val="nil"/>
              <w:left w:val="nil"/>
              <w:bottom w:val="single" w:sz="4" w:space="0" w:color="auto"/>
              <w:right w:val="single" w:sz="4" w:space="0" w:color="auto"/>
            </w:tcBorders>
            <w:shd w:val="clear" w:color="000000" w:fill="FFFFFF"/>
            <w:vAlign w:val="center"/>
            <w:hideMark/>
          </w:tcPr>
          <w:p w14:paraId="743EE397"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2BAE209A" w14:textId="77777777" w:rsidR="006F3A1A" w:rsidRPr="001569FB" w:rsidRDefault="006F3A1A" w:rsidP="008D4E91">
            <w:pPr>
              <w:spacing w:line="240" w:lineRule="auto"/>
              <w:jc w:val="center"/>
              <w:rPr>
                <w:color w:val="000000"/>
                <w:sz w:val="18"/>
                <w:szCs w:val="18"/>
              </w:rPr>
            </w:pPr>
            <w:r w:rsidRPr="001569FB">
              <w:rPr>
                <w:color w:val="000000"/>
                <w:sz w:val="18"/>
                <w:szCs w:val="18"/>
              </w:rPr>
              <w:t>0.068</w:t>
            </w:r>
          </w:p>
        </w:tc>
        <w:tc>
          <w:tcPr>
            <w:tcW w:w="727" w:type="pct"/>
            <w:tcBorders>
              <w:top w:val="nil"/>
              <w:left w:val="nil"/>
              <w:bottom w:val="single" w:sz="4" w:space="0" w:color="auto"/>
              <w:right w:val="single" w:sz="4" w:space="0" w:color="auto"/>
            </w:tcBorders>
            <w:shd w:val="clear" w:color="000000" w:fill="FFFFFF"/>
            <w:vAlign w:val="center"/>
            <w:hideMark/>
          </w:tcPr>
          <w:p w14:paraId="52257A74"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c>
          <w:tcPr>
            <w:tcW w:w="592" w:type="pct"/>
            <w:tcBorders>
              <w:top w:val="nil"/>
              <w:left w:val="nil"/>
              <w:bottom w:val="single" w:sz="4" w:space="0" w:color="auto"/>
              <w:right w:val="single" w:sz="4" w:space="0" w:color="auto"/>
            </w:tcBorders>
            <w:shd w:val="clear" w:color="000000" w:fill="FFFFFF"/>
            <w:vAlign w:val="center"/>
            <w:hideMark/>
          </w:tcPr>
          <w:p w14:paraId="02D78B10" w14:textId="77777777" w:rsidR="006F3A1A" w:rsidRPr="001569FB" w:rsidRDefault="006F3A1A" w:rsidP="008D4E91">
            <w:pPr>
              <w:spacing w:line="240" w:lineRule="auto"/>
              <w:jc w:val="center"/>
              <w:rPr>
                <w:color w:val="000000"/>
                <w:sz w:val="18"/>
                <w:szCs w:val="18"/>
              </w:rPr>
            </w:pPr>
            <w:r w:rsidRPr="001569FB">
              <w:rPr>
                <w:color w:val="000000"/>
                <w:sz w:val="18"/>
                <w:szCs w:val="18"/>
              </w:rPr>
              <w:t>0.055</w:t>
            </w:r>
          </w:p>
        </w:tc>
      </w:tr>
      <w:tr w:rsidR="00EC34A7" w:rsidRPr="001569FB" w14:paraId="30B39985"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D703437" w14:textId="77777777" w:rsidR="006F3A1A" w:rsidRPr="001569FB" w:rsidRDefault="006F3A1A" w:rsidP="008D4E91">
            <w:pPr>
              <w:spacing w:line="240" w:lineRule="auto"/>
              <w:rPr>
                <w:color w:val="000000"/>
                <w:sz w:val="18"/>
                <w:szCs w:val="18"/>
              </w:rPr>
            </w:pPr>
            <w:r w:rsidRPr="001569FB">
              <w:rPr>
                <w:color w:val="000000"/>
                <w:sz w:val="18"/>
                <w:szCs w:val="18"/>
              </w:rPr>
              <w:t>RXHCC54</w:t>
            </w:r>
          </w:p>
        </w:tc>
        <w:tc>
          <w:tcPr>
            <w:tcW w:w="909" w:type="pct"/>
            <w:tcBorders>
              <w:top w:val="nil"/>
              <w:left w:val="nil"/>
              <w:bottom w:val="single" w:sz="4" w:space="0" w:color="auto"/>
              <w:right w:val="single" w:sz="4" w:space="0" w:color="auto"/>
            </w:tcBorders>
            <w:shd w:val="clear" w:color="000000" w:fill="FFFFFF"/>
            <w:vAlign w:val="center"/>
            <w:hideMark/>
          </w:tcPr>
          <w:p w14:paraId="148FF89A" w14:textId="77777777" w:rsidR="006F3A1A" w:rsidRPr="001569FB" w:rsidRDefault="006F3A1A" w:rsidP="008D4E91">
            <w:pPr>
              <w:spacing w:line="240" w:lineRule="auto"/>
              <w:rPr>
                <w:color w:val="000000"/>
                <w:sz w:val="18"/>
                <w:szCs w:val="18"/>
              </w:rPr>
            </w:pPr>
            <w:r w:rsidRPr="001569FB">
              <w:rPr>
                <w:color w:val="000000"/>
                <w:sz w:val="18"/>
                <w:szCs w:val="18"/>
              </w:rPr>
              <w:t>Chronic Viral Hepatitis C</w:t>
            </w:r>
          </w:p>
        </w:tc>
        <w:tc>
          <w:tcPr>
            <w:tcW w:w="636" w:type="pct"/>
            <w:tcBorders>
              <w:top w:val="nil"/>
              <w:left w:val="nil"/>
              <w:bottom w:val="single" w:sz="4" w:space="0" w:color="auto"/>
              <w:right w:val="single" w:sz="4" w:space="0" w:color="auto"/>
            </w:tcBorders>
            <w:shd w:val="clear" w:color="000000" w:fill="FFFFFF"/>
            <w:vAlign w:val="center"/>
            <w:hideMark/>
          </w:tcPr>
          <w:p w14:paraId="7240DE85" w14:textId="77777777" w:rsidR="006F3A1A" w:rsidRPr="001569FB" w:rsidRDefault="006F3A1A" w:rsidP="008D4E91">
            <w:pPr>
              <w:spacing w:line="240" w:lineRule="auto"/>
              <w:jc w:val="center"/>
              <w:rPr>
                <w:color w:val="000000"/>
                <w:sz w:val="18"/>
                <w:szCs w:val="18"/>
              </w:rPr>
            </w:pPr>
            <w:r w:rsidRPr="001569FB">
              <w:rPr>
                <w:color w:val="000000"/>
                <w:sz w:val="18"/>
                <w:szCs w:val="18"/>
              </w:rPr>
              <w:t>3.198</w:t>
            </w:r>
          </w:p>
        </w:tc>
        <w:tc>
          <w:tcPr>
            <w:tcW w:w="682" w:type="pct"/>
            <w:tcBorders>
              <w:top w:val="nil"/>
              <w:left w:val="nil"/>
              <w:bottom w:val="single" w:sz="4" w:space="0" w:color="auto"/>
              <w:right w:val="single" w:sz="4" w:space="0" w:color="auto"/>
            </w:tcBorders>
            <w:shd w:val="clear" w:color="000000" w:fill="FFFFFF"/>
            <w:vAlign w:val="center"/>
            <w:hideMark/>
          </w:tcPr>
          <w:p w14:paraId="3DA58575" w14:textId="77777777" w:rsidR="006F3A1A" w:rsidRPr="001569FB" w:rsidRDefault="006F3A1A" w:rsidP="008D4E91">
            <w:pPr>
              <w:spacing w:line="240" w:lineRule="auto"/>
              <w:jc w:val="center"/>
              <w:rPr>
                <w:color w:val="000000"/>
                <w:sz w:val="18"/>
                <w:szCs w:val="18"/>
              </w:rPr>
            </w:pPr>
            <w:r w:rsidRPr="001569FB">
              <w:rPr>
                <w:color w:val="000000"/>
                <w:sz w:val="18"/>
                <w:szCs w:val="18"/>
              </w:rPr>
              <w:t>3.675</w:t>
            </w:r>
          </w:p>
        </w:tc>
        <w:tc>
          <w:tcPr>
            <w:tcW w:w="637" w:type="pct"/>
            <w:tcBorders>
              <w:top w:val="nil"/>
              <w:left w:val="nil"/>
              <w:bottom w:val="single" w:sz="4" w:space="0" w:color="auto"/>
              <w:right w:val="single" w:sz="4" w:space="0" w:color="auto"/>
            </w:tcBorders>
            <w:shd w:val="clear" w:color="000000" w:fill="FFFFFF"/>
            <w:vAlign w:val="center"/>
            <w:hideMark/>
          </w:tcPr>
          <w:p w14:paraId="11FDBE23" w14:textId="77777777" w:rsidR="006F3A1A" w:rsidRPr="001569FB" w:rsidRDefault="006F3A1A" w:rsidP="008D4E91">
            <w:pPr>
              <w:spacing w:line="240" w:lineRule="auto"/>
              <w:jc w:val="center"/>
              <w:rPr>
                <w:color w:val="000000"/>
                <w:sz w:val="18"/>
                <w:szCs w:val="18"/>
              </w:rPr>
            </w:pPr>
            <w:r w:rsidRPr="001569FB">
              <w:rPr>
                <w:color w:val="000000"/>
                <w:sz w:val="18"/>
                <w:szCs w:val="18"/>
              </w:rPr>
              <w:t>2.882</w:t>
            </w:r>
          </w:p>
        </w:tc>
        <w:tc>
          <w:tcPr>
            <w:tcW w:w="727" w:type="pct"/>
            <w:tcBorders>
              <w:top w:val="nil"/>
              <w:left w:val="nil"/>
              <w:bottom w:val="single" w:sz="4" w:space="0" w:color="auto"/>
              <w:right w:val="single" w:sz="4" w:space="0" w:color="auto"/>
            </w:tcBorders>
            <w:shd w:val="clear" w:color="000000" w:fill="FFFFFF"/>
            <w:vAlign w:val="center"/>
            <w:hideMark/>
          </w:tcPr>
          <w:p w14:paraId="4E73F604" w14:textId="77777777" w:rsidR="006F3A1A" w:rsidRPr="001569FB" w:rsidRDefault="006F3A1A" w:rsidP="008D4E91">
            <w:pPr>
              <w:spacing w:line="240" w:lineRule="auto"/>
              <w:jc w:val="center"/>
              <w:rPr>
                <w:color w:val="000000"/>
                <w:sz w:val="18"/>
                <w:szCs w:val="18"/>
              </w:rPr>
            </w:pPr>
            <w:r w:rsidRPr="001569FB">
              <w:rPr>
                <w:color w:val="000000"/>
                <w:sz w:val="18"/>
                <w:szCs w:val="18"/>
              </w:rPr>
              <w:t>2.907</w:t>
            </w:r>
          </w:p>
        </w:tc>
        <w:tc>
          <w:tcPr>
            <w:tcW w:w="592" w:type="pct"/>
            <w:tcBorders>
              <w:top w:val="nil"/>
              <w:left w:val="nil"/>
              <w:bottom w:val="single" w:sz="4" w:space="0" w:color="auto"/>
              <w:right w:val="single" w:sz="4" w:space="0" w:color="auto"/>
            </w:tcBorders>
            <w:shd w:val="clear" w:color="000000" w:fill="FFFFFF"/>
            <w:vAlign w:val="center"/>
            <w:hideMark/>
          </w:tcPr>
          <w:p w14:paraId="51B1E539" w14:textId="77777777" w:rsidR="006F3A1A" w:rsidRPr="001569FB" w:rsidRDefault="006F3A1A" w:rsidP="008D4E91">
            <w:pPr>
              <w:spacing w:line="240" w:lineRule="auto"/>
              <w:jc w:val="center"/>
              <w:rPr>
                <w:color w:val="000000"/>
                <w:sz w:val="18"/>
                <w:szCs w:val="18"/>
              </w:rPr>
            </w:pPr>
            <w:r w:rsidRPr="001569FB">
              <w:rPr>
                <w:color w:val="000000"/>
                <w:sz w:val="18"/>
                <w:szCs w:val="18"/>
              </w:rPr>
              <w:t>0.929</w:t>
            </w:r>
          </w:p>
        </w:tc>
      </w:tr>
      <w:tr w:rsidR="00EC34A7" w:rsidRPr="001569FB" w14:paraId="22DE0A92"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51546AD" w14:textId="77777777" w:rsidR="006F3A1A" w:rsidRPr="001569FB" w:rsidRDefault="006F3A1A" w:rsidP="008D4E91">
            <w:pPr>
              <w:spacing w:line="240" w:lineRule="auto"/>
              <w:rPr>
                <w:color w:val="000000"/>
                <w:sz w:val="18"/>
                <w:szCs w:val="18"/>
              </w:rPr>
            </w:pPr>
            <w:r w:rsidRPr="001569FB">
              <w:rPr>
                <w:color w:val="000000"/>
                <w:sz w:val="18"/>
                <w:szCs w:val="18"/>
              </w:rPr>
              <w:t>RXHCC55</w:t>
            </w:r>
          </w:p>
        </w:tc>
        <w:tc>
          <w:tcPr>
            <w:tcW w:w="909" w:type="pct"/>
            <w:tcBorders>
              <w:top w:val="nil"/>
              <w:left w:val="nil"/>
              <w:bottom w:val="single" w:sz="4" w:space="0" w:color="auto"/>
              <w:right w:val="single" w:sz="4" w:space="0" w:color="auto"/>
            </w:tcBorders>
            <w:shd w:val="clear" w:color="000000" w:fill="FFFFFF"/>
            <w:vAlign w:val="center"/>
            <w:hideMark/>
          </w:tcPr>
          <w:p w14:paraId="4C454000" w14:textId="77777777" w:rsidR="006F3A1A" w:rsidRPr="001569FB" w:rsidRDefault="006F3A1A" w:rsidP="008D4E91">
            <w:pPr>
              <w:spacing w:line="240" w:lineRule="auto"/>
              <w:rPr>
                <w:color w:val="000000"/>
                <w:sz w:val="18"/>
                <w:szCs w:val="18"/>
              </w:rPr>
            </w:pPr>
            <w:r w:rsidRPr="001569FB">
              <w:rPr>
                <w:color w:val="000000"/>
                <w:sz w:val="18"/>
                <w:szCs w:val="18"/>
              </w:rPr>
              <w:t>Chronic Viral Hepatitis, Except Hepatitis C</w:t>
            </w:r>
          </w:p>
        </w:tc>
        <w:tc>
          <w:tcPr>
            <w:tcW w:w="636" w:type="pct"/>
            <w:tcBorders>
              <w:top w:val="nil"/>
              <w:left w:val="nil"/>
              <w:bottom w:val="single" w:sz="4" w:space="0" w:color="auto"/>
              <w:right w:val="single" w:sz="4" w:space="0" w:color="auto"/>
            </w:tcBorders>
            <w:shd w:val="clear" w:color="000000" w:fill="FFFFFF"/>
            <w:vAlign w:val="center"/>
            <w:hideMark/>
          </w:tcPr>
          <w:p w14:paraId="17B5223C" w14:textId="77777777" w:rsidR="006F3A1A" w:rsidRPr="001569FB" w:rsidRDefault="006F3A1A" w:rsidP="008D4E91">
            <w:pPr>
              <w:spacing w:line="240" w:lineRule="auto"/>
              <w:jc w:val="center"/>
              <w:rPr>
                <w:color w:val="000000"/>
                <w:sz w:val="18"/>
                <w:szCs w:val="18"/>
              </w:rPr>
            </w:pPr>
            <w:r w:rsidRPr="001569FB">
              <w:rPr>
                <w:color w:val="000000"/>
                <w:sz w:val="18"/>
                <w:szCs w:val="18"/>
              </w:rPr>
              <w:t>0.561</w:t>
            </w:r>
          </w:p>
        </w:tc>
        <w:tc>
          <w:tcPr>
            <w:tcW w:w="682" w:type="pct"/>
            <w:tcBorders>
              <w:top w:val="nil"/>
              <w:left w:val="nil"/>
              <w:bottom w:val="single" w:sz="4" w:space="0" w:color="auto"/>
              <w:right w:val="single" w:sz="4" w:space="0" w:color="auto"/>
            </w:tcBorders>
            <w:shd w:val="clear" w:color="000000" w:fill="FFFFFF"/>
            <w:vAlign w:val="center"/>
            <w:hideMark/>
          </w:tcPr>
          <w:p w14:paraId="1AEF104C" w14:textId="77777777" w:rsidR="006F3A1A" w:rsidRPr="001569FB" w:rsidRDefault="006F3A1A" w:rsidP="008D4E91">
            <w:pPr>
              <w:spacing w:line="240" w:lineRule="auto"/>
              <w:jc w:val="center"/>
              <w:rPr>
                <w:color w:val="000000"/>
                <w:sz w:val="18"/>
                <w:szCs w:val="18"/>
              </w:rPr>
            </w:pPr>
            <w:r w:rsidRPr="001569FB">
              <w:rPr>
                <w:color w:val="000000"/>
                <w:sz w:val="18"/>
                <w:szCs w:val="18"/>
              </w:rPr>
              <w:t>0.363</w:t>
            </w:r>
          </w:p>
        </w:tc>
        <w:tc>
          <w:tcPr>
            <w:tcW w:w="637" w:type="pct"/>
            <w:tcBorders>
              <w:top w:val="nil"/>
              <w:left w:val="nil"/>
              <w:bottom w:val="single" w:sz="4" w:space="0" w:color="auto"/>
              <w:right w:val="single" w:sz="4" w:space="0" w:color="auto"/>
            </w:tcBorders>
            <w:shd w:val="clear" w:color="000000" w:fill="FFFFFF"/>
            <w:vAlign w:val="center"/>
            <w:hideMark/>
          </w:tcPr>
          <w:p w14:paraId="6050E56F" w14:textId="77777777" w:rsidR="006F3A1A" w:rsidRPr="001569FB" w:rsidRDefault="006F3A1A" w:rsidP="008D4E91">
            <w:pPr>
              <w:spacing w:line="240" w:lineRule="auto"/>
              <w:jc w:val="center"/>
              <w:rPr>
                <w:color w:val="000000"/>
                <w:sz w:val="18"/>
                <w:szCs w:val="18"/>
              </w:rPr>
            </w:pPr>
            <w:r w:rsidRPr="001569FB">
              <w:rPr>
                <w:color w:val="000000"/>
                <w:sz w:val="18"/>
                <w:szCs w:val="18"/>
              </w:rPr>
              <w:t>0.847</w:t>
            </w:r>
          </w:p>
        </w:tc>
        <w:tc>
          <w:tcPr>
            <w:tcW w:w="727" w:type="pct"/>
            <w:tcBorders>
              <w:top w:val="nil"/>
              <w:left w:val="nil"/>
              <w:bottom w:val="single" w:sz="4" w:space="0" w:color="auto"/>
              <w:right w:val="single" w:sz="4" w:space="0" w:color="auto"/>
            </w:tcBorders>
            <w:shd w:val="clear" w:color="000000" w:fill="FFFFFF"/>
            <w:vAlign w:val="center"/>
            <w:hideMark/>
          </w:tcPr>
          <w:p w14:paraId="1A7ECB83" w14:textId="77777777" w:rsidR="006F3A1A" w:rsidRPr="001569FB" w:rsidRDefault="006F3A1A" w:rsidP="008D4E91">
            <w:pPr>
              <w:spacing w:line="240" w:lineRule="auto"/>
              <w:jc w:val="center"/>
              <w:rPr>
                <w:color w:val="000000"/>
                <w:sz w:val="18"/>
                <w:szCs w:val="18"/>
              </w:rPr>
            </w:pPr>
            <w:r w:rsidRPr="001569FB">
              <w:rPr>
                <w:color w:val="000000"/>
                <w:sz w:val="18"/>
                <w:szCs w:val="18"/>
              </w:rPr>
              <w:t>0.526</w:t>
            </w:r>
          </w:p>
        </w:tc>
        <w:tc>
          <w:tcPr>
            <w:tcW w:w="592" w:type="pct"/>
            <w:tcBorders>
              <w:top w:val="nil"/>
              <w:left w:val="nil"/>
              <w:bottom w:val="single" w:sz="4" w:space="0" w:color="auto"/>
              <w:right w:val="single" w:sz="4" w:space="0" w:color="auto"/>
            </w:tcBorders>
            <w:shd w:val="clear" w:color="000000" w:fill="FFFFFF"/>
            <w:vAlign w:val="center"/>
            <w:hideMark/>
          </w:tcPr>
          <w:p w14:paraId="0D52218E" w14:textId="77777777" w:rsidR="006F3A1A" w:rsidRPr="001569FB" w:rsidRDefault="006F3A1A" w:rsidP="008D4E91">
            <w:pPr>
              <w:spacing w:line="240" w:lineRule="auto"/>
              <w:jc w:val="center"/>
              <w:rPr>
                <w:color w:val="000000"/>
                <w:sz w:val="18"/>
                <w:szCs w:val="18"/>
              </w:rPr>
            </w:pPr>
            <w:r w:rsidRPr="001569FB">
              <w:rPr>
                <w:color w:val="000000"/>
                <w:sz w:val="18"/>
                <w:szCs w:val="18"/>
              </w:rPr>
              <w:t>0.361</w:t>
            </w:r>
          </w:p>
        </w:tc>
      </w:tr>
      <w:tr w:rsidR="00EC34A7" w:rsidRPr="001569FB" w14:paraId="5422FE8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B484F8B" w14:textId="77777777" w:rsidR="006F3A1A" w:rsidRPr="001569FB" w:rsidRDefault="006F3A1A" w:rsidP="008D4E91">
            <w:pPr>
              <w:spacing w:line="240" w:lineRule="auto"/>
              <w:rPr>
                <w:color w:val="000000"/>
                <w:sz w:val="18"/>
                <w:szCs w:val="18"/>
              </w:rPr>
            </w:pPr>
            <w:r w:rsidRPr="001569FB">
              <w:rPr>
                <w:color w:val="000000"/>
                <w:sz w:val="18"/>
                <w:szCs w:val="18"/>
              </w:rPr>
              <w:t>RXHCC65</w:t>
            </w:r>
          </w:p>
        </w:tc>
        <w:tc>
          <w:tcPr>
            <w:tcW w:w="909" w:type="pct"/>
            <w:tcBorders>
              <w:top w:val="nil"/>
              <w:left w:val="nil"/>
              <w:bottom w:val="single" w:sz="4" w:space="0" w:color="auto"/>
              <w:right w:val="single" w:sz="4" w:space="0" w:color="auto"/>
            </w:tcBorders>
            <w:shd w:val="clear" w:color="000000" w:fill="FFFFFF"/>
            <w:vAlign w:val="center"/>
            <w:hideMark/>
          </w:tcPr>
          <w:p w14:paraId="60204C6E" w14:textId="77777777" w:rsidR="006F3A1A" w:rsidRPr="001569FB" w:rsidRDefault="006F3A1A" w:rsidP="008D4E91">
            <w:pPr>
              <w:spacing w:line="240" w:lineRule="auto"/>
              <w:rPr>
                <w:color w:val="000000"/>
                <w:sz w:val="18"/>
                <w:szCs w:val="18"/>
              </w:rPr>
            </w:pPr>
            <w:r w:rsidRPr="001569FB">
              <w:rPr>
                <w:color w:val="000000"/>
                <w:sz w:val="18"/>
                <w:szCs w:val="18"/>
              </w:rPr>
              <w:t>Chronic Pancreatitis</w:t>
            </w:r>
          </w:p>
        </w:tc>
        <w:tc>
          <w:tcPr>
            <w:tcW w:w="636" w:type="pct"/>
            <w:tcBorders>
              <w:top w:val="nil"/>
              <w:left w:val="nil"/>
              <w:bottom w:val="single" w:sz="4" w:space="0" w:color="auto"/>
              <w:right w:val="single" w:sz="4" w:space="0" w:color="auto"/>
            </w:tcBorders>
            <w:shd w:val="clear" w:color="000000" w:fill="FFFFFF"/>
            <w:vAlign w:val="center"/>
            <w:hideMark/>
          </w:tcPr>
          <w:p w14:paraId="5220F5FF" w14:textId="77777777" w:rsidR="006F3A1A" w:rsidRPr="001569FB" w:rsidRDefault="006F3A1A" w:rsidP="008D4E91">
            <w:pPr>
              <w:spacing w:line="240" w:lineRule="auto"/>
              <w:jc w:val="center"/>
              <w:rPr>
                <w:color w:val="000000"/>
                <w:sz w:val="18"/>
                <w:szCs w:val="18"/>
              </w:rPr>
            </w:pPr>
            <w:r w:rsidRPr="001569FB">
              <w:rPr>
                <w:color w:val="000000"/>
                <w:sz w:val="18"/>
                <w:szCs w:val="18"/>
              </w:rPr>
              <w:t>0.279</w:t>
            </w:r>
          </w:p>
        </w:tc>
        <w:tc>
          <w:tcPr>
            <w:tcW w:w="682" w:type="pct"/>
            <w:tcBorders>
              <w:top w:val="nil"/>
              <w:left w:val="nil"/>
              <w:bottom w:val="single" w:sz="4" w:space="0" w:color="auto"/>
              <w:right w:val="single" w:sz="4" w:space="0" w:color="auto"/>
            </w:tcBorders>
            <w:shd w:val="clear" w:color="000000" w:fill="FFFFFF"/>
            <w:vAlign w:val="center"/>
            <w:hideMark/>
          </w:tcPr>
          <w:p w14:paraId="558A0FE7" w14:textId="77777777" w:rsidR="006F3A1A" w:rsidRPr="001569FB" w:rsidRDefault="006F3A1A" w:rsidP="008D4E91">
            <w:pPr>
              <w:spacing w:line="240" w:lineRule="auto"/>
              <w:jc w:val="center"/>
              <w:rPr>
                <w:color w:val="000000"/>
                <w:sz w:val="18"/>
                <w:szCs w:val="18"/>
              </w:rPr>
            </w:pPr>
            <w:r w:rsidRPr="001569FB">
              <w:rPr>
                <w:color w:val="000000"/>
                <w:sz w:val="18"/>
                <w:szCs w:val="18"/>
              </w:rPr>
              <w:t>0.194</w:t>
            </w:r>
          </w:p>
        </w:tc>
        <w:tc>
          <w:tcPr>
            <w:tcW w:w="637" w:type="pct"/>
            <w:tcBorders>
              <w:top w:val="nil"/>
              <w:left w:val="nil"/>
              <w:bottom w:val="single" w:sz="4" w:space="0" w:color="auto"/>
              <w:right w:val="single" w:sz="4" w:space="0" w:color="auto"/>
            </w:tcBorders>
            <w:shd w:val="clear" w:color="000000" w:fill="FFFFFF"/>
            <w:vAlign w:val="center"/>
            <w:hideMark/>
          </w:tcPr>
          <w:p w14:paraId="2C90E9B6" w14:textId="77777777" w:rsidR="006F3A1A" w:rsidRPr="001569FB" w:rsidRDefault="006F3A1A" w:rsidP="008D4E91">
            <w:pPr>
              <w:spacing w:line="240" w:lineRule="auto"/>
              <w:jc w:val="center"/>
              <w:rPr>
                <w:color w:val="000000"/>
                <w:sz w:val="18"/>
                <w:szCs w:val="18"/>
              </w:rPr>
            </w:pPr>
            <w:r w:rsidRPr="001569FB">
              <w:rPr>
                <w:color w:val="000000"/>
                <w:sz w:val="18"/>
                <w:szCs w:val="18"/>
              </w:rPr>
              <w:t>0.156</w:t>
            </w:r>
          </w:p>
        </w:tc>
        <w:tc>
          <w:tcPr>
            <w:tcW w:w="727" w:type="pct"/>
            <w:tcBorders>
              <w:top w:val="nil"/>
              <w:left w:val="nil"/>
              <w:bottom w:val="single" w:sz="4" w:space="0" w:color="auto"/>
              <w:right w:val="single" w:sz="4" w:space="0" w:color="auto"/>
            </w:tcBorders>
            <w:shd w:val="clear" w:color="000000" w:fill="FFFFFF"/>
            <w:vAlign w:val="center"/>
            <w:hideMark/>
          </w:tcPr>
          <w:p w14:paraId="4E62A7F5" w14:textId="77777777" w:rsidR="006F3A1A" w:rsidRPr="001569FB" w:rsidRDefault="006F3A1A" w:rsidP="008D4E91">
            <w:pPr>
              <w:spacing w:line="240" w:lineRule="auto"/>
              <w:jc w:val="center"/>
              <w:rPr>
                <w:color w:val="000000"/>
                <w:sz w:val="18"/>
                <w:szCs w:val="18"/>
              </w:rPr>
            </w:pPr>
            <w:r w:rsidRPr="001569FB">
              <w:rPr>
                <w:color w:val="000000"/>
                <w:sz w:val="18"/>
                <w:szCs w:val="18"/>
              </w:rPr>
              <w:t>0.201</w:t>
            </w:r>
          </w:p>
        </w:tc>
        <w:tc>
          <w:tcPr>
            <w:tcW w:w="592" w:type="pct"/>
            <w:tcBorders>
              <w:top w:val="nil"/>
              <w:left w:val="nil"/>
              <w:bottom w:val="single" w:sz="4" w:space="0" w:color="auto"/>
              <w:right w:val="single" w:sz="4" w:space="0" w:color="auto"/>
            </w:tcBorders>
            <w:shd w:val="clear" w:color="000000" w:fill="FFFFFF"/>
            <w:vAlign w:val="center"/>
            <w:hideMark/>
          </w:tcPr>
          <w:p w14:paraId="39D24EBA" w14:textId="77777777" w:rsidR="006F3A1A" w:rsidRPr="001569FB" w:rsidRDefault="006F3A1A" w:rsidP="008D4E91">
            <w:pPr>
              <w:spacing w:line="240" w:lineRule="auto"/>
              <w:jc w:val="center"/>
              <w:rPr>
                <w:color w:val="000000"/>
                <w:sz w:val="18"/>
                <w:szCs w:val="18"/>
              </w:rPr>
            </w:pPr>
            <w:r w:rsidRPr="001569FB">
              <w:rPr>
                <w:color w:val="000000"/>
                <w:sz w:val="18"/>
                <w:szCs w:val="18"/>
              </w:rPr>
              <w:t>0.171</w:t>
            </w:r>
          </w:p>
        </w:tc>
      </w:tr>
      <w:tr w:rsidR="00EC34A7" w:rsidRPr="001569FB" w14:paraId="15F3206A"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8C3DEA" w14:textId="77777777" w:rsidR="006F3A1A" w:rsidRPr="001569FB" w:rsidRDefault="006F3A1A" w:rsidP="008D4E91">
            <w:pPr>
              <w:spacing w:line="240" w:lineRule="auto"/>
              <w:rPr>
                <w:color w:val="000000"/>
                <w:sz w:val="18"/>
                <w:szCs w:val="18"/>
              </w:rPr>
            </w:pPr>
            <w:r w:rsidRPr="001569FB">
              <w:rPr>
                <w:color w:val="000000"/>
                <w:sz w:val="18"/>
                <w:szCs w:val="18"/>
              </w:rPr>
              <w:t>RXHCC66</w:t>
            </w:r>
          </w:p>
        </w:tc>
        <w:tc>
          <w:tcPr>
            <w:tcW w:w="909" w:type="pct"/>
            <w:tcBorders>
              <w:top w:val="nil"/>
              <w:left w:val="nil"/>
              <w:bottom w:val="single" w:sz="4" w:space="0" w:color="auto"/>
              <w:right w:val="single" w:sz="4" w:space="0" w:color="auto"/>
            </w:tcBorders>
            <w:shd w:val="clear" w:color="000000" w:fill="FFFFFF"/>
            <w:vAlign w:val="center"/>
            <w:hideMark/>
          </w:tcPr>
          <w:p w14:paraId="683019EA" w14:textId="77777777" w:rsidR="006F3A1A" w:rsidRPr="001569FB" w:rsidRDefault="006F3A1A" w:rsidP="008D4E91">
            <w:pPr>
              <w:spacing w:line="240" w:lineRule="auto"/>
              <w:rPr>
                <w:color w:val="000000"/>
                <w:sz w:val="18"/>
                <w:szCs w:val="18"/>
              </w:rPr>
            </w:pPr>
            <w:r w:rsidRPr="001569FB">
              <w:rPr>
                <w:color w:val="000000"/>
                <w:sz w:val="18"/>
                <w:szCs w:val="18"/>
              </w:rPr>
              <w:t>Pancreatic Disorders and Intestinal Malabsorption, Except Pancreatitis</w:t>
            </w:r>
          </w:p>
        </w:tc>
        <w:tc>
          <w:tcPr>
            <w:tcW w:w="636" w:type="pct"/>
            <w:tcBorders>
              <w:top w:val="nil"/>
              <w:left w:val="nil"/>
              <w:bottom w:val="single" w:sz="4" w:space="0" w:color="auto"/>
              <w:right w:val="single" w:sz="4" w:space="0" w:color="auto"/>
            </w:tcBorders>
            <w:shd w:val="clear" w:color="000000" w:fill="FFFFFF"/>
            <w:vAlign w:val="center"/>
            <w:hideMark/>
          </w:tcPr>
          <w:p w14:paraId="185F1308" w14:textId="77777777" w:rsidR="006F3A1A" w:rsidRPr="001569FB" w:rsidRDefault="006F3A1A" w:rsidP="008D4E91">
            <w:pPr>
              <w:spacing w:line="240" w:lineRule="auto"/>
              <w:jc w:val="center"/>
              <w:rPr>
                <w:color w:val="000000"/>
                <w:sz w:val="18"/>
                <w:szCs w:val="18"/>
              </w:rPr>
            </w:pPr>
            <w:r w:rsidRPr="001569FB">
              <w:rPr>
                <w:color w:val="000000"/>
                <w:sz w:val="18"/>
                <w:szCs w:val="18"/>
              </w:rPr>
              <w:t>0.109</w:t>
            </w:r>
          </w:p>
        </w:tc>
        <w:tc>
          <w:tcPr>
            <w:tcW w:w="682" w:type="pct"/>
            <w:tcBorders>
              <w:top w:val="nil"/>
              <w:left w:val="nil"/>
              <w:bottom w:val="single" w:sz="4" w:space="0" w:color="auto"/>
              <w:right w:val="single" w:sz="4" w:space="0" w:color="auto"/>
            </w:tcBorders>
            <w:shd w:val="clear" w:color="000000" w:fill="FFFFFF"/>
            <w:vAlign w:val="center"/>
            <w:hideMark/>
          </w:tcPr>
          <w:p w14:paraId="1269D866" w14:textId="77777777" w:rsidR="006F3A1A" w:rsidRPr="001569FB" w:rsidRDefault="006F3A1A" w:rsidP="008D4E91">
            <w:pPr>
              <w:spacing w:line="240" w:lineRule="auto"/>
              <w:jc w:val="center"/>
              <w:rPr>
                <w:color w:val="000000"/>
                <w:sz w:val="18"/>
                <w:szCs w:val="18"/>
              </w:rPr>
            </w:pPr>
            <w:r w:rsidRPr="001569FB">
              <w:rPr>
                <w:color w:val="000000"/>
                <w:sz w:val="18"/>
                <w:szCs w:val="18"/>
              </w:rPr>
              <w:t>0.194</w:t>
            </w:r>
          </w:p>
        </w:tc>
        <w:tc>
          <w:tcPr>
            <w:tcW w:w="637" w:type="pct"/>
            <w:tcBorders>
              <w:top w:val="nil"/>
              <w:left w:val="nil"/>
              <w:bottom w:val="single" w:sz="4" w:space="0" w:color="auto"/>
              <w:right w:val="single" w:sz="4" w:space="0" w:color="auto"/>
            </w:tcBorders>
            <w:shd w:val="clear" w:color="000000" w:fill="FFFFFF"/>
            <w:vAlign w:val="center"/>
            <w:hideMark/>
          </w:tcPr>
          <w:p w14:paraId="019F8744" w14:textId="77777777" w:rsidR="006F3A1A" w:rsidRPr="001569FB" w:rsidRDefault="006F3A1A" w:rsidP="008D4E91">
            <w:pPr>
              <w:spacing w:line="240" w:lineRule="auto"/>
              <w:jc w:val="center"/>
              <w:rPr>
                <w:color w:val="000000"/>
                <w:sz w:val="18"/>
                <w:szCs w:val="18"/>
              </w:rPr>
            </w:pPr>
            <w:r w:rsidRPr="001569FB">
              <w:rPr>
                <w:color w:val="000000"/>
                <w:sz w:val="18"/>
                <w:szCs w:val="18"/>
              </w:rPr>
              <w:t>0.114</w:t>
            </w:r>
          </w:p>
        </w:tc>
        <w:tc>
          <w:tcPr>
            <w:tcW w:w="727" w:type="pct"/>
            <w:tcBorders>
              <w:top w:val="nil"/>
              <w:left w:val="nil"/>
              <w:bottom w:val="single" w:sz="4" w:space="0" w:color="auto"/>
              <w:right w:val="single" w:sz="4" w:space="0" w:color="auto"/>
            </w:tcBorders>
            <w:shd w:val="clear" w:color="000000" w:fill="FFFFFF"/>
            <w:vAlign w:val="center"/>
            <w:hideMark/>
          </w:tcPr>
          <w:p w14:paraId="6014F6BF" w14:textId="77777777" w:rsidR="006F3A1A" w:rsidRPr="001569FB" w:rsidRDefault="006F3A1A" w:rsidP="008D4E91">
            <w:pPr>
              <w:spacing w:line="240" w:lineRule="auto"/>
              <w:jc w:val="center"/>
              <w:rPr>
                <w:color w:val="000000"/>
                <w:sz w:val="18"/>
                <w:szCs w:val="18"/>
              </w:rPr>
            </w:pPr>
            <w:r w:rsidRPr="001569FB">
              <w:rPr>
                <w:color w:val="000000"/>
                <w:sz w:val="18"/>
                <w:szCs w:val="18"/>
              </w:rPr>
              <w:t>0.201</w:t>
            </w:r>
          </w:p>
        </w:tc>
        <w:tc>
          <w:tcPr>
            <w:tcW w:w="592" w:type="pct"/>
            <w:tcBorders>
              <w:top w:val="nil"/>
              <w:left w:val="nil"/>
              <w:bottom w:val="single" w:sz="4" w:space="0" w:color="auto"/>
              <w:right w:val="single" w:sz="4" w:space="0" w:color="auto"/>
            </w:tcBorders>
            <w:shd w:val="clear" w:color="000000" w:fill="FFFFFF"/>
            <w:vAlign w:val="center"/>
            <w:hideMark/>
          </w:tcPr>
          <w:p w14:paraId="1F4ADC53" w14:textId="77777777" w:rsidR="006F3A1A" w:rsidRPr="001569FB" w:rsidRDefault="006F3A1A" w:rsidP="008D4E91">
            <w:pPr>
              <w:spacing w:line="240" w:lineRule="auto"/>
              <w:jc w:val="center"/>
              <w:rPr>
                <w:color w:val="000000"/>
                <w:sz w:val="18"/>
                <w:szCs w:val="18"/>
              </w:rPr>
            </w:pPr>
            <w:r w:rsidRPr="001569FB">
              <w:rPr>
                <w:color w:val="000000"/>
                <w:sz w:val="18"/>
                <w:szCs w:val="18"/>
              </w:rPr>
              <w:t>0.119</w:t>
            </w:r>
          </w:p>
        </w:tc>
      </w:tr>
      <w:tr w:rsidR="00EC34A7" w:rsidRPr="001569FB" w14:paraId="155F0FC9"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B2F4831" w14:textId="77777777" w:rsidR="006F3A1A" w:rsidRPr="001569FB" w:rsidRDefault="006F3A1A" w:rsidP="008D4E91">
            <w:pPr>
              <w:spacing w:line="240" w:lineRule="auto"/>
              <w:rPr>
                <w:color w:val="000000"/>
                <w:sz w:val="18"/>
                <w:szCs w:val="18"/>
              </w:rPr>
            </w:pPr>
            <w:r w:rsidRPr="001569FB">
              <w:rPr>
                <w:color w:val="000000"/>
                <w:sz w:val="18"/>
                <w:szCs w:val="18"/>
              </w:rPr>
              <w:t>RXHCC67</w:t>
            </w:r>
          </w:p>
        </w:tc>
        <w:tc>
          <w:tcPr>
            <w:tcW w:w="909" w:type="pct"/>
            <w:tcBorders>
              <w:top w:val="nil"/>
              <w:left w:val="nil"/>
              <w:bottom w:val="single" w:sz="4" w:space="0" w:color="auto"/>
              <w:right w:val="single" w:sz="4" w:space="0" w:color="auto"/>
            </w:tcBorders>
            <w:shd w:val="clear" w:color="000000" w:fill="FFFFFF"/>
            <w:vAlign w:val="center"/>
            <w:hideMark/>
          </w:tcPr>
          <w:p w14:paraId="4FF156CB" w14:textId="77777777" w:rsidR="006F3A1A" w:rsidRPr="001569FB" w:rsidRDefault="006F3A1A" w:rsidP="008D4E91">
            <w:pPr>
              <w:spacing w:line="240" w:lineRule="auto"/>
              <w:rPr>
                <w:color w:val="000000"/>
                <w:sz w:val="18"/>
                <w:szCs w:val="18"/>
              </w:rPr>
            </w:pPr>
            <w:r w:rsidRPr="001569FB">
              <w:rPr>
                <w:color w:val="000000"/>
                <w:sz w:val="18"/>
                <w:szCs w:val="18"/>
              </w:rPr>
              <w:t>Inflammatory Bowel Disease</w:t>
            </w:r>
          </w:p>
        </w:tc>
        <w:tc>
          <w:tcPr>
            <w:tcW w:w="636" w:type="pct"/>
            <w:tcBorders>
              <w:top w:val="nil"/>
              <w:left w:val="nil"/>
              <w:bottom w:val="single" w:sz="4" w:space="0" w:color="auto"/>
              <w:right w:val="single" w:sz="4" w:space="0" w:color="auto"/>
            </w:tcBorders>
            <w:shd w:val="clear" w:color="000000" w:fill="FFFFFF"/>
            <w:vAlign w:val="center"/>
            <w:hideMark/>
          </w:tcPr>
          <w:p w14:paraId="789B7F29" w14:textId="77777777" w:rsidR="006F3A1A" w:rsidRPr="001569FB" w:rsidRDefault="006F3A1A" w:rsidP="008D4E91">
            <w:pPr>
              <w:spacing w:line="240" w:lineRule="auto"/>
              <w:jc w:val="center"/>
              <w:rPr>
                <w:color w:val="000000"/>
                <w:sz w:val="18"/>
                <w:szCs w:val="18"/>
              </w:rPr>
            </w:pPr>
            <w:r w:rsidRPr="001569FB">
              <w:rPr>
                <w:color w:val="000000"/>
                <w:sz w:val="18"/>
                <w:szCs w:val="18"/>
              </w:rPr>
              <w:t>0.547</w:t>
            </w:r>
          </w:p>
        </w:tc>
        <w:tc>
          <w:tcPr>
            <w:tcW w:w="682" w:type="pct"/>
            <w:tcBorders>
              <w:top w:val="nil"/>
              <w:left w:val="nil"/>
              <w:bottom w:val="single" w:sz="4" w:space="0" w:color="auto"/>
              <w:right w:val="single" w:sz="4" w:space="0" w:color="auto"/>
            </w:tcBorders>
            <w:shd w:val="clear" w:color="000000" w:fill="FFFFFF"/>
            <w:vAlign w:val="center"/>
            <w:hideMark/>
          </w:tcPr>
          <w:p w14:paraId="006A4ACC" w14:textId="77777777" w:rsidR="006F3A1A" w:rsidRPr="001569FB" w:rsidRDefault="006F3A1A" w:rsidP="008D4E91">
            <w:pPr>
              <w:spacing w:line="240" w:lineRule="auto"/>
              <w:jc w:val="center"/>
              <w:rPr>
                <w:color w:val="000000"/>
                <w:sz w:val="18"/>
                <w:szCs w:val="18"/>
              </w:rPr>
            </w:pPr>
            <w:r w:rsidRPr="001569FB">
              <w:rPr>
                <w:color w:val="000000"/>
                <w:sz w:val="18"/>
                <w:szCs w:val="18"/>
              </w:rPr>
              <w:t>0.472</w:t>
            </w:r>
          </w:p>
        </w:tc>
        <w:tc>
          <w:tcPr>
            <w:tcW w:w="637" w:type="pct"/>
            <w:tcBorders>
              <w:top w:val="nil"/>
              <w:left w:val="nil"/>
              <w:bottom w:val="single" w:sz="4" w:space="0" w:color="auto"/>
              <w:right w:val="single" w:sz="4" w:space="0" w:color="auto"/>
            </w:tcBorders>
            <w:shd w:val="clear" w:color="000000" w:fill="FFFFFF"/>
            <w:vAlign w:val="center"/>
            <w:hideMark/>
          </w:tcPr>
          <w:p w14:paraId="08C4342D" w14:textId="77777777" w:rsidR="006F3A1A" w:rsidRPr="001569FB" w:rsidRDefault="006F3A1A" w:rsidP="008D4E91">
            <w:pPr>
              <w:spacing w:line="240" w:lineRule="auto"/>
              <w:jc w:val="center"/>
              <w:rPr>
                <w:color w:val="000000"/>
                <w:sz w:val="18"/>
                <w:szCs w:val="18"/>
              </w:rPr>
            </w:pPr>
            <w:r w:rsidRPr="001569FB">
              <w:rPr>
                <w:color w:val="000000"/>
                <w:sz w:val="18"/>
                <w:szCs w:val="18"/>
              </w:rPr>
              <w:t>0.451</w:t>
            </w:r>
          </w:p>
        </w:tc>
        <w:tc>
          <w:tcPr>
            <w:tcW w:w="727" w:type="pct"/>
            <w:tcBorders>
              <w:top w:val="nil"/>
              <w:left w:val="nil"/>
              <w:bottom w:val="single" w:sz="4" w:space="0" w:color="auto"/>
              <w:right w:val="single" w:sz="4" w:space="0" w:color="auto"/>
            </w:tcBorders>
            <w:shd w:val="clear" w:color="000000" w:fill="FFFFFF"/>
            <w:vAlign w:val="center"/>
            <w:hideMark/>
          </w:tcPr>
          <w:p w14:paraId="6A126170" w14:textId="77777777" w:rsidR="006F3A1A" w:rsidRPr="001569FB" w:rsidRDefault="006F3A1A" w:rsidP="008D4E91">
            <w:pPr>
              <w:spacing w:line="240" w:lineRule="auto"/>
              <w:jc w:val="center"/>
              <w:rPr>
                <w:color w:val="000000"/>
                <w:sz w:val="18"/>
                <w:szCs w:val="18"/>
              </w:rPr>
            </w:pPr>
            <w:r w:rsidRPr="001569FB">
              <w:rPr>
                <w:color w:val="000000"/>
                <w:sz w:val="18"/>
                <w:szCs w:val="18"/>
              </w:rPr>
              <w:t>0.819</w:t>
            </w:r>
          </w:p>
        </w:tc>
        <w:tc>
          <w:tcPr>
            <w:tcW w:w="592" w:type="pct"/>
            <w:tcBorders>
              <w:top w:val="nil"/>
              <w:left w:val="nil"/>
              <w:bottom w:val="single" w:sz="4" w:space="0" w:color="auto"/>
              <w:right w:val="single" w:sz="4" w:space="0" w:color="auto"/>
            </w:tcBorders>
            <w:shd w:val="clear" w:color="000000" w:fill="FFFFFF"/>
            <w:vAlign w:val="center"/>
            <w:hideMark/>
          </w:tcPr>
          <w:p w14:paraId="5E30E8C7" w14:textId="77777777" w:rsidR="006F3A1A" w:rsidRPr="001569FB" w:rsidRDefault="006F3A1A" w:rsidP="008D4E91">
            <w:pPr>
              <w:spacing w:line="240" w:lineRule="auto"/>
              <w:jc w:val="center"/>
              <w:rPr>
                <w:color w:val="000000"/>
                <w:sz w:val="18"/>
                <w:szCs w:val="18"/>
              </w:rPr>
            </w:pPr>
            <w:r w:rsidRPr="001569FB">
              <w:rPr>
                <w:color w:val="000000"/>
                <w:sz w:val="18"/>
                <w:szCs w:val="18"/>
              </w:rPr>
              <w:t>0.213</w:t>
            </w:r>
          </w:p>
        </w:tc>
      </w:tr>
      <w:tr w:rsidR="00EC34A7" w:rsidRPr="001569FB" w14:paraId="4F1E149B"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AED3E4D"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RXHCC68</w:t>
            </w:r>
          </w:p>
        </w:tc>
        <w:tc>
          <w:tcPr>
            <w:tcW w:w="909" w:type="pct"/>
            <w:tcBorders>
              <w:top w:val="nil"/>
              <w:left w:val="nil"/>
              <w:bottom w:val="single" w:sz="4" w:space="0" w:color="auto"/>
              <w:right w:val="single" w:sz="4" w:space="0" w:color="auto"/>
            </w:tcBorders>
            <w:shd w:val="clear" w:color="000000" w:fill="FFFFFF"/>
            <w:vAlign w:val="center"/>
            <w:hideMark/>
          </w:tcPr>
          <w:p w14:paraId="7A7BF738" w14:textId="77777777" w:rsidR="006F3A1A" w:rsidRPr="001569FB" w:rsidRDefault="006F3A1A" w:rsidP="008D4E91">
            <w:pPr>
              <w:spacing w:line="240" w:lineRule="auto"/>
              <w:rPr>
                <w:color w:val="000000"/>
                <w:sz w:val="18"/>
                <w:szCs w:val="18"/>
              </w:rPr>
            </w:pPr>
            <w:r w:rsidRPr="001569FB">
              <w:rPr>
                <w:color w:val="000000"/>
                <w:sz w:val="18"/>
                <w:szCs w:val="18"/>
              </w:rPr>
              <w:t>Esophageal Reflux and Other Disorders of Esophagus</w:t>
            </w:r>
          </w:p>
        </w:tc>
        <w:tc>
          <w:tcPr>
            <w:tcW w:w="636" w:type="pct"/>
            <w:tcBorders>
              <w:top w:val="nil"/>
              <w:left w:val="nil"/>
              <w:bottom w:val="single" w:sz="4" w:space="0" w:color="auto"/>
              <w:right w:val="single" w:sz="4" w:space="0" w:color="auto"/>
            </w:tcBorders>
            <w:shd w:val="clear" w:color="000000" w:fill="FFFFFF"/>
            <w:vAlign w:val="center"/>
            <w:hideMark/>
          </w:tcPr>
          <w:p w14:paraId="00C82B3D" w14:textId="77777777" w:rsidR="006F3A1A" w:rsidRPr="001569FB" w:rsidRDefault="006F3A1A" w:rsidP="008D4E91">
            <w:pPr>
              <w:spacing w:line="240" w:lineRule="auto"/>
              <w:jc w:val="center"/>
              <w:rPr>
                <w:color w:val="000000"/>
                <w:sz w:val="18"/>
                <w:szCs w:val="18"/>
              </w:rPr>
            </w:pPr>
            <w:r w:rsidRPr="001569FB">
              <w:rPr>
                <w:color w:val="000000"/>
                <w:sz w:val="18"/>
                <w:szCs w:val="18"/>
              </w:rPr>
              <w:t>0.077</w:t>
            </w:r>
          </w:p>
        </w:tc>
        <w:tc>
          <w:tcPr>
            <w:tcW w:w="682" w:type="pct"/>
            <w:tcBorders>
              <w:top w:val="nil"/>
              <w:left w:val="nil"/>
              <w:bottom w:val="single" w:sz="4" w:space="0" w:color="auto"/>
              <w:right w:val="single" w:sz="4" w:space="0" w:color="auto"/>
            </w:tcBorders>
            <w:shd w:val="clear" w:color="000000" w:fill="FFFFFF"/>
            <w:vAlign w:val="center"/>
            <w:hideMark/>
          </w:tcPr>
          <w:p w14:paraId="1A2F7B6F" w14:textId="77777777" w:rsidR="006F3A1A" w:rsidRPr="001569FB" w:rsidRDefault="006F3A1A" w:rsidP="008D4E91">
            <w:pPr>
              <w:spacing w:line="240" w:lineRule="auto"/>
              <w:jc w:val="center"/>
              <w:rPr>
                <w:color w:val="000000"/>
                <w:sz w:val="18"/>
                <w:szCs w:val="18"/>
              </w:rPr>
            </w:pPr>
            <w:r w:rsidRPr="001569FB">
              <w:rPr>
                <w:color w:val="000000"/>
                <w:sz w:val="18"/>
                <w:szCs w:val="18"/>
              </w:rPr>
              <w:t>0.061</w:t>
            </w:r>
          </w:p>
        </w:tc>
        <w:tc>
          <w:tcPr>
            <w:tcW w:w="637" w:type="pct"/>
            <w:tcBorders>
              <w:top w:val="nil"/>
              <w:left w:val="nil"/>
              <w:bottom w:val="single" w:sz="4" w:space="0" w:color="auto"/>
              <w:right w:val="single" w:sz="4" w:space="0" w:color="auto"/>
            </w:tcBorders>
            <w:shd w:val="clear" w:color="000000" w:fill="FFFFFF"/>
            <w:vAlign w:val="center"/>
            <w:hideMark/>
          </w:tcPr>
          <w:p w14:paraId="2A9F149D" w14:textId="77777777" w:rsidR="006F3A1A" w:rsidRPr="001569FB" w:rsidRDefault="006F3A1A" w:rsidP="008D4E91">
            <w:pPr>
              <w:spacing w:line="240" w:lineRule="auto"/>
              <w:jc w:val="center"/>
              <w:rPr>
                <w:color w:val="000000"/>
                <w:sz w:val="18"/>
                <w:szCs w:val="18"/>
              </w:rPr>
            </w:pPr>
            <w:r w:rsidRPr="001569FB">
              <w:rPr>
                <w:color w:val="000000"/>
                <w:sz w:val="18"/>
                <w:szCs w:val="18"/>
              </w:rPr>
              <w:t>0.140</w:t>
            </w:r>
          </w:p>
        </w:tc>
        <w:tc>
          <w:tcPr>
            <w:tcW w:w="727" w:type="pct"/>
            <w:tcBorders>
              <w:top w:val="nil"/>
              <w:left w:val="nil"/>
              <w:bottom w:val="single" w:sz="4" w:space="0" w:color="auto"/>
              <w:right w:val="single" w:sz="4" w:space="0" w:color="auto"/>
            </w:tcBorders>
            <w:shd w:val="clear" w:color="000000" w:fill="FFFFFF"/>
            <w:vAlign w:val="center"/>
            <w:hideMark/>
          </w:tcPr>
          <w:p w14:paraId="33E68E5C" w14:textId="77777777" w:rsidR="006F3A1A" w:rsidRPr="001569FB" w:rsidRDefault="006F3A1A" w:rsidP="008D4E91">
            <w:pPr>
              <w:spacing w:line="240" w:lineRule="auto"/>
              <w:jc w:val="center"/>
              <w:rPr>
                <w:color w:val="000000"/>
                <w:sz w:val="18"/>
                <w:szCs w:val="18"/>
              </w:rPr>
            </w:pPr>
            <w:r w:rsidRPr="001569FB">
              <w:rPr>
                <w:color w:val="000000"/>
                <w:sz w:val="18"/>
                <w:szCs w:val="18"/>
              </w:rPr>
              <w:t>0.167</w:t>
            </w:r>
          </w:p>
        </w:tc>
        <w:tc>
          <w:tcPr>
            <w:tcW w:w="592" w:type="pct"/>
            <w:tcBorders>
              <w:top w:val="nil"/>
              <w:left w:val="nil"/>
              <w:bottom w:val="single" w:sz="4" w:space="0" w:color="auto"/>
              <w:right w:val="single" w:sz="4" w:space="0" w:color="auto"/>
            </w:tcBorders>
            <w:shd w:val="clear" w:color="000000" w:fill="FFFFFF"/>
            <w:vAlign w:val="center"/>
            <w:hideMark/>
          </w:tcPr>
          <w:p w14:paraId="2EF02DE9" w14:textId="77777777" w:rsidR="006F3A1A" w:rsidRPr="001569FB" w:rsidRDefault="006F3A1A" w:rsidP="008D4E91">
            <w:pPr>
              <w:spacing w:line="240" w:lineRule="auto"/>
              <w:jc w:val="center"/>
              <w:rPr>
                <w:color w:val="000000"/>
                <w:sz w:val="18"/>
                <w:szCs w:val="18"/>
              </w:rPr>
            </w:pPr>
            <w:r w:rsidRPr="001569FB">
              <w:rPr>
                <w:color w:val="000000"/>
                <w:sz w:val="18"/>
                <w:szCs w:val="18"/>
              </w:rPr>
              <w:t>0.075</w:t>
            </w:r>
          </w:p>
        </w:tc>
      </w:tr>
      <w:tr w:rsidR="00EC34A7" w:rsidRPr="001569FB" w14:paraId="5872F008"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0094F0B" w14:textId="77777777" w:rsidR="006F3A1A" w:rsidRPr="001569FB" w:rsidRDefault="006F3A1A" w:rsidP="008D4E91">
            <w:pPr>
              <w:spacing w:line="240" w:lineRule="auto"/>
              <w:rPr>
                <w:color w:val="000000"/>
                <w:sz w:val="18"/>
                <w:szCs w:val="18"/>
              </w:rPr>
            </w:pPr>
            <w:r w:rsidRPr="001569FB">
              <w:rPr>
                <w:color w:val="000000"/>
                <w:sz w:val="18"/>
                <w:szCs w:val="18"/>
              </w:rPr>
              <w:t>RXHCC80</w:t>
            </w:r>
          </w:p>
        </w:tc>
        <w:tc>
          <w:tcPr>
            <w:tcW w:w="909" w:type="pct"/>
            <w:tcBorders>
              <w:top w:val="nil"/>
              <w:left w:val="nil"/>
              <w:bottom w:val="single" w:sz="4" w:space="0" w:color="auto"/>
              <w:right w:val="single" w:sz="4" w:space="0" w:color="auto"/>
            </w:tcBorders>
            <w:shd w:val="clear" w:color="000000" w:fill="FFFFFF"/>
            <w:vAlign w:val="center"/>
            <w:hideMark/>
          </w:tcPr>
          <w:p w14:paraId="102A3B28" w14:textId="77777777" w:rsidR="006F3A1A" w:rsidRPr="001569FB" w:rsidRDefault="006F3A1A" w:rsidP="008D4E91">
            <w:pPr>
              <w:spacing w:line="240" w:lineRule="auto"/>
              <w:rPr>
                <w:color w:val="000000"/>
                <w:sz w:val="18"/>
                <w:szCs w:val="18"/>
              </w:rPr>
            </w:pPr>
            <w:r w:rsidRPr="001569FB">
              <w:rPr>
                <w:color w:val="000000"/>
                <w:sz w:val="18"/>
                <w:szCs w:val="18"/>
              </w:rPr>
              <w:t>Aseptic Necrosis of Bone</w:t>
            </w:r>
          </w:p>
        </w:tc>
        <w:tc>
          <w:tcPr>
            <w:tcW w:w="636" w:type="pct"/>
            <w:tcBorders>
              <w:top w:val="nil"/>
              <w:left w:val="nil"/>
              <w:bottom w:val="single" w:sz="4" w:space="0" w:color="auto"/>
              <w:right w:val="single" w:sz="4" w:space="0" w:color="auto"/>
            </w:tcBorders>
            <w:shd w:val="clear" w:color="000000" w:fill="FFFFFF"/>
            <w:vAlign w:val="center"/>
            <w:hideMark/>
          </w:tcPr>
          <w:p w14:paraId="3F2C1F0F" w14:textId="77777777" w:rsidR="006F3A1A" w:rsidRPr="001569FB" w:rsidRDefault="006F3A1A" w:rsidP="008D4E91">
            <w:pPr>
              <w:spacing w:line="240" w:lineRule="auto"/>
              <w:jc w:val="center"/>
              <w:rPr>
                <w:color w:val="000000"/>
                <w:sz w:val="18"/>
                <w:szCs w:val="18"/>
              </w:rPr>
            </w:pPr>
            <w:r w:rsidRPr="001569FB">
              <w:rPr>
                <w:color w:val="000000"/>
                <w:sz w:val="18"/>
                <w:szCs w:val="18"/>
              </w:rPr>
              <w:t>0.179</w:t>
            </w:r>
          </w:p>
        </w:tc>
        <w:tc>
          <w:tcPr>
            <w:tcW w:w="682" w:type="pct"/>
            <w:tcBorders>
              <w:top w:val="nil"/>
              <w:left w:val="nil"/>
              <w:bottom w:val="single" w:sz="4" w:space="0" w:color="auto"/>
              <w:right w:val="single" w:sz="4" w:space="0" w:color="auto"/>
            </w:tcBorders>
            <w:shd w:val="clear" w:color="000000" w:fill="FFFFFF"/>
            <w:vAlign w:val="center"/>
            <w:hideMark/>
          </w:tcPr>
          <w:p w14:paraId="1AB05EC3" w14:textId="77777777" w:rsidR="006F3A1A" w:rsidRPr="001569FB" w:rsidRDefault="006F3A1A" w:rsidP="008D4E91">
            <w:pPr>
              <w:spacing w:line="240" w:lineRule="auto"/>
              <w:jc w:val="center"/>
              <w:rPr>
                <w:color w:val="000000"/>
                <w:sz w:val="18"/>
                <w:szCs w:val="18"/>
              </w:rPr>
            </w:pPr>
            <w:r w:rsidRPr="001569FB">
              <w:rPr>
                <w:color w:val="000000"/>
                <w:sz w:val="18"/>
                <w:szCs w:val="18"/>
              </w:rPr>
              <w:t>0.252</w:t>
            </w:r>
          </w:p>
        </w:tc>
        <w:tc>
          <w:tcPr>
            <w:tcW w:w="637" w:type="pct"/>
            <w:tcBorders>
              <w:top w:val="nil"/>
              <w:left w:val="nil"/>
              <w:bottom w:val="single" w:sz="4" w:space="0" w:color="auto"/>
              <w:right w:val="single" w:sz="4" w:space="0" w:color="auto"/>
            </w:tcBorders>
            <w:shd w:val="clear" w:color="000000" w:fill="FFFFFF"/>
            <w:vAlign w:val="center"/>
            <w:hideMark/>
          </w:tcPr>
          <w:p w14:paraId="7B303049" w14:textId="77777777" w:rsidR="006F3A1A" w:rsidRPr="001569FB" w:rsidRDefault="006F3A1A" w:rsidP="008D4E91">
            <w:pPr>
              <w:spacing w:line="240" w:lineRule="auto"/>
              <w:jc w:val="center"/>
              <w:rPr>
                <w:color w:val="000000"/>
                <w:sz w:val="18"/>
                <w:szCs w:val="18"/>
              </w:rPr>
            </w:pPr>
            <w:r w:rsidRPr="001569FB">
              <w:rPr>
                <w:color w:val="000000"/>
                <w:sz w:val="18"/>
                <w:szCs w:val="18"/>
              </w:rPr>
              <w:t>0.108</w:t>
            </w:r>
          </w:p>
        </w:tc>
        <w:tc>
          <w:tcPr>
            <w:tcW w:w="727" w:type="pct"/>
            <w:tcBorders>
              <w:top w:val="nil"/>
              <w:left w:val="nil"/>
              <w:bottom w:val="single" w:sz="4" w:space="0" w:color="auto"/>
              <w:right w:val="single" w:sz="4" w:space="0" w:color="auto"/>
            </w:tcBorders>
            <w:shd w:val="clear" w:color="000000" w:fill="FFFFFF"/>
            <w:vAlign w:val="center"/>
            <w:hideMark/>
          </w:tcPr>
          <w:p w14:paraId="02B94B5F" w14:textId="77777777" w:rsidR="006F3A1A" w:rsidRPr="001569FB" w:rsidRDefault="006F3A1A" w:rsidP="008D4E91">
            <w:pPr>
              <w:spacing w:line="240" w:lineRule="auto"/>
              <w:jc w:val="center"/>
              <w:rPr>
                <w:color w:val="000000"/>
                <w:sz w:val="18"/>
                <w:szCs w:val="18"/>
              </w:rPr>
            </w:pPr>
            <w:r w:rsidRPr="001569FB">
              <w:rPr>
                <w:color w:val="000000"/>
                <w:sz w:val="18"/>
                <w:szCs w:val="18"/>
              </w:rPr>
              <w:t>0.143</w:t>
            </w:r>
          </w:p>
        </w:tc>
        <w:tc>
          <w:tcPr>
            <w:tcW w:w="592" w:type="pct"/>
            <w:tcBorders>
              <w:top w:val="nil"/>
              <w:left w:val="nil"/>
              <w:bottom w:val="single" w:sz="4" w:space="0" w:color="auto"/>
              <w:right w:val="single" w:sz="4" w:space="0" w:color="auto"/>
            </w:tcBorders>
            <w:shd w:val="clear" w:color="000000" w:fill="FFFFFF"/>
            <w:vAlign w:val="center"/>
            <w:hideMark/>
          </w:tcPr>
          <w:p w14:paraId="198D2FE4" w14:textId="77777777" w:rsidR="006F3A1A" w:rsidRPr="001569FB" w:rsidRDefault="006F3A1A" w:rsidP="008D4E91">
            <w:pPr>
              <w:spacing w:line="240" w:lineRule="auto"/>
              <w:jc w:val="center"/>
              <w:rPr>
                <w:color w:val="000000"/>
                <w:sz w:val="18"/>
                <w:szCs w:val="18"/>
              </w:rPr>
            </w:pPr>
            <w:r w:rsidRPr="001569FB">
              <w:rPr>
                <w:color w:val="000000"/>
                <w:sz w:val="18"/>
                <w:szCs w:val="18"/>
              </w:rPr>
              <w:t>0.114</w:t>
            </w:r>
          </w:p>
        </w:tc>
      </w:tr>
      <w:tr w:rsidR="00EC34A7" w:rsidRPr="001569FB" w14:paraId="48F9C383"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C6F4835" w14:textId="77777777" w:rsidR="006F3A1A" w:rsidRPr="001569FB" w:rsidRDefault="006F3A1A" w:rsidP="008D4E91">
            <w:pPr>
              <w:spacing w:line="240" w:lineRule="auto"/>
              <w:rPr>
                <w:color w:val="000000"/>
                <w:sz w:val="18"/>
                <w:szCs w:val="18"/>
              </w:rPr>
            </w:pPr>
            <w:r w:rsidRPr="001569FB">
              <w:rPr>
                <w:color w:val="000000"/>
                <w:sz w:val="18"/>
                <w:szCs w:val="18"/>
              </w:rPr>
              <w:t>RXHCC82</w:t>
            </w:r>
          </w:p>
        </w:tc>
        <w:tc>
          <w:tcPr>
            <w:tcW w:w="909" w:type="pct"/>
            <w:tcBorders>
              <w:top w:val="nil"/>
              <w:left w:val="nil"/>
              <w:bottom w:val="single" w:sz="4" w:space="0" w:color="auto"/>
              <w:right w:val="single" w:sz="4" w:space="0" w:color="auto"/>
            </w:tcBorders>
            <w:shd w:val="clear" w:color="000000" w:fill="FFFFFF"/>
            <w:vAlign w:val="center"/>
            <w:hideMark/>
          </w:tcPr>
          <w:p w14:paraId="64320945" w14:textId="77777777" w:rsidR="006F3A1A" w:rsidRPr="001569FB" w:rsidRDefault="006F3A1A" w:rsidP="008D4E91">
            <w:pPr>
              <w:spacing w:line="240" w:lineRule="auto"/>
              <w:rPr>
                <w:color w:val="000000"/>
                <w:sz w:val="18"/>
                <w:szCs w:val="18"/>
              </w:rPr>
            </w:pPr>
            <w:r w:rsidRPr="001569FB">
              <w:rPr>
                <w:color w:val="000000"/>
                <w:sz w:val="18"/>
                <w:szCs w:val="18"/>
              </w:rPr>
              <w:t>Psoriatic Arthropathy and Systemic Sclerosis</w:t>
            </w:r>
          </w:p>
        </w:tc>
        <w:tc>
          <w:tcPr>
            <w:tcW w:w="636" w:type="pct"/>
            <w:tcBorders>
              <w:top w:val="nil"/>
              <w:left w:val="nil"/>
              <w:bottom w:val="single" w:sz="4" w:space="0" w:color="auto"/>
              <w:right w:val="single" w:sz="4" w:space="0" w:color="auto"/>
            </w:tcBorders>
            <w:shd w:val="clear" w:color="000000" w:fill="FFFFFF"/>
            <w:vAlign w:val="center"/>
            <w:hideMark/>
          </w:tcPr>
          <w:p w14:paraId="6E9A8B1C" w14:textId="77777777" w:rsidR="006F3A1A" w:rsidRPr="001569FB" w:rsidRDefault="006F3A1A" w:rsidP="008D4E91">
            <w:pPr>
              <w:spacing w:line="240" w:lineRule="auto"/>
              <w:jc w:val="center"/>
              <w:rPr>
                <w:color w:val="000000"/>
                <w:sz w:val="18"/>
                <w:szCs w:val="18"/>
              </w:rPr>
            </w:pPr>
            <w:r w:rsidRPr="001569FB">
              <w:rPr>
                <w:color w:val="000000"/>
                <w:sz w:val="18"/>
                <w:szCs w:val="18"/>
              </w:rPr>
              <w:t>0.780</w:t>
            </w:r>
          </w:p>
        </w:tc>
        <w:tc>
          <w:tcPr>
            <w:tcW w:w="682" w:type="pct"/>
            <w:tcBorders>
              <w:top w:val="nil"/>
              <w:left w:val="nil"/>
              <w:bottom w:val="single" w:sz="4" w:space="0" w:color="auto"/>
              <w:right w:val="single" w:sz="4" w:space="0" w:color="auto"/>
            </w:tcBorders>
            <w:shd w:val="clear" w:color="000000" w:fill="FFFFFF"/>
            <w:vAlign w:val="center"/>
            <w:hideMark/>
          </w:tcPr>
          <w:p w14:paraId="39D7925B" w14:textId="77777777" w:rsidR="006F3A1A" w:rsidRPr="001569FB" w:rsidRDefault="006F3A1A" w:rsidP="008D4E91">
            <w:pPr>
              <w:spacing w:line="240" w:lineRule="auto"/>
              <w:jc w:val="center"/>
              <w:rPr>
                <w:color w:val="000000"/>
                <w:sz w:val="18"/>
                <w:szCs w:val="18"/>
              </w:rPr>
            </w:pPr>
            <w:r w:rsidRPr="001569FB">
              <w:rPr>
                <w:color w:val="000000"/>
                <w:sz w:val="18"/>
                <w:szCs w:val="18"/>
              </w:rPr>
              <w:t>0.751</w:t>
            </w:r>
          </w:p>
        </w:tc>
        <w:tc>
          <w:tcPr>
            <w:tcW w:w="637" w:type="pct"/>
            <w:tcBorders>
              <w:top w:val="nil"/>
              <w:left w:val="nil"/>
              <w:bottom w:val="single" w:sz="4" w:space="0" w:color="auto"/>
              <w:right w:val="single" w:sz="4" w:space="0" w:color="auto"/>
            </w:tcBorders>
            <w:shd w:val="clear" w:color="000000" w:fill="FFFFFF"/>
            <w:vAlign w:val="center"/>
            <w:hideMark/>
          </w:tcPr>
          <w:p w14:paraId="1E16772A" w14:textId="77777777" w:rsidR="006F3A1A" w:rsidRPr="001569FB" w:rsidRDefault="006F3A1A" w:rsidP="008D4E91">
            <w:pPr>
              <w:spacing w:line="240" w:lineRule="auto"/>
              <w:jc w:val="center"/>
              <w:rPr>
                <w:color w:val="000000"/>
                <w:sz w:val="18"/>
                <w:szCs w:val="18"/>
              </w:rPr>
            </w:pPr>
            <w:r w:rsidRPr="001569FB">
              <w:rPr>
                <w:color w:val="000000"/>
                <w:sz w:val="18"/>
                <w:szCs w:val="18"/>
              </w:rPr>
              <w:t>1.277</w:t>
            </w:r>
          </w:p>
        </w:tc>
        <w:tc>
          <w:tcPr>
            <w:tcW w:w="727" w:type="pct"/>
            <w:tcBorders>
              <w:top w:val="nil"/>
              <w:left w:val="nil"/>
              <w:bottom w:val="single" w:sz="4" w:space="0" w:color="auto"/>
              <w:right w:val="single" w:sz="4" w:space="0" w:color="auto"/>
            </w:tcBorders>
            <w:shd w:val="clear" w:color="000000" w:fill="FFFFFF"/>
            <w:vAlign w:val="center"/>
            <w:hideMark/>
          </w:tcPr>
          <w:p w14:paraId="5EE65262" w14:textId="77777777" w:rsidR="006F3A1A" w:rsidRPr="001569FB" w:rsidRDefault="006F3A1A" w:rsidP="008D4E91">
            <w:pPr>
              <w:spacing w:line="240" w:lineRule="auto"/>
              <w:jc w:val="center"/>
              <w:rPr>
                <w:color w:val="000000"/>
                <w:sz w:val="18"/>
                <w:szCs w:val="18"/>
              </w:rPr>
            </w:pPr>
            <w:r w:rsidRPr="001569FB">
              <w:rPr>
                <w:color w:val="000000"/>
                <w:sz w:val="18"/>
                <w:szCs w:val="18"/>
              </w:rPr>
              <w:t>2.037</w:t>
            </w:r>
          </w:p>
        </w:tc>
        <w:tc>
          <w:tcPr>
            <w:tcW w:w="592" w:type="pct"/>
            <w:tcBorders>
              <w:top w:val="nil"/>
              <w:left w:val="nil"/>
              <w:bottom w:val="single" w:sz="4" w:space="0" w:color="auto"/>
              <w:right w:val="single" w:sz="4" w:space="0" w:color="auto"/>
            </w:tcBorders>
            <w:shd w:val="clear" w:color="000000" w:fill="FFFFFF"/>
            <w:vAlign w:val="center"/>
            <w:hideMark/>
          </w:tcPr>
          <w:p w14:paraId="44F3686C" w14:textId="77777777" w:rsidR="006F3A1A" w:rsidRPr="001569FB" w:rsidRDefault="006F3A1A" w:rsidP="008D4E91">
            <w:pPr>
              <w:spacing w:line="240" w:lineRule="auto"/>
              <w:jc w:val="center"/>
              <w:rPr>
                <w:color w:val="000000"/>
                <w:sz w:val="18"/>
                <w:szCs w:val="18"/>
              </w:rPr>
            </w:pPr>
            <w:r w:rsidRPr="001569FB">
              <w:rPr>
                <w:color w:val="000000"/>
                <w:sz w:val="18"/>
                <w:szCs w:val="18"/>
              </w:rPr>
              <w:t>0.653</w:t>
            </w:r>
          </w:p>
        </w:tc>
      </w:tr>
      <w:tr w:rsidR="00EC34A7" w:rsidRPr="001569FB" w14:paraId="41A97B44"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0CE4EFC" w14:textId="77777777" w:rsidR="006F3A1A" w:rsidRPr="001569FB" w:rsidRDefault="006F3A1A" w:rsidP="008D4E91">
            <w:pPr>
              <w:spacing w:line="240" w:lineRule="auto"/>
              <w:rPr>
                <w:color w:val="000000"/>
                <w:sz w:val="18"/>
                <w:szCs w:val="18"/>
              </w:rPr>
            </w:pPr>
            <w:r w:rsidRPr="001569FB">
              <w:rPr>
                <w:color w:val="000000"/>
                <w:sz w:val="18"/>
                <w:szCs w:val="18"/>
              </w:rPr>
              <w:t>RXHCC83</w:t>
            </w:r>
          </w:p>
        </w:tc>
        <w:tc>
          <w:tcPr>
            <w:tcW w:w="909" w:type="pct"/>
            <w:tcBorders>
              <w:top w:val="nil"/>
              <w:left w:val="nil"/>
              <w:bottom w:val="single" w:sz="4" w:space="0" w:color="auto"/>
              <w:right w:val="single" w:sz="4" w:space="0" w:color="auto"/>
            </w:tcBorders>
            <w:shd w:val="clear" w:color="000000" w:fill="FFFFFF"/>
            <w:vAlign w:val="center"/>
            <w:hideMark/>
          </w:tcPr>
          <w:p w14:paraId="75B8DD94" w14:textId="77777777" w:rsidR="006F3A1A" w:rsidRPr="001569FB" w:rsidRDefault="006F3A1A" w:rsidP="008D4E91">
            <w:pPr>
              <w:spacing w:line="240" w:lineRule="auto"/>
              <w:rPr>
                <w:color w:val="000000"/>
                <w:sz w:val="18"/>
                <w:szCs w:val="18"/>
              </w:rPr>
            </w:pPr>
            <w:r w:rsidRPr="001569FB">
              <w:rPr>
                <w:color w:val="000000"/>
                <w:sz w:val="18"/>
                <w:szCs w:val="18"/>
              </w:rPr>
              <w:t>Rheumatoid Arthritis and Other Inflammatory Polyarthropathy</w:t>
            </w:r>
          </w:p>
        </w:tc>
        <w:tc>
          <w:tcPr>
            <w:tcW w:w="636" w:type="pct"/>
            <w:tcBorders>
              <w:top w:val="nil"/>
              <w:left w:val="nil"/>
              <w:bottom w:val="single" w:sz="4" w:space="0" w:color="auto"/>
              <w:right w:val="single" w:sz="4" w:space="0" w:color="auto"/>
            </w:tcBorders>
            <w:shd w:val="clear" w:color="000000" w:fill="FFFFFF"/>
            <w:vAlign w:val="center"/>
            <w:hideMark/>
          </w:tcPr>
          <w:p w14:paraId="50197445" w14:textId="77777777" w:rsidR="006F3A1A" w:rsidRPr="001569FB" w:rsidRDefault="006F3A1A" w:rsidP="008D4E91">
            <w:pPr>
              <w:spacing w:line="240" w:lineRule="auto"/>
              <w:jc w:val="center"/>
              <w:rPr>
                <w:color w:val="000000"/>
                <w:sz w:val="18"/>
                <w:szCs w:val="18"/>
              </w:rPr>
            </w:pPr>
            <w:r w:rsidRPr="001569FB">
              <w:rPr>
                <w:color w:val="000000"/>
                <w:sz w:val="18"/>
                <w:szCs w:val="18"/>
              </w:rPr>
              <w:t>0.382</w:t>
            </w:r>
          </w:p>
        </w:tc>
        <w:tc>
          <w:tcPr>
            <w:tcW w:w="682" w:type="pct"/>
            <w:tcBorders>
              <w:top w:val="nil"/>
              <w:left w:val="nil"/>
              <w:bottom w:val="single" w:sz="4" w:space="0" w:color="auto"/>
              <w:right w:val="single" w:sz="4" w:space="0" w:color="auto"/>
            </w:tcBorders>
            <w:shd w:val="clear" w:color="000000" w:fill="FFFFFF"/>
            <w:vAlign w:val="center"/>
            <w:hideMark/>
          </w:tcPr>
          <w:p w14:paraId="7B8E5E7E" w14:textId="77777777" w:rsidR="006F3A1A" w:rsidRPr="001569FB" w:rsidRDefault="006F3A1A" w:rsidP="008D4E91">
            <w:pPr>
              <w:spacing w:line="240" w:lineRule="auto"/>
              <w:jc w:val="center"/>
              <w:rPr>
                <w:color w:val="000000"/>
                <w:sz w:val="18"/>
                <w:szCs w:val="18"/>
              </w:rPr>
            </w:pPr>
            <w:r w:rsidRPr="001569FB">
              <w:rPr>
                <w:color w:val="000000"/>
                <w:sz w:val="18"/>
                <w:szCs w:val="18"/>
              </w:rPr>
              <w:t>0.415</w:t>
            </w:r>
          </w:p>
        </w:tc>
        <w:tc>
          <w:tcPr>
            <w:tcW w:w="637" w:type="pct"/>
            <w:tcBorders>
              <w:top w:val="nil"/>
              <w:left w:val="nil"/>
              <w:bottom w:val="single" w:sz="4" w:space="0" w:color="auto"/>
              <w:right w:val="single" w:sz="4" w:space="0" w:color="auto"/>
            </w:tcBorders>
            <w:shd w:val="clear" w:color="000000" w:fill="FFFFFF"/>
            <w:vAlign w:val="center"/>
            <w:hideMark/>
          </w:tcPr>
          <w:p w14:paraId="1FCC0967" w14:textId="77777777" w:rsidR="006F3A1A" w:rsidRPr="001569FB" w:rsidRDefault="006F3A1A" w:rsidP="008D4E91">
            <w:pPr>
              <w:spacing w:line="240" w:lineRule="auto"/>
              <w:jc w:val="center"/>
              <w:rPr>
                <w:color w:val="000000"/>
                <w:sz w:val="18"/>
                <w:szCs w:val="18"/>
              </w:rPr>
            </w:pPr>
            <w:r w:rsidRPr="001569FB">
              <w:rPr>
                <w:color w:val="000000"/>
                <w:sz w:val="18"/>
                <w:szCs w:val="18"/>
              </w:rPr>
              <w:t>0.477</w:t>
            </w:r>
          </w:p>
        </w:tc>
        <w:tc>
          <w:tcPr>
            <w:tcW w:w="727" w:type="pct"/>
            <w:tcBorders>
              <w:top w:val="nil"/>
              <w:left w:val="nil"/>
              <w:bottom w:val="single" w:sz="4" w:space="0" w:color="auto"/>
              <w:right w:val="single" w:sz="4" w:space="0" w:color="auto"/>
            </w:tcBorders>
            <w:shd w:val="clear" w:color="000000" w:fill="FFFFFF"/>
            <w:vAlign w:val="center"/>
            <w:hideMark/>
          </w:tcPr>
          <w:p w14:paraId="7191712F" w14:textId="77777777" w:rsidR="006F3A1A" w:rsidRPr="001569FB" w:rsidRDefault="006F3A1A" w:rsidP="008D4E91">
            <w:pPr>
              <w:spacing w:line="240" w:lineRule="auto"/>
              <w:jc w:val="center"/>
              <w:rPr>
                <w:color w:val="000000"/>
                <w:sz w:val="18"/>
                <w:szCs w:val="18"/>
              </w:rPr>
            </w:pPr>
            <w:r w:rsidRPr="001569FB">
              <w:rPr>
                <w:color w:val="000000"/>
                <w:sz w:val="18"/>
                <w:szCs w:val="18"/>
              </w:rPr>
              <w:t>0.794</w:t>
            </w:r>
          </w:p>
        </w:tc>
        <w:tc>
          <w:tcPr>
            <w:tcW w:w="592" w:type="pct"/>
            <w:tcBorders>
              <w:top w:val="nil"/>
              <w:left w:val="nil"/>
              <w:bottom w:val="single" w:sz="4" w:space="0" w:color="auto"/>
              <w:right w:val="single" w:sz="4" w:space="0" w:color="auto"/>
            </w:tcBorders>
            <w:shd w:val="clear" w:color="000000" w:fill="FFFFFF"/>
            <w:vAlign w:val="center"/>
            <w:hideMark/>
          </w:tcPr>
          <w:p w14:paraId="73AFFDD3" w14:textId="77777777" w:rsidR="006F3A1A" w:rsidRPr="001569FB" w:rsidRDefault="006F3A1A" w:rsidP="008D4E91">
            <w:pPr>
              <w:spacing w:line="240" w:lineRule="auto"/>
              <w:jc w:val="center"/>
              <w:rPr>
                <w:color w:val="000000"/>
                <w:sz w:val="18"/>
                <w:szCs w:val="18"/>
              </w:rPr>
            </w:pPr>
            <w:r w:rsidRPr="001569FB">
              <w:rPr>
                <w:color w:val="000000"/>
                <w:sz w:val="18"/>
                <w:szCs w:val="18"/>
              </w:rPr>
              <w:t>0.185</w:t>
            </w:r>
          </w:p>
        </w:tc>
      </w:tr>
      <w:tr w:rsidR="00EC34A7" w:rsidRPr="001569FB" w14:paraId="5285DC1E" w14:textId="77777777" w:rsidTr="00EC34A7">
        <w:trPr>
          <w:trHeight w:val="189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DEAC409" w14:textId="77777777" w:rsidR="006F3A1A" w:rsidRPr="001569FB" w:rsidRDefault="006F3A1A" w:rsidP="008D4E91">
            <w:pPr>
              <w:spacing w:line="240" w:lineRule="auto"/>
              <w:rPr>
                <w:color w:val="000000"/>
                <w:sz w:val="18"/>
                <w:szCs w:val="18"/>
              </w:rPr>
            </w:pPr>
            <w:r w:rsidRPr="001569FB">
              <w:rPr>
                <w:color w:val="000000"/>
                <w:sz w:val="18"/>
                <w:szCs w:val="18"/>
              </w:rPr>
              <w:t>RXHCC84</w:t>
            </w:r>
          </w:p>
        </w:tc>
        <w:tc>
          <w:tcPr>
            <w:tcW w:w="909" w:type="pct"/>
            <w:tcBorders>
              <w:top w:val="nil"/>
              <w:left w:val="nil"/>
              <w:bottom w:val="single" w:sz="4" w:space="0" w:color="auto"/>
              <w:right w:val="single" w:sz="4" w:space="0" w:color="auto"/>
            </w:tcBorders>
            <w:shd w:val="clear" w:color="000000" w:fill="FFFFFF"/>
            <w:vAlign w:val="center"/>
            <w:hideMark/>
          </w:tcPr>
          <w:p w14:paraId="526F4910" w14:textId="77777777" w:rsidR="006F3A1A" w:rsidRPr="001569FB" w:rsidRDefault="006F3A1A" w:rsidP="008D4E91">
            <w:pPr>
              <w:spacing w:line="240" w:lineRule="auto"/>
              <w:rPr>
                <w:color w:val="000000"/>
                <w:sz w:val="18"/>
                <w:szCs w:val="18"/>
              </w:rPr>
            </w:pPr>
            <w:r w:rsidRPr="001569FB">
              <w:rPr>
                <w:color w:val="000000"/>
                <w:sz w:val="18"/>
                <w:szCs w:val="18"/>
              </w:rPr>
              <w:t>Systemic Lupus Erythematosus, Other Connective Tissue Disorders, and Inflammatory Spondylopathies</w:t>
            </w:r>
          </w:p>
        </w:tc>
        <w:tc>
          <w:tcPr>
            <w:tcW w:w="636" w:type="pct"/>
            <w:tcBorders>
              <w:top w:val="nil"/>
              <w:left w:val="nil"/>
              <w:bottom w:val="single" w:sz="4" w:space="0" w:color="auto"/>
              <w:right w:val="single" w:sz="4" w:space="0" w:color="auto"/>
            </w:tcBorders>
            <w:shd w:val="clear" w:color="000000" w:fill="FFFFFF"/>
            <w:vAlign w:val="center"/>
            <w:hideMark/>
          </w:tcPr>
          <w:p w14:paraId="1252C2B5" w14:textId="77777777" w:rsidR="006F3A1A" w:rsidRPr="001569FB" w:rsidRDefault="006F3A1A" w:rsidP="008D4E91">
            <w:pPr>
              <w:spacing w:line="240" w:lineRule="auto"/>
              <w:jc w:val="center"/>
              <w:rPr>
                <w:color w:val="000000"/>
                <w:sz w:val="18"/>
                <w:szCs w:val="18"/>
              </w:rPr>
            </w:pPr>
            <w:r w:rsidRPr="001569FB">
              <w:rPr>
                <w:color w:val="000000"/>
                <w:sz w:val="18"/>
                <w:szCs w:val="18"/>
              </w:rPr>
              <w:t>0.216</w:t>
            </w:r>
          </w:p>
        </w:tc>
        <w:tc>
          <w:tcPr>
            <w:tcW w:w="682" w:type="pct"/>
            <w:tcBorders>
              <w:top w:val="nil"/>
              <w:left w:val="nil"/>
              <w:bottom w:val="single" w:sz="4" w:space="0" w:color="auto"/>
              <w:right w:val="single" w:sz="4" w:space="0" w:color="auto"/>
            </w:tcBorders>
            <w:shd w:val="clear" w:color="000000" w:fill="FFFFFF"/>
            <w:vAlign w:val="center"/>
            <w:hideMark/>
          </w:tcPr>
          <w:p w14:paraId="0C044FB5" w14:textId="77777777" w:rsidR="006F3A1A" w:rsidRPr="001569FB" w:rsidRDefault="006F3A1A" w:rsidP="008D4E91">
            <w:pPr>
              <w:spacing w:line="240" w:lineRule="auto"/>
              <w:jc w:val="center"/>
              <w:rPr>
                <w:color w:val="000000"/>
                <w:sz w:val="18"/>
                <w:szCs w:val="18"/>
              </w:rPr>
            </w:pPr>
            <w:r w:rsidRPr="001569FB">
              <w:rPr>
                <w:color w:val="000000"/>
                <w:sz w:val="18"/>
                <w:szCs w:val="18"/>
              </w:rPr>
              <w:t>0.339</w:t>
            </w:r>
          </w:p>
        </w:tc>
        <w:tc>
          <w:tcPr>
            <w:tcW w:w="637" w:type="pct"/>
            <w:tcBorders>
              <w:top w:val="nil"/>
              <w:left w:val="nil"/>
              <w:bottom w:val="single" w:sz="4" w:space="0" w:color="auto"/>
              <w:right w:val="single" w:sz="4" w:space="0" w:color="auto"/>
            </w:tcBorders>
            <w:shd w:val="clear" w:color="000000" w:fill="FFFFFF"/>
            <w:vAlign w:val="center"/>
            <w:hideMark/>
          </w:tcPr>
          <w:p w14:paraId="1C727DD7" w14:textId="77777777" w:rsidR="006F3A1A" w:rsidRPr="001569FB" w:rsidRDefault="006F3A1A" w:rsidP="008D4E91">
            <w:pPr>
              <w:spacing w:line="240" w:lineRule="auto"/>
              <w:jc w:val="center"/>
              <w:rPr>
                <w:color w:val="000000"/>
                <w:sz w:val="18"/>
                <w:szCs w:val="18"/>
              </w:rPr>
            </w:pPr>
            <w:r w:rsidRPr="001569FB">
              <w:rPr>
                <w:color w:val="000000"/>
                <w:sz w:val="18"/>
                <w:szCs w:val="18"/>
              </w:rPr>
              <w:t>0.236</w:t>
            </w:r>
          </w:p>
        </w:tc>
        <w:tc>
          <w:tcPr>
            <w:tcW w:w="727" w:type="pct"/>
            <w:tcBorders>
              <w:top w:val="nil"/>
              <w:left w:val="nil"/>
              <w:bottom w:val="single" w:sz="4" w:space="0" w:color="auto"/>
              <w:right w:val="single" w:sz="4" w:space="0" w:color="auto"/>
            </w:tcBorders>
            <w:shd w:val="clear" w:color="000000" w:fill="FFFFFF"/>
            <w:vAlign w:val="center"/>
            <w:hideMark/>
          </w:tcPr>
          <w:p w14:paraId="6F526596" w14:textId="77777777" w:rsidR="006F3A1A" w:rsidRPr="001569FB" w:rsidRDefault="006F3A1A" w:rsidP="008D4E91">
            <w:pPr>
              <w:spacing w:line="240" w:lineRule="auto"/>
              <w:jc w:val="center"/>
              <w:rPr>
                <w:color w:val="000000"/>
                <w:sz w:val="18"/>
                <w:szCs w:val="18"/>
              </w:rPr>
            </w:pPr>
            <w:r w:rsidRPr="001569FB">
              <w:rPr>
                <w:color w:val="000000"/>
                <w:sz w:val="18"/>
                <w:szCs w:val="18"/>
              </w:rPr>
              <w:t>0.349</w:t>
            </w:r>
          </w:p>
        </w:tc>
        <w:tc>
          <w:tcPr>
            <w:tcW w:w="592" w:type="pct"/>
            <w:tcBorders>
              <w:top w:val="nil"/>
              <w:left w:val="nil"/>
              <w:bottom w:val="single" w:sz="4" w:space="0" w:color="auto"/>
              <w:right w:val="single" w:sz="4" w:space="0" w:color="auto"/>
            </w:tcBorders>
            <w:shd w:val="clear" w:color="000000" w:fill="FFFFFF"/>
            <w:vAlign w:val="center"/>
            <w:hideMark/>
          </w:tcPr>
          <w:p w14:paraId="47102C72" w14:textId="77777777" w:rsidR="006F3A1A" w:rsidRPr="001569FB" w:rsidRDefault="006F3A1A" w:rsidP="008D4E91">
            <w:pPr>
              <w:spacing w:line="240" w:lineRule="auto"/>
              <w:jc w:val="center"/>
              <w:rPr>
                <w:color w:val="000000"/>
                <w:sz w:val="18"/>
                <w:szCs w:val="18"/>
              </w:rPr>
            </w:pPr>
            <w:r w:rsidRPr="001569FB">
              <w:rPr>
                <w:color w:val="000000"/>
                <w:sz w:val="18"/>
                <w:szCs w:val="18"/>
              </w:rPr>
              <w:t>0.173</w:t>
            </w:r>
          </w:p>
        </w:tc>
      </w:tr>
      <w:tr w:rsidR="00EC34A7" w:rsidRPr="001569FB" w14:paraId="110D2088"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45A4868" w14:textId="77777777" w:rsidR="006F3A1A" w:rsidRPr="001569FB" w:rsidRDefault="006F3A1A" w:rsidP="008D4E91">
            <w:pPr>
              <w:spacing w:line="240" w:lineRule="auto"/>
              <w:rPr>
                <w:color w:val="000000"/>
                <w:sz w:val="18"/>
                <w:szCs w:val="18"/>
              </w:rPr>
            </w:pPr>
            <w:r w:rsidRPr="001569FB">
              <w:rPr>
                <w:color w:val="000000"/>
                <w:sz w:val="18"/>
                <w:szCs w:val="18"/>
              </w:rPr>
              <w:t>RXHCC87</w:t>
            </w:r>
          </w:p>
        </w:tc>
        <w:tc>
          <w:tcPr>
            <w:tcW w:w="909" w:type="pct"/>
            <w:tcBorders>
              <w:top w:val="nil"/>
              <w:left w:val="nil"/>
              <w:bottom w:val="single" w:sz="4" w:space="0" w:color="auto"/>
              <w:right w:val="single" w:sz="4" w:space="0" w:color="auto"/>
            </w:tcBorders>
            <w:shd w:val="clear" w:color="000000" w:fill="FFFFFF"/>
            <w:vAlign w:val="center"/>
            <w:hideMark/>
          </w:tcPr>
          <w:p w14:paraId="4698B1FF" w14:textId="77777777" w:rsidR="006F3A1A" w:rsidRPr="001569FB" w:rsidRDefault="006F3A1A" w:rsidP="008D4E91">
            <w:pPr>
              <w:spacing w:line="240" w:lineRule="auto"/>
              <w:rPr>
                <w:color w:val="000000"/>
                <w:sz w:val="18"/>
                <w:szCs w:val="18"/>
              </w:rPr>
            </w:pPr>
            <w:r w:rsidRPr="001569FB">
              <w:rPr>
                <w:color w:val="000000"/>
                <w:sz w:val="18"/>
                <w:szCs w:val="18"/>
              </w:rPr>
              <w:t>Osteoporosis, Vertebral and Pathological Fractures</w:t>
            </w:r>
          </w:p>
        </w:tc>
        <w:tc>
          <w:tcPr>
            <w:tcW w:w="636" w:type="pct"/>
            <w:tcBorders>
              <w:top w:val="nil"/>
              <w:left w:val="nil"/>
              <w:bottom w:val="single" w:sz="4" w:space="0" w:color="auto"/>
              <w:right w:val="single" w:sz="4" w:space="0" w:color="auto"/>
            </w:tcBorders>
            <w:shd w:val="clear" w:color="000000" w:fill="FFFFFF"/>
            <w:vAlign w:val="center"/>
            <w:hideMark/>
          </w:tcPr>
          <w:p w14:paraId="6AF152FC" w14:textId="77777777" w:rsidR="006F3A1A" w:rsidRPr="001569FB" w:rsidRDefault="006F3A1A" w:rsidP="008D4E91">
            <w:pPr>
              <w:spacing w:line="240" w:lineRule="auto"/>
              <w:jc w:val="center"/>
              <w:rPr>
                <w:color w:val="000000"/>
                <w:sz w:val="18"/>
                <w:szCs w:val="18"/>
              </w:rPr>
            </w:pPr>
            <w:r w:rsidRPr="001569FB">
              <w:rPr>
                <w:color w:val="000000"/>
                <w:sz w:val="18"/>
                <w:szCs w:val="18"/>
              </w:rPr>
              <w:t>0.053</w:t>
            </w:r>
          </w:p>
        </w:tc>
        <w:tc>
          <w:tcPr>
            <w:tcW w:w="682" w:type="pct"/>
            <w:tcBorders>
              <w:top w:val="nil"/>
              <w:left w:val="nil"/>
              <w:bottom w:val="single" w:sz="4" w:space="0" w:color="auto"/>
              <w:right w:val="single" w:sz="4" w:space="0" w:color="auto"/>
            </w:tcBorders>
            <w:shd w:val="clear" w:color="000000" w:fill="FFFFFF"/>
            <w:vAlign w:val="center"/>
            <w:hideMark/>
          </w:tcPr>
          <w:p w14:paraId="47097519" w14:textId="77777777" w:rsidR="006F3A1A" w:rsidRPr="001569FB" w:rsidRDefault="006F3A1A" w:rsidP="008D4E91">
            <w:pPr>
              <w:spacing w:line="240" w:lineRule="auto"/>
              <w:jc w:val="center"/>
              <w:rPr>
                <w:color w:val="000000"/>
                <w:sz w:val="18"/>
                <w:szCs w:val="18"/>
              </w:rPr>
            </w:pPr>
            <w:r w:rsidRPr="001569FB">
              <w:rPr>
                <w:color w:val="000000"/>
                <w:sz w:val="18"/>
                <w:szCs w:val="18"/>
              </w:rPr>
              <w:t>0.159</w:t>
            </w:r>
          </w:p>
        </w:tc>
        <w:tc>
          <w:tcPr>
            <w:tcW w:w="637" w:type="pct"/>
            <w:tcBorders>
              <w:top w:val="nil"/>
              <w:left w:val="nil"/>
              <w:bottom w:val="single" w:sz="4" w:space="0" w:color="auto"/>
              <w:right w:val="single" w:sz="4" w:space="0" w:color="auto"/>
            </w:tcBorders>
            <w:shd w:val="clear" w:color="000000" w:fill="FFFFFF"/>
            <w:vAlign w:val="center"/>
            <w:hideMark/>
          </w:tcPr>
          <w:p w14:paraId="50DE1B1F" w14:textId="77777777" w:rsidR="006F3A1A" w:rsidRPr="001569FB" w:rsidRDefault="006F3A1A" w:rsidP="008D4E91">
            <w:pPr>
              <w:spacing w:line="240" w:lineRule="auto"/>
              <w:jc w:val="center"/>
              <w:rPr>
                <w:color w:val="000000"/>
                <w:sz w:val="18"/>
                <w:szCs w:val="18"/>
              </w:rPr>
            </w:pPr>
            <w:r w:rsidRPr="001569FB">
              <w:rPr>
                <w:color w:val="000000"/>
                <w:sz w:val="18"/>
                <w:szCs w:val="18"/>
              </w:rPr>
              <w:t>0.119</w:t>
            </w:r>
          </w:p>
        </w:tc>
        <w:tc>
          <w:tcPr>
            <w:tcW w:w="727" w:type="pct"/>
            <w:tcBorders>
              <w:top w:val="nil"/>
              <w:left w:val="nil"/>
              <w:bottom w:val="single" w:sz="4" w:space="0" w:color="auto"/>
              <w:right w:val="single" w:sz="4" w:space="0" w:color="auto"/>
            </w:tcBorders>
            <w:shd w:val="clear" w:color="000000" w:fill="FFFFFF"/>
            <w:vAlign w:val="center"/>
            <w:hideMark/>
          </w:tcPr>
          <w:p w14:paraId="73C34256" w14:textId="77777777" w:rsidR="006F3A1A" w:rsidRPr="001569FB" w:rsidRDefault="006F3A1A" w:rsidP="008D4E91">
            <w:pPr>
              <w:spacing w:line="240" w:lineRule="auto"/>
              <w:jc w:val="center"/>
              <w:rPr>
                <w:color w:val="000000"/>
                <w:sz w:val="18"/>
                <w:szCs w:val="18"/>
              </w:rPr>
            </w:pPr>
            <w:r w:rsidRPr="001569FB">
              <w:rPr>
                <w:color w:val="000000"/>
                <w:sz w:val="18"/>
                <w:szCs w:val="18"/>
              </w:rPr>
              <w:t>0.201</w:t>
            </w:r>
          </w:p>
        </w:tc>
        <w:tc>
          <w:tcPr>
            <w:tcW w:w="592" w:type="pct"/>
            <w:tcBorders>
              <w:top w:val="nil"/>
              <w:left w:val="nil"/>
              <w:bottom w:val="single" w:sz="4" w:space="0" w:color="auto"/>
              <w:right w:val="single" w:sz="4" w:space="0" w:color="auto"/>
            </w:tcBorders>
            <w:shd w:val="clear" w:color="000000" w:fill="FFFFFF"/>
            <w:vAlign w:val="center"/>
            <w:hideMark/>
          </w:tcPr>
          <w:p w14:paraId="24D4C16C"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3E30515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FA5C225" w14:textId="77777777" w:rsidR="006F3A1A" w:rsidRPr="001569FB" w:rsidRDefault="006F3A1A" w:rsidP="008D4E91">
            <w:pPr>
              <w:spacing w:line="240" w:lineRule="auto"/>
              <w:rPr>
                <w:color w:val="000000"/>
                <w:sz w:val="18"/>
                <w:szCs w:val="18"/>
              </w:rPr>
            </w:pPr>
            <w:r w:rsidRPr="001569FB">
              <w:rPr>
                <w:color w:val="000000"/>
                <w:sz w:val="18"/>
                <w:szCs w:val="18"/>
              </w:rPr>
              <w:t>RXHCC95</w:t>
            </w:r>
          </w:p>
        </w:tc>
        <w:tc>
          <w:tcPr>
            <w:tcW w:w="909" w:type="pct"/>
            <w:tcBorders>
              <w:top w:val="nil"/>
              <w:left w:val="nil"/>
              <w:bottom w:val="single" w:sz="4" w:space="0" w:color="auto"/>
              <w:right w:val="single" w:sz="4" w:space="0" w:color="auto"/>
            </w:tcBorders>
            <w:shd w:val="clear" w:color="000000" w:fill="FFFFFF"/>
            <w:vAlign w:val="center"/>
            <w:hideMark/>
          </w:tcPr>
          <w:p w14:paraId="5515DCE2" w14:textId="77777777" w:rsidR="006F3A1A" w:rsidRPr="001569FB" w:rsidRDefault="006F3A1A" w:rsidP="008D4E91">
            <w:pPr>
              <w:spacing w:line="240" w:lineRule="auto"/>
              <w:rPr>
                <w:color w:val="000000"/>
                <w:sz w:val="18"/>
                <w:szCs w:val="18"/>
              </w:rPr>
            </w:pPr>
            <w:r w:rsidRPr="001569FB">
              <w:rPr>
                <w:color w:val="000000"/>
                <w:sz w:val="18"/>
                <w:szCs w:val="18"/>
              </w:rPr>
              <w:t>Sickle Cell Anemia</w:t>
            </w:r>
          </w:p>
        </w:tc>
        <w:tc>
          <w:tcPr>
            <w:tcW w:w="636" w:type="pct"/>
            <w:tcBorders>
              <w:top w:val="nil"/>
              <w:left w:val="nil"/>
              <w:bottom w:val="single" w:sz="4" w:space="0" w:color="auto"/>
              <w:right w:val="single" w:sz="4" w:space="0" w:color="auto"/>
            </w:tcBorders>
            <w:shd w:val="clear" w:color="000000" w:fill="FFFFFF"/>
            <w:vAlign w:val="center"/>
            <w:hideMark/>
          </w:tcPr>
          <w:p w14:paraId="42C7A2F7"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c>
          <w:tcPr>
            <w:tcW w:w="682" w:type="pct"/>
            <w:tcBorders>
              <w:top w:val="nil"/>
              <w:left w:val="nil"/>
              <w:bottom w:val="single" w:sz="4" w:space="0" w:color="auto"/>
              <w:right w:val="single" w:sz="4" w:space="0" w:color="auto"/>
            </w:tcBorders>
            <w:shd w:val="clear" w:color="000000" w:fill="FFFFFF"/>
            <w:vAlign w:val="center"/>
            <w:hideMark/>
          </w:tcPr>
          <w:p w14:paraId="7FC3C7E6" w14:textId="77777777" w:rsidR="006F3A1A" w:rsidRPr="001569FB" w:rsidRDefault="006F3A1A" w:rsidP="008D4E91">
            <w:pPr>
              <w:spacing w:line="240" w:lineRule="auto"/>
              <w:jc w:val="center"/>
              <w:rPr>
                <w:color w:val="000000"/>
                <w:sz w:val="18"/>
                <w:szCs w:val="18"/>
              </w:rPr>
            </w:pPr>
            <w:r w:rsidRPr="001569FB">
              <w:rPr>
                <w:color w:val="000000"/>
                <w:sz w:val="18"/>
                <w:szCs w:val="18"/>
              </w:rPr>
              <w:t>0.293</w:t>
            </w:r>
          </w:p>
        </w:tc>
        <w:tc>
          <w:tcPr>
            <w:tcW w:w="637" w:type="pct"/>
            <w:tcBorders>
              <w:top w:val="nil"/>
              <w:left w:val="nil"/>
              <w:bottom w:val="single" w:sz="4" w:space="0" w:color="auto"/>
              <w:right w:val="single" w:sz="4" w:space="0" w:color="auto"/>
            </w:tcBorders>
            <w:shd w:val="clear" w:color="000000" w:fill="FFFFFF"/>
            <w:vAlign w:val="center"/>
            <w:hideMark/>
          </w:tcPr>
          <w:p w14:paraId="14D8D185" w14:textId="77777777" w:rsidR="006F3A1A" w:rsidRPr="001569FB" w:rsidRDefault="006F3A1A" w:rsidP="008D4E91">
            <w:pPr>
              <w:spacing w:line="240" w:lineRule="auto"/>
              <w:jc w:val="center"/>
              <w:rPr>
                <w:color w:val="000000"/>
                <w:sz w:val="18"/>
                <w:szCs w:val="18"/>
              </w:rPr>
            </w:pPr>
            <w:r w:rsidRPr="001569FB">
              <w:rPr>
                <w:color w:val="000000"/>
                <w:sz w:val="18"/>
                <w:szCs w:val="18"/>
              </w:rPr>
              <w:t>0.047</w:t>
            </w:r>
          </w:p>
        </w:tc>
        <w:tc>
          <w:tcPr>
            <w:tcW w:w="727" w:type="pct"/>
            <w:tcBorders>
              <w:top w:val="nil"/>
              <w:left w:val="nil"/>
              <w:bottom w:val="single" w:sz="4" w:space="0" w:color="auto"/>
              <w:right w:val="single" w:sz="4" w:space="0" w:color="auto"/>
            </w:tcBorders>
            <w:shd w:val="clear" w:color="000000" w:fill="FFFFFF"/>
            <w:vAlign w:val="center"/>
            <w:hideMark/>
          </w:tcPr>
          <w:p w14:paraId="5CEAA4AB" w14:textId="77777777" w:rsidR="006F3A1A" w:rsidRPr="001569FB" w:rsidRDefault="006F3A1A" w:rsidP="008D4E91">
            <w:pPr>
              <w:spacing w:line="240" w:lineRule="auto"/>
              <w:jc w:val="center"/>
              <w:rPr>
                <w:color w:val="000000"/>
                <w:sz w:val="18"/>
                <w:szCs w:val="18"/>
              </w:rPr>
            </w:pPr>
            <w:r w:rsidRPr="001569FB">
              <w:rPr>
                <w:color w:val="000000"/>
                <w:sz w:val="18"/>
                <w:szCs w:val="18"/>
              </w:rPr>
              <w:t>0.778</w:t>
            </w:r>
          </w:p>
        </w:tc>
        <w:tc>
          <w:tcPr>
            <w:tcW w:w="592" w:type="pct"/>
            <w:tcBorders>
              <w:top w:val="nil"/>
              <w:left w:val="nil"/>
              <w:bottom w:val="single" w:sz="4" w:space="0" w:color="auto"/>
              <w:right w:val="single" w:sz="4" w:space="0" w:color="auto"/>
            </w:tcBorders>
            <w:shd w:val="clear" w:color="000000" w:fill="FFFFFF"/>
            <w:vAlign w:val="center"/>
            <w:hideMark/>
          </w:tcPr>
          <w:p w14:paraId="30BC2DA8" w14:textId="77777777" w:rsidR="006F3A1A" w:rsidRPr="001569FB" w:rsidRDefault="006F3A1A" w:rsidP="008D4E91">
            <w:pPr>
              <w:spacing w:line="240" w:lineRule="auto"/>
              <w:jc w:val="center"/>
              <w:rPr>
                <w:color w:val="000000"/>
                <w:sz w:val="18"/>
                <w:szCs w:val="18"/>
              </w:rPr>
            </w:pPr>
            <w:r w:rsidRPr="001569FB">
              <w:rPr>
                <w:color w:val="000000"/>
                <w:sz w:val="18"/>
                <w:szCs w:val="18"/>
              </w:rPr>
              <w:t>0.333</w:t>
            </w:r>
          </w:p>
        </w:tc>
      </w:tr>
      <w:tr w:rsidR="00EC34A7" w:rsidRPr="001569FB" w14:paraId="3A7C12E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EAD18C5" w14:textId="77777777" w:rsidR="006F3A1A" w:rsidRPr="001569FB" w:rsidRDefault="006F3A1A" w:rsidP="008D4E91">
            <w:pPr>
              <w:spacing w:line="240" w:lineRule="auto"/>
              <w:rPr>
                <w:color w:val="000000"/>
                <w:sz w:val="18"/>
                <w:szCs w:val="18"/>
              </w:rPr>
            </w:pPr>
            <w:r w:rsidRPr="001569FB">
              <w:rPr>
                <w:color w:val="000000"/>
                <w:sz w:val="18"/>
                <w:szCs w:val="18"/>
              </w:rPr>
              <w:t>RXHCC96</w:t>
            </w:r>
          </w:p>
        </w:tc>
        <w:tc>
          <w:tcPr>
            <w:tcW w:w="909" w:type="pct"/>
            <w:tcBorders>
              <w:top w:val="nil"/>
              <w:left w:val="nil"/>
              <w:bottom w:val="single" w:sz="4" w:space="0" w:color="auto"/>
              <w:right w:val="single" w:sz="4" w:space="0" w:color="auto"/>
            </w:tcBorders>
            <w:shd w:val="clear" w:color="000000" w:fill="FFFFFF"/>
            <w:vAlign w:val="center"/>
            <w:hideMark/>
          </w:tcPr>
          <w:p w14:paraId="319C372D" w14:textId="77777777" w:rsidR="006F3A1A" w:rsidRPr="001569FB" w:rsidRDefault="006F3A1A" w:rsidP="008D4E91">
            <w:pPr>
              <w:spacing w:line="240" w:lineRule="auto"/>
              <w:rPr>
                <w:color w:val="000000"/>
                <w:sz w:val="18"/>
                <w:szCs w:val="18"/>
              </w:rPr>
            </w:pPr>
            <w:r w:rsidRPr="001569FB">
              <w:rPr>
                <w:color w:val="000000"/>
                <w:sz w:val="18"/>
                <w:szCs w:val="18"/>
              </w:rPr>
              <w:t>Myelodysplastic Syndromes and Myelofibrosis</w:t>
            </w:r>
          </w:p>
        </w:tc>
        <w:tc>
          <w:tcPr>
            <w:tcW w:w="636" w:type="pct"/>
            <w:tcBorders>
              <w:top w:val="nil"/>
              <w:left w:val="nil"/>
              <w:bottom w:val="single" w:sz="4" w:space="0" w:color="auto"/>
              <w:right w:val="single" w:sz="4" w:space="0" w:color="auto"/>
            </w:tcBorders>
            <w:shd w:val="clear" w:color="000000" w:fill="FFFFFF"/>
            <w:vAlign w:val="center"/>
            <w:hideMark/>
          </w:tcPr>
          <w:p w14:paraId="50FD8B9E" w14:textId="77777777" w:rsidR="006F3A1A" w:rsidRPr="001569FB" w:rsidRDefault="006F3A1A" w:rsidP="008D4E91">
            <w:pPr>
              <w:spacing w:line="240" w:lineRule="auto"/>
              <w:jc w:val="center"/>
              <w:rPr>
                <w:color w:val="000000"/>
                <w:sz w:val="18"/>
                <w:szCs w:val="18"/>
              </w:rPr>
            </w:pPr>
            <w:r w:rsidRPr="001569FB">
              <w:rPr>
                <w:color w:val="000000"/>
                <w:sz w:val="18"/>
                <w:szCs w:val="18"/>
              </w:rPr>
              <w:t>0.966</w:t>
            </w:r>
          </w:p>
        </w:tc>
        <w:tc>
          <w:tcPr>
            <w:tcW w:w="682" w:type="pct"/>
            <w:tcBorders>
              <w:top w:val="nil"/>
              <w:left w:val="nil"/>
              <w:bottom w:val="single" w:sz="4" w:space="0" w:color="auto"/>
              <w:right w:val="single" w:sz="4" w:space="0" w:color="auto"/>
            </w:tcBorders>
            <w:shd w:val="clear" w:color="000000" w:fill="FFFFFF"/>
            <w:vAlign w:val="center"/>
            <w:hideMark/>
          </w:tcPr>
          <w:p w14:paraId="29E2172C" w14:textId="77777777" w:rsidR="006F3A1A" w:rsidRPr="001569FB" w:rsidRDefault="006F3A1A" w:rsidP="008D4E91">
            <w:pPr>
              <w:spacing w:line="240" w:lineRule="auto"/>
              <w:jc w:val="center"/>
              <w:rPr>
                <w:color w:val="000000"/>
                <w:sz w:val="18"/>
                <w:szCs w:val="18"/>
              </w:rPr>
            </w:pPr>
            <w:r w:rsidRPr="001569FB">
              <w:rPr>
                <w:color w:val="000000"/>
                <w:sz w:val="18"/>
                <w:szCs w:val="18"/>
              </w:rPr>
              <w:t>1.144</w:t>
            </w:r>
          </w:p>
        </w:tc>
        <w:tc>
          <w:tcPr>
            <w:tcW w:w="637" w:type="pct"/>
            <w:tcBorders>
              <w:top w:val="nil"/>
              <w:left w:val="nil"/>
              <w:bottom w:val="single" w:sz="4" w:space="0" w:color="auto"/>
              <w:right w:val="single" w:sz="4" w:space="0" w:color="auto"/>
            </w:tcBorders>
            <w:shd w:val="clear" w:color="000000" w:fill="FFFFFF"/>
            <w:vAlign w:val="center"/>
            <w:hideMark/>
          </w:tcPr>
          <w:p w14:paraId="619FC69A" w14:textId="77777777" w:rsidR="006F3A1A" w:rsidRPr="001569FB" w:rsidRDefault="006F3A1A" w:rsidP="008D4E91">
            <w:pPr>
              <w:spacing w:line="240" w:lineRule="auto"/>
              <w:jc w:val="center"/>
              <w:rPr>
                <w:color w:val="000000"/>
                <w:sz w:val="18"/>
                <w:szCs w:val="18"/>
              </w:rPr>
            </w:pPr>
            <w:r w:rsidRPr="001569FB">
              <w:rPr>
                <w:color w:val="000000"/>
                <w:sz w:val="18"/>
                <w:szCs w:val="18"/>
              </w:rPr>
              <w:t>0.761</w:t>
            </w:r>
          </w:p>
        </w:tc>
        <w:tc>
          <w:tcPr>
            <w:tcW w:w="727" w:type="pct"/>
            <w:tcBorders>
              <w:top w:val="nil"/>
              <w:left w:val="nil"/>
              <w:bottom w:val="single" w:sz="4" w:space="0" w:color="auto"/>
              <w:right w:val="single" w:sz="4" w:space="0" w:color="auto"/>
            </w:tcBorders>
            <w:shd w:val="clear" w:color="000000" w:fill="FFFFFF"/>
            <w:vAlign w:val="center"/>
            <w:hideMark/>
          </w:tcPr>
          <w:p w14:paraId="4992F70F" w14:textId="77777777" w:rsidR="006F3A1A" w:rsidRPr="001569FB" w:rsidRDefault="006F3A1A" w:rsidP="008D4E91">
            <w:pPr>
              <w:spacing w:line="240" w:lineRule="auto"/>
              <w:jc w:val="center"/>
              <w:rPr>
                <w:color w:val="000000"/>
                <w:sz w:val="18"/>
                <w:szCs w:val="18"/>
              </w:rPr>
            </w:pPr>
            <w:r w:rsidRPr="001569FB">
              <w:rPr>
                <w:color w:val="000000"/>
                <w:sz w:val="18"/>
                <w:szCs w:val="18"/>
              </w:rPr>
              <w:t>0.700</w:t>
            </w:r>
          </w:p>
        </w:tc>
        <w:tc>
          <w:tcPr>
            <w:tcW w:w="592" w:type="pct"/>
            <w:tcBorders>
              <w:top w:val="nil"/>
              <w:left w:val="nil"/>
              <w:bottom w:val="single" w:sz="4" w:space="0" w:color="auto"/>
              <w:right w:val="single" w:sz="4" w:space="0" w:color="auto"/>
            </w:tcBorders>
            <w:shd w:val="clear" w:color="000000" w:fill="FFFFFF"/>
            <w:vAlign w:val="center"/>
            <w:hideMark/>
          </w:tcPr>
          <w:p w14:paraId="261CD09E" w14:textId="77777777" w:rsidR="006F3A1A" w:rsidRPr="001569FB" w:rsidRDefault="006F3A1A" w:rsidP="008D4E91">
            <w:pPr>
              <w:spacing w:line="240" w:lineRule="auto"/>
              <w:jc w:val="center"/>
              <w:rPr>
                <w:color w:val="000000"/>
                <w:sz w:val="18"/>
                <w:szCs w:val="18"/>
              </w:rPr>
            </w:pPr>
            <w:r w:rsidRPr="001569FB">
              <w:rPr>
                <w:color w:val="000000"/>
                <w:sz w:val="18"/>
                <w:szCs w:val="18"/>
              </w:rPr>
              <w:t>0.544</w:t>
            </w:r>
          </w:p>
        </w:tc>
      </w:tr>
      <w:tr w:rsidR="00EC34A7" w:rsidRPr="001569FB" w14:paraId="5BD9C983"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4ED9855" w14:textId="77777777" w:rsidR="006F3A1A" w:rsidRPr="001569FB" w:rsidRDefault="006F3A1A" w:rsidP="008D4E91">
            <w:pPr>
              <w:spacing w:line="240" w:lineRule="auto"/>
              <w:rPr>
                <w:color w:val="000000"/>
                <w:sz w:val="18"/>
                <w:szCs w:val="18"/>
              </w:rPr>
            </w:pPr>
            <w:r w:rsidRPr="001569FB">
              <w:rPr>
                <w:color w:val="000000"/>
                <w:sz w:val="18"/>
                <w:szCs w:val="18"/>
              </w:rPr>
              <w:t>RXHCC97</w:t>
            </w:r>
          </w:p>
        </w:tc>
        <w:tc>
          <w:tcPr>
            <w:tcW w:w="909" w:type="pct"/>
            <w:tcBorders>
              <w:top w:val="nil"/>
              <w:left w:val="nil"/>
              <w:bottom w:val="single" w:sz="4" w:space="0" w:color="auto"/>
              <w:right w:val="single" w:sz="4" w:space="0" w:color="auto"/>
            </w:tcBorders>
            <w:shd w:val="clear" w:color="000000" w:fill="FFFFFF"/>
            <w:vAlign w:val="center"/>
            <w:hideMark/>
          </w:tcPr>
          <w:p w14:paraId="69F9D71C" w14:textId="77777777" w:rsidR="006F3A1A" w:rsidRPr="001569FB" w:rsidRDefault="006F3A1A" w:rsidP="008D4E91">
            <w:pPr>
              <w:spacing w:line="240" w:lineRule="auto"/>
              <w:rPr>
                <w:color w:val="000000"/>
                <w:sz w:val="18"/>
                <w:szCs w:val="18"/>
              </w:rPr>
            </w:pPr>
            <w:r w:rsidRPr="001569FB">
              <w:rPr>
                <w:color w:val="000000"/>
                <w:sz w:val="18"/>
                <w:szCs w:val="18"/>
              </w:rPr>
              <w:t>Immune Disorders</w:t>
            </w:r>
          </w:p>
        </w:tc>
        <w:tc>
          <w:tcPr>
            <w:tcW w:w="636" w:type="pct"/>
            <w:tcBorders>
              <w:top w:val="nil"/>
              <w:left w:val="nil"/>
              <w:bottom w:val="single" w:sz="4" w:space="0" w:color="auto"/>
              <w:right w:val="single" w:sz="4" w:space="0" w:color="auto"/>
            </w:tcBorders>
            <w:shd w:val="clear" w:color="000000" w:fill="FFFFFF"/>
            <w:vAlign w:val="center"/>
            <w:hideMark/>
          </w:tcPr>
          <w:p w14:paraId="30BE2C08" w14:textId="77777777" w:rsidR="006F3A1A" w:rsidRPr="001569FB" w:rsidRDefault="006F3A1A" w:rsidP="008D4E91">
            <w:pPr>
              <w:spacing w:line="240" w:lineRule="auto"/>
              <w:jc w:val="center"/>
              <w:rPr>
                <w:color w:val="000000"/>
                <w:sz w:val="18"/>
                <w:szCs w:val="18"/>
              </w:rPr>
            </w:pPr>
            <w:r w:rsidRPr="001569FB">
              <w:rPr>
                <w:color w:val="000000"/>
                <w:sz w:val="18"/>
                <w:szCs w:val="18"/>
              </w:rPr>
              <w:t>0.565</w:t>
            </w:r>
          </w:p>
        </w:tc>
        <w:tc>
          <w:tcPr>
            <w:tcW w:w="682" w:type="pct"/>
            <w:tcBorders>
              <w:top w:val="nil"/>
              <w:left w:val="nil"/>
              <w:bottom w:val="single" w:sz="4" w:space="0" w:color="auto"/>
              <w:right w:val="single" w:sz="4" w:space="0" w:color="auto"/>
            </w:tcBorders>
            <w:shd w:val="clear" w:color="000000" w:fill="FFFFFF"/>
            <w:vAlign w:val="center"/>
            <w:hideMark/>
          </w:tcPr>
          <w:p w14:paraId="0AAC071A" w14:textId="77777777" w:rsidR="006F3A1A" w:rsidRPr="001569FB" w:rsidRDefault="006F3A1A" w:rsidP="008D4E91">
            <w:pPr>
              <w:spacing w:line="240" w:lineRule="auto"/>
              <w:jc w:val="center"/>
              <w:rPr>
                <w:color w:val="000000"/>
                <w:sz w:val="18"/>
                <w:szCs w:val="18"/>
              </w:rPr>
            </w:pPr>
            <w:r w:rsidRPr="001569FB">
              <w:rPr>
                <w:color w:val="000000"/>
                <w:sz w:val="18"/>
                <w:szCs w:val="18"/>
              </w:rPr>
              <w:t>0.521</w:t>
            </w:r>
          </w:p>
        </w:tc>
        <w:tc>
          <w:tcPr>
            <w:tcW w:w="637" w:type="pct"/>
            <w:tcBorders>
              <w:top w:val="nil"/>
              <w:left w:val="nil"/>
              <w:bottom w:val="single" w:sz="4" w:space="0" w:color="auto"/>
              <w:right w:val="single" w:sz="4" w:space="0" w:color="auto"/>
            </w:tcBorders>
            <w:shd w:val="clear" w:color="000000" w:fill="FFFFFF"/>
            <w:vAlign w:val="center"/>
            <w:hideMark/>
          </w:tcPr>
          <w:p w14:paraId="04991BE8" w14:textId="77777777" w:rsidR="006F3A1A" w:rsidRPr="001569FB" w:rsidRDefault="006F3A1A" w:rsidP="008D4E91">
            <w:pPr>
              <w:spacing w:line="240" w:lineRule="auto"/>
              <w:jc w:val="center"/>
              <w:rPr>
                <w:color w:val="000000"/>
                <w:sz w:val="18"/>
                <w:szCs w:val="18"/>
              </w:rPr>
            </w:pPr>
            <w:r w:rsidRPr="001569FB">
              <w:rPr>
                <w:color w:val="000000"/>
                <w:sz w:val="18"/>
                <w:szCs w:val="18"/>
              </w:rPr>
              <w:t>0.481</w:t>
            </w:r>
          </w:p>
        </w:tc>
        <w:tc>
          <w:tcPr>
            <w:tcW w:w="727" w:type="pct"/>
            <w:tcBorders>
              <w:top w:val="nil"/>
              <w:left w:val="nil"/>
              <w:bottom w:val="single" w:sz="4" w:space="0" w:color="auto"/>
              <w:right w:val="single" w:sz="4" w:space="0" w:color="auto"/>
            </w:tcBorders>
            <w:shd w:val="clear" w:color="000000" w:fill="FFFFFF"/>
            <w:vAlign w:val="center"/>
            <w:hideMark/>
          </w:tcPr>
          <w:p w14:paraId="00D05440" w14:textId="77777777" w:rsidR="006F3A1A" w:rsidRPr="001569FB" w:rsidRDefault="006F3A1A" w:rsidP="008D4E91">
            <w:pPr>
              <w:spacing w:line="240" w:lineRule="auto"/>
              <w:jc w:val="center"/>
              <w:rPr>
                <w:color w:val="000000"/>
                <w:sz w:val="18"/>
                <w:szCs w:val="18"/>
              </w:rPr>
            </w:pPr>
            <w:r w:rsidRPr="001569FB">
              <w:rPr>
                <w:color w:val="000000"/>
                <w:sz w:val="18"/>
                <w:szCs w:val="18"/>
              </w:rPr>
              <w:t>0.448</w:t>
            </w:r>
          </w:p>
        </w:tc>
        <w:tc>
          <w:tcPr>
            <w:tcW w:w="592" w:type="pct"/>
            <w:tcBorders>
              <w:top w:val="nil"/>
              <w:left w:val="nil"/>
              <w:bottom w:val="single" w:sz="4" w:space="0" w:color="auto"/>
              <w:right w:val="single" w:sz="4" w:space="0" w:color="auto"/>
            </w:tcBorders>
            <w:shd w:val="clear" w:color="000000" w:fill="FFFFFF"/>
            <w:vAlign w:val="center"/>
            <w:hideMark/>
          </w:tcPr>
          <w:p w14:paraId="533CBADE" w14:textId="77777777" w:rsidR="006F3A1A" w:rsidRPr="001569FB" w:rsidRDefault="006F3A1A" w:rsidP="008D4E91">
            <w:pPr>
              <w:spacing w:line="240" w:lineRule="auto"/>
              <w:jc w:val="center"/>
              <w:rPr>
                <w:color w:val="000000"/>
                <w:sz w:val="18"/>
                <w:szCs w:val="18"/>
              </w:rPr>
            </w:pPr>
            <w:r w:rsidRPr="001569FB">
              <w:rPr>
                <w:color w:val="000000"/>
                <w:sz w:val="18"/>
                <w:szCs w:val="18"/>
              </w:rPr>
              <w:t>0.347</w:t>
            </w:r>
          </w:p>
        </w:tc>
      </w:tr>
      <w:tr w:rsidR="00EC34A7" w:rsidRPr="001569FB" w14:paraId="02E364C0"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D149D5A" w14:textId="77777777" w:rsidR="006F3A1A" w:rsidRPr="001569FB" w:rsidRDefault="006F3A1A" w:rsidP="008D4E91">
            <w:pPr>
              <w:spacing w:line="240" w:lineRule="auto"/>
              <w:rPr>
                <w:color w:val="000000"/>
                <w:sz w:val="18"/>
                <w:szCs w:val="18"/>
              </w:rPr>
            </w:pPr>
            <w:r w:rsidRPr="001569FB">
              <w:rPr>
                <w:color w:val="000000"/>
                <w:sz w:val="18"/>
                <w:szCs w:val="18"/>
              </w:rPr>
              <w:t>RXHCC98</w:t>
            </w:r>
          </w:p>
        </w:tc>
        <w:tc>
          <w:tcPr>
            <w:tcW w:w="909" w:type="pct"/>
            <w:tcBorders>
              <w:top w:val="nil"/>
              <w:left w:val="nil"/>
              <w:bottom w:val="single" w:sz="4" w:space="0" w:color="auto"/>
              <w:right w:val="single" w:sz="4" w:space="0" w:color="auto"/>
            </w:tcBorders>
            <w:shd w:val="clear" w:color="000000" w:fill="FFFFFF"/>
            <w:vAlign w:val="center"/>
            <w:hideMark/>
          </w:tcPr>
          <w:p w14:paraId="2AE55BB7" w14:textId="77777777" w:rsidR="006F3A1A" w:rsidRPr="001569FB" w:rsidRDefault="006F3A1A" w:rsidP="008D4E91">
            <w:pPr>
              <w:spacing w:line="240" w:lineRule="auto"/>
              <w:rPr>
                <w:color w:val="000000"/>
                <w:sz w:val="18"/>
                <w:szCs w:val="18"/>
              </w:rPr>
            </w:pPr>
            <w:r w:rsidRPr="001569FB">
              <w:rPr>
                <w:color w:val="000000"/>
                <w:sz w:val="18"/>
                <w:szCs w:val="18"/>
              </w:rPr>
              <w:t>Aplastic Anemia and Other Significant Blood Disorders</w:t>
            </w:r>
          </w:p>
        </w:tc>
        <w:tc>
          <w:tcPr>
            <w:tcW w:w="636" w:type="pct"/>
            <w:tcBorders>
              <w:top w:val="nil"/>
              <w:left w:val="nil"/>
              <w:bottom w:val="single" w:sz="4" w:space="0" w:color="auto"/>
              <w:right w:val="single" w:sz="4" w:space="0" w:color="auto"/>
            </w:tcBorders>
            <w:shd w:val="clear" w:color="000000" w:fill="FFFFFF"/>
            <w:vAlign w:val="center"/>
            <w:hideMark/>
          </w:tcPr>
          <w:p w14:paraId="3BFC430A"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c>
          <w:tcPr>
            <w:tcW w:w="682" w:type="pct"/>
            <w:tcBorders>
              <w:top w:val="nil"/>
              <w:left w:val="nil"/>
              <w:bottom w:val="single" w:sz="4" w:space="0" w:color="auto"/>
              <w:right w:val="single" w:sz="4" w:space="0" w:color="auto"/>
            </w:tcBorders>
            <w:shd w:val="clear" w:color="000000" w:fill="FFFFFF"/>
            <w:vAlign w:val="center"/>
            <w:hideMark/>
          </w:tcPr>
          <w:p w14:paraId="57A49C04" w14:textId="77777777" w:rsidR="006F3A1A" w:rsidRPr="001569FB" w:rsidRDefault="006F3A1A" w:rsidP="008D4E91">
            <w:pPr>
              <w:spacing w:line="240" w:lineRule="auto"/>
              <w:jc w:val="center"/>
              <w:rPr>
                <w:color w:val="000000"/>
                <w:sz w:val="18"/>
                <w:szCs w:val="18"/>
              </w:rPr>
            </w:pPr>
            <w:r w:rsidRPr="001569FB">
              <w:rPr>
                <w:color w:val="000000"/>
                <w:sz w:val="18"/>
                <w:szCs w:val="18"/>
              </w:rPr>
              <w:t>0.160</w:t>
            </w:r>
          </w:p>
        </w:tc>
        <w:tc>
          <w:tcPr>
            <w:tcW w:w="637" w:type="pct"/>
            <w:tcBorders>
              <w:top w:val="nil"/>
              <w:left w:val="nil"/>
              <w:bottom w:val="single" w:sz="4" w:space="0" w:color="auto"/>
              <w:right w:val="single" w:sz="4" w:space="0" w:color="auto"/>
            </w:tcBorders>
            <w:shd w:val="clear" w:color="000000" w:fill="FFFFFF"/>
            <w:vAlign w:val="center"/>
            <w:hideMark/>
          </w:tcPr>
          <w:p w14:paraId="610226EF" w14:textId="77777777" w:rsidR="006F3A1A" w:rsidRPr="001569FB" w:rsidRDefault="006F3A1A" w:rsidP="008D4E91">
            <w:pPr>
              <w:spacing w:line="240" w:lineRule="auto"/>
              <w:jc w:val="center"/>
              <w:rPr>
                <w:color w:val="000000"/>
                <w:sz w:val="18"/>
                <w:szCs w:val="18"/>
              </w:rPr>
            </w:pPr>
            <w:r w:rsidRPr="001569FB">
              <w:rPr>
                <w:color w:val="000000"/>
                <w:sz w:val="18"/>
                <w:szCs w:val="18"/>
              </w:rPr>
              <w:t>0.047</w:t>
            </w:r>
          </w:p>
        </w:tc>
        <w:tc>
          <w:tcPr>
            <w:tcW w:w="727" w:type="pct"/>
            <w:tcBorders>
              <w:top w:val="nil"/>
              <w:left w:val="nil"/>
              <w:bottom w:val="single" w:sz="4" w:space="0" w:color="auto"/>
              <w:right w:val="single" w:sz="4" w:space="0" w:color="auto"/>
            </w:tcBorders>
            <w:shd w:val="clear" w:color="000000" w:fill="FFFFFF"/>
            <w:vAlign w:val="center"/>
            <w:hideMark/>
          </w:tcPr>
          <w:p w14:paraId="2A9C84BA" w14:textId="77777777" w:rsidR="006F3A1A" w:rsidRPr="001569FB" w:rsidRDefault="006F3A1A" w:rsidP="008D4E91">
            <w:pPr>
              <w:spacing w:line="240" w:lineRule="auto"/>
              <w:jc w:val="center"/>
              <w:rPr>
                <w:color w:val="000000"/>
                <w:sz w:val="18"/>
                <w:szCs w:val="18"/>
              </w:rPr>
            </w:pPr>
            <w:r w:rsidRPr="001569FB">
              <w:rPr>
                <w:color w:val="000000"/>
                <w:sz w:val="18"/>
                <w:szCs w:val="18"/>
              </w:rPr>
              <w:t>0.217</w:t>
            </w:r>
          </w:p>
        </w:tc>
        <w:tc>
          <w:tcPr>
            <w:tcW w:w="592" w:type="pct"/>
            <w:tcBorders>
              <w:top w:val="nil"/>
              <w:left w:val="nil"/>
              <w:bottom w:val="single" w:sz="4" w:space="0" w:color="auto"/>
              <w:right w:val="single" w:sz="4" w:space="0" w:color="auto"/>
            </w:tcBorders>
            <w:shd w:val="clear" w:color="000000" w:fill="FFFFFF"/>
            <w:vAlign w:val="center"/>
            <w:hideMark/>
          </w:tcPr>
          <w:p w14:paraId="519CAE9C" w14:textId="77777777" w:rsidR="006F3A1A" w:rsidRPr="001569FB" w:rsidRDefault="006F3A1A" w:rsidP="008D4E91">
            <w:pPr>
              <w:spacing w:line="240" w:lineRule="auto"/>
              <w:jc w:val="center"/>
              <w:rPr>
                <w:color w:val="000000"/>
                <w:sz w:val="18"/>
                <w:szCs w:val="18"/>
              </w:rPr>
            </w:pPr>
            <w:r w:rsidRPr="001569FB">
              <w:rPr>
                <w:color w:val="000000"/>
                <w:sz w:val="18"/>
                <w:szCs w:val="18"/>
              </w:rPr>
              <w:t>0.044</w:t>
            </w:r>
          </w:p>
        </w:tc>
      </w:tr>
      <w:tr w:rsidR="00EC34A7" w:rsidRPr="001569FB" w14:paraId="0583AD0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89CD790" w14:textId="77777777" w:rsidR="006F3A1A" w:rsidRPr="001569FB" w:rsidRDefault="006F3A1A" w:rsidP="008D4E91">
            <w:pPr>
              <w:spacing w:line="240" w:lineRule="auto"/>
              <w:rPr>
                <w:color w:val="000000"/>
                <w:sz w:val="18"/>
                <w:szCs w:val="18"/>
              </w:rPr>
            </w:pPr>
            <w:r w:rsidRPr="001569FB">
              <w:rPr>
                <w:color w:val="000000"/>
                <w:sz w:val="18"/>
                <w:szCs w:val="18"/>
              </w:rPr>
              <w:t>RXHCC111</w:t>
            </w:r>
          </w:p>
        </w:tc>
        <w:tc>
          <w:tcPr>
            <w:tcW w:w="909" w:type="pct"/>
            <w:tcBorders>
              <w:top w:val="nil"/>
              <w:left w:val="nil"/>
              <w:bottom w:val="single" w:sz="4" w:space="0" w:color="auto"/>
              <w:right w:val="single" w:sz="4" w:space="0" w:color="auto"/>
            </w:tcBorders>
            <w:shd w:val="clear" w:color="000000" w:fill="FFFFFF"/>
            <w:vAlign w:val="center"/>
            <w:hideMark/>
          </w:tcPr>
          <w:p w14:paraId="6406A9E5" w14:textId="77777777" w:rsidR="006F3A1A" w:rsidRPr="001569FB" w:rsidRDefault="006F3A1A" w:rsidP="008D4E91">
            <w:pPr>
              <w:spacing w:line="240" w:lineRule="auto"/>
              <w:rPr>
                <w:color w:val="000000"/>
                <w:sz w:val="18"/>
                <w:szCs w:val="18"/>
              </w:rPr>
            </w:pPr>
            <w:r w:rsidRPr="001569FB">
              <w:rPr>
                <w:color w:val="000000"/>
                <w:sz w:val="18"/>
                <w:szCs w:val="18"/>
              </w:rPr>
              <w:t>Alzheimer`s Disease</w:t>
            </w:r>
          </w:p>
        </w:tc>
        <w:tc>
          <w:tcPr>
            <w:tcW w:w="636" w:type="pct"/>
            <w:tcBorders>
              <w:top w:val="nil"/>
              <w:left w:val="nil"/>
              <w:bottom w:val="single" w:sz="4" w:space="0" w:color="auto"/>
              <w:right w:val="single" w:sz="4" w:space="0" w:color="auto"/>
            </w:tcBorders>
            <w:shd w:val="clear" w:color="000000" w:fill="FFFFFF"/>
            <w:vAlign w:val="center"/>
            <w:hideMark/>
          </w:tcPr>
          <w:p w14:paraId="6EB0AD53" w14:textId="77777777" w:rsidR="006F3A1A" w:rsidRPr="001569FB" w:rsidRDefault="006F3A1A" w:rsidP="008D4E91">
            <w:pPr>
              <w:spacing w:line="240" w:lineRule="auto"/>
              <w:jc w:val="center"/>
              <w:rPr>
                <w:color w:val="000000"/>
                <w:sz w:val="18"/>
                <w:szCs w:val="18"/>
              </w:rPr>
            </w:pPr>
            <w:r w:rsidRPr="001569FB">
              <w:rPr>
                <w:color w:val="000000"/>
                <w:sz w:val="18"/>
                <w:szCs w:val="18"/>
              </w:rPr>
              <w:t>0.496</w:t>
            </w:r>
          </w:p>
        </w:tc>
        <w:tc>
          <w:tcPr>
            <w:tcW w:w="682" w:type="pct"/>
            <w:tcBorders>
              <w:top w:val="nil"/>
              <w:left w:val="nil"/>
              <w:bottom w:val="single" w:sz="4" w:space="0" w:color="auto"/>
              <w:right w:val="single" w:sz="4" w:space="0" w:color="auto"/>
            </w:tcBorders>
            <w:shd w:val="clear" w:color="000000" w:fill="FFFFFF"/>
            <w:vAlign w:val="center"/>
            <w:hideMark/>
          </w:tcPr>
          <w:p w14:paraId="0AF64204" w14:textId="77777777" w:rsidR="006F3A1A" w:rsidRPr="001569FB" w:rsidRDefault="006F3A1A" w:rsidP="008D4E91">
            <w:pPr>
              <w:spacing w:line="240" w:lineRule="auto"/>
              <w:jc w:val="center"/>
              <w:rPr>
                <w:color w:val="000000"/>
                <w:sz w:val="18"/>
                <w:szCs w:val="18"/>
              </w:rPr>
            </w:pPr>
            <w:r w:rsidRPr="001569FB">
              <w:rPr>
                <w:color w:val="000000"/>
                <w:sz w:val="18"/>
                <w:szCs w:val="18"/>
              </w:rPr>
              <w:t>0.255</w:t>
            </w:r>
          </w:p>
        </w:tc>
        <w:tc>
          <w:tcPr>
            <w:tcW w:w="637" w:type="pct"/>
            <w:tcBorders>
              <w:top w:val="nil"/>
              <w:left w:val="nil"/>
              <w:bottom w:val="single" w:sz="4" w:space="0" w:color="auto"/>
              <w:right w:val="single" w:sz="4" w:space="0" w:color="auto"/>
            </w:tcBorders>
            <w:shd w:val="clear" w:color="000000" w:fill="FFFFFF"/>
            <w:vAlign w:val="center"/>
            <w:hideMark/>
          </w:tcPr>
          <w:p w14:paraId="244F467B"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727" w:type="pct"/>
            <w:tcBorders>
              <w:top w:val="nil"/>
              <w:left w:val="nil"/>
              <w:bottom w:val="single" w:sz="4" w:space="0" w:color="auto"/>
              <w:right w:val="single" w:sz="4" w:space="0" w:color="auto"/>
            </w:tcBorders>
            <w:shd w:val="clear" w:color="000000" w:fill="FFFFFF"/>
            <w:vAlign w:val="center"/>
            <w:hideMark/>
          </w:tcPr>
          <w:p w14:paraId="104FAAE9" w14:textId="77777777" w:rsidR="006F3A1A" w:rsidRPr="001569FB" w:rsidRDefault="006F3A1A" w:rsidP="008D4E91">
            <w:pPr>
              <w:spacing w:line="240" w:lineRule="auto"/>
              <w:jc w:val="center"/>
              <w:rPr>
                <w:color w:val="000000"/>
                <w:sz w:val="18"/>
                <w:szCs w:val="18"/>
              </w:rPr>
            </w:pPr>
            <w:r w:rsidRPr="001569FB">
              <w:rPr>
                <w:color w:val="000000"/>
                <w:sz w:val="18"/>
                <w:szCs w:val="18"/>
              </w:rPr>
              <w:t>0.034</w:t>
            </w:r>
          </w:p>
        </w:tc>
        <w:tc>
          <w:tcPr>
            <w:tcW w:w="592" w:type="pct"/>
            <w:tcBorders>
              <w:top w:val="nil"/>
              <w:left w:val="nil"/>
              <w:bottom w:val="single" w:sz="4" w:space="0" w:color="auto"/>
              <w:right w:val="single" w:sz="4" w:space="0" w:color="auto"/>
            </w:tcBorders>
            <w:shd w:val="clear" w:color="000000" w:fill="FFFFFF"/>
            <w:vAlign w:val="center"/>
            <w:hideMark/>
          </w:tcPr>
          <w:p w14:paraId="5B5C7865"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250F75D9"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791ECCA" w14:textId="77777777" w:rsidR="006F3A1A" w:rsidRPr="001569FB" w:rsidRDefault="006F3A1A" w:rsidP="008D4E91">
            <w:pPr>
              <w:spacing w:line="240" w:lineRule="auto"/>
              <w:rPr>
                <w:color w:val="000000"/>
                <w:sz w:val="18"/>
                <w:szCs w:val="18"/>
              </w:rPr>
            </w:pPr>
            <w:r w:rsidRPr="001569FB">
              <w:rPr>
                <w:color w:val="000000"/>
                <w:sz w:val="18"/>
                <w:szCs w:val="18"/>
              </w:rPr>
              <w:t>RXHCC112</w:t>
            </w:r>
          </w:p>
        </w:tc>
        <w:tc>
          <w:tcPr>
            <w:tcW w:w="909" w:type="pct"/>
            <w:tcBorders>
              <w:top w:val="nil"/>
              <w:left w:val="nil"/>
              <w:bottom w:val="single" w:sz="4" w:space="0" w:color="auto"/>
              <w:right w:val="single" w:sz="4" w:space="0" w:color="auto"/>
            </w:tcBorders>
            <w:shd w:val="clear" w:color="000000" w:fill="FFFFFF"/>
            <w:vAlign w:val="center"/>
            <w:hideMark/>
          </w:tcPr>
          <w:p w14:paraId="2435D5E7" w14:textId="77777777" w:rsidR="006F3A1A" w:rsidRPr="001569FB" w:rsidRDefault="006F3A1A" w:rsidP="008D4E91">
            <w:pPr>
              <w:spacing w:line="240" w:lineRule="auto"/>
              <w:rPr>
                <w:color w:val="000000"/>
                <w:sz w:val="18"/>
                <w:szCs w:val="18"/>
              </w:rPr>
            </w:pPr>
            <w:r w:rsidRPr="001569FB">
              <w:rPr>
                <w:color w:val="000000"/>
                <w:sz w:val="18"/>
                <w:szCs w:val="18"/>
              </w:rPr>
              <w:t>Dementia, Except Alzheimer`s Disease</w:t>
            </w:r>
          </w:p>
        </w:tc>
        <w:tc>
          <w:tcPr>
            <w:tcW w:w="636" w:type="pct"/>
            <w:tcBorders>
              <w:top w:val="nil"/>
              <w:left w:val="nil"/>
              <w:bottom w:val="single" w:sz="4" w:space="0" w:color="auto"/>
              <w:right w:val="single" w:sz="4" w:space="0" w:color="auto"/>
            </w:tcBorders>
            <w:shd w:val="clear" w:color="000000" w:fill="FFFFFF"/>
            <w:vAlign w:val="center"/>
            <w:hideMark/>
          </w:tcPr>
          <w:p w14:paraId="405BD490" w14:textId="77777777" w:rsidR="006F3A1A" w:rsidRPr="001569FB" w:rsidRDefault="006F3A1A" w:rsidP="008D4E91">
            <w:pPr>
              <w:spacing w:line="240" w:lineRule="auto"/>
              <w:jc w:val="center"/>
              <w:rPr>
                <w:color w:val="000000"/>
                <w:sz w:val="18"/>
                <w:szCs w:val="18"/>
              </w:rPr>
            </w:pPr>
            <w:r w:rsidRPr="001569FB">
              <w:rPr>
                <w:color w:val="000000"/>
                <w:sz w:val="18"/>
                <w:szCs w:val="18"/>
              </w:rPr>
              <w:t>0.205</w:t>
            </w:r>
          </w:p>
        </w:tc>
        <w:tc>
          <w:tcPr>
            <w:tcW w:w="682" w:type="pct"/>
            <w:tcBorders>
              <w:top w:val="nil"/>
              <w:left w:val="nil"/>
              <w:bottom w:val="single" w:sz="4" w:space="0" w:color="auto"/>
              <w:right w:val="single" w:sz="4" w:space="0" w:color="auto"/>
            </w:tcBorders>
            <w:shd w:val="clear" w:color="000000" w:fill="FFFFFF"/>
            <w:vAlign w:val="center"/>
            <w:hideMark/>
          </w:tcPr>
          <w:p w14:paraId="1DF66365" w14:textId="77777777" w:rsidR="006F3A1A" w:rsidRPr="001569FB" w:rsidRDefault="006F3A1A" w:rsidP="008D4E91">
            <w:pPr>
              <w:spacing w:line="240" w:lineRule="auto"/>
              <w:jc w:val="center"/>
              <w:rPr>
                <w:color w:val="000000"/>
                <w:sz w:val="18"/>
                <w:szCs w:val="18"/>
              </w:rPr>
            </w:pPr>
            <w:r w:rsidRPr="001569FB">
              <w:rPr>
                <w:color w:val="000000"/>
                <w:sz w:val="18"/>
                <w:szCs w:val="18"/>
              </w:rPr>
              <w:t>0.111</w:t>
            </w:r>
          </w:p>
        </w:tc>
        <w:tc>
          <w:tcPr>
            <w:tcW w:w="637" w:type="pct"/>
            <w:tcBorders>
              <w:top w:val="nil"/>
              <w:left w:val="nil"/>
              <w:bottom w:val="single" w:sz="4" w:space="0" w:color="auto"/>
              <w:right w:val="single" w:sz="4" w:space="0" w:color="auto"/>
            </w:tcBorders>
            <w:shd w:val="clear" w:color="000000" w:fill="FFFFFF"/>
            <w:vAlign w:val="center"/>
            <w:hideMark/>
          </w:tcPr>
          <w:p w14:paraId="104FCD52" w14:textId="77777777" w:rsidR="006F3A1A" w:rsidRPr="001569FB" w:rsidRDefault="006F3A1A" w:rsidP="008D4E91">
            <w:pPr>
              <w:spacing w:line="240" w:lineRule="auto"/>
              <w:jc w:val="center"/>
              <w:rPr>
                <w:color w:val="000000"/>
                <w:sz w:val="18"/>
                <w:szCs w:val="18"/>
              </w:rPr>
            </w:pPr>
            <w:r w:rsidRPr="001569FB">
              <w:rPr>
                <w:color w:val="000000"/>
                <w:sz w:val="18"/>
                <w:szCs w:val="18"/>
              </w:rPr>
              <w:t>0.040</w:t>
            </w:r>
          </w:p>
        </w:tc>
        <w:tc>
          <w:tcPr>
            <w:tcW w:w="727" w:type="pct"/>
            <w:tcBorders>
              <w:top w:val="nil"/>
              <w:left w:val="nil"/>
              <w:bottom w:val="single" w:sz="4" w:space="0" w:color="auto"/>
              <w:right w:val="single" w:sz="4" w:space="0" w:color="auto"/>
            </w:tcBorders>
            <w:shd w:val="clear" w:color="000000" w:fill="FFFFFF"/>
            <w:vAlign w:val="center"/>
            <w:hideMark/>
          </w:tcPr>
          <w:p w14:paraId="60847C0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5597366A"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49F45D6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28CA8A" w14:textId="77777777" w:rsidR="006F3A1A" w:rsidRPr="001569FB" w:rsidRDefault="006F3A1A" w:rsidP="008D4E91">
            <w:pPr>
              <w:spacing w:line="240" w:lineRule="auto"/>
              <w:rPr>
                <w:color w:val="000000"/>
                <w:sz w:val="18"/>
                <w:szCs w:val="18"/>
              </w:rPr>
            </w:pPr>
            <w:r w:rsidRPr="001569FB">
              <w:rPr>
                <w:color w:val="000000"/>
                <w:sz w:val="18"/>
                <w:szCs w:val="18"/>
              </w:rPr>
              <w:t>RXHCC130</w:t>
            </w:r>
          </w:p>
        </w:tc>
        <w:tc>
          <w:tcPr>
            <w:tcW w:w="909" w:type="pct"/>
            <w:tcBorders>
              <w:top w:val="nil"/>
              <w:left w:val="nil"/>
              <w:bottom w:val="single" w:sz="4" w:space="0" w:color="auto"/>
              <w:right w:val="single" w:sz="4" w:space="0" w:color="auto"/>
            </w:tcBorders>
            <w:shd w:val="clear" w:color="000000" w:fill="FFFFFF"/>
            <w:vAlign w:val="center"/>
            <w:hideMark/>
          </w:tcPr>
          <w:p w14:paraId="00EEFFA1" w14:textId="77777777" w:rsidR="006F3A1A" w:rsidRPr="001569FB" w:rsidRDefault="006F3A1A" w:rsidP="008D4E91">
            <w:pPr>
              <w:spacing w:line="240" w:lineRule="auto"/>
              <w:rPr>
                <w:color w:val="000000"/>
                <w:sz w:val="18"/>
                <w:szCs w:val="18"/>
              </w:rPr>
            </w:pPr>
            <w:r w:rsidRPr="001569FB">
              <w:rPr>
                <w:color w:val="000000"/>
                <w:sz w:val="18"/>
                <w:szCs w:val="18"/>
              </w:rPr>
              <w:t>Schizophrenia</w:t>
            </w:r>
          </w:p>
        </w:tc>
        <w:tc>
          <w:tcPr>
            <w:tcW w:w="636" w:type="pct"/>
            <w:tcBorders>
              <w:top w:val="nil"/>
              <w:left w:val="nil"/>
              <w:bottom w:val="single" w:sz="4" w:space="0" w:color="auto"/>
              <w:right w:val="single" w:sz="4" w:space="0" w:color="auto"/>
            </w:tcBorders>
            <w:shd w:val="clear" w:color="000000" w:fill="FFFFFF"/>
            <w:vAlign w:val="center"/>
            <w:hideMark/>
          </w:tcPr>
          <w:p w14:paraId="6BD181C0" w14:textId="77777777" w:rsidR="006F3A1A" w:rsidRPr="001569FB" w:rsidRDefault="006F3A1A" w:rsidP="008D4E91">
            <w:pPr>
              <w:spacing w:line="240" w:lineRule="auto"/>
              <w:jc w:val="center"/>
              <w:rPr>
                <w:color w:val="000000"/>
                <w:sz w:val="18"/>
                <w:szCs w:val="18"/>
              </w:rPr>
            </w:pPr>
            <w:r w:rsidRPr="001569FB">
              <w:rPr>
                <w:color w:val="000000"/>
                <w:sz w:val="18"/>
                <w:szCs w:val="18"/>
              </w:rPr>
              <w:t>0.275</w:t>
            </w:r>
          </w:p>
        </w:tc>
        <w:tc>
          <w:tcPr>
            <w:tcW w:w="682" w:type="pct"/>
            <w:tcBorders>
              <w:top w:val="nil"/>
              <w:left w:val="nil"/>
              <w:bottom w:val="single" w:sz="4" w:space="0" w:color="auto"/>
              <w:right w:val="single" w:sz="4" w:space="0" w:color="auto"/>
            </w:tcBorders>
            <w:shd w:val="clear" w:color="000000" w:fill="FFFFFF"/>
            <w:vAlign w:val="center"/>
            <w:hideMark/>
          </w:tcPr>
          <w:p w14:paraId="5F6BA0C7" w14:textId="77777777" w:rsidR="006F3A1A" w:rsidRPr="001569FB" w:rsidRDefault="006F3A1A" w:rsidP="008D4E91">
            <w:pPr>
              <w:spacing w:line="240" w:lineRule="auto"/>
              <w:jc w:val="center"/>
              <w:rPr>
                <w:color w:val="000000"/>
                <w:sz w:val="18"/>
                <w:szCs w:val="18"/>
              </w:rPr>
            </w:pPr>
            <w:r w:rsidRPr="001569FB">
              <w:rPr>
                <w:color w:val="000000"/>
                <w:sz w:val="18"/>
                <w:szCs w:val="18"/>
              </w:rPr>
              <w:t>0.305</w:t>
            </w:r>
          </w:p>
        </w:tc>
        <w:tc>
          <w:tcPr>
            <w:tcW w:w="637" w:type="pct"/>
            <w:tcBorders>
              <w:top w:val="nil"/>
              <w:left w:val="nil"/>
              <w:bottom w:val="single" w:sz="4" w:space="0" w:color="auto"/>
              <w:right w:val="single" w:sz="4" w:space="0" w:color="auto"/>
            </w:tcBorders>
            <w:shd w:val="clear" w:color="000000" w:fill="FFFFFF"/>
            <w:vAlign w:val="center"/>
            <w:hideMark/>
          </w:tcPr>
          <w:p w14:paraId="3F03EB9A" w14:textId="77777777" w:rsidR="006F3A1A" w:rsidRPr="001569FB" w:rsidRDefault="006F3A1A" w:rsidP="008D4E91">
            <w:pPr>
              <w:spacing w:line="240" w:lineRule="auto"/>
              <w:jc w:val="center"/>
              <w:rPr>
                <w:color w:val="000000"/>
                <w:sz w:val="18"/>
                <w:szCs w:val="18"/>
              </w:rPr>
            </w:pPr>
            <w:r w:rsidRPr="001569FB">
              <w:rPr>
                <w:color w:val="000000"/>
                <w:sz w:val="18"/>
                <w:szCs w:val="18"/>
              </w:rPr>
              <w:t>0.399</w:t>
            </w:r>
          </w:p>
        </w:tc>
        <w:tc>
          <w:tcPr>
            <w:tcW w:w="727" w:type="pct"/>
            <w:tcBorders>
              <w:top w:val="nil"/>
              <w:left w:val="nil"/>
              <w:bottom w:val="single" w:sz="4" w:space="0" w:color="auto"/>
              <w:right w:val="single" w:sz="4" w:space="0" w:color="auto"/>
            </w:tcBorders>
            <w:shd w:val="clear" w:color="000000" w:fill="FFFFFF"/>
            <w:vAlign w:val="center"/>
            <w:hideMark/>
          </w:tcPr>
          <w:p w14:paraId="14724FB6" w14:textId="77777777" w:rsidR="006F3A1A" w:rsidRPr="001569FB" w:rsidRDefault="006F3A1A" w:rsidP="008D4E91">
            <w:pPr>
              <w:spacing w:line="240" w:lineRule="auto"/>
              <w:jc w:val="center"/>
              <w:rPr>
                <w:color w:val="000000"/>
                <w:sz w:val="18"/>
                <w:szCs w:val="18"/>
              </w:rPr>
            </w:pPr>
            <w:r w:rsidRPr="001569FB">
              <w:rPr>
                <w:color w:val="000000"/>
                <w:sz w:val="18"/>
                <w:szCs w:val="18"/>
              </w:rPr>
              <w:t>0.691</w:t>
            </w:r>
          </w:p>
        </w:tc>
        <w:tc>
          <w:tcPr>
            <w:tcW w:w="592" w:type="pct"/>
            <w:tcBorders>
              <w:top w:val="nil"/>
              <w:left w:val="nil"/>
              <w:bottom w:val="single" w:sz="4" w:space="0" w:color="auto"/>
              <w:right w:val="single" w:sz="4" w:space="0" w:color="auto"/>
            </w:tcBorders>
            <w:shd w:val="clear" w:color="000000" w:fill="FFFFFF"/>
            <w:vAlign w:val="center"/>
            <w:hideMark/>
          </w:tcPr>
          <w:p w14:paraId="0068A7A7" w14:textId="77777777" w:rsidR="006F3A1A" w:rsidRPr="001569FB" w:rsidRDefault="006F3A1A" w:rsidP="008D4E91">
            <w:pPr>
              <w:spacing w:line="240" w:lineRule="auto"/>
              <w:jc w:val="center"/>
              <w:rPr>
                <w:color w:val="000000"/>
                <w:sz w:val="18"/>
                <w:szCs w:val="18"/>
              </w:rPr>
            </w:pPr>
            <w:r w:rsidRPr="001569FB">
              <w:rPr>
                <w:color w:val="000000"/>
                <w:sz w:val="18"/>
                <w:szCs w:val="18"/>
              </w:rPr>
              <w:t>0.193</w:t>
            </w:r>
          </w:p>
        </w:tc>
      </w:tr>
      <w:tr w:rsidR="00EC34A7" w:rsidRPr="001569FB" w14:paraId="4D22413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EB0FB70" w14:textId="77777777" w:rsidR="006F3A1A" w:rsidRPr="001569FB" w:rsidRDefault="006F3A1A" w:rsidP="008D4E91">
            <w:pPr>
              <w:spacing w:line="240" w:lineRule="auto"/>
              <w:rPr>
                <w:color w:val="000000"/>
                <w:sz w:val="18"/>
                <w:szCs w:val="18"/>
              </w:rPr>
            </w:pPr>
            <w:r w:rsidRPr="001569FB">
              <w:rPr>
                <w:color w:val="000000"/>
                <w:sz w:val="18"/>
                <w:szCs w:val="18"/>
              </w:rPr>
              <w:t>RXHCC131</w:t>
            </w:r>
          </w:p>
        </w:tc>
        <w:tc>
          <w:tcPr>
            <w:tcW w:w="909" w:type="pct"/>
            <w:tcBorders>
              <w:top w:val="nil"/>
              <w:left w:val="nil"/>
              <w:bottom w:val="single" w:sz="4" w:space="0" w:color="auto"/>
              <w:right w:val="single" w:sz="4" w:space="0" w:color="auto"/>
            </w:tcBorders>
            <w:shd w:val="clear" w:color="000000" w:fill="FFFFFF"/>
            <w:vAlign w:val="center"/>
            <w:hideMark/>
          </w:tcPr>
          <w:p w14:paraId="26AABB93" w14:textId="77777777" w:rsidR="006F3A1A" w:rsidRPr="001569FB" w:rsidRDefault="006F3A1A" w:rsidP="008D4E91">
            <w:pPr>
              <w:spacing w:line="240" w:lineRule="auto"/>
              <w:rPr>
                <w:color w:val="000000"/>
                <w:sz w:val="18"/>
                <w:szCs w:val="18"/>
              </w:rPr>
            </w:pPr>
            <w:r w:rsidRPr="001569FB">
              <w:rPr>
                <w:color w:val="000000"/>
                <w:sz w:val="18"/>
                <w:szCs w:val="18"/>
              </w:rPr>
              <w:t>Bipolar Disorders</w:t>
            </w:r>
          </w:p>
        </w:tc>
        <w:tc>
          <w:tcPr>
            <w:tcW w:w="636" w:type="pct"/>
            <w:tcBorders>
              <w:top w:val="nil"/>
              <w:left w:val="nil"/>
              <w:bottom w:val="single" w:sz="4" w:space="0" w:color="auto"/>
              <w:right w:val="single" w:sz="4" w:space="0" w:color="auto"/>
            </w:tcBorders>
            <w:shd w:val="clear" w:color="000000" w:fill="FFFFFF"/>
            <w:vAlign w:val="center"/>
            <w:hideMark/>
          </w:tcPr>
          <w:p w14:paraId="7EEABF9B" w14:textId="77777777" w:rsidR="006F3A1A" w:rsidRPr="001569FB" w:rsidRDefault="006F3A1A" w:rsidP="008D4E91">
            <w:pPr>
              <w:spacing w:line="240" w:lineRule="auto"/>
              <w:jc w:val="center"/>
              <w:rPr>
                <w:color w:val="000000"/>
                <w:sz w:val="18"/>
                <w:szCs w:val="18"/>
              </w:rPr>
            </w:pPr>
            <w:r w:rsidRPr="001569FB">
              <w:rPr>
                <w:color w:val="000000"/>
                <w:sz w:val="18"/>
                <w:szCs w:val="18"/>
              </w:rPr>
              <w:t>0.264</w:t>
            </w:r>
          </w:p>
        </w:tc>
        <w:tc>
          <w:tcPr>
            <w:tcW w:w="682" w:type="pct"/>
            <w:tcBorders>
              <w:top w:val="nil"/>
              <w:left w:val="nil"/>
              <w:bottom w:val="single" w:sz="4" w:space="0" w:color="auto"/>
              <w:right w:val="single" w:sz="4" w:space="0" w:color="auto"/>
            </w:tcBorders>
            <w:shd w:val="clear" w:color="000000" w:fill="FFFFFF"/>
            <w:vAlign w:val="center"/>
            <w:hideMark/>
          </w:tcPr>
          <w:p w14:paraId="0EC588E9" w14:textId="77777777" w:rsidR="006F3A1A" w:rsidRPr="001569FB" w:rsidRDefault="006F3A1A" w:rsidP="008D4E91">
            <w:pPr>
              <w:spacing w:line="240" w:lineRule="auto"/>
              <w:jc w:val="center"/>
              <w:rPr>
                <w:color w:val="000000"/>
                <w:sz w:val="18"/>
                <w:szCs w:val="18"/>
              </w:rPr>
            </w:pPr>
            <w:r w:rsidRPr="001569FB">
              <w:rPr>
                <w:color w:val="000000"/>
                <w:sz w:val="18"/>
                <w:szCs w:val="18"/>
              </w:rPr>
              <w:t>0.285</w:t>
            </w:r>
          </w:p>
        </w:tc>
        <w:tc>
          <w:tcPr>
            <w:tcW w:w="637" w:type="pct"/>
            <w:tcBorders>
              <w:top w:val="nil"/>
              <w:left w:val="nil"/>
              <w:bottom w:val="single" w:sz="4" w:space="0" w:color="auto"/>
              <w:right w:val="single" w:sz="4" w:space="0" w:color="auto"/>
            </w:tcBorders>
            <w:shd w:val="clear" w:color="000000" w:fill="FFFFFF"/>
            <w:vAlign w:val="center"/>
            <w:hideMark/>
          </w:tcPr>
          <w:p w14:paraId="4B21FFD3" w14:textId="77777777" w:rsidR="006F3A1A" w:rsidRPr="001569FB" w:rsidRDefault="006F3A1A" w:rsidP="008D4E91">
            <w:pPr>
              <w:spacing w:line="240" w:lineRule="auto"/>
              <w:jc w:val="center"/>
              <w:rPr>
                <w:color w:val="000000"/>
                <w:sz w:val="18"/>
                <w:szCs w:val="18"/>
              </w:rPr>
            </w:pPr>
            <w:r w:rsidRPr="001569FB">
              <w:rPr>
                <w:color w:val="000000"/>
                <w:sz w:val="18"/>
                <w:szCs w:val="18"/>
              </w:rPr>
              <w:t>0.280</w:t>
            </w:r>
          </w:p>
        </w:tc>
        <w:tc>
          <w:tcPr>
            <w:tcW w:w="727" w:type="pct"/>
            <w:tcBorders>
              <w:top w:val="nil"/>
              <w:left w:val="nil"/>
              <w:bottom w:val="single" w:sz="4" w:space="0" w:color="auto"/>
              <w:right w:val="single" w:sz="4" w:space="0" w:color="auto"/>
            </w:tcBorders>
            <w:shd w:val="clear" w:color="000000" w:fill="FFFFFF"/>
            <w:vAlign w:val="center"/>
            <w:hideMark/>
          </w:tcPr>
          <w:p w14:paraId="72602FCB" w14:textId="77777777" w:rsidR="006F3A1A" w:rsidRPr="001569FB" w:rsidRDefault="006F3A1A" w:rsidP="008D4E91">
            <w:pPr>
              <w:spacing w:line="240" w:lineRule="auto"/>
              <w:jc w:val="center"/>
              <w:rPr>
                <w:color w:val="000000"/>
                <w:sz w:val="18"/>
                <w:szCs w:val="18"/>
              </w:rPr>
            </w:pPr>
            <w:r w:rsidRPr="001569FB">
              <w:rPr>
                <w:color w:val="000000"/>
                <w:sz w:val="18"/>
                <w:szCs w:val="18"/>
              </w:rPr>
              <w:t>0.438</w:t>
            </w:r>
          </w:p>
        </w:tc>
        <w:tc>
          <w:tcPr>
            <w:tcW w:w="592" w:type="pct"/>
            <w:tcBorders>
              <w:top w:val="nil"/>
              <w:left w:val="nil"/>
              <w:bottom w:val="single" w:sz="4" w:space="0" w:color="auto"/>
              <w:right w:val="single" w:sz="4" w:space="0" w:color="auto"/>
            </w:tcBorders>
            <w:shd w:val="clear" w:color="000000" w:fill="FFFFFF"/>
            <w:vAlign w:val="center"/>
            <w:hideMark/>
          </w:tcPr>
          <w:p w14:paraId="6F167F65" w14:textId="77777777" w:rsidR="006F3A1A" w:rsidRPr="001569FB" w:rsidRDefault="006F3A1A" w:rsidP="008D4E91">
            <w:pPr>
              <w:spacing w:line="240" w:lineRule="auto"/>
              <w:jc w:val="center"/>
              <w:rPr>
                <w:color w:val="000000"/>
                <w:sz w:val="18"/>
                <w:szCs w:val="18"/>
              </w:rPr>
            </w:pPr>
            <w:r w:rsidRPr="001569FB">
              <w:rPr>
                <w:color w:val="000000"/>
                <w:sz w:val="18"/>
                <w:szCs w:val="18"/>
              </w:rPr>
              <w:t>0.193</w:t>
            </w:r>
          </w:p>
        </w:tc>
      </w:tr>
      <w:tr w:rsidR="00EC34A7" w:rsidRPr="001569FB" w14:paraId="360560C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62DFBF5" w14:textId="77777777" w:rsidR="006F3A1A" w:rsidRPr="001569FB" w:rsidRDefault="006F3A1A" w:rsidP="008D4E91">
            <w:pPr>
              <w:spacing w:line="240" w:lineRule="auto"/>
              <w:rPr>
                <w:color w:val="000000"/>
                <w:sz w:val="18"/>
                <w:szCs w:val="18"/>
              </w:rPr>
            </w:pPr>
            <w:r w:rsidRPr="001569FB">
              <w:rPr>
                <w:color w:val="000000"/>
                <w:sz w:val="18"/>
                <w:szCs w:val="18"/>
              </w:rPr>
              <w:t>RXHCC132</w:t>
            </w:r>
          </w:p>
        </w:tc>
        <w:tc>
          <w:tcPr>
            <w:tcW w:w="909" w:type="pct"/>
            <w:tcBorders>
              <w:top w:val="nil"/>
              <w:left w:val="nil"/>
              <w:bottom w:val="single" w:sz="4" w:space="0" w:color="auto"/>
              <w:right w:val="single" w:sz="4" w:space="0" w:color="auto"/>
            </w:tcBorders>
            <w:shd w:val="clear" w:color="000000" w:fill="FFFFFF"/>
            <w:vAlign w:val="center"/>
            <w:hideMark/>
          </w:tcPr>
          <w:p w14:paraId="1D27B954" w14:textId="77777777" w:rsidR="006F3A1A" w:rsidRPr="001569FB" w:rsidRDefault="006F3A1A" w:rsidP="008D4E91">
            <w:pPr>
              <w:spacing w:line="240" w:lineRule="auto"/>
              <w:rPr>
                <w:color w:val="000000"/>
                <w:sz w:val="18"/>
                <w:szCs w:val="18"/>
              </w:rPr>
            </w:pPr>
            <w:r w:rsidRPr="001569FB">
              <w:rPr>
                <w:color w:val="000000"/>
                <w:sz w:val="18"/>
                <w:szCs w:val="18"/>
              </w:rPr>
              <w:t>Major Depression</w:t>
            </w:r>
          </w:p>
        </w:tc>
        <w:tc>
          <w:tcPr>
            <w:tcW w:w="636" w:type="pct"/>
            <w:tcBorders>
              <w:top w:val="nil"/>
              <w:left w:val="nil"/>
              <w:bottom w:val="single" w:sz="4" w:space="0" w:color="auto"/>
              <w:right w:val="single" w:sz="4" w:space="0" w:color="auto"/>
            </w:tcBorders>
            <w:shd w:val="clear" w:color="000000" w:fill="FFFFFF"/>
            <w:vAlign w:val="center"/>
            <w:hideMark/>
          </w:tcPr>
          <w:p w14:paraId="17FD7E65"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72E6A8FA" w14:textId="77777777" w:rsidR="006F3A1A" w:rsidRPr="001569FB" w:rsidRDefault="006F3A1A" w:rsidP="008D4E91">
            <w:pPr>
              <w:spacing w:line="240" w:lineRule="auto"/>
              <w:jc w:val="center"/>
              <w:rPr>
                <w:color w:val="000000"/>
                <w:sz w:val="18"/>
                <w:szCs w:val="18"/>
              </w:rPr>
            </w:pPr>
            <w:r w:rsidRPr="001569FB">
              <w:rPr>
                <w:color w:val="000000"/>
                <w:sz w:val="18"/>
                <w:szCs w:val="18"/>
              </w:rPr>
              <w:t>0.213</w:t>
            </w:r>
          </w:p>
        </w:tc>
        <w:tc>
          <w:tcPr>
            <w:tcW w:w="637" w:type="pct"/>
            <w:tcBorders>
              <w:top w:val="nil"/>
              <w:left w:val="nil"/>
              <w:bottom w:val="single" w:sz="4" w:space="0" w:color="auto"/>
              <w:right w:val="single" w:sz="4" w:space="0" w:color="auto"/>
            </w:tcBorders>
            <w:shd w:val="clear" w:color="000000" w:fill="FFFFFF"/>
            <w:vAlign w:val="center"/>
            <w:hideMark/>
          </w:tcPr>
          <w:p w14:paraId="15ED792E" w14:textId="77777777" w:rsidR="006F3A1A" w:rsidRPr="001569FB" w:rsidRDefault="006F3A1A" w:rsidP="008D4E91">
            <w:pPr>
              <w:spacing w:line="240" w:lineRule="auto"/>
              <w:jc w:val="center"/>
              <w:rPr>
                <w:color w:val="000000"/>
                <w:sz w:val="18"/>
                <w:szCs w:val="18"/>
              </w:rPr>
            </w:pPr>
            <w:r w:rsidRPr="001569FB">
              <w:rPr>
                <w:color w:val="000000"/>
                <w:sz w:val="18"/>
                <w:szCs w:val="18"/>
              </w:rPr>
              <w:t>0.142</w:t>
            </w:r>
          </w:p>
        </w:tc>
        <w:tc>
          <w:tcPr>
            <w:tcW w:w="727" w:type="pct"/>
            <w:tcBorders>
              <w:top w:val="nil"/>
              <w:left w:val="nil"/>
              <w:bottom w:val="single" w:sz="4" w:space="0" w:color="auto"/>
              <w:right w:val="single" w:sz="4" w:space="0" w:color="auto"/>
            </w:tcBorders>
            <w:shd w:val="clear" w:color="000000" w:fill="FFFFFF"/>
            <w:vAlign w:val="center"/>
            <w:hideMark/>
          </w:tcPr>
          <w:p w14:paraId="524EA503" w14:textId="77777777" w:rsidR="006F3A1A" w:rsidRPr="001569FB" w:rsidRDefault="006F3A1A" w:rsidP="008D4E91">
            <w:pPr>
              <w:spacing w:line="240" w:lineRule="auto"/>
              <w:jc w:val="center"/>
              <w:rPr>
                <w:color w:val="000000"/>
                <w:sz w:val="18"/>
                <w:szCs w:val="18"/>
              </w:rPr>
            </w:pPr>
            <w:r w:rsidRPr="001569FB">
              <w:rPr>
                <w:color w:val="000000"/>
                <w:sz w:val="18"/>
                <w:szCs w:val="18"/>
              </w:rPr>
              <w:t>0.306</w:t>
            </w:r>
          </w:p>
        </w:tc>
        <w:tc>
          <w:tcPr>
            <w:tcW w:w="592" w:type="pct"/>
            <w:tcBorders>
              <w:top w:val="nil"/>
              <w:left w:val="nil"/>
              <w:bottom w:val="single" w:sz="4" w:space="0" w:color="auto"/>
              <w:right w:val="single" w:sz="4" w:space="0" w:color="auto"/>
            </w:tcBorders>
            <w:shd w:val="clear" w:color="000000" w:fill="FFFFFF"/>
            <w:vAlign w:val="center"/>
            <w:hideMark/>
          </w:tcPr>
          <w:p w14:paraId="2E1D52FC" w14:textId="77777777" w:rsidR="006F3A1A" w:rsidRPr="001569FB" w:rsidRDefault="006F3A1A" w:rsidP="008D4E91">
            <w:pPr>
              <w:spacing w:line="240" w:lineRule="auto"/>
              <w:jc w:val="center"/>
              <w:rPr>
                <w:color w:val="000000"/>
                <w:sz w:val="18"/>
                <w:szCs w:val="18"/>
              </w:rPr>
            </w:pPr>
            <w:r w:rsidRPr="001569FB">
              <w:rPr>
                <w:color w:val="000000"/>
                <w:sz w:val="18"/>
                <w:szCs w:val="18"/>
              </w:rPr>
              <w:t>0.163</w:t>
            </w:r>
          </w:p>
        </w:tc>
      </w:tr>
      <w:tr w:rsidR="00EC34A7" w:rsidRPr="001569FB" w14:paraId="0528537B"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75F1E05" w14:textId="77777777" w:rsidR="006F3A1A" w:rsidRPr="001569FB" w:rsidRDefault="006F3A1A" w:rsidP="008D4E91">
            <w:pPr>
              <w:spacing w:line="240" w:lineRule="auto"/>
              <w:rPr>
                <w:color w:val="000000"/>
                <w:sz w:val="18"/>
                <w:szCs w:val="18"/>
              </w:rPr>
            </w:pPr>
            <w:r w:rsidRPr="001569FB">
              <w:rPr>
                <w:color w:val="000000"/>
                <w:sz w:val="18"/>
                <w:szCs w:val="18"/>
              </w:rPr>
              <w:t>RXHCC133</w:t>
            </w:r>
          </w:p>
        </w:tc>
        <w:tc>
          <w:tcPr>
            <w:tcW w:w="909" w:type="pct"/>
            <w:tcBorders>
              <w:top w:val="nil"/>
              <w:left w:val="nil"/>
              <w:bottom w:val="single" w:sz="4" w:space="0" w:color="auto"/>
              <w:right w:val="single" w:sz="4" w:space="0" w:color="auto"/>
            </w:tcBorders>
            <w:shd w:val="clear" w:color="000000" w:fill="FFFFFF"/>
            <w:vAlign w:val="center"/>
            <w:hideMark/>
          </w:tcPr>
          <w:p w14:paraId="670F6A39" w14:textId="77777777" w:rsidR="006F3A1A" w:rsidRPr="001569FB" w:rsidRDefault="006F3A1A" w:rsidP="008D4E91">
            <w:pPr>
              <w:spacing w:line="240" w:lineRule="auto"/>
              <w:rPr>
                <w:color w:val="000000"/>
                <w:sz w:val="18"/>
                <w:szCs w:val="18"/>
              </w:rPr>
            </w:pPr>
            <w:r w:rsidRPr="001569FB">
              <w:rPr>
                <w:color w:val="000000"/>
                <w:sz w:val="18"/>
                <w:szCs w:val="18"/>
              </w:rPr>
              <w:t>Specified Anxiety, Personality, and Behavior Disorders</w:t>
            </w:r>
          </w:p>
        </w:tc>
        <w:tc>
          <w:tcPr>
            <w:tcW w:w="636" w:type="pct"/>
            <w:tcBorders>
              <w:top w:val="nil"/>
              <w:left w:val="nil"/>
              <w:bottom w:val="single" w:sz="4" w:space="0" w:color="auto"/>
              <w:right w:val="single" w:sz="4" w:space="0" w:color="auto"/>
            </w:tcBorders>
            <w:shd w:val="clear" w:color="000000" w:fill="FFFFFF"/>
            <w:vAlign w:val="center"/>
            <w:hideMark/>
          </w:tcPr>
          <w:p w14:paraId="556B06B0"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05EC830E"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5D6C5FE4" w14:textId="77777777" w:rsidR="006F3A1A" w:rsidRPr="001569FB" w:rsidRDefault="006F3A1A" w:rsidP="008D4E91">
            <w:pPr>
              <w:spacing w:line="240" w:lineRule="auto"/>
              <w:jc w:val="center"/>
              <w:rPr>
                <w:color w:val="000000"/>
                <w:sz w:val="18"/>
                <w:szCs w:val="18"/>
              </w:rPr>
            </w:pPr>
            <w:r w:rsidRPr="001569FB">
              <w:rPr>
                <w:color w:val="000000"/>
                <w:sz w:val="18"/>
                <w:szCs w:val="18"/>
              </w:rPr>
              <w:t>0.142</w:t>
            </w:r>
          </w:p>
        </w:tc>
        <w:tc>
          <w:tcPr>
            <w:tcW w:w="727" w:type="pct"/>
            <w:tcBorders>
              <w:top w:val="nil"/>
              <w:left w:val="nil"/>
              <w:bottom w:val="single" w:sz="4" w:space="0" w:color="auto"/>
              <w:right w:val="single" w:sz="4" w:space="0" w:color="auto"/>
            </w:tcBorders>
            <w:shd w:val="clear" w:color="000000" w:fill="FFFFFF"/>
            <w:vAlign w:val="center"/>
            <w:hideMark/>
          </w:tcPr>
          <w:p w14:paraId="21A78353" w14:textId="77777777" w:rsidR="006F3A1A" w:rsidRPr="001569FB" w:rsidRDefault="006F3A1A" w:rsidP="008D4E91">
            <w:pPr>
              <w:spacing w:line="240" w:lineRule="auto"/>
              <w:jc w:val="center"/>
              <w:rPr>
                <w:color w:val="000000"/>
                <w:sz w:val="18"/>
                <w:szCs w:val="18"/>
              </w:rPr>
            </w:pPr>
            <w:r w:rsidRPr="001569FB">
              <w:rPr>
                <w:color w:val="000000"/>
                <w:sz w:val="18"/>
                <w:szCs w:val="18"/>
              </w:rPr>
              <w:t>0.306</w:t>
            </w:r>
          </w:p>
        </w:tc>
        <w:tc>
          <w:tcPr>
            <w:tcW w:w="592" w:type="pct"/>
            <w:tcBorders>
              <w:top w:val="nil"/>
              <w:left w:val="nil"/>
              <w:bottom w:val="single" w:sz="4" w:space="0" w:color="auto"/>
              <w:right w:val="single" w:sz="4" w:space="0" w:color="auto"/>
            </w:tcBorders>
            <w:shd w:val="clear" w:color="000000" w:fill="FFFFFF"/>
            <w:vAlign w:val="center"/>
            <w:hideMark/>
          </w:tcPr>
          <w:p w14:paraId="3265C44C"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4FB6A34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7174E2D" w14:textId="77777777" w:rsidR="006F3A1A" w:rsidRPr="001569FB" w:rsidRDefault="006F3A1A" w:rsidP="008D4E91">
            <w:pPr>
              <w:spacing w:line="240" w:lineRule="auto"/>
              <w:rPr>
                <w:color w:val="000000"/>
                <w:sz w:val="18"/>
                <w:szCs w:val="18"/>
              </w:rPr>
            </w:pPr>
            <w:r w:rsidRPr="001569FB">
              <w:rPr>
                <w:color w:val="000000"/>
                <w:sz w:val="18"/>
                <w:szCs w:val="18"/>
              </w:rPr>
              <w:t>RXHCC134</w:t>
            </w:r>
          </w:p>
        </w:tc>
        <w:tc>
          <w:tcPr>
            <w:tcW w:w="909" w:type="pct"/>
            <w:tcBorders>
              <w:top w:val="nil"/>
              <w:left w:val="nil"/>
              <w:bottom w:val="single" w:sz="4" w:space="0" w:color="auto"/>
              <w:right w:val="single" w:sz="4" w:space="0" w:color="auto"/>
            </w:tcBorders>
            <w:shd w:val="clear" w:color="000000" w:fill="FFFFFF"/>
            <w:vAlign w:val="center"/>
            <w:hideMark/>
          </w:tcPr>
          <w:p w14:paraId="541F12E7" w14:textId="77777777" w:rsidR="006F3A1A" w:rsidRPr="001569FB" w:rsidRDefault="006F3A1A" w:rsidP="008D4E91">
            <w:pPr>
              <w:spacing w:line="240" w:lineRule="auto"/>
              <w:rPr>
                <w:color w:val="000000"/>
                <w:sz w:val="18"/>
                <w:szCs w:val="18"/>
              </w:rPr>
            </w:pPr>
            <w:r w:rsidRPr="001569FB">
              <w:rPr>
                <w:color w:val="000000"/>
                <w:sz w:val="18"/>
                <w:szCs w:val="18"/>
              </w:rPr>
              <w:t>Depression</w:t>
            </w:r>
          </w:p>
        </w:tc>
        <w:tc>
          <w:tcPr>
            <w:tcW w:w="636" w:type="pct"/>
            <w:tcBorders>
              <w:top w:val="nil"/>
              <w:left w:val="nil"/>
              <w:bottom w:val="single" w:sz="4" w:space="0" w:color="auto"/>
              <w:right w:val="single" w:sz="4" w:space="0" w:color="auto"/>
            </w:tcBorders>
            <w:shd w:val="clear" w:color="000000" w:fill="FFFFFF"/>
            <w:vAlign w:val="center"/>
            <w:hideMark/>
          </w:tcPr>
          <w:p w14:paraId="4724F9D1"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70908EDB"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74C54FC8" w14:textId="77777777" w:rsidR="006F3A1A" w:rsidRPr="001569FB" w:rsidRDefault="006F3A1A" w:rsidP="008D4E91">
            <w:pPr>
              <w:spacing w:line="240" w:lineRule="auto"/>
              <w:jc w:val="center"/>
              <w:rPr>
                <w:color w:val="000000"/>
                <w:sz w:val="18"/>
                <w:szCs w:val="18"/>
              </w:rPr>
            </w:pPr>
            <w:r w:rsidRPr="001569FB">
              <w:rPr>
                <w:color w:val="000000"/>
                <w:sz w:val="18"/>
                <w:szCs w:val="18"/>
              </w:rPr>
              <w:t>0.136</w:t>
            </w:r>
          </w:p>
        </w:tc>
        <w:tc>
          <w:tcPr>
            <w:tcW w:w="727" w:type="pct"/>
            <w:tcBorders>
              <w:top w:val="nil"/>
              <w:left w:val="nil"/>
              <w:bottom w:val="single" w:sz="4" w:space="0" w:color="auto"/>
              <w:right w:val="single" w:sz="4" w:space="0" w:color="auto"/>
            </w:tcBorders>
            <w:shd w:val="clear" w:color="000000" w:fill="FFFFFF"/>
            <w:vAlign w:val="center"/>
            <w:hideMark/>
          </w:tcPr>
          <w:p w14:paraId="50929EF8" w14:textId="77777777" w:rsidR="006F3A1A" w:rsidRPr="001569FB" w:rsidRDefault="006F3A1A" w:rsidP="008D4E91">
            <w:pPr>
              <w:spacing w:line="240" w:lineRule="auto"/>
              <w:jc w:val="center"/>
              <w:rPr>
                <w:color w:val="000000"/>
                <w:sz w:val="18"/>
                <w:szCs w:val="18"/>
              </w:rPr>
            </w:pPr>
            <w:r w:rsidRPr="001569FB">
              <w:rPr>
                <w:color w:val="000000"/>
                <w:sz w:val="18"/>
                <w:szCs w:val="18"/>
              </w:rPr>
              <w:t>0.203</w:t>
            </w:r>
          </w:p>
        </w:tc>
        <w:tc>
          <w:tcPr>
            <w:tcW w:w="592" w:type="pct"/>
            <w:tcBorders>
              <w:top w:val="nil"/>
              <w:left w:val="nil"/>
              <w:bottom w:val="single" w:sz="4" w:space="0" w:color="auto"/>
              <w:right w:val="single" w:sz="4" w:space="0" w:color="auto"/>
            </w:tcBorders>
            <w:shd w:val="clear" w:color="000000" w:fill="FFFFFF"/>
            <w:vAlign w:val="center"/>
            <w:hideMark/>
          </w:tcPr>
          <w:p w14:paraId="23E97EEA"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3DE99B7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CA2FDEA" w14:textId="77777777" w:rsidR="006F3A1A" w:rsidRPr="001569FB" w:rsidRDefault="006F3A1A" w:rsidP="008D4E91">
            <w:pPr>
              <w:spacing w:line="240" w:lineRule="auto"/>
              <w:rPr>
                <w:color w:val="000000"/>
                <w:sz w:val="18"/>
                <w:szCs w:val="18"/>
              </w:rPr>
            </w:pPr>
            <w:r w:rsidRPr="001569FB">
              <w:rPr>
                <w:color w:val="000000"/>
                <w:sz w:val="18"/>
                <w:szCs w:val="18"/>
              </w:rPr>
              <w:t>RXHCC135</w:t>
            </w:r>
          </w:p>
        </w:tc>
        <w:tc>
          <w:tcPr>
            <w:tcW w:w="909" w:type="pct"/>
            <w:tcBorders>
              <w:top w:val="nil"/>
              <w:left w:val="nil"/>
              <w:bottom w:val="single" w:sz="4" w:space="0" w:color="auto"/>
              <w:right w:val="single" w:sz="4" w:space="0" w:color="auto"/>
            </w:tcBorders>
            <w:shd w:val="clear" w:color="000000" w:fill="FFFFFF"/>
            <w:vAlign w:val="center"/>
            <w:hideMark/>
          </w:tcPr>
          <w:p w14:paraId="03F3BE0C" w14:textId="77777777" w:rsidR="006F3A1A" w:rsidRPr="001569FB" w:rsidRDefault="006F3A1A" w:rsidP="008D4E91">
            <w:pPr>
              <w:spacing w:line="240" w:lineRule="auto"/>
              <w:rPr>
                <w:color w:val="000000"/>
                <w:sz w:val="18"/>
                <w:szCs w:val="18"/>
              </w:rPr>
            </w:pPr>
            <w:r w:rsidRPr="001569FB">
              <w:rPr>
                <w:color w:val="000000"/>
                <w:sz w:val="18"/>
                <w:szCs w:val="18"/>
              </w:rPr>
              <w:t>Anxiety Disorders</w:t>
            </w:r>
          </w:p>
        </w:tc>
        <w:tc>
          <w:tcPr>
            <w:tcW w:w="636" w:type="pct"/>
            <w:tcBorders>
              <w:top w:val="nil"/>
              <w:left w:val="nil"/>
              <w:bottom w:val="single" w:sz="4" w:space="0" w:color="auto"/>
              <w:right w:val="single" w:sz="4" w:space="0" w:color="auto"/>
            </w:tcBorders>
            <w:shd w:val="clear" w:color="000000" w:fill="FFFFFF"/>
            <w:vAlign w:val="center"/>
            <w:hideMark/>
          </w:tcPr>
          <w:p w14:paraId="38CE8323" w14:textId="77777777" w:rsidR="006F3A1A" w:rsidRPr="001569FB" w:rsidRDefault="006F3A1A" w:rsidP="008D4E91">
            <w:pPr>
              <w:spacing w:line="240" w:lineRule="auto"/>
              <w:jc w:val="center"/>
              <w:rPr>
                <w:color w:val="000000"/>
                <w:sz w:val="18"/>
                <w:szCs w:val="18"/>
              </w:rPr>
            </w:pPr>
            <w:r w:rsidRPr="001569FB">
              <w:rPr>
                <w:color w:val="000000"/>
                <w:sz w:val="18"/>
                <w:szCs w:val="18"/>
              </w:rPr>
              <w:t>0.050</w:t>
            </w:r>
          </w:p>
        </w:tc>
        <w:tc>
          <w:tcPr>
            <w:tcW w:w="682" w:type="pct"/>
            <w:tcBorders>
              <w:top w:val="nil"/>
              <w:left w:val="nil"/>
              <w:bottom w:val="single" w:sz="4" w:space="0" w:color="auto"/>
              <w:right w:val="single" w:sz="4" w:space="0" w:color="auto"/>
            </w:tcBorders>
            <w:shd w:val="clear" w:color="000000" w:fill="FFFFFF"/>
            <w:vAlign w:val="center"/>
            <w:hideMark/>
          </w:tcPr>
          <w:p w14:paraId="6589B911" w14:textId="77777777" w:rsidR="006F3A1A" w:rsidRPr="001569FB" w:rsidRDefault="006F3A1A" w:rsidP="008D4E91">
            <w:pPr>
              <w:spacing w:line="240" w:lineRule="auto"/>
              <w:jc w:val="center"/>
              <w:rPr>
                <w:color w:val="000000"/>
                <w:sz w:val="18"/>
                <w:szCs w:val="18"/>
              </w:rPr>
            </w:pPr>
            <w:r w:rsidRPr="001569FB">
              <w:rPr>
                <w:color w:val="000000"/>
                <w:sz w:val="18"/>
                <w:szCs w:val="18"/>
              </w:rPr>
              <w:t>0.114</w:t>
            </w:r>
          </w:p>
        </w:tc>
        <w:tc>
          <w:tcPr>
            <w:tcW w:w="637" w:type="pct"/>
            <w:tcBorders>
              <w:top w:val="nil"/>
              <w:left w:val="nil"/>
              <w:bottom w:val="single" w:sz="4" w:space="0" w:color="auto"/>
              <w:right w:val="single" w:sz="4" w:space="0" w:color="auto"/>
            </w:tcBorders>
            <w:shd w:val="clear" w:color="000000" w:fill="FFFFFF"/>
            <w:vAlign w:val="center"/>
            <w:hideMark/>
          </w:tcPr>
          <w:p w14:paraId="6F8DBBD5" w14:textId="77777777" w:rsidR="006F3A1A" w:rsidRPr="001569FB" w:rsidRDefault="006F3A1A" w:rsidP="008D4E91">
            <w:pPr>
              <w:spacing w:line="240" w:lineRule="auto"/>
              <w:jc w:val="center"/>
              <w:rPr>
                <w:color w:val="000000"/>
                <w:sz w:val="18"/>
                <w:szCs w:val="18"/>
              </w:rPr>
            </w:pPr>
            <w:r w:rsidRPr="001569FB">
              <w:rPr>
                <w:color w:val="000000"/>
                <w:sz w:val="18"/>
                <w:szCs w:val="18"/>
              </w:rPr>
              <w:t>0.084</w:t>
            </w:r>
          </w:p>
        </w:tc>
        <w:tc>
          <w:tcPr>
            <w:tcW w:w="727" w:type="pct"/>
            <w:tcBorders>
              <w:top w:val="nil"/>
              <w:left w:val="nil"/>
              <w:bottom w:val="single" w:sz="4" w:space="0" w:color="auto"/>
              <w:right w:val="single" w:sz="4" w:space="0" w:color="auto"/>
            </w:tcBorders>
            <w:shd w:val="clear" w:color="000000" w:fill="FFFFFF"/>
            <w:vAlign w:val="center"/>
            <w:hideMark/>
          </w:tcPr>
          <w:p w14:paraId="2B6BC17B" w14:textId="77777777" w:rsidR="006F3A1A" w:rsidRPr="001569FB" w:rsidRDefault="006F3A1A" w:rsidP="008D4E91">
            <w:pPr>
              <w:spacing w:line="240" w:lineRule="auto"/>
              <w:jc w:val="center"/>
              <w:rPr>
                <w:color w:val="000000"/>
                <w:sz w:val="18"/>
                <w:szCs w:val="18"/>
              </w:rPr>
            </w:pPr>
            <w:r w:rsidRPr="001569FB">
              <w:rPr>
                <w:color w:val="000000"/>
                <w:sz w:val="18"/>
                <w:szCs w:val="18"/>
              </w:rPr>
              <w:t>0.169</w:t>
            </w:r>
          </w:p>
        </w:tc>
        <w:tc>
          <w:tcPr>
            <w:tcW w:w="592" w:type="pct"/>
            <w:tcBorders>
              <w:top w:val="nil"/>
              <w:left w:val="nil"/>
              <w:bottom w:val="single" w:sz="4" w:space="0" w:color="auto"/>
              <w:right w:val="single" w:sz="4" w:space="0" w:color="auto"/>
            </w:tcBorders>
            <w:shd w:val="clear" w:color="000000" w:fill="FFFFFF"/>
            <w:vAlign w:val="center"/>
            <w:hideMark/>
          </w:tcPr>
          <w:p w14:paraId="5FEA6320"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123A884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5FEF495" w14:textId="77777777" w:rsidR="006F3A1A" w:rsidRPr="001569FB" w:rsidRDefault="006F3A1A" w:rsidP="008D4E91">
            <w:pPr>
              <w:spacing w:line="240" w:lineRule="auto"/>
              <w:rPr>
                <w:color w:val="000000"/>
                <w:sz w:val="18"/>
                <w:szCs w:val="18"/>
              </w:rPr>
            </w:pPr>
            <w:r w:rsidRPr="001569FB">
              <w:rPr>
                <w:color w:val="000000"/>
                <w:sz w:val="18"/>
                <w:szCs w:val="18"/>
              </w:rPr>
              <w:t>RXHCC145</w:t>
            </w:r>
          </w:p>
        </w:tc>
        <w:tc>
          <w:tcPr>
            <w:tcW w:w="909" w:type="pct"/>
            <w:tcBorders>
              <w:top w:val="nil"/>
              <w:left w:val="nil"/>
              <w:bottom w:val="single" w:sz="4" w:space="0" w:color="auto"/>
              <w:right w:val="single" w:sz="4" w:space="0" w:color="auto"/>
            </w:tcBorders>
            <w:shd w:val="clear" w:color="000000" w:fill="FFFFFF"/>
            <w:vAlign w:val="center"/>
            <w:hideMark/>
          </w:tcPr>
          <w:p w14:paraId="60F9E0BA" w14:textId="77777777" w:rsidR="006F3A1A" w:rsidRPr="001569FB" w:rsidRDefault="006F3A1A" w:rsidP="008D4E91">
            <w:pPr>
              <w:spacing w:line="240" w:lineRule="auto"/>
              <w:rPr>
                <w:color w:val="000000"/>
                <w:sz w:val="18"/>
                <w:szCs w:val="18"/>
              </w:rPr>
            </w:pPr>
            <w:r w:rsidRPr="001569FB">
              <w:rPr>
                <w:color w:val="000000"/>
                <w:sz w:val="18"/>
                <w:szCs w:val="18"/>
              </w:rPr>
              <w:t>Autism</w:t>
            </w:r>
          </w:p>
        </w:tc>
        <w:tc>
          <w:tcPr>
            <w:tcW w:w="636" w:type="pct"/>
            <w:tcBorders>
              <w:top w:val="nil"/>
              <w:left w:val="nil"/>
              <w:bottom w:val="single" w:sz="4" w:space="0" w:color="auto"/>
              <w:right w:val="single" w:sz="4" w:space="0" w:color="auto"/>
            </w:tcBorders>
            <w:shd w:val="clear" w:color="000000" w:fill="FFFFFF"/>
            <w:vAlign w:val="center"/>
            <w:hideMark/>
          </w:tcPr>
          <w:p w14:paraId="6D2F2F49"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4635FD0E"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2039CD8A" w14:textId="77777777" w:rsidR="006F3A1A" w:rsidRPr="001569FB" w:rsidRDefault="006F3A1A" w:rsidP="008D4E91">
            <w:pPr>
              <w:spacing w:line="240" w:lineRule="auto"/>
              <w:jc w:val="center"/>
              <w:rPr>
                <w:color w:val="000000"/>
                <w:sz w:val="18"/>
                <w:szCs w:val="18"/>
              </w:rPr>
            </w:pPr>
            <w:r w:rsidRPr="001569FB">
              <w:rPr>
                <w:color w:val="000000"/>
                <w:sz w:val="18"/>
                <w:szCs w:val="18"/>
              </w:rPr>
              <w:t>0.363</w:t>
            </w:r>
          </w:p>
        </w:tc>
        <w:tc>
          <w:tcPr>
            <w:tcW w:w="727" w:type="pct"/>
            <w:tcBorders>
              <w:top w:val="nil"/>
              <w:left w:val="nil"/>
              <w:bottom w:val="single" w:sz="4" w:space="0" w:color="auto"/>
              <w:right w:val="single" w:sz="4" w:space="0" w:color="auto"/>
            </w:tcBorders>
            <w:shd w:val="clear" w:color="000000" w:fill="FFFFFF"/>
            <w:vAlign w:val="center"/>
            <w:hideMark/>
          </w:tcPr>
          <w:p w14:paraId="648EFD99" w14:textId="77777777" w:rsidR="006F3A1A" w:rsidRPr="001569FB" w:rsidRDefault="006F3A1A" w:rsidP="008D4E91">
            <w:pPr>
              <w:spacing w:line="240" w:lineRule="auto"/>
              <w:jc w:val="center"/>
              <w:rPr>
                <w:color w:val="000000"/>
                <w:sz w:val="18"/>
                <w:szCs w:val="18"/>
              </w:rPr>
            </w:pPr>
            <w:r w:rsidRPr="001569FB">
              <w:rPr>
                <w:color w:val="000000"/>
                <w:sz w:val="18"/>
                <w:szCs w:val="18"/>
              </w:rPr>
              <w:t>0.369</w:t>
            </w:r>
          </w:p>
        </w:tc>
        <w:tc>
          <w:tcPr>
            <w:tcW w:w="592" w:type="pct"/>
            <w:tcBorders>
              <w:top w:val="nil"/>
              <w:left w:val="nil"/>
              <w:bottom w:val="single" w:sz="4" w:space="0" w:color="auto"/>
              <w:right w:val="single" w:sz="4" w:space="0" w:color="auto"/>
            </w:tcBorders>
            <w:shd w:val="clear" w:color="000000" w:fill="FFFFFF"/>
            <w:vAlign w:val="center"/>
            <w:hideMark/>
          </w:tcPr>
          <w:p w14:paraId="5CA3C7F2"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764ED094"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A8BAF56"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RXHCC146</w:t>
            </w:r>
          </w:p>
        </w:tc>
        <w:tc>
          <w:tcPr>
            <w:tcW w:w="909" w:type="pct"/>
            <w:tcBorders>
              <w:top w:val="nil"/>
              <w:left w:val="nil"/>
              <w:bottom w:val="single" w:sz="4" w:space="0" w:color="auto"/>
              <w:right w:val="single" w:sz="4" w:space="0" w:color="auto"/>
            </w:tcBorders>
            <w:shd w:val="clear" w:color="000000" w:fill="FFFFFF"/>
            <w:vAlign w:val="center"/>
            <w:hideMark/>
          </w:tcPr>
          <w:p w14:paraId="0BD26D62" w14:textId="77777777" w:rsidR="006F3A1A" w:rsidRPr="001569FB" w:rsidRDefault="006F3A1A" w:rsidP="008D4E91">
            <w:pPr>
              <w:spacing w:line="240" w:lineRule="auto"/>
              <w:rPr>
                <w:color w:val="000000"/>
                <w:sz w:val="18"/>
                <w:szCs w:val="18"/>
              </w:rPr>
            </w:pPr>
            <w:r w:rsidRPr="001569FB">
              <w:rPr>
                <w:color w:val="000000"/>
                <w:sz w:val="18"/>
                <w:szCs w:val="18"/>
              </w:rPr>
              <w:t>Profound or Severe Intellectual Disability/Developmental Disorder</w:t>
            </w:r>
          </w:p>
        </w:tc>
        <w:tc>
          <w:tcPr>
            <w:tcW w:w="636" w:type="pct"/>
            <w:tcBorders>
              <w:top w:val="nil"/>
              <w:left w:val="nil"/>
              <w:bottom w:val="single" w:sz="4" w:space="0" w:color="auto"/>
              <w:right w:val="single" w:sz="4" w:space="0" w:color="auto"/>
            </w:tcBorders>
            <w:shd w:val="clear" w:color="000000" w:fill="FFFFFF"/>
            <w:vAlign w:val="center"/>
            <w:hideMark/>
          </w:tcPr>
          <w:p w14:paraId="22BAF4BD"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794BA99C"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66B6B34A" w14:textId="77777777" w:rsidR="006F3A1A" w:rsidRPr="001569FB" w:rsidRDefault="006F3A1A" w:rsidP="008D4E91">
            <w:pPr>
              <w:spacing w:line="240" w:lineRule="auto"/>
              <w:jc w:val="center"/>
              <w:rPr>
                <w:color w:val="000000"/>
                <w:sz w:val="18"/>
                <w:szCs w:val="18"/>
              </w:rPr>
            </w:pPr>
            <w:r w:rsidRPr="001569FB">
              <w:rPr>
                <w:color w:val="000000"/>
                <w:sz w:val="18"/>
                <w:szCs w:val="18"/>
              </w:rPr>
              <w:t>0.363</w:t>
            </w:r>
          </w:p>
        </w:tc>
        <w:tc>
          <w:tcPr>
            <w:tcW w:w="727" w:type="pct"/>
            <w:tcBorders>
              <w:top w:val="nil"/>
              <w:left w:val="nil"/>
              <w:bottom w:val="single" w:sz="4" w:space="0" w:color="auto"/>
              <w:right w:val="single" w:sz="4" w:space="0" w:color="auto"/>
            </w:tcBorders>
            <w:shd w:val="clear" w:color="000000" w:fill="FFFFFF"/>
            <w:vAlign w:val="center"/>
            <w:hideMark/>
          </w:tcPr>
          <w:p w14:paraId="0A091433" w14:textId="77777777" w:rsidR="006F3A1A" w:rsidRPr="001569FB" w:rsidRDefault="006F3A1A" w:rsidP="008D4E91">
            <w:pPr>
              <w:spacing w:line="240" w:lineRule="auto"/>
              <w:jc w:val="center"/>
              <w:rPr>
                <w:color w:val="000000"/>
                <w:sz w:val="18"/>
                <w:szCs w:val="18"/>
              </w:rPr>
            </w:pPr>
            <w:r w:rsidRPr="001569FB">
              <w:rPr>
                <w:color w:val="000000"/>
                <w:sz w:val="18"/>
                <w:szCs w:val="18"/>
              </w:rPr>
              <w:t>0.330</w:t>
            </w:r>
          </w:p>
        </w:tc>
        <w:tc>
          <w:tcPr>
            <w:tcW w:w="592" w:type="pct"/>
            <w:tcBorders>
              <w:top w:val="nil"/>
              <w:left w:val="nil"/>
              <w:bottom w:val="single" w:sz="4" w:space="0" w:color="auto"/>
              <w:right w:val="single" w:sz="4" w:space="0" w:color="auto"/>
            </w:tcBorders>
            <w:shd w:val="clear" w:color="000000" w:fill="FFFFFF"/>
            <w:vAlign w:val="center"/>
            <w:hideMark/>
          </w:tcPr>
          <w:p w14:paraId="195894BD"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0FC74DCA"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8A4A744" w14:textId="77777777" w:rsidR="006F3A1A" w:rsidRPr="001569FB" w:rsidRDefault="006F3A1A" w:rsidP="008D4E91">
            <w:pPr>
              <w:spacing w:line="240" w:lineRule="auto"/>
              <w:rPr>
                <w:color w:val="000000"/>
                <w:sz w:val="18"/>
                <w:szCs w:val="18"/>
              </w:rPr>
            </w:pPr>
            <w:r w:rsidRPr="001569FB">
              <w:rPr>
                <w:color w:val="000000"/>
                <w:sz w:val="18"/>
                <w:szCs w:val="18"/>
              </w:rPr>
              <w:t>RXHCC147</w:t>
            </w:r>
          </w:p>
        </w:tc>
        <w:tc>
          <w:tcPr>
            <w:tcW w:w="909" w:type="pct"/>
            <w:tcBorders>
              <w:top w:val="nil"/>
              <w:left w:val="nil"/>
              <w:bottom w:val="single" w:sz="4" w:space="0" w:color="auto"/>
              <w:right w:val="single" w:sz="4" w:space="0" w:color="auto"/>
            </w:tcBorders>
            <w:shd w:val="clear" w:color="000000" w:fill="FFFFFF"/>
            <w:vAlign w:val="center"/>
            <w:hideMark/>
          </w:tcPr>
          <w:p w14:paraId="6FB1ABF3" w14:textId="77777777" w:rsidR="006F3A1A" w:rsidRPr="001569FB" w:rsidRDefault="006F3A1A" w:rsidP="008D4E91">
            <w:pPr>
              <w:spacing w:line="240" w:lineRule="auto"/>
              <w:rPr>
                <w:color w:val="000000"/>
                <w:sz w:val="18"/>
                <w:szCs w:val="18"/>
              </w:rPr>
            </w:pPr>
            <w:r w:rsidRPr="001569FB">
              <w:rPr>
                <w:color w:val="000000"/>
                <w:sz w:val="18"/>
                <w:szCs w:val="18"/>
              </w:rPr>
              <w:t>Moderate Intellectual Disability/Developmental Disorder</w:t>
            </w:r>
          </w:p>
        </w:tc>
        <w:tc>
          <w:tcPr>
            <w:tcW w:w="636" w:type="pct"/>
            <w:tcBorders>
              <w:top w:val="nil"/>
              <w:left w:val="nil"/>
              <w:bottom w:val="single" w:sz="4" w:space="0" w:color="auto"/>
              <w:right w:val="single" w:sz="4" w:space="0" w:color="auto"/>
            </w:tcBorders>
            <w:shd w:val="clear" w:color="000000" w:fill="FFFFFF"/>
            <w:vAlign w:val="center"/>
            <w:hideMark/>
          </w:tcPr>
          <w:p w14:paraId="0E1E77BA"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41E3C42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59E9051A"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727" w:type="pct"/>
            <w:tcBorders>
              <w:top w:val="nil"/>
              <w:left w:val="nil"/>
              <w:bottom w:val="single" w:sz="4" w:space="0" w:color="auto"/>
              <w:right w:val="single" w:sz="4" w:space="0" w:color="auto"/>
            </w:tcBorders>
            <w:shd w:val="clear" w:color="000000" w:fill="FFFFFF"/>
            <w:vAlign w:val="center"/>
            <w:hideMark/>
          </w:tcPr>
          <w:p w14:paraId="5B7596BA" w14:textId="77777777" w:rsidR="006F3A1A" w:rsidRPr="001569FB" w:rsidRDefault="006F3A1A" w:rsidP="008D4E91">
            <w:pPr>
              <w:spacing w:line="240" w:lineRule="auto"/>
              <w:jc w:val="center"/>
              <w:rPr>
                <w:color w:val="000000"/>
                <w:sz w:val="18"/>
                <w:szCs w:val="18"/>
              </w:rPr>
            </w:pPr>
            <w:r w:rsidRPr="001569FB">
              <w:rPr>
                <w:color w:val="000000"/>
                <w:sz w:val="18"/>
                <w:szCs w:val="18"/>
              </w:rPr>
              <w:t>0.156</w:t>
            </w:r>
          </w:p>
        </w:tc>
        <w:tc>
          <w:tcPr>
            <w:tcW w:w="592" w:type="pct"/>
            <w:tcBorders>
              <w:top w:val="nil"/>
              <w:left w:val="nil"/>
              <w:bottom w:val="single" w:sz="4" w:space="0" w:color="auto"/>
              <w:right w:val="single" w:sz="4" w:space="0" w:color="auto"/>
            </w:tcBorders>
            <w:shd w:val="clear" w:color="000000" w:fill="FFFFFF"/>
            <w:vAlign w:val="center"/>
            <w:hideMark/>
          </w:tcPr>
          <w:p w14:paraId="49244712"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45CEED36"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C000676" w14:textId="77777777" w:rsidR="006F3A1A" w:rsidRPr="001569FB" w:rsidRDefault="006F3A1A" w:rsidP="008D4E91">
            <w:pPr>
              <w:spacing w:line="240" w:lineRule="auto"/>
              <w:rPr>
                <w:color w:val="000000"/>
                <w:sz w:val="18"/>
                <w:szCs w:val="18"/>
              </w:rPr>
            </w:pPr>
            <w:r w:rsidRPr="001569FB">
              <w:rPr>
                <w:color w:val="000000"/>
                <w:sz w:val="18"/>
                <w:szCs w:val="18"/>
              </w:rPr>
              <w:t>RXHCC148</w:t>
            </w:r>
          </w:p>
        </w:tc>
        <w:tc>
          <w:tcPr>
            <w:tcW w:w="909" w:type="pct"/>
            <w:tcBorders>
              <w:top w:val="nil"/>
              <w:left w:val="nil"/>
              <w:bottom w:val="single" w:sz="4" w:space="0" w:color="auto"/>
              <w:right w:val="single" w:sz="4" w:space="0" w:color="auto"/>
            </w:tcBorders>
            <w:shd w:val="clear" w:color="000000" w:fill="FFFFFF"/>
            <w:vAlign w:val="center"/>
            <w:hideMark/>
          </w:tcPr>
          <w:p w14:paraId="5804D307" w14:textId="77777777" w:rsidR="006F3A1A" w:rsidRPr="001569FB" w:rsidRDefault="006F3A1A" w:rsidP="008D4E91">
            <w:pPr>
              <w:spacing w:line="240" w:lineRule="auto"/>
              <w:rPr>
                <w:color w:val="000000"/>
                <w:sz w:val="18"/>
                <w:szCs w:val="18"/>
              </w:rPr>
            </w:pPr>
            <w:r w:rsidRPr="001569FB">
              <w:rPr>
                <w:color w:val="000000"/>
                <w:sz w:val="18"/>
                <w:szCs w:val="18"/>
              </w:rPr>
              <w:t>Mild or Unspecified Intellectual Disability/Developmental Disorder</w:t>
            </w:r>
          </w:p>
        </w:tc>
        <w:tc>
          <w:tcPr>
            <w:tcW w:w="636" w:type="pct"/>
            <w:tcBorders>
              <w:top w:val="nil"/>
              <w:left w:val="nil"/>
              <w:bottom w:val="single" w:sz="4" w:space="0" w:color="auto"/>
              <w:right w:val="single" w:sz="4" w:space="0" w:color="auto"/>
            </w:tcBorders>
            <w:shd w:val="clear" w:color="000000" w:fill="FFFFFF"/>
            <w:vAlign w:val="center"/>
            <w:hideMark/>
          </w:tcPr>
          <w:p w14:paraId="4C209E9D"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1A71DC8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1D260BAD" w14:textId="77777777" w:rsidR="006F3A1A" w:rsidRPr="001569FB" w:rsidRDefault="006F3A1A" w:rsidP="008D4E91">
            <w:pPr>
              <w:spacing w:line="240" w:lineRule="auto"/>
              <w:jc w:val="center"/>
              <w:rPr>
                <w:color w:val="000000"/>
                <w:sz w:val="18"/>
                <w:szCs w:val="18"/>
              </w:rPr>
            </w:pPr>
            <w:r w:rsidRPr="001569FB">
              <w:rPr>
                <w:color w:val="000000"/>
                <w:sz w:val="18"/>
                <w:szCs w:val="18"/>
              </w:rPr>
              <w:t>0.094</w:t>
            </w:r>
          </w:p>
        </w:tc>
        <w:tc>
          <w:tcPr>
            <w:tcW w:w="727" w:type="pct"/>
            <w:tcBorders>
              <w:top w:val="nil"/>
              <w:left w:val="nil"/>
              <w:bottom w:val="single" w:sz="4" w:space="0" w:color="auto"/>
              <w:right w:val="single" w:sz="4" w:space="0" w:color="auto"/>
            </w:tcBorders>
            <w:shd w:val="clear" w:color="000000" w:fill="FFFFFF"/>
            <w:vAlign w:val="center"/>
            <w:hideMark/>
          </w:tcPr>
          <w:p w14:paraId="579A9D26" w14:textId="77777777" w:rsidR="006F3A1A" w:rsidRPr="001569FB" w:rsidRDefault="006F3A1A" w:rsidP="008D4E91">
            <w:pPr>
              <w:spacing w:line="240" w:lineRule="auto"/>
              <w:jc w:val="center"/>
              <w:rPr>
                <w:color w:val="000000"/>
                <w:sz w:val="18"/>
                <w:szCs w:val="18"/>
              </w:rPr>
            </w:pPr>
            <w:r w:rsidRPr="001569FB">
              <w:rPr>
                <w:color w:val="000000"/>
                <w:sz w:val="18"/>
                <w:szCs w:val="18"/>
              </w:rPr>
              <w:t>0.032</w:t>
            </w:r>
          </w:p>
        </w:tc>
        <w:tc>
          <w:tcPr>
            <w:tcW w:w="592" w:type="pct"/>
            <w:tcBorders>
              <w:top w:val="nil"/>
              <w:left w:val="nil"/>
              <w:bottom w:val="single" w:sz="4" w:space="0" w:color="auto"/>
              <w:right w:val="single" w:sz="4" w:space="0" w:color="auto"/>
            </w:tcBorders>
            <w:shd w:val="clear" w:color="000000" w:fill="FFFFFF"/>
            <w:vAlign w:val="center"/>
            <w:hideMark/>
          </w:tcPr>
          <w:p w14:paraId="618BA893"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14622F13"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E6F1A58" w14:textId="77777777" w:rsidR="006F3A1A" w:rsidRPr="001569FB" w:rsidRDefault="006F3A1A" w:rsidP="008D4E91">
            <w:pPr>
              <w:spacing w:line="240" w:lineRule="auto"/>
              <w:rPr>
                <w:color w:val="000000"/>
                <w:sz w:val="18"/>
                <w:szCs w:val="18"/>
              </w:rPr>
            </w:pPr>
            <w:r w:rsidRPr="001569FB">
              <w:rPr>
                <w:color w:val="000000"/>
                <w:sz w:val="18"/>
                <w:szCs w:val="18"/>
              </w:rPr>
              <w:t>RXHCC156</w:t>
            </w:r>
          </w:p>
        </w:tc>
        <w:tc>
          <w:tcPr>
            <w:tcW w:w="909" w:type="pct"/>
            <w:tcBorders>
              <w:top w:val="nil"/>
              <w:left w:val="nil"/>
              <w:bottom w:val="single" w:sz="4" w:space="0" w:color="auto"/>
              <w:right w:val="single" w:sz="4" w:space="0" w:color="auto"/>
            </w:tcBorders>
            <w:shd w:val="clear" w:color="000000" w:fill="FFFFFF"/>
            <w:vAlign w:val="center"/>
            <w:hideMark/>
          </w:tcPr>
          <w:p w14:paraId="775260C1" w14:textId="77777777" w:rsidR="006F3A1A" w:rsidRPr="001569FB" w:rsidRDefault="006F3A1A" w:rsidP="008D4E91">
            <w:pPr>
              <w:spacing w:line="240" w:lineRule="auto"/>
              <w:rPr>
                <w:color w:val="000000"/>
                <w:sz w:val="18"/>
                <w:szCs w:val="18"/>
              </w:rPr>
            </w:pPr>
            <w:r w:rsidRPr="001569FB">
              <w:rPr>
                <w:color w:val="000000"/>
                <w:sz w:val="18"/>
                <w:szCs w:val="18"/>
              </w:rPr>
              <w:t>Myasthenia Gravis, Amyotrophic Lateral Sclerosis and Other Motor Neuron Disease</w:t>
            </w:r>
          </w:p>
        </w:tc>
        <w:tc>
          <w:tcPr>
            <w:tcW w:w="636" w:type="pct"/>
            <w:tcBorders>
              <w:top w:val="nil"/>
              <w:left w:val="nil"/>
              <w:bottom w:val="single" w:sz="4" w:space="0" w:color="auto"/>
              <w:right w:val="single" w:sz="4" w:space="0" w:color="auto"/>
            </w:tcBorders>
            <w:shd w:val="clear" w:color="000000" w:fill="FFFFFF"/>
            <w:vAlign w:val="center"/>
            <w:hideMark/>
          </w:tcPr>
          <w:p w14:paraId="2E56D48F" w14:textId="77777777" w:rsidR="006F3A1A" w:rsidRPr="001569FB" w:rsidRDefault="006F3A1A" w:rsidP="008D4E91">
            <w:pPr>
              <w:spacing w:line="240" w:lineRule="auto"/>
              <w:jc w:val="center"/>
              <w:rPr>
                <w:color w:val="000000"/>
                <w:sz w:val="18"/>
                <w:szCs w:val="18"/>
              </w:rPr>
            </w:pPr>
            <w:r w:rsidRPr="001569FB">
              <w:rPr>
                <w:color w:val="000000"/>
                <w:sz w:val="18"/>
                <w:szCs w:val="18"/>
              </w:rPr>
              <w:t>0.370</w:t>
            </w:r>
          </w:p>
        </w:tc>
        <w:tc>
          <w:tcPr>
            <w:tcW w:w="682" w:type="pct"/>
            <w:tcBorders>
              <w:top w:val="nil"/>
              <w:left w:val="nil"/>
              <w:bottom w:val="single" w:sz="4" w:space="0" w:color="auto"/>
              <w:right w:val="single" w:sz="4" w:space="0" w:color="auto"/>
            </w:tcBorders>
            <w:shd w:val="clear" w:color="000000" w:fill="FFFFFF"/>
            <w:vAlign w:val="center"/>
            <w:hideMark/>
          </w:tcPr>
          <w:p w14:paraId="542542F2" w14:textId="77777777" w:rsidR="006F3A1A" w:rsidRPr="001569FB" w:rsidRDefault="006F3A1A" w:rsidP="008D4E91">
            <w:pPr>
              <w:spacing w:line="240" w:lineRule="auto"/>
              <w:jc w:val="center"/>
              <w:rPr>
                <w:color w:val="000000"/>
                <w:sz w:val="18"/>
                <w:szCs w:val="18"/>
              </w:rPr>
            </w:pPr>
            <w:r w:rsidRPr="001569FB">
              <w:rPr>
                <w:color w:val="000000"/>
                <w:sz w:val="18"/>
                <w:szCs w:val="18"/>
              </w:rPr>
              <w:t>0.574</w:t>
            </w:r>
          </w:p>
        </w:tc>
        <w:tc>
          <w:tcPr>
            <w:tcW w:w="637" w:type="pct"/>
            <w:tcBorders>
              <w:top w:val="nil"/>
              <w:left w:val="nil"/>
              <w:bottom w:val="single" w:sz="4" w:space="0" w:color="auto"/>
              <w:right w:val="single" w:sz="4" w:space="0" w:color="auto"/>
            </w:tcBorders>
            <w:shd w:val="clear" w:color="000000" w:fill="FFFFFF"/>
            <w:vAlign w:val="center"/>
            <w:hideMark/>
          </w:tcPr>
          <w:p w14:paraId="34862551" w14:textId="77777777" w:rsidR="006F3A1A" w:rsidRPr="001569FB" w:rsidRDefault="006F3A1A" w:rsidP="008D4E91">
            <w:pPr>
              <w:spacing w:line="240" w:lineRule="auto"/>
              <w:jc w:val="center"/>
              <w:rPr>
                <w:color w:val="000000"/>
                <w:sz w:val="18"/>
                <w:szCs w:val="18"/>
              </w:rPr>
            </w:pPr>
            <w:r w:rsidRPr="001569FB">
              <w:rPr>
                <w:color w:val="000000"/>
                <w:sz w:val="18"/>
                <w:szCs w:val="18"/>
              </w:rPr>
              <w:t>0.383</w:t>
            </w:r>
          </w:p>
        </w:tc>
        <w:tc>
          <w:tcPr>
            <w:tcW w:w="727" w:type="pct"/>
            <w:tcBorders>
              <w:top w:val="nil"/>
              <w:left w:val="nil"/>
              <w:bottom w:val="single" w:sz="4" w:space="0" w:color="auto"/>
              <w:right w:val="single" w:sz="4" w:space="0" w:color="auto"/>
            </w:tcBorders>
            <w:shd w:val="clear" w:color="000000" w:fill="FFFFFF"/>
            <w:vAlign w:val="center"/>
            <w:hideMark/>
          </w:tcPr>
          <w:p w14:paraId="19526161" w14:textId="77777777" w:rsidR="006F3A1A" w:rsidRPr="001569FB" w:rsidRDefault="006F3A1A" w:rsidP="008D4E91">
            <w:pPr>
              <w:spacing w:line="240" w:lineRule="auto"/>
              <w:jc w:val="center"/>
              <w:rPr>
                <w:color w:val="000000"/>
                <w:sz w:val="18"/>
                <w:szCs w:val="18"/>
              </w:rPr>
            </w:pPr>
            <w:r w:rsidRPr="001569FB">
              <w:rPr>
                <w:color w:val="000000"/>
                <w:sz w:val="18"/>
                <w:szCs w:val="18"/>
              </w:rPr>
              <w:t>0.566</w:t>
            </w:r>
          </w:p>
        </w:tc>
        <w:tc>
          <w:tcPr>
            <w:tcW w:w="592" w:type="pct"/>
            <w:tcBorders>
              <w:top w:val="nil"/>
              <w:left w:val="nil"/>
              <w:bottom w:val="single" w:sz="4" w:space="0" w:color="auto"/>
              <w:right w:val="single" w:sz="4" w:space="0" w:color="auto"/>
            </w:tcBorders>
            <w:shd w:val="clear" w:color="000000" w:fill="FFFFFF"/>
            <w:vAlign w:val="center"/>
            <w:hideMark/>
          </w:tcPr>
          <w:p w14:paraId="086E8E9F" w14:textId="77777777" w:rsidR="006F3A1A" w:rsidRPr="001569FB" w:rsidRDefault="006F3A1A" w:rsidP="008D4E91">
            <w:pPr>
              <w:spacing w:line="240" w:lineRule="auto"/>
              <w:jc w:val="center"/>
              <w:rPr>
                <w:color w:val="000000"/>
                <w:sz w:val="18"/>
                <w:szCs w:val="18"/>
              </w:rPr>
            </w:pPr>
            <w:r w:rsidRPr="001569FB">
              <w:rPr>
                <w:color w:val="000000"/>
                <w:sz w:val="18"/>
                <w:szCs w:val="18"/>
              </w:rPr>
              <w:t>0.183</w:t>
            </w:r>
          </w:p>
        </w:tc>
      </w:tr>
      <w:tr w:rsidR="00EC34A7" w:rsidRPr="001569FB" w14:paraId="3C00238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5B4A00E" w14:textId="77777777" w:rsidR="006F3A1A" w:rsidRPr="001569FB" w:rsidRDefault="006F3A1A" w:rsidP="008D4E91">
            <w:pPr>
              <w:spacing w:line="240" w:lineRule="auto"/>
              <w:rPr>
                <w:color w:val="000000"/>
                <w:sz w:val="18"/>
                <w:szCs w:val="18"/>
              </w:rPr>
            </w:pPr>
            <w:r w:rsidRPr="001569FB">
              <w:rPr>
                <w:color w:val="000000"/>
                <w:sz w:val="18"/>
                <w:szCs w:val="18"/>
              </w:rPr>
              <w:t>RXHCC157</w:t>
            </w:r>
          </w:p>
        </w:tc>
        <w:tc>
          <w:tcPr>
            <w:tcW w:w="909" w:type="pct"/>
            <w:tcBorders>
              <w:top w:val="nil"/>
              <w:left w:val="nil"/>
              <w:bottom w:val="single" w:sz="4" w:space="0" w:color="auto"/>
              <w:right w:val="single" w:sz="4" w:space="0" w:color="auto"/>
            </w:tcBorders>
            <w:shd w:val="clear" w:color="000000" w:fill="FFFFFF"/>
            <w:vAlign w:val="center"/>
            <w:hideMark/>
          </w:tcPr>
          <w:p w14:paraId="4D6CFCBF" w14:textId="77777777" w:rsidR="006F3A1A" w:rsidRPr="001569FB" w:rsidRDefault="006F3A1A" w:rsidP="008D4E91">
            <w:pPr>
              <w:spacing w:line="240" w:lineRule="auto"/>
              <w:rPr>
                <w:color w:val="000000"/>
                <w:sz w:val="18"/>
                <w:szCs w:val="18"/>
              </w:rPr>
            </w:pPr>
            <w:r w:rsidRPr="001569FB">
              <w:rPr>
                <w:color w:val="000000"/>
                <w:sz w:val="18"/>
                <w:szCs w:val="18"/>
              </w:rPr>
              <w:t>Spinal Cord Disorders</w:t>
            </w:r>
          </w:p>
        </w:tc>
        <w:tc>
          <w:tcPr>
            <w:tcW w:w="636" w:type="pct"/>
            <w:tcBorders>
              <w:top w:val="nil"/>
              <w:left w:val="nil"/>
              <w:bottom w:val="single" w:sz="4" w:space="0" w:color="auto"/>
              <w:right w:val="single" w:sz="4" w:space="0" w:color="auto"/>
            </w:tcBorders>
            <w:shd w:val="clear" w:color="000000" w:fill="FFFFFF"/>
            <w:vAlign w:val="center"/>
            <w:hideMark/>
          </w:tcPr>
          <w:p w14:paraId="6929060C" w14:textId="77777777" w:rsidR="006F3A1A" w:rsidRPr="001569FB" w:rsidRDefault="006F3A1A" w:rsidP="008D4E91">
            <w:pPr>
              <w:spacing w:line="240" w:lineRule="auto"/>
              <w:jc w:val="center"/>
              <w:rPr>
                <w:color w:val="000000"/>
                <w:sz w:val="18"/>
                <w:szCs w:val="18"/>
              </w:rPr>
            </w:pPr>
            <w:r w:rsidRPr="001569FB">
              <w:rPr>
                <w:color w:val="000000"/>
                <w:sz w:val="18"/>
                <w:szCs w:val="18"/>
              </w:rPr>
              <w:t>0.118</w:t>
            </w:r>
          </w:p>
        </w:tc>
        <w:tc>
          <w:tcPr>
            <w:tcW w:w="682" w:type="pct"/>
            <w:tcBorders>
              <w:top w:val="nil"/>
              <w:left w:val="nil"/>
              <w:bottom w:val="single" w:sz="4" w:space="0" w:color="auto"/>
              <w:right w:val="single" w:sz="4" w:space="0" w:color="auto"/>
            </w:tcBorders>
            <w:shd w:val="clear" w:color="000000" w:fill="FFFFFF"/>
            <w:vAlign w:val="center"/>
            <w:hideMark/>
          </w:tcPr>
          <w:p w14:paraId="65D9F251"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c>
          <w:tcPr>
            <w:tcW w:w="637" w:type="pct"/>
            <w:tcBorders>
              <w:top w:val="nil"/>
              <w:left w:val="nil"/>
              <w:bottom w:val="single" w:sz="4" w:space="0" w:color="auto"/>
              <w:right w:val="single" w:sz="4" w:space="0" w:color="auto"/>
            </w:tcBorders>
            <w:shd w:val="clear" w:color="000000" w:fill="FFFFFF"/>
            <w:vAlign w:val="center"/>
            <w:hideMark/>
          </w:tcPr>
          <w:p w14:paraId="75320635"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c>
          <w:tcPr>
            <w:tcW w:w="727" w:type="pct"/>
            <w:tcBorders>
              <w:top w:val="nil"/>
              <w:left w:val="nil"/>
              <w:bottom w:val="single" w:sz="4" w:space="0" w:color="auto"/>
              <w:right w:val="single" w:sz="4" w:space="0" w:color="auto"/>
            </w:tcBorders>
            <w:shd w:val="clear" w:color="000000" w:fill="FFFFFF"/>
            <w:vAlign w:val="center"/>
            <w:hideMark/>
          </w:tcPr>
          <w:p w14:paraId="1B2517F7"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c>
          <w:tcPr>
            <w:tcW w:w="592" w:type="pct"/>
            <w:tcBorders>
              <w:top w:val="nil"/>
              <w:left w:val="nil"/>
              <w:bottom w:val="single" w:sz="4" w:space="0" w:color="auto"/>
              <w:right w:val="single" w:sz="4" w:space="0" w:color="auto"/>
            </w:tcBorders>
            <w:shd w:val="clear" w:color="000000" w:fill="FFFFFF"/>
            <w:vAlign w:val="center"/>
            <w:hideMark/>
          </w:tcPr>
          <w:p w14:paraId="79152A2E"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0D82C8C1"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C6056A6" w14:textId="77777777" w:rsidR="006F3A1A" w:rsidRPr="001569FB" w:rsidRDefault="006F3A1A" w:rsidP="008D4E91">
            <w:pPr>
              <w:spacing w:line="240" w:lineRule="auto"/>
              <w:rPr>
                <w:color w:val="000000"/>
                <w:sz w:val="18"/>
                <w:szCs w:val="18"/>
              </w:rPr>
            </w:pPr>
            <w:r w:rsidRPr="001569FB">
              <w:rPr>
                <w:color w:val="000000"/>
                <w:sz w:val="18"/>
                <w:szCs w:val="18"/>
              </w:rPr>
              <w:t>RXHCC159</w:t>
            </w:r>
          </w:p>
        </w:tc>
        <w:tc>
          <w:tcPr>
            <w:tcW w:w="909" w:type="pct"/>
            <w:tcBorders>
              <w:top w:val="nil"/>
              <w:left w:val="nil"/>
              <w:bottom w:val="single" w:sz="4" w:space="0" w:color="auto"/>
              <w:right w:val="single" w:sz="4" w:space="0" w:color="auto"/>
            </w:tcBorders>
            <w:shd w:val="clear" w:color="000000" w:fill="FFFFFF"/>
            <w:vAlign w:val="center"/>
            <w:hideMark/>
          </w:tcPr>
          <w:p w14:paraId="46E8FF43" w14:textId="77777777" w:rsidR="006F3A1A" w:rsidRPr="001569FB" w:rsidRDefault="006F3A1A" w:rsidP="008D4E91">
            <w:pPr>
              <w:spacing w:line="240" w:lineRule="auto"/>
              <w:rPr>
                <w:color w:val="000000"/>
                <w:sz w:val="18"/>
                <w:szCs w:val="18"/>
              </w:rPr>
            </w:pPr>
            <w:r w:rsidRPr="001569FB">
              <w:rPr>
                <w:color w:val="000000"/>
                <w:sz w:val="18"/>
                <w:szCs w:val="18"/>
              </w:rPr>
              <w:t>Inflammatory and Toxic Neuropathy</w:t>
            </w:r>
          </w:p>
        </w:tc>
        <w:tc>
          <w:tcPr>
            <w:tcW w:w="636" w:type="pct"/>
            <w:tcBorders>
              <w:top w:val="nil"/>
              <w:left w:val="nil"/>
              <w:bottom w:val="single" w:sz="4" w:space="0" w:color="auto"/>
              <w:right w:val="single" w:sz="4" w:space="0" w:color="auto"/>
            </w:tcBorders>
            <w:shd w:val="clear" w:color="000000" w:fill="FFFFFF"/>
            <w:vAlign w:val="center"/>
            <w:hideMark/>
          </w:tcPr>
          <w:p w14:paraId="739588F9" w14:textId="77777777" w:rsidR="006F3A1A" w:rsidRPr="001569FB" w:rsidRDefault="006F3A1A" w:rsidP="008D4E91">
            <w:pPr>
              <w:spacing w:line="240" w:lineRule="auto"/>
              <w:jc w:val="center"/>
              <w:rPr>
                <w:color w:val="000000"/>
                <w:sz w:val="18"/>
                <w:szCs w:val="18"/>
              </w:rPr>
            </w:pPr>
            <w:r w:rsidRPr="001569FB">
              <w:rPr>
                <w:color w:val="000000"/>
                <w:sz w:val="18"/>
                <w:szCs w:val="18"/>
              </w:rPr>
              <w:t>0.172</w:t>
            </w:r>
          </w:p>
        </w:tc>
        <w:tc>
          <w:tcPr>
            <w:tcW w:w="682" w:type="pct"/>
            <w:tcBorders>
              <w:top w:val="nil"/>
              <w:left w:val="nil"/>
              <w:bottom w:val="single" w:sz="4" w:space="0" w:color="auto"/>
              <w:right w:val="single" w:sz="4" w:space="0" w:color="auto"/>
            </w:tcBorders>
            <w:shd w:val="clear" w:color="000000" w:fill="FFFFFF"/>
            <w:vAlign w:val="center"/>
            <w:hideMark/>
          </w:tcPr>
          <w:p w14:paraId="4AB4BE47" w14:textId="77777777" w:rsidR="006F3A1A" w:rsidRPr="001569FB" w:rsidRDefault="006F3A1A" w:rsidP="008D4E91">
            <w:pPr>
              <w:spacing w:line="240" w:lineRule="auto"/>
              <w:jc w:val="center"/>
              <w:rPr>
                <w:color w:val="000000"/>
                <w:sz w:val="18"/>
                <w:szCs w:val="18"/>
              </w:rPr>
            </w:pPr>
            <w:r w:rsidRPr="001569FB">
              <w:rPr>
                <w:color w:val="000000"/>
                <w:sz w:val="18"/>
                <w:szCs w:val="18"/>
              </w:rPr>
              <w:t>0.386</w:t>
            </w:r>
          </w:p>
        </w:tc>
        <w:tc>
          <w:tcPr>
            <w:tcW w:w="637" w:type="pct"/>
            <w:tcBorders>
              <w:top w:val="nil"/>
              <w:left w:val="nil"/>
              <w:bottom w:val="single" w:sz="4" w:space="0" w:color="auto"/>
              <w:right w:val="single" w:sz="4" w:space="0" w:color="auto"/>
            </w:tcBorders>
            <w:shd w:val="clear" w:color="000000" w:fill="FFFFFF"/>
            <w:vAlign w:val="center"/>
            <w:hideMark/>
          </w:tcPr>
          <w:p w14:paraId="12F49385" w14:textId="77777777" w:rsidR="006F3A1A" w:rsidRPr="001569FB" w:rsidRDefault="006F3A1A" w:rsidP="008D4E91">
            <w:pPr>
              <w:spacing w:line="240" w:lineRule="auto"/>
              <w:jc w:val="center"/>
              <w:rPr>
                <w:color w:val="000000"/>
                <w:sz w:val="18"/>
                <w:szCs w:val="18"/>
              </w:rPr>
            </w:pPr>
            <w:r w:rsidRPr="001569FB">
              <w:rPr>
                <w:color w:val="000000"/>
                <w:sz w:val="18"/>
                <w:szCs w:val="18"/>
              </w:rPr>
              <w:t>0.167</w:t>
            </w:r>
          </w:p>
        </w:tc>
        <w:tc>
          <w:tcPr>
            <w:tcW w:w="727" w:type="pct"/>
            <w:tcBorders>
              <w:top w:val="nil"/>
              <w:left w:val="nil"/>
              <w:bottom w:val="single" w:sz="4" w:space="0" w:color="auto"/>
              <w:right w:val="single" w:sz="4" w:space="0" w:color="auto"/>
            </w:tcBorders>
            <w:shd w:val="clear" w:color="000000" w:fill="FFFFFF"/>
            <w:vAlign w:val="center"/>
            <w:hideMark/>
          </w:tcPr>
          <w:p w14:paraId="4BCC141B" w14:textId="77777777" w:rsidR="006F3A1A" w:rsidRPr="001569FB" w:rsidRDefault="006F3A1A" w:rsidP="008D4E91">
            <w:pPr>
              <w:spacing w:line="240" w:lineRule="auto"/>
              <w:jc w:val="center"/>
              <w:rPr>
                <w:color w:val="000000"/>
                <w:sz w:val="18"/>
                <w:szCs w:val="18"/>
              </w:rPr>
            </w:pPr>
            <w:r w:rsidRPr="001569FB">
              <w:rPr>
                <w:color w:val="000000"/>
                <w:sz w:val="18"/>
                <w:szCs w:val="18"/>
              </w:rPr>
              <w:t>0.326</w:t>
            </w:r>
          </w:p>
        </w:tc>
        <w:tc>
          <w:tcPr>
            <w:tcW w:w="592" w:type="pct"/>
            <w:tcBorders>
              <w:top w:val="nil"/>
              <w:left w:val="nil"/>
              <w:bottom w:val="single" w:sz="4" w:space="0" w:color="auto"/>
              <w:right w:val="single" w:sz="4" w:space="0" w:color="auto"/>
            </w:tcBorders>
            <w:shd w:val="clear" w:color="000000" w:fill="FFFFFF"/>
            <w:vAlign w:val="center"/>
            <w:hideMark/>
          </w:tcPr>
          <w:p w14:paraId="6F2C31E3" w14:textId="77777777" w:rsidR="006F3A1A" w:rsidRPr="001569FB" w:rsidRDefault="006F3A1A" w:rsidP="008D4E91">
            <w:pPr>
              <w:spacing w:line="240" w:lineRule="auto"/>
              <w:jc w:val="center"/>
              <w:rPr>
                <w:color w:val="000000"/>
                <w:sz w:val="18"/>
                <w:szCs w:val="18"/>
              </w:rPr>
            </w:pPr>
            <w:r w:rsidRPr="001569FB">
              <w:rPr>
                <w:color w:val="000000"/>
                <w:sz w:val="18"/>
                <w:szCs w:val="18"/>
              </w:rPr>
              <w:t>0.079</w:t>
            </w:r>
          </w:p>
        </w:tc>
      </w:tr>
      <w:tr w:rsidR="00EC34A7" w:rsidRPr="001569FB" w14:paraId="25499CD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D5C4E2E" w14:textId="77777777" w:rsidR="006F3A1A" w:rsidRPr="001569FB" w:rsidRDefault="006F3A1A" w:rsidP="008D4E91">
            <w:pPr>
              <w:spacing w:line="240" w:lineRule="auto"/>
              <w:rPr>
                <w:color w:val="000000"/>
                <w:sz w:val="18"/>
                <w:szCs w:val="18"/>
              </w:rPr>
            </w:pPr>
            <w:r w:rsidRPr="001569FB">
              <w:rPr>
                <w:color w:val="000000"/>
                <w:sz w:val="18"/>
                <w:szCs w:val="18"/>
              </w:rPr>
              <w:t>RXHCC160</w:t>
            </w:r>
          </w:p>
        </w:tc>
        <w:tc>
          <w:tcPr>
            <w:tcW w:w="909" w:type="pct"/>
            <w:tcBorders>
              <w:top w:val="nil"/>
              <w:left w:val="nil"/>
              <w:bottom w:val="single" w:sz="4" w:space="0" w:color="auto"/>
              <w:right w:val="single" w:sz="4" w:space="0" w:color="auto"/>
            </w:tcBorders>
            <w:shd w:val="clear" w:color="000000" w:fill="FFFFFF"/>
            <w:vAlign w:val="center"/>
            <w:hideMark/>
          </w:tcPr>
          <w:p w14:paraId="09303226" w14:textId="77777777" w:rsidR="006F3A1A" w:rsidRPr="001569FB" w:rsidRDefault="006F3A1A" w:rsidP="008D4E91">
            <w:pPr>
              <w:spacing w:line="240" w:lineRule="auto"/>
              <w:rPr>
                <w:color w:val="000000"/>
                <w:sz w:val="18"/>
                <w:szCs w:val="18"/>
              </w:rPr>
            </w:pPr>
            <w:r w:rsidRPr="001569FB">
              <w:rPr>
                <w:color w:val="000000"/>
                <w:sz w:val="18"/>
                <w:szCs w:val="18"/>
              </w:rPr>
              <w:t>Multiple Sclerosis</w:t>
            </w:r>
          </w:p>
        </w:tc>
        <w:tc>
          <w:tcPr>
            <w:tcW w:w="636" w:type="pct"/>
            <w:tcBorders>
              <w:top w:val="nil"/>
              <w:left w:val="nil"/>
              <w:bottom w:val="single" w:sz="4" w:space="0" w:color="auto"/>
              <w:right w:val="single" w:sz="4" w:space="0" w:color="auto"/>
            </w:tcBorders>
            <w:shd w:val="clear" w:color="000000" w:fill="FFFFFF"/>
            <w:vAlign w:val="center"/>
            <w:hideMark/>
          </w:tcPr>
          <w:p w14:paraId="1900A3F7" w14:textId="77777777" w:rsidR="006F3A1A" w:rsidRPr="001569FB" w:rsidRDefault="006F3A1A" w:rsidP="008D4E91">
            <w:pPr>
              <w:spacing w:line="240" w:lineRule="auto"/>
              <w:jc w:val="center"/>
              <w:rPr>
                <w:color w:val="000000"/>
                <w:sz w:val="18"/>
                <w:szCs w:val="18"/>
              </w:rPr>
            </w:pPr>
            <w:r w:rsidRPr="001569FB">
              <w:rPr>
                <w:color w:val="000000"/>
                <w:sz w:val="18"/>
                <w:szCs w:val="18"/>
              </w:rPr>
              <w:t>2.371</w:t>
            </w:r>
          </w:p>
        </w:tc>
        <w:tc>
          <w:tcPr>
            <w:tcW w:w="682" w:type="pct"/>
            <w:tcBorders>
              <w:top w:val="nil"/>
              <w:left w:val="nil"/>
              <w:bottom w:val="single" w:sz="4" w:space="0" w:color="auto"/>
              <w:right w:val="single" w:sz="4" w:space="0" w:color="auto"/>
            </w:tcBorders>
            <w:shd w:val="clear" w:color="000000" w:fill="FFFFFF"/>
            <w:vAlign w:val="center"/>
            <w:hideMark/>
          </w:tcPr>
          <w:p w14:paraId="489EEB22" w14:textId="77777777" w:rsidR="006F3A1A" w:rsidRPr="001569FB" w:rsidRDefault="006F3A1A" w:rsidP="008D4E91">
            <w:pPr>
              <w:spacing w:line="240" w:lineRule="auto"/>
              <w:jc w:val="center"/>
              <w:rPr>
                <w:color w:val="000000"/>
                <w:sz w:val="18"/>
                <w:szCs w:val="18"/>
              </w:rPr>
            </w:pPr>
            <w:r w:rsidRPr="001569FB">
              <w:rPr>
                <w:color w:val="000000"/>
                <w:sz w:val="18"/>
                <w:szCs w:val="18"/>
              </w:rPr>
              <w:t>3.986</w:t>
            </w:r>
          </w:p>
        </w:tc>
        <w:tc>
          <w:tcPr>
            <w:tcW w:w="637" w:type="pct"/>
            <w:tcBorders>
              <w:top w:val="nil"/>
              <w:left w:val="nil"/>
              <w:bottom w:val="single" w:sz="4" w:space="0" w:color="auto"/>
              <w:right w:val="single" w:sz="4" w:space="0" w:color="auto"/>
            </w:tcBorders>
            <w:shd w:val="clear" w:color="000000" w:fill="FFFFFF"/>
            <w:vAlign w:val="center"/>
            <w:hideMark/>
          </w:tcPr>
          <w:p w14:paraId="13AF5E3B" w14:textId="77777777" w:rsidR="006F3A1A" w:rsidRPr="001569FB" w:rsidRDefault="006F3A1A" w:rsidP="008D4E91">
            <w:pPr>
              <w:spacing w:line="240" w:lineRule="auto"/>
              <w:jc w:val="center"/>
              <w:rPr>
                <w:color w:val="000000"/>
                <w:sz w:val="18"/>
                <w:szCs w:val="18"/>
              </w:rPr>
            </w:pPr>
            <w:r w:rsidRPr="001569FB">
              <w:rPr>
                <w:color w:val="000000"/>
                <w:sz w:val="18"/>
                <w:szCs w:val="18"/>
              </w:rPr>
              <w:t>1.985</w:t>
            </w:r>
          </w:p>
        </w:tc>
        <w:tc>
          <w:tcPr>
            <w:tcW w:w="727" w:type="pct"/>
            <w:tcBorders>
              <w:top w:val="nil"/>
              <w:left w:val="nil"/>
              <w:bottom w:val="single" w:sz="4" w:space="0" w:color="auto"/>
              <w:right w:val="single" w:sz="4" w:space="0" w:color="auto"/>
            </w:tcBorders>
            <w:shd w:val="clear" w:color="000000" w:fill="FFFFFF"/>
            <w:vAlign w:val="center"/>
            <w:hideMark/>
          </w:tcPr>
          <w:p w14:paraId="49BEBFF8" w14:textId="77777777" w:rsidR="006F3A1A" w:rsidRPr="001569FB" w:rsidRDefault="006F3A1A" w:rsidP="008D4E91">
            <w:pPr>
              <w:spacing w:line="240" w:lineRule="auto"/>
              <w:jc w:val="center"/>
              <w:rPr>
                <w:color w:val="000000"/>
                <w:sz w:val="18"/>
                <w:szCs w:val="18"/>
              </w:rPr>
            </w:pPr>
            <w:r w:rsidRPr="001569FB">
              <w:rPr>
                <w:color w:val="000000"/>
                <w:sz w:val="18"/>
                <w:szCs w:val="18"/>
              </w:rPr>
              <w:t>4.012</w:t>
            </w:r>
          </w:p>
        </w:tc>
        <w:tc>
          <w:tcPr>
            <w:tcW w:w="592" w:type="pct"/>
            <w:tcBorders>
              <w:top w:val="nil"/>
              <w:left w:val="nil"/>
              <w:bottom w:val="single" w:sz="4" w:space="0" w:color="auto"/>
              <w:right w:val="single" w:sz="4" w:space="0" w:color="auto"/>
            </w:tcBorders>
            <w:shd w:val="clear" w:color="000000" w:fill="FFFFFF"/>
            <w:vAlign w:val="center"/>
            <w:hideMark/>
          </w:tcPr>
          <w:p w14:paraId="35D77253" w14:textId="77777777" w:rsidR="006F3A1A" w:rsidRPr="001569FB" w:rsidRDefault="006F3A1A" w:rsidP="008D4E91">
            <w:pPr>
              <w:spacing w:line="240" w:lineRule="auto"/>
              <w:jc w:val="center"/>
              <w:rPr>
                <w:color w:val="000000"/>
                <w:sz w:val="18"/>
                <w:szCs w:val="18"/>
              </w:rPr>
            </w:pPr>
            <w:r w:rsidRPr="001569FB">
              <w:rPr>
                <w:color w:val="000000"/>
                <w:sz w:val="18"/>
                <w:szCs w:val="18"/>
              </w:rPr>
              <w:t>0.960</w:t>
            </w:r>
          </w:p>
        </w:tc>
      </w:tr>
      <w:tr w:rsidR="00EC34A7" w:rsidRPr="001569FB" w14:paraId="050E47CA"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412B0E9" w14:textId="77777777" w:rsidR="006F3A1A" w:rsidRPr="001569FB" w:rsidRDefault="006F3A1A" w:rsidP="008D4E91">
            <w:pPr>
              <w:spacing w:line="240" w:lineRule="auto"/>
              <w:rPr>
                <w:color w:val="000000"/>
                <w:sz w:val="18"/>
                <w:szCs w:val="18"/>
              </w:rPr>
            </w:pPr>
            <w:r w:rsidRPr="001569FB">
              <w:rPr>
                <w:color w:val="000000"/>
                <w:sz w:val="18"/>
                <w:szCs w:val="18"/>
              </w:rPr>
              <w:t>RXHCC161</w:t>
            </w:r>
          </w:p>
        </w:tc>
        <w:tc>
          <w:tcPr>
            <w:tcW w:w="909" w:type="pct"/>
            <w:tcBorders>
              <w:top w:val="nil"/>
              <w:left w:val="nil"/>
              <w:bottom w:val="single" w:sz="4" w:space="0" w:color="auto"/>
              <w:right w:val="single" w:sz="4" w:space="0" w:color="auto"/>
            </w:tcBorders>
            <w:shd w:val="clear" w:color="000000" w:fill="FFFFFF"/>
            <w:vAlign w:val="center"/>
            <w:hideMark/>
          </w:tcPr>
          <w:p w14:paraId="2C199517" w14:textId="77777777" w:rsidR="006F3A1A" w:rsidRPr="001569FB" w:rsidRDefault="006F3A1A" w:rsidP="008D4E91">
            <w:pPr>
              <w:spacing w:line="240" w:lineRule="auto"/>
              <w:rPr>
                <w:color w:val="000000"/>
                <w:sz w:val="18"/>
                <w:szCs w:val="18"/>
              </w:rPr>
            </w:pPr>
            <w:r w:rsidRPr="001569FB">
              <w:rPr>
                <w:color w:val="000000"/>
                <w:sz w:val="18"/>
                <w:szCs w:val="18"/>
              </w:rPr>
              <w:t>Parkinson`s and Huntington`s Diseases</w:t>
            </w:r>
          </w:p>
        </w:tc>
        <w:tc>
          <w:tcPr>
            <w:tcW w:w="636" w:type="pct"/>
            <w:tcBorders>
              <w:top w:val="nil"/>
              <w:left w:val="nil"/>
              <w:bottom w:val="single" w:sz="4" w:space="0" w:color="auto"/>
              <w:right w:val="single" w:sz="4" w:space="0" w:color="auto"/>
            </w:tcBorders>
            <w:shd w:val="clear" w:color="000000" w:fill="FFFFFF"/>
            <w:vAlign w:val="center"/>
            <w:hideMark/>
          </w:tcPr>
          <w:p w14:paraId="6C7960E7" w14:textId="77777777" w:rsidR="006F3A1A" w:rsidRPr="001569FB" w:rsidRDefault="006F3A1A" w:rsidP="008D4E91">
            <w:pPr>
              <w:spacing w:line="240" w:lineRule="auto"/>
              <w:jc w:val="center"/>
              <w:rPr>
                <w:color w:val="000000"/>
                <w:sz w:val="18"/>
                <w:szCs w:val="18"/>
              </w:rPr>
            </w:pPr>
            <w:r w:rsidRPr="001569FB">
              <w:rPr>
                <w:color w:val="000000"/>
                <w:sz w:val="18"/>
                <w:szCs w:val="18"/>
              </w:rPr>
              <w:t>0.524</w:t>
            </w:r>
          </w:p>
        </w:tc>
        <w:tc>
          <w:tcPr>
            <w:tcW w:w="682" w:type="pct"/>
            <w:tcBorders>
              <w:top w:val="nil"/>
              <w:left w:val="nil"/>
              <w:bottom w:val="single" w:sz="4" w:space="0" w:color="auto"/>
              <w:right w:val="single" w:sz="4" w:space="0" w:color="auto"/>
            </w:tcBorders>
            <w:shd w:val="clear" w:color="000000" w:fill="FFFFFF"/>
            <w:vAlign w:val="center"/>
            <w:hideMark/>
          </w:tcPr>
          <w:p w14:paraId="07877E0D" w14:textId="77777777" w:rsidR="006F3A1A" w:rsidRPr="001569FB" w:rsidRDefault="006F3A1A" w:rsidP="008D4E91">
            <w:pPr>
              <w:spacing w:line="240" w:lineRule="auto"/>
              <w:jc w:val="center"/>
              <w:rPr>
                <w:color w:val="000000"/>
                <w:sz w:val="18"/>
                <w:szCs w:val="18"/>
              </w:rPr>
            </w:pPr>
            <w:r w:rsidRPr="001569FB">
              <w:rPr>
                <w:color w:val="000000"/>
                <w:sz w:val="18"/>
                <w:szCs w:val="18"/>
              </w:rPr>
              <w:t>0.720</w:t>
            </w:r>
          </w:p>
        </w:tc>
        <w:tc>
          <w:tcPr>
            <w:tcW w:w="637" w:type="pct"/>
            <w:tcBorders>
              <w:top w:val="nil"/>
              <w:left w:val="nil"/>
              <w:bottom w:val="single" w:sz="4" w:space="0" w:color="auto"/>
              <w:right w:val="single" w:sz="4" w:space="0" w:color="auto"/>
            </w:tcBorders>
            <w:shd w:val="clear" w:color="000000" w:fill="FFFFFF"/>
            <w:vAlign w:val="center"/>
            <w:hideMark/>
          </w:tcPr>
          <w:p w14:paraId="73FB5D36" w14:textId="77777777" w:rsidR="006F3A1A" w:rsidRPr="001569FB" w:rsidRDefault="006F3A1A" w:rsidP="008D4E91">
            <w:pPr>
              <w:spacing w:line="240" w:lineRule="auto"/>
              <w:jc w:val="center"/>
              <w:rPr>
                <w:color w:val="000000"/>
                <w:sz w:val="18"/>
                <w:szCs w:val="18"/>
              </w:rPr>
            </w:pPr>
            <w:r w:rsidRPr="001569FB">
              <w:rPr>
                <w:color w:val="000000"/>
                <w:sz w:val="18"/>
                <w:szCs w:val="18"/>
              </w:rPr>
              <w:t>0.312</w:t>
            </w:r>
          </w:p>
        </w:tc>
        <w:tc>
          <w:tcPr>
            <w:tcW w:w="727" w:type="pct"/>
            <w:tcBorders>
              <w:top w:val="nil"/>
              <w:left w:val="nil"/>
              <w:bottom w:val="single" w:sz="4" w:space="0" w:color="auto"/>
              <w:right w:val="single" w:sz="4" w:space="0" w:color="auto"/>
            </w:tcBorders>
            <w:shd w:val="clear" w:color="000000" w:fill="FFFFFF"/>
            <w:vAlign w:val="center"/>
            <w:hideMark/>
          </w:tcPr>
          <w:p w14:paraId="0D33CC11" w14:textId="77777777" w:rsidR="006F3A1A" w:rsidRPr="001569FB" w:rsidRDefault="006F3A1A" w:rsidP="008D4E91">
            <w:pPr>
              <w:spacing w:line="240" w:lineRule="auto"/>
              <w:jc w:val="center"/>
              <w:rPr>
                <w:color w:val="000000"/>
                <w:sz w:val="18"/>
                <w:szCs w:val="18"/>
              </w:rPr>
            </w:pPr>
            <w:r w:rsidRPr="001569FB">
              <w:rPr>
                <w:color w:val="000000"/>
                <w:sz w:val="18"/>
                <w:szCs w:val="18"/>
              </w:rPr>
              <w:t>0.430</w:t>
            </w:r>
          </w:p>
        </w:tc>
        <w:tc>
          <w:tcPr>
            <w:tcW w:w="592" w:type="pct"/>
            <w:tcBorders>
              <w:top w:val="nil"/>
              <w:left w:val="nil"/>
              <w:bottom w:val="single" w:sz="4" w:space="0" w:color="auto"/>
              <w:right w:val="single" w:sz="4" w:space="0" w:color="auto"/>
            </w:tcBorders>
            <w:shd w:val="clear" w:color="000000" w:fill="FFFFFF"/>
            <w:vAlign w:val="center"/>
            <w:hideMark/>
          </w:tcPr>
          <w:p w14:paraId="17286DF0" w14:textId="77777777" w:rsidR="006F3A1A" w:rsidRPr="001569FB" w:rsidRDefault="006F3A1A" w:rsidP="008D4E91">
            <w:pPr>
              <w:spacing w:line="240" w:lineRule="auto"/>
              <w:jc w:val="center"/>
              <w:rPr>
                <w:color w:val="000000"/>
                <w:sz w:val="18"/>
                <w:szCs w:val="18"/>
              </w:rPr>
            </w:pPr>
            <w:r w:rsidRPr="001569FB">
              <w:rPr>
                <w:color w:val="000000"/>
                <w:sz w:val="18"/>
                <w:szCs w:val="18"/>
              </w:rPr>
              <w:t>0.226</w:t>
            </w:r>
          </w:p>
        </w:tc>
      </w:tr>
      <w:tr w:rsidR="00EC34A7" w:rsidRPr="001569FB" w14:paraId="7D2A213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FE4BB52" w14:textId="77777777" w:rsidR="006F3A1A" w:rsidRPr="001569FB" w:rsidRDefault="006F3A1A" w:rsidP="008D4E91">
            <w:pPr>
              <w:spacing w:line="240" w:lineRule="auto"/>
              <w:rPr>
                <w:color w:val="000000"/>
                <w:sz w:val="18"/>
                <w:szCs w:val="18"/>
              </w:rPr>
            </w:pPr>
            <w:r w:rsidRPr="001569FB">
              <w:rPr>
                <w:color w:val="000000"/>
                <w:sz w:val="18"/>
                <w:szCs w:val="18"/>
              </w:rPr>
              <w:t>RXHCC163</w:t>
            </w:r>
          </w:p>
        </w:tc>
        <w:tc>
          <w:tcPr>
            <w:tcW w:w="909" w:type="pct"/>
            <w:tcBorders>
              <w:top w:val="nil"/>
              <w:left w:val="nil"/>
              <w:bottom w:val="single" w:sz="4" w:space="0" w:color="auto"/>
              <w:right w:val="single" w:sz="4" w:space="0" w:color="auto"/>
            </w:tcBorders>
            <w:shd w:val="clear" w:color="000000" w:fill="FFFFFF"/>
            <w:vAlign w:val="center"/>
            <w:hideMark/>
          </w:tcPr>
          <w:p w14:paraId="54F2EF56" w14:textId="77777777" w:rsidR="006F3A1A" w:rsidRPr="001569FB" w:rsidRDefault="006F3A1A" w:rsidP="008D4E91">
            <w:pPr>
              <w:spacing w:line="240" w:lineRule="auto"/>
              <w:rPr>
                <w:color w:val="000000"/>
                <w:sz w:val="18"/>
                <w:szCs w:val="18"/>
              </w:rPr>
            </w:pPr>
            <w:r w:rsidRPr="001569FB">
              <w:rPr>
                <w:color w:val="000000"/>
                <w:sz w:val="18"/>
                <w:szCs w:val="18"/>
              </w:rPr>
              <w:t>Intractable Epilepsy</w:t>
            </w:r>
          </w:p>
        </w:tc>
        <w:tc>
          <w:tcPr>
            <w:tcW w:w="636" w:type="pct"/>
            <w:tcBorders>
              <w:top w:val="nil"/>
              <w:left w:val="nil"/>
              <w:bottom w:val="single" w:sz="4" w:space="0" w:color="auto"/>
              <w:right w:val="single" w:sz="4" w:space="0" w:color="auto"/>
            </w:tcBorders>
            <w:shd w:val="clear" w:color="000000" w:fill="FFFFFF"/>
            <w:vAlign w:val="center"/>
            <w:hideMark/>
          </w:tcPr>
          <w:p w14:paraId="06D49914" w14:textId="77777777" w:rsidR="006F3A1A" w:rsidRPr="001569FB" w:rsidRDefault="006F3A1A" w:rsidP="008D4E91">
            <w:pPr>
              <w:spacing w:line="240" w:lineRule="auto"/>
              <w:jc w:val="center"/>
              <w:rPr>
                <w:color w:val="000000"/>
                <w:sz w:val="18"/>
                <w:szCs w:val="18"/>
              </w:rPr>
            </w:pPr>
            <w:r w:rsidRPr="001569FB">
              <w:rPr>
                <w:color w:val="000000"/>
                <w:sz w:val="18"/>
                <w:szCs w:val="18"/>
              </w:rPr>
              <w:t>0.310</w:t>
            </w:r>
          </w:p>
        </w:tc>
        <w:tc>
          <w:tcPr>
            <w:tcW w:w="682" w:type="pct"/>
            <w:tcBorders>
              <w:top w:val="nil"/>
              <w:left w:val="nil"/>
              <w:bottom w:val="single" w:sz="4" w:space="0" w:color="auto"/>
              <w:right w:val="single" w:sz="4" w:space="0" w:color="auto"/>
            </w:tcBorders>
            <w:shd w:val="clear" w:color="000000" w:fill="FFFFFF"/>
            <w:vAlign w:val="center"/>
            <w:hideMark/>
          </w:tcPr>
          <w:p w14:paraId="250137C9" w14:textId="77777777" w:rsidR="006F3A1A" w:rsidRPr="001569FB" w:rsidRDefault="006F3A1A" w:rsidP="008D4E91">
            <w:pPr>
              <w:spacing w:line="240" w:lineRule="auto"/>
              <w:jc w:val="center"/>
              <w:rPr>
                <w:color w:val="000000"/>
                <w:sz w:val="18"/>
                <w:szCs w:val="18"/>
              </w:rPr>
            </w:pPr>
            <w:r w:rsidRPr="001569FB">
              <w:rPr>
                <w:color w:val="000000"/>
                <w:sz w:val="18"/>
                <w:szCs w:val="18"/>
              </w:rPr>
              <w:t>0.570</w:t>
            </w:r>
          </w:p>
        </w:tc>
        <w:tc>
          <w:tcPr>
            <w:tcW w:w="637" w:type="pct"/>
            <w:tcBorders>
              <w:top w:val="nil"/>
              <w:left w:val="nil"/>
              <w:bottom w:val="single" w:sz="4" w:space="0" w:color="auto"/>
              <w:right w:val="single" w:sz="4" w:space="0" w:color="auto"/>
            </w:tcBorders>
            <w:shd w:val="clear" w:color="000000" w:fill="FFFFFF"/>
            <w:vAlign w:val="center"/>
            <w:hideMark/>
          </w:tcPr>
          <w:p w14:paraId="3AC5D13E" w14:textId="77777777" w:rsidR="006F3A1A" w:rsidRPr="001569FB" w:rsidRDefault="006F3A1A" w:rsidP="008D4E91">
            <w:pPr>
              <w:spacing w:line="240" w:lineRule="auto"/>
              <w:jc w:val="center"/>
              <w:rPr>
                <w:color w:val="000000"/>
                <w:sz w:val="18"/>
                <w:szCs w:val="18"/>
              </w:rPr>
            </w:pPr>
            <w:r w:rsidRPr="001569FB">
              <w:rPr>
                <w:color w:val="000000"/>
                <w:sz w:val="18"/>
                <w:szCs w:val="18"/>
              </w:rPr>
              <w:t>0.307</w:t>
            </w:r>
          </w:p>
        </w:tc>
        <w:tc>
          <w:tcPr>
            <w:tcW w:w="727" w:type="pct"/>
            <w:tcBorders>
              <w:top w:val="nil"/>
              <w:left w:val="nil"/>
              <w:bottom w:val="single" w:sz="4" w:space="0" w:color="auto"/>
              <w:right w:val="single" w:sz="4" w:space="0" w:color="auto"/>
            </w:tcBorders>
            <w:shd w:val="clear" w:color="000000" w:fill="FFFFFF"/>
            <w:vAlign w:val="center"/>
            <w:hideMark/>
          </w:tcPr>
          <w:p w14:paraId="51F90C57" w14:textId="77777777" w:rsidR="006F3A1A" w:rsidRPr="001569FB" w:rsidRDefault="006F3A1A" w:rsidP="008D4E91">
            <w:pPr>
              <w:spacing w:line="240" w:lineRule="auto"/>
              <w:jc w:val="center"/>
              <w:rPr>
                <w:color w:val="000000"/>
                <w:sz w:val="18"/>
                <w:szCs w:val="18"/>
              </w:rPr>
            </w:pPr>
            <w:r w:rsidRPr="001569FB">
              <w:rPr>
                <w:color w:val="000000"/>
                <w:sz w:val="18"/>
                <w:szCs w:val="18"/>
              </w:rPr>
              <w:t>1.017</w:t>
            </w:r>
          </w:p>
        </w:tc>
        <w:tc>
          <w:tcPr>
            <w:tcW w:w="592" w:type="pct"/>
            <w:tcBorders>
              <w:top w:val="nil"/>
              <w:left w:val="nil"/>
              <w:bottom w:val="single" w:sz="4" w:space="0" w:color="auto"/>
              <w:right w:val="single" w:sz="4" w:space="0" w:color="auto"/>
            </w:tcBorders>
            <w:shd w:val="clear" w:color="000000" w:fill="FFFFFF"/>
            <w:vAlign w:val="center"/>
            <w:hideMark/>
          </w:tcPr>
          <w:p w14:paraId="5A5B571F"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r>
      <w:tr w:rsidR="00EC34A7" w:rsidRPr="001569FB" w14:paraId="6A2325B9"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4493CD5" w14:textId="77777777" w:rsidR="006F3A1A" w:rsidRPr="001569FB" w:rsidRDefault="006F3A1A" w:rsidP="008D4E91">
            <w:pPr>
              <w:spacing w:line="240" w:lineRule="auto"/>
              <w:rPr>
                <w:color w:val="000000"/>
                <w:sz w:val="18"/>
                <w:szCs w:val="18"/>
              </w:rPr>
            </w:pPr>
            <w:r w:rsidRPr="001569FB">
              <w:rPr>
                <w:color w:val="000000"/>
                <w:sz w:val="18"/>
                <w:szCs w:val="18"/>
              </w:rPr>
              <w:t>RXHCC164</w:t>
            </w:r>
          </w:p>
        </w:tc>
        <w:tc>
          <w:tcPr>
            <w:tcW w:w="909" w:type="pct"/>
            <w:tcBorders>
              <w:top w:val="nil"/>
              <w:left w:val="nil"/>
              <w:bottom w:val="single" w:sz="4" w:space="0" w:color="auto"/>
              <w:right w:val="single" w:sz="4" w:space="0" w:color="auto"/>
            </w:tcBorders>
            <w:shd w:val="clear" w:color="000000" w:fill="FFFFFF"/>
            <w:vAlign w:val="center"/>
            <w:hideMark/>
          </w:tcPr>
          <w:p w14:paraId="18AF88FB" w14:textId="77777777" w:rsidR="006F3A1A" w:rsidRPr="001569FB" w:rsidRDefault="006F3A1A" w:rsidP="008D4E91">
            <w:pPr>
              <w:spacing w:line="240" w:lineRule="auto"/>
              <w:rPr>
                <w:color w:val="000000"/>
                <w:sz w:val="18"/>
                <w:szCs w:val="18"/>
              </w:rPr>
            </w:pPr>
            <w:r w:rsidRPr="001569FB">
              <w:rPr>
                <w:color w:val="000000"/>
                <w:sz w:val="18"/>
                <w:szCs w:val="18"/>
              </w:rPr>
              <w:t>Epilepsy and Other Seizure Disorders, Except Intractable Epilepsy</w:t>
            </w:r>
          </w:p>
        </w:tc>
        <w:tc>
          <w:tcPr>
            <w:tcW w:w="636" w:type="pct"/>
            <w:tcBorders>
              <w:top w:val="nil"/>
              <w:left w:val="nil"/>
              <w:bottom w:val="single" w:sz="4" w:space="0" w:color="auto"/>
              <w:right w:val="single" w:sz="4" w:space="0" w:color="auto"/>
            </w:tcBorders>
            <w:shd w:val="clear" w:color="000000" w:fill="FFFFFF"/>
            <w:vAlign w:val="center"/>
            <w:hideMark/>
          </w:tcPr>
          <w:p w14:paraId="2126B13E" w14:textId="77777777" w:rsidR="006F3A1A" w:rsidRPr="001569FB" w:rsidRDefault="006F3A1A" w:rsidP="008D4E91">
            <w:pPr>
              <w:spacing w:line="240" w:lineRule="auto"/>
              <w:jc w:val="center"/>
              <w:rPr>
                <w:color w:val="000000"/>
                <w:sz w:val="18"/>
                <w:szCs w:val="18"/>
              </w:rPr>
            </w:pPr>
            <w:r w:rsidRPr="001569FB">
              <w:rPr>
                <w:color w:val="000000"/>
                <w:sz w:val="18"/>
                <w:szCs w:val="18"/>
              </w:rPr>
              <w:t>0.124</w:t>
            </w:r>
          </w:p>
        </w:tc>
        <w:tc>
          <w:tcPr>
            <w:tcW w:w="682" w:type="pct"/>
            <w:tcBorders>
              <w:top w:val="nil"/>
              <w:left w:val="nil"/>
              <w:bottom w:val="single" w:sz="4" w:space="0" w:color="auto"/>
              <w:right w:val="single" w:sz="4" w:space="0" w:color="auto"/>
            </w:tcBorders>
            <w:shd w:val="clear" w:color="000000" w:fill="FFFFFF"/>
            <w:vAlign w:val="center"/>
            <w:hideMark/>
          </w:tcPr>
          <w:p w14:paraId="646A69DE" w14:textId="77777777" w:rsidR="006F3A1A" w:rsidRPr="001569FB" w:rsidRDefault="006F3A1A" w:rsidP="008D4E91">
            <w:pPr>
              <w:spacing w:line="240" w:lineRule="auto"/>
              <w:jc w:val="center"/>
              <w:rPr>
                <w:color w:val="000000"/>
                <w:sz w:val="18"/>
                <w:szCs w:val="18"/>
              </w:rPr>
            </w:pPr>
            <w:r w:rsidRPr="001569FB">
              <w:rPr>
                <w:color w:val="000000"/>
                <w:sz w:val="18"/>
                <w:szCs w:val="18"/>
              </w:rPr>
              <w:t>0.078</w:t>
            </w:r>
          </w:p>
        </w:tc>
        <w:tc>
          <w:tcPr>
            <w:tcW w:w="637" w:type="pct"/>
            <w:tcBorders>
              <w:top w:val="nil"/>
              <w:left w:val="nil"/>
              <w:bottom w:val="single" w:sz="4" w:space="0" w:color="auto"/>
              <w:right w:val="single" w:sz="4" w:space="0" w:color="auto"/>
            </w:tcBorders>
            <w:shd w:val="clear" w:color="000000" w:fill="FFFFFF"/>
            <w:vAlign w:val="center"/>
            <w:hideMark/>
          </w:tcPr>
          <w:p w14:paraId="616C5B63" w14:textId="77777777" w:rsidR="006F3A1A" w:rsidRPr="001569FB" w:rsidRDefault="006F3A1A" w:rsidP="008D4E91">
            <w:pPr>
              <w:spacing w:line="240" w:lineRule="auto"/>
              <w:jc w:val="center"/>
              <w:rPr>
                <w:color w:val="000000"/>
                <w:sz w:val="18"/>
                <w:szCs w:val="18"/>
              </w:rPr>
            </w:pPr>
            <w:r w:rsidRPr="001569FB">
              <w:rPr>
                <w:color w:val="000000"/>
                <w:sz w:val="18"/>
                <w:szCs w:val="18"/>
              </w:rPr>
              <w:t>0.047</w:t>
            </w:r>
          </w:p>
        </w:tc>
        <w:tc>
          <w:tcPr>
            <w:tcW w:w="727" w:type="pct"/>
            <w:tcBorders>
              <w:top w:val="nil"/>
              <w:left w:val="nil"/>
              <w:bottom w:val="single" w:sz="4" w:space="0" w:color="auto"/>
              <w:right w:val="single" w:sz="4" w:space="0" w:color="auto"/>
            </w:tcBorders>
            <w:shd w:val="clear" w:color="000000" w:fill="FFFFFF"/>
            <w:vAlign w:val="center"/>
            <w:hideMark/>
          </w:tcPr>
          <w:p w14:paraId="14FADAD4" w14:textId="77777777" w:rsidR="006F3A1A" w:rsidRPr="001569FB" w:rsidRDefault="006F3A1A" w:rsidP="008D4E91">
            <w:pPr>
              <w:spacing w:line="240" w:lineRule="auto"/>
              <w:jc w:val="center"/>
              <w:rPr>
                <w:color w:val="000000"/>
                <w:sz w:val="18"/>
                <w:szCs w:val="18"/>
              </w:rPr>
            </w:pPr>
            <w:r w:rsidRPr="001569FB">
              <w:rPr>
                <w:color w:val="000000"/>
                <w:sz w:val="18"/>
                <w:szCs w:val="18"/>
              </w:rPr>
              <w:t>0.146</w:t>
            </w:r>
          </w:p>
        </w:tc>
        <w:tc>
          <w:tcPr>
            <w:tcW w:w="592" w:type="pct"/>
            <w:tcBorders>
              <w:top w:val="nil"/>
              <w:left w:val="nil"/>
              <w:bottom w:val="single" w:sz="4" w:space="0" w:color="auto"/>
              <w:right w:val="single" w:sz="4" w:space="0" w:color="auto"/>
            </w:tcBorders>
            <w:shd w:val="clear" w:color="000000" w:fill="FFFFFF"/>
            <w:vAlign w:val="center"/>
            <w:hideMark/>
          </w:tcPr>
          <w:p w14:paraId="76A9C623"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16FCCC8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16B1188" w14:textId="77777777" w:rsidR="006F3A1A" w:rsidRPr="001569FB" w:rsidRDefault="006F3A1A" w:rsidP="008D4E91">
            <w:pPr>
              <w:spacing w:line="240" w:lineRule="auto"/>
              <w:rPr>
                <w:color w:val="000000"/>
                <w:sz w:val="18"/>
                <w:szCs w:val="18"/>
              </w:rPr>
            </w:pPr>
            <w:r w:rsidRPr="001569FB">
              <w:rPr>
                <w:color w:val="000000"/>
                <w:sz w:val="18"/>
                <w:szCs w:val="18"/>
              </w:rPr>
              <w:t>RXHCC165</w:t>
            </w:r>
          </w:p>
        </w:tc>
        <w:tc>
          <w:tcPr>
            <w:tcW w:w="909" w:type="pct"/>
            <w:tcBorders>
              <w:top w:val="nil"/>
              <w:left w:val="nil"/>
              <w:bottom w:val="single" w:sz="4" w:space="0" w:color="auto"/>
              <w:right w:val="single" w:sz="4" w:space="0" w:color="auto"/>
            </w:tcBorders>
            <w:shd w:val="clear" w:color="000000" w:fill="FFFFFF"/>
            <w:vAlign w:val="center"/>
            <w:hideMark/>
          </w:tcPr>
          <w:p w14:paraId="638C7AC0" w14:textId="77777777" w:rsidR="006F3A1A" w:rsidRPr="001569FB" w:rsidRDefault="006F3A1A" w:rsidP="008D4E91">
            <w:pPr>
              <w:spacing w:line="240" w:lineRule="auto"/>
              <w:rPr>
                <w:color w:val="000000"/>
                <w:sz w:val="18"/>
                <w:szCs w:val="18"/>
              </w:rPr>
            </w:pPr>
            <w:r w:rsidRPr="001569FB">
              <w:rPr>
                <w:color w:val="000000"/>
                <w:sz w:val="18"/>
                <w:szCs w:val="18"/>
              </w:rPr>
              <w:t>Convulsions</w:t>
            </w:r>
          </w:p>
        </w:tc>
        <w:tc>
          <w:tcPr>
            <w:tcW w:w="636" w:type="pct"/>
            <w:tcBorders>
              <w:top w:val="nil"/>
              <w:left w:val="nil"/>
              <w:bottom w:val="single" w:sz="4" w:space="0" w:color="auto"/>
              <w:right w:val="single" w:sz="4" w:space="0" w:color="auto"/>
            </w:tcBorders>
            <w:shd w:val="clear" w:color="000000" w:fill="FFFFFF"/>
            <w:vAlign w:val="center"/>
            <w:hideMark/>
          </w:tcPr>
          <w:p w14:paraId="1F4E0A9E" w14:textId="77777777" w:rsidR="006F3A1A" w:rsidRPr="001569FB" w:rsidRDefault="006F3A1A" w:rsidP="008D4E91">
            <w:pPr>
              <w:spacing w:line="240" w:lineRule="auto"/>
              <w:jc w:val="center"/>
              <w:rPr>
                <w:color w:val="000000"/>
                <w:sz w:val="18"/>
                <w:szCs w:val="18"/>
              </w:rPr>
            </w:pPr>
            <w:r w:rsidRPr="001569FB">
              <w:rPr>
                <w:color w:val="000000"/>
                <w:sz w:val="18"/>
                <w:szCs w:val="18"/>
              </w:rPr>
              <w:t>0.054</w:t>
            </w:r>
          </w:p>
        </w:tc>
        <w:tc>
          <w:tcPr>
            <w:tcW w:w="682" w:type="pct"/>
            <w:tcBorders>
              <w:top w:val="nil"/>
              <w:left w:val="nil"/>
              <w:bottom w:val="single" w:sz="4" w:space="0" w:color="auto"/>
              <w:right w:val="single" w:sz="4" w:space="0" w:color="auto"/>
            </w:tcBorders>
            <w:shd w:val="clear" w:color="000000" w:fill="FFFFFF"/>
            <w:vAlign w:val="center"/>
            <w:hideMark/>
          </w:tcPr>
          <w:p w14:paraId="0FFA1456" w14:textId="77777777" w:rsidR="006F3A1A" w:rsidRPr="001569FB" w:rsidRDefault="006F3A1A" w:rsidP="008D4E91">
            <w:pPr>
              <w:spacing w:line="240" w:lineRule="auto"/>
              <w:jc w:val="center"/>
              <w:rPr>
                <w:color w:val="000000"/>
                <w:sz w:val="18"/>
                <w:szCs w:val="18"/>
              </w:rPr>
            </w:pPr>
            <w:r w:rsidRPr="001569FB">
              <w:rPr>
                <w:color w:val="000000"/>
                <w:sz w:val="18"/>
                <w:szCs w:val="18"/>
              </w:rPr>
              <w:t>0.026</w:t>
            </w:r>
          </w:p>
        </w:tc>
        <w:tc>
          <w:tcPr>
            <w:tcW w:w="637" w:type="pct"/>
            <w:tcBorders>
              <w:top w:val="nil"/>
              <w:left w:val="nil"/>
              <w:bottom w:val="single" w:sz="4" w:space="0" w:color="auto"/>
              <w:right w:val="single" w:sz="4" w:space="0" w:color="auto"/>
            </w:tcBorders>
            <w:shd w:val="clear" w:color="000000" w:fill="FFFFFF"/>
            <w:vAlign w:val="center"/>
            <w:hideMark/>
          </w:tcPr>
          <w:p w14:paraId="07EADEEB" w14:textId="77777777" w:rsidR="006F3A1A" w:rsidRPr="001569FB" w:rsidRDefault="006F3A1A" w:rsidP="008D4E91">
            <w:pPr>
              <w:spacing w:line="240" w:lineRule="auto"/>
              <w:jc w:val="center"/>
              <w:rPr>
                <w:color w:val="000000"/>
                <w:sz w:val="18"/>
                <w:szCs w:val="18"/>
              </w:rPr>
            </w:pPr>
            <w:r w:rsidRPr="001569FB">
              <w:rPr>
                <w:color w:val="000000"/>
                <w:sz w:val="18"/>
                <w:szCs w:val="18"/>
              </w:rPr>
              <w:t>0.029</w:t>
            </w:r>
          </w:p>
        </w:tc>
        <w:tc>
          <w:tcPr>
            <w:tcW w:w="727" w:type="pct"/>
            <w:tcBorders>
              <w:top w:val="nil"/>
              <w:left w:val="nil"/>
              <w:bottom w:val="single" w:sz="4" w:space="0" w:color="auto"/>
              <w:right w:val="single" w:sz="4" w:space="0" w:color="auto"/>
            </w:tcBorders>
            <w:shd w:val="clear" w:color="000000" w:fill="FFFFFF"/>
            <w:vAlign w:val="center"/>
            <w:hideMark/>
          </w:tcPr>
          <w:p w14:paraId="58768F46" w14:textId="77777777" w:rsidR="006F3A1A" w:rsidRPr="001569FB" w:rsidRDefault="006F3A1A" w:rsidP="008D4E91">
            <w:pPr>
              <w:spacing w:line="240" w:lineRule="auto"/>
              <w:jc w:val="center"/>
              <w:rPr>
                <w:color w:val="000000"/>
                <w:sz w:val="18"/>
                <w:szCs w:val="18"/>
              </w:rPr>
            </w:pPr>
            <w:r w:rsidRPr="001569FB">
              <w:rPr>
                <w:color w:val="000000"/>
                <w:sz w:val="18"/>
                <w:szCs w:val="18"/>
              </w:rPr>
              <w:t>0.067</w:t>
            </w:r>
          </w:p>
        </w:tc>
        <w:tc>
          <w:tcPr>
            <w:tcW w:w="592" w:type="pct"/>
            <w:tcBorders>
              <w:top w:val="nil"/>
              <w:left w:val="nil"/>
              <w:bottom w:val="single" w:sz="4" w:space="0" w:color="auto"/>
              <w:right w:val="single" w:sz="4" w:space="0" w:color="auto"/>
            </w:tcBorders>
            <w:shd w:val="clear" w:color="000000" w:fill="FFFFFF"/>
            <w:vAlign w:val="center"/>
            <w:hideMark/>
          </w:tcPr>
          <w:p w14:paraId="5763493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30C987E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B400394" w14:textId="77777777" w:rsidR="006F3A1A" w:rsidRPr="001569FB" w:rsidRDefault="006F3A1A" w:rsidP="008D4E91">
            <w:pPr>
              <w:spacing w:line="240" w:lineRule="auto"/>
              <w:rPr>
                <w:color w:val="000000"/>
                <w:sz w:val="18"/>
                <w:szCs w:val="18"/>
              </w:rPr>
            </w:pPr>
            <w:r w:rsidRPr="001569FB">
              <w:rPr>
                <w:color w:val="000000"/>
                <w:sz w:val="18"/>
                <w:szCs w:val="18"/>
              </w:rPr>
              <w:t>RXHCC166</w:t>
            </w:r>
          </w:p>
        </w:tc>
        <w:tc>
          <w:tcPr>
            <w:tcW w:w="909" w:type="pct"/>
            <w:tcBorders>
              <w:top w:val="nil"/>
              <w:left w:val="nil"/>
              <w:bottom w:val="single" w:sz="4" w:space="0" w:color="auto"/>
              <w:right w:val="single" w:sz="4" w:space="0" w:color="auto"/>
            </w:tcBorders>
            <w:shd w:val="clear" w:color="000000" w:fill="FFFFFF"/>
            <w:vAlign w:val="center"/>
            <w:hideMark/>
          </w:tcPr>
          <w:p w14:paraId="61D6341B" w14:textId="77777777" w:rsidR="006F3A1A" w:rsidRPr="001569FB" w:rsidRDefault="006F3A1A" w:rsidP="008D4E91">
            <w:pPr>
              <w:spacing w:line="240" w:lineRule="auto"/>
              <w:rPr>
                <w:color w:val="000000"/>
                <w:sz w:val="18"/>
                <w:szCs w:val="18"/>
              </w:rPr>
            </w:pPr>
            <w:r w:rsidRPr="001569FB">
              <w:rPr>
                <w:color w:val="000000"/>
                <w:sz w:val="18"/>
                <w:szCs w:val="18"/>
              </w:rPr>
              <w:t>Migraine Headaches</w:t>
            </w:r>
          </w:p>
        </w:tc>
        <w:tc>
          <w:tcPr>
            <w:tcW w:w="636" w:type="pct"/>
            <w:tcBorders>
              <w:top w:val="nil"/>
              <w:left w:val="nil"/>
              <w:bottom w:val="single" w:sz="4" w:space="0" w:color="auto"/>
              <w:right w:val="single" w:sz="4" w:space="0" w:color="auto"/>
            </w:tcBorders>
            <w:shd w:val="clear" w:color="000000" w:fill="FFFFFF"/>
            <w:vAlign w:val="center"/>
            <w:hideMark/>
          </w:tcPr>
          <w:p w14:paraId="7199ED03" w14:textId="77777777" w:rsidR="006F3A1A" w:rsidRPr="001569FB" w:rsidRDefault="006F3A1A" w:rsidP="008D4E91">
            <w:pPr>
              <w:spacing w:line="240" w:lineRule="auto"/>
              <w:jc w:val="center"/>
              <w:rPr>
                <w:color w:val="000000"/>
                <w:sz w:val="18"/>
                <w:szCs w:val="18"/>
              </w:rPr>
            </w:pPr>
            <w:r w:rsidRPr="001569FB">
              <w:rPr>
                <w:color w:val="000000"/>
                <w:sz w:val="18"/>
                <w:szCs w:val="18"/>
              </w:rPr>
              <w:t>0.141</w:t>
            </w:r>
          </w:p>
        </w:tc>
        <w:tc>
          <w:tcPr>
            <w:tcW w:w="682" w:type="pct"/>
            <w:tcBorders>
              <w:top w:val="nil"/>
              <w:left w:val="nil"/>
              <w:bottom w:val="single" w:sz="4" w:space="0" w:color="auto"/>
              <w:right w:val="single" w:sz="4" w:space="0" w:color="auto"/>
            </w:tcBorders>
            <w:shd w:val="clear" w:color="000000" w:fill="FFFFFF"/>
            <w:vAlign w:val="center"/>
            <w:hideMark/>
          </w:tcPr>
          <w:p w14:paraId="392679EF" w14:textId="77777777" w:rsidR="006F3A1A" w:rsidRPr="001569FB" w:rsidRDefault="006F3A1A" w:rsidP="008D4E91">
            <w:pPr>
              <w:spacing w:line="240" w:lineRule="auto"/>
              <w:jc w:val="center"/>
              <w:rPr>
                <w:color w:val="000000"/>
                <w:sz w:val="18"/>
                <w:szCs w:val="18"/>
              </w:rPr>
            </w:pPr>
            <w:r w:rsidRPr="001569FB">
              <w:rPr>
                <w:color w:val="000000"/>
                <w:sz w:val="18"/>
                <w:szCs w:val="18"/>
              </w:rPr>
              <w:t>0.213</w:t>
            </w:r>
          </w:p>
        </w:tc>
        <w:tc>
          <w:tcPr>
            <w:tcW w:w="637" w:type="pct"/>
            <w:tcBorders>
              <w:top w:val="nil"/>
              <w:left w:val="nil"/>
              <w:bottom w:val="single" w:sz="4" w:space="0" w:color="auto"/>
              <w:right w:val="single" w:sz="4" w:space="0" w:color="auto"/>
            </w:tcBorders>
            <w:shd w:val="clear" w:color="000000" w:fill="FFFFFF"/>
            <w:vAlign w:val="center"/>
            <w:hideMark/>
          </w:tcPr>
          <w:p w14:paraId="1420AAC1" w14:textId="77777777" w:rsidR="006F3A1A" w:rsidRPr="001569FB" w:rsidRDefault="006F3A1A" w:rsidP="008D4E91">
            <w:pPr>
              <w:spacing w:line="240" w:lineRule="auto"/>
              <w:jc w:val="center"/>
              <w:rPr>
                <w:color w:val="000000"/>
                <w:sz w:val="18"/>
                <w:szCs w:val="18"/>
              </w:rPr>
            </w:pPr>
            <w:r w:rsidRPr="001569FB">
              <w:rPr>
                <w:color w:val="000000"/>
                <w:sz w:val="18"/>
                <w:szCs w:val="18"/>
              </w:rPr>
              <w:t>0.126</w:t>
            </w:r>
          </w:p>
        </w:tc>
        <w:tc>
          <w:tcPr>
            <w:tcW w:w="727" w:type="pct"/>
            <w:tcBorders>
              <w:top w:val="nil"/>
              <w:left w:val="nil"/>
              <w:bottom w:val="single" w:sz="4" w:space="0" w:color="auto"/>
              <w:right w:val="single" w:sz="4" w:space="0" w:color="auto"/>
            </w:tcBorders>
            <w:shd w:val="clear" w:color="000000" w:fill="FFFFFF"/>
            <w:vAlign w:val="center"/>
            <w:hideMark/>
          </w:tcPr>
          <w:p w14:paraId="44437B4A" w14:textId="77777777" w:rsidR="006F3A1A" w:rsidRPr="001569FB" w:rsidRDefault="006F3A1A" w:rsidP="008D4E91">
            <w:pPr>
              <w:spacing w:line="240" w:lineRule="auto"/>
              <w:jc w:val="center"/>
              <w:rPr>
                <w:color w:val="000000"/>
                <w:sz w:val="18"/>
                <w:szCs w:val="18"/>
              </w:rPr>
            </w:pPr>
            <w:r w:rsidRPr="001569FB">
              <w:rPr>
                <w:color w:val="000000"/>
                <w:sz w:val="18"/>
                <w:szCs w:val="18"/>
              </w:rPr>
              <w:t>0.139</w:t>
            </w:r>
          </w:p>
        </w:tc>
        <w:tc>
          <w:tcPr>
            <w:tcW w:w="592" w:type="pct"/>
            <w:tcBorders>
              <w:top w:val="nil"/>
              <w:left w:val="nil"/>
              <w:bottom w:val="single" w:sz="4" w:space="0" w:color="auto"/>
              <w:right w:val="single" w:sz="4" w:space="0" w:color="auto"/>
            </w:tcBorders>
            <w:shd w:val="clear" w:color="000000" w:fill="FFFFFF"/>
            <w:vAlign w:val="center"/>
            <w:hideMark/>
          </w:tcPr>
          <w:p w14:paraId="6BDDA32B" w14:textId="77777777" w:rsidR="006F3A1A" w:rsidRPr="001569FB" w:rsidRDefault="006F3A1A" w:rsidP="008D4E91">
            <w:pPr>
              <w:spacing w:line="240" w:lineRule="auto"/>
              <w:jc w:val="center"/>
              <w:rPr>
                <w:color w:val="000000"/>
                <w:sz w:val="18"/>
                <w:szCs w:val="18"/>
              </w:rPr>
            </w:pPr>
            <w:r w:rsidRPr="001569FB">
              <w:rPr>
                <w:color w:val="000000"/>
                <w:sz w:val="18"/>
                <w:szCs w:val="18"/>
              </w:rPr>
              <w:t>0.109</w:t>
            </w:r>
          </w:p>
        </w:tc>
      </w:tr>
      <w:tr w:rsidR="00EC34A7" w:rsidRPr="001569FB" w14:paraId="40FDBF65"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E709119" w14:textId="77777777" w:rsidR="006F3A1A" w:rsidRPr="001569FB" w:rsidRDefault="006F3A1A" w:rsidP="008D4E91">
            <w:pPr>
              <w:spacing w:line="240" w:lineRule="auto"/>
              <w:rPr>
                <w:color w:val="000000"/>
                <w:sz w:val="18"/>
                <w:szCs w:val="18"/>
              </w:rPr>
            </w:pPr>
            <w:r w:rsidRPr="001569FB">
              <w:rPr>
                <w:color w:val="000000"/>
                <w:sz w:val="18"/>
                <w:szCs w:val="18"/>
              </w:rPr>
              <w:t>RXHCC168</w:t>
            </w:r>
          </w:p>
        </w:tc>
        <w:tc>
          <w:tcPr>
            <w:tcW w:w="909" w:type="pct"/>
            <w:tcBorders>
              <w:top w:val="nil"/>
              <w:left w:val="nil"/>
              <w:bottom w:val="single" w:sz="4" w:space="0" w:color="auto"/>
              <w:right w:val="single" w:sz="4" w:space="0" w:color="auto"/>
            </w:tcBorders>
            <w:shd w:val="clear" w:color="000000" w:fill="FFFFFF"/>
            <w:vAlign w:val="center"/>
            <w:hideMark/>
          </w:tcPr>
          <w:p w14:paraId="7F7B4B8A" w14:textId="77777777" w:rsidR="006F3A1A" w:rsidRPr="001569FB" w:rsidRDefault="006F3A1A" w:rsidP="008D4E91">
            <w:pPr>
              <w:spacing w:line="240" w:lineRule="auto"/>
              <w:rPr>
                <w:color w:val="000000"/>
                <w:sz w:val="18"/>
                <w:szCs w:val="18"/>
              </w:rPr>
            </w:pPr>
            <w:r w:rsidRPr="001569FB">
              <w:rPr>
                <w:color w:val="000000"/>
                <w:sz w:val="18"/>
                <w:szCs w:val="18"/>
              </w:rPr>
              <w:t>Trigeminal and Postherpetic Neuralgia</w:t>
            </w:r>
          </w:p>
        </w:tc>
        <w:tc>
          <w:tcPr>
            <w:tcW w:w="636" w:type="pct"/>
            <w:tcBorders>
              <w:top w:val="nil"/>
              <w:left w:val="nil"/>
              <w:bottom w:val="single" w:sz="4" w:space="0" w:color="auto"/>
              <w:right w:val="single" w:sz="4" w:space="0" w:color="auto"/>
            </w:tcBorders>
            <w:shd w:val="clear" w:color="000000" w:fill="FFFFFF"/>
            <w:vAlign w:val="center"/>
            <w:hideMark/>
          </w:tcPr>
          <w:p w14:paraId="380DD6B5" w14:textId="77777777" w:rsidR="006F3A1A" w:rsidRPr="001569FB" w:rsidRDefault="006F3A1A" w:rsidP="008D4E91">
            <w:pPr>
              <w:spacing w:line="240" w:lineRule="auto"/>
              <w:jc w:val="center"/>
              <w:rPr>
                <w:color w:val="000000"/>
                <w:sz w:val="18"/>
                <w:szCs w:val="18"/>
              </w:rPr>
            </w:pPr>
            <w:r w:rsidRPr="001569FB">
              <w:rPr>
                <w:color w:val="000000"/>
                <w:sz w:val="18"/>
                <w:szCs w:val="18"/>
              </w:rPr>
              <w:t>0.136</w:t>
            </w:r>
          </w:p>
        </w:tc>
        <w:tc>
          <w:tcPr>
            <w:tcW w:w="682" w:type="pct"/>
            <w:tcBorders>
              <w:top w:val="nil"/>
              <w:left w:val="nil"/>
              <w:bottom w:val="single" w:sz="4" w:space="0" w:color="auto"/>
              <w:right w:val="single" w:sz="4" w:space="0" w:color="auto"/>
            </w:tcBorders>
            <w:shd w:val="clear" w:color="000000" w:fill="FFFFFF"/>
            <w:vAlign w:val="center"/>
            <w:hideMark/>
          </w:tcPr>
          <w:p w14:paraId="05F2B50D" w14:textId="77777777" w:rsidR="006F3A1A" w:rsidRPr="001569FB" w:rsidRDefault="006F3A1A" w:rsidP="008D4E91">
            <w:pPr>
              <w:spacing w:line="240" w:lineRule="auto"/>
              <w:jc w:val="center"/>
              <w:rPr>
                <w:color w:val="000000"/>
                <w:sz w:val="18"/>
                <w:szCs w:val="18"/>
              </w:rPr>
            </w:pPr>
            <w:r w:rsidRPr="001569FB">
              <w:rPr>
                <w:color w:val="000000"/>
                <w:sz w:val="18"/>
                <w:szCs w:val="18"/>
              </w:rPr>
              <w:t>0.302</w:t>
            </w:r>
          </w:p>
        </w:tc>
        <w:tc>
          <w:tcPr>
            <w:tcW w:w="637" w:type="pct"/>
            <w:tcBorders>
              <w:top w:val="nil"/>
              <w:left w:val="nil"/>
              <w:bottom w:val="single" w:sz="4" w:space="0" w:color="auto"/>
              <w:right w:val="single" w:sz="4" w:space="0" w:color="auto"/>
            </w:tcBorders>
            <w:shd w:val="clear" w:color="000000" w:fill="FFFFFF"/>
            <w:vAlign w:val="center"/>
            <w:hideMark/>
          </w:tcPr>
          <w:p w14:paraId="4B18584A" w14:textId="77777777" w:rsidR="006F3A1A" w:rsidRPr="001569FB" w:rsidRDefault="006F3A1A" w:rsidP="008D4E91">
            <w:pPr>
              <w:spacing w:line="240" w:lineRule="auto"/>
              <w:jc w:val="center"/>
              <w:rPr>
                <w:color w:val="000000"/>
                <w:sz w:val="18"/>
                <w:szCs w:val="18"/>
              </w:rPr>
            </w:pPr>
            <w:r w:rsidRPr="001569FB">
              <w:rPr>
                <w:color w:val="000000"/>
                <w:sz w:val="18"/>
                <w:szCs w:val="18"/>
              </w:rPr>
              <w:t>0.155</w:t>
            </w:r>
          </w:p>
        </w:tc>
        <w:tc>
          <w:tcPr>
            <w:tcW w:w="727" w:type="pct"/>
            <w:tcBorders>
              <w:top w:val="nil"/>
              <w:left w:val="nil"/>
              <w:bottom w:val="single" w:sz="4" w:space="0" w:color="auto"/>
              <w:right w:val="single" w:sz="4" w:space="0" w:color="auto"/>
            </w:tcBorders>
            <w:shd w:val="clear" w:color="000000" w:fill="FFFFFF"/>
            <w:vAlign w:val="center"/>
            <w:hideMark/>
          </w:tcPr>
          <w:p w14:paraId="7FFFDAEE" w14:textId="77777777" w:rsidR="006F3A1A" w:rsidRPr="001569FB" w:rsidRDefault="006F3A1A" w:rsidP="008D4E91">
            <w:pPr>
              <w:spacing w:line="240" w:lineRule="auto"/>
              <w:jc w:val="center"/>
              <w:rPr>
                <w:color w:val="000000"/>
                <w:sz w:val="18"/>
                <w:szCs w:val="18"/>
              </w:rPr>
            </w:pPr>
            <w:r w:rsidRPr="001569FB">
              <w:rPr>
                <w:color w:val="000000"/>
                <w:sz w:val="18"/>
                <w:szCs w:val="18"/>
              </w:rPr>
              <w:t>0.209</w:t>
            </w:r>
          </w:p>
        </w:tc>
        <w:tc>
          <w:tcPr>
            <w:tcW w:w="592" w:type="pct"/>
            <w:tcBorders>
              <w:top w:val="nil"/>
              <w:left w:val="nil"/>
              <w:bottom w:val="single" w:sz="4" w:space="0" w:color="auto"/>
              <w:right w:val="single" w:sz="4" w:space="0" w:color="auto"/>
            </w:tcBorders>
            <w:shd w:val="clear" w:color="000000" w:fill="FFFFFF"/>
            <w:vAlign w:val="center"/>
            <w:hideMark/>
          </w:tcPr>
          <w:p w14:paraId="157EEAAE" w14:textId="77777777" w:rsidR="006F3A1A" w:rsidRPr="001569FB" w:rsidRDefault="006F3A1A" w:rsidP="008D4E91">
            <w:pPr>
              <w:spacing w:line="240" w:lineRule="auto"/>
              <w:jc w:val="center"/>
              <w:rPr>
                <w:color w:val="000000"/>
                <w:sz w:val="18"/>
                <w:szCs w:val="18"/>
              </w:rPr>
            </w:pPr>
            <w:r w:rsidRPr="001569FB">
              <w:rPr>
                <w:color w:val="000000"/>
                <w:sz w:val="18"/>
                <w:szCs w:val="18"/>
              </w:rPr>
              <w:t>0.194</w:t>
            </w:r>
          </w:p>
        </w:tc>
      </w:tr>
      <w:tr w:rsidR="00EC34A7" w:rsidRPr="001569FB" w14:paraId="3A7D3C20"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1A469A5" w14:textId="77777777" w:rsidR="006F3A1A" w:rsidRPr="001569FB" w:rsidRDefault="006F3A1A" w:rsidP="008D4E91">
            <w:pPr>
              <w:spacing w:line="240" w:lineRule="auto"/>
              <w:rPr>
                <w:color w:val="000000"/>
                <w:sz w:val="18"/>
                <w:szCs w:val="18"/>
              </w:rPr>
            </w:pPr>
            <w:r w:rsidRPr="001569FB">
              <w:rPr>
                <w:color w:val="000000"/>
                <w:sz w:val="18"/>
                <w:szCs w:val="18"/>
              </w:rPr>
              <w:t>RXHCC185</w:t>
            </w:r>
          </w:p>
        </w:tc>
        <w:tc>
          <w:tcPr>
            <w:tcW w:w="909" w:type="pct"/>
            <w:tcBorders>
              <w:top w:val="nil"/>
              <w:left w:val="nil"/>
              <w:bottom w:val="single" w:sz="4" w:space="0" w:color="auto"/>
              <w:right w:val="single" w:sz="4" w:space="0" w:color="auto"/>
            </w:tcBorders>
            <w:shd w:val="clear" w:color="000000" w:fill="FFFFFF"/>
            <w:vAlign w:val="center"/>
            <w:hideMark/>
          </w:tcPr>
          <w:p w14:paraId="7B75C49E" w14:textId="77777777" w:rsidR="006F3A1A" w:rsidRPr="001569FB" w:rsidRDefault="006F3A1A" w:rsidP="008D4E91">
            <w:pPr>
              <w:spacing w:line="240" w:lineRule="auto"/>
              <w:rPr>
                <w:color w:val="000000"/>
                <w:sz w:val="18"/>
                <w:szCs w:val="18"/>
              </w:rPr>
            </w:pPr>
            <w:r w:rsidRPr="001569FB">
              <w:rPr>
                <w:color w:val="000000"/>
                <w:sz w:val="18"/>
                <w:szCs w:val="18"/>
              </w:rPr>
              <w:t>Primary Pulmonary Hypertension</w:t>
            </w:r>
          </w:p>
        </w:tc>
        <w:tc>
          <w:tcPr>
            <w:tcW w:w="636" w:type="pct"/>
            <w:tcBorders>
              <w:top w:val="nil"/>
              <w:left w:val="nil"/>
              <w:bottom w:val="single" w:sz="4" w:space="0" w:color="auto"/>
              <w:right w:val="single" w:sz="4" w:space="0" w:color="auto"/>
            </w:tcBorders>
            <w:shd w:val="clear" w:color="000000" w:fill="FFFFFF"/>
            <w:vAlign w:val="center"/>
            <w:hideMark/>
          </w:tcPr>
          <w:p w14:paraId="7004CDE4" w14:textId="77777777" w:rsidR="006F3A1A" w:rsidRPr="001569FB" w:rsidRDefault="006F3A1A" w:rsidP="008D4E91">
            <w:pPr>
              <w:spacing w:line="240" w:lineRule="auto"/>
              <w:jc w:val="center"/>
              <w:rPr>
                <w:color w:val="000000"/>
                <w:sz w:val="18"/>
                <w:szCs w:val="18"/>
              </w:rPr>
            </w:pPr>
            <w:r w:rsidRPr="001569FB">
              <w:rPr>
                <w:color w:val="000000"/>
                <w:sz w:val="18"/>
                <w:szCs w:val="18"/>
              </w:rPr>
              <w:t>0.746</w:t>
            </w:r>
          </w:p>
        </w:tc>
        <w:tc>
          <w:tcPr>
            <w:tcW w:w="682" w:type="pct"/>
            <w:tcBorders>
              <w:top w:val="nil"/>
              <w:left w:val="nil"/>
              <w:bottom w:val="single" w:sz="4" w:space="0" w:color="auto"/>
              <w:right w:val="single" w:sz="4" w:space="0" w:color="auto"/>
            </w:tcBorders>
            <w:shd w:val="clear" w:color="000000" w:fill="FFFFFF"/>
            <w:vAlign w:val="center"/>
            <w:hideMark/>
          </w:tcPr>
          <w:p w14:paraId="035BA4A2" w14:textId="77777777" w:rsidR="006F3A1A" w:rsidRPr="001569FB" w:rsidRDefault="006F3A1A" w:rsidP="008D4E91">
            <w:pPr>
              <w:spacing w:line="240" w:lineRule="auto"/>
              <w:jc w:val="center"/>
              <w:rPr>
                <w:color w:val="000000"/>
                <w:sz w:val="18"/>
                <w:szCs w:val="18"/>
              </w:rPr>
            </w:pPr>
            <w:r w:rsidRPr="001569FB">
              <w:rPr>
                <w:color w:val="000000"/>
                <w:sz w:val="18"/>
                <w:szCs w:val="18"/>
              </w:rPr>
              <w:t>2.210</w:t>
            </w:r>
          </w:p>
        </w:tc>
        <w:tc>
          <w:tcPr>
            <w:tcW w:w="637" w:type="pct"/>
            <w:tcBorders>
              <w:top w:val="nil"/>
              <w:left w:val="nil"/>
              <w:bottom w:val="single" w:sz="4" w:space="0" w:color="auto"/>
              <w:right w:val="single" w:sz="4" w:space="0" w:color="auto"/>
            </w:tcBorders>
            <w:shd w:val="clear" w:color="000000" w:fill="FFFFFF"/>
            <w:vAlign w:val="center"/>
            <w:hideMark/>
          </w:tcPr>
          <w:p w14:paraId="6DC7979E" w14:textId="77777777" w:rsidR="006F3A1A" w:rsidRPr="001569FB" w:rsidRDefault="006F3A1A" w:rsidP="008D4E91">
            <w:pPr>
              <w:spacing w:line="240" w:lineRule="auto"/>
              <w:jc w:val="center"/>
              <w:rPr>
                <w:color w:val="000000"/>
                <w:sz w:val="18"/>
                <w:szCs w:val="18"/>
              </w:rPr>
            </w:pPr>
            <w:r w:rsidRPr="001569FB">
              <w:rPr>
                <w:color w:val="000000"/>
                <w:sz w:val="18"/>
                <w:szCs w:val="18"/>
              </w:rPr>
              <w:t>0.624</w:t>
            </w:r>
          </w:p>
        </w:tc>
        <w:tc>
          <w:tcPr>
            <w:tcW w:w="727" w:type="pct"/>
            <w:tcBorders>
              <w:top w:val="nil"/>
              <w:left w:val="nil"/>
              <w:bottom w:val="single" w:sz="4" w:space="0" w:color="auto"/>
              <w:right w:val="single" w:sz="4" w:space="0" w:color="auto"/>
            </w:tcBorders>
            <w:shd w:val="clear" w:color="000000" w:fill="FFFFFF"/>
            <w:vAlign w:val="center"/>
            <w:hideMark/>
          </w:tcPr>
          <w:p w14:paraId="1D106E27" w14:textId="77777777" w:rsidR="006F3A1A" w:rsidRPr="001569FB" w:rsidRDefault="006F3A1A" w:rsidP="008D4E91">
            <w:pPr>
              <w:spacing w:line="240" w:lineRule="auto"/>
              <w:jc w:val="center"/>
              <w:rPr>
                <w:color w:val="000000"/>
                <w:sz w:val="18"/>
                <w:szCs w:val="18"/>
              </w:rPr>
            </w:pPr>
            <w:r w:rsidRPr="001569FB">
              <w:rPr>
                <w:color w:val="000000"/>
                <w:sz w:val="18"/>
                <w:szCs w:val="18"/>
              </w:rPr>
              <w:t>1.775</w:t>
            </w:r>
          </w:p>
        </w:tc>
        <w:tc>
          <w:tcPr>
            <w:tcW w:w="592" w:type="pct"/>
            <w:tcBorders>
              <w:top w:val="nil"/>
              <w:left w:val="nil"/>
              <w:bottom w:val="single" w:sz="4" w:space="0" w:color="auto"/>
              <w:right w:val="single" w:sz="4" w:space="0" w:color="auto"/>
            </w:tcBorders>
            <w:shd w:val="clear" w:color="000000" w:fill="FFFFFF"/>
            <w:vAlign w:val="center"/>
            <w:hideMark/>
          </w:tcPr>
          <w:p w14:paraId="1A5E9B6C" w14:textId="77777777" w:rsidR="006F3A1A" w:rsidRPr="001569FB" w:rsidRDefault="006F3A1A" w:rsidP="008D4E91">
            <w:pPr>
              <w:spacing w:line="240" w:lineRule="auto"/>
              <w:jc w:val="center"/>
              <w:rPr>
                <w:color w:val="000000"/>
                <w:sz w:val="18"/>
                <w:szCs w:val="18"/>
              </w:rPr>
            </w:pPr>
            <w:r w:rsidRPr="001569FB">
              <w:rPr>
                <w:color w:val="000000"/>
                <w:sz w:val="18"/>
                <w:szCs w:val="18"/>
              </w:rPr>
              <w:t>0.252</w:t>
            </w:r>
          </w:p>
        </w:tc>
      </w:tr>
      <w:tr w:rsidR="00EC34A7" w:rsidRPr="001569FB" w14:paraId="53B5C7A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17872CF" w14:textId="77777777" w:rsidR="006F3A1A" w:rsidRPr="001569FB" w:rsidRDefault="006F3A1A" w:rsidP="008D4E91">
            <w:pPr>
              <w:spacing w:line="240" w:lineRule="auto"/>
              <w:rPr>
                <w:color w:val="000000"/>
                <w:sz w:val="18"/>
                <w:szCs w:val="18"/>
              </w:rPr>
            </w:pPr>
            <w:r w:rsidRPr="001569FB">
              <w:rPr>
                <w:color w:val="000000"/>
                <w:sz w:val="18"/>
                <w:szCs w:val="18"/>
              </w:rPr>
              <w:t>RXHCC186</w:t>
            </w:r>
          </w:p>
        </w:tc>
        <w:tc>
          <w:tcPr>
            <w:tcW w:w="909" w:type="pct"/>
            <w:tcBorders>
              <w:top w:val="nil"/>
              <w:left w:val="nil"/>
              <w:bottom w:val="single" w:sz="4" w:space="0" w:color="auto"/>
              <w:right w:val="single" w:sz="4" w:space="0" w:color="auto"/>
            </w:tcBorders>
            <w:shd w:val="clear" w:color="000000" w:fill="FFFFFF"/>
            <w:vAlign w:val="center"/>
            <w:hideMark/>
          </w:tcPr>
          <w:p w14:paraId="34D97193" w14:textId="77777777" w:rsidR="006F3A1A" w:rsidRPr="001569FB" w:rsidRDefault="006F3A1A" w:rsidP="008D4E91">
            <w:pPr>
              <w:spacing w:line="240" w:lineRule="auto"/>
              <w:rPr>
                <w:color w:val="000000"/>
                <w:sz w:val="18"/>
                <w:szCs w:val="18"/>
              </w:rPr>
            </w:pPr>
            <w:r w:rsidRPr="001569FB">
              <w:rPr>
                <w:color w:val="000000"/>
                <w:sz w:val="18"/>
                <w:szCs w:val="18"/>
              </w:rPr>
              <w:t>Congestive Heart Failure</w:t>
            </w:r>
          </w:p>
        </w:tc>
        <w:tc>
          <w:tcPr>
            <w:tcW w:w="636" w:type="pct"/>
            <w:tcBorders>
              <w:top w:val="nil"/>
              <w:left w:val="nil"/>
              <w:bottom w:val="single" w:sz="4" w:space="0" w:color="auto"/>
              <w:right w:val="single" w:sz="4" w:space="0" w:color="auto"/>
            </w:tcBorders>
            <w:shd w:val="clear" w:color="000000" w:fill="FFFFFF"/>
            <w:vAlign w:val="center"/>
            <w:hideMark/>
          </w:tcPr>
          <w:p w14:paraId="14E6F058" w14:textId="77777777" w:rsidR="006F3A1A" w:rsidRPr="001569FB" w:rsidRDefault="006F3A1A" w:rsidP="008D4E91">
            <w:pPr>
              <w:spacing w:line="240" w:lineRule="auto"/>
              <w:jc w:val="center"/>
              <w:rPr>
                <w:color w:val="000000"/>
                <w:sz w:val="18"/>
                <w:szCs w:val="18"/>
              </w:rPr>
            </w:pPr>
            <w:r w:rsidRPr="001569FB">
              <w:rPr>
                <w:color w:val="000000"/>
                <w:sz w:val="18"/>
                <w:szCs w:val="18"/>
              </w:rPr>
              <w:t>0.168</w:t>
            </w:r>
          </w:p>
        </w:tc>
        <w:tc>
          <w:tcPr>
            <w:tcW w:w="682" w:type="pct"/>
            <w:tcBorders>
              <w:top w:val="nil"/>
              <w:left w:val="nil"/>
              <w:bottom w:val="single" w:sz="4" w:space="0" w:color="auto"/>
              <w:right w:val="single" w:sz="4" w:space="0" w:color="auto"/>
            </w:tcBorders>
            <w:shd w:val="clear" w:color="000000" w:fill="FFFFFF"/>
            <w:vAlign w:val="center"/>
            <w:hideMark/>
          </w:tcPr>
          <w:p w14:paraId="7A9F0E92" w14:textId="77777777" w:rsidR="006F3A1A" w:rsidRPr="001569FB" w:rsidRDefault="006F3A1A" w:rsidP="008D4E91">
            <w:pPr>
              <w:spacing w:line="240" w:lineRule="auto"/>
              <w:jc w:val="center"/>
              <w:rPr>
                <w:color w:val="000000"/>
                <w:sz w:val="18"/>
                <w:szCs w:val="18"/>
              </w:rPr>
            </w:pPr>
            <w:r w:rsidRPr="001569FB">
              <w:rPr>
                <w:color w:val="000000"/>
                <w:sz w:val="18"/>
                <w:szCs w:val="18"/>
              </w:rPr>
              <w:t>0.147</w:t>
            </w:r>
          </w:p>
        </w:tc>
        <w:tc>
          <w:tcPr>
            <w:tcW w:w="637" w:type="pct"/>
            <w:tcBorders>
              <w:top w:val="nil"/>
              <w:left w:val="nil"/>
              <w:bottom w:val="single" w:sz="4" w:space="0" w:color="auto"/>
              <w:right w:val="single" w:sz="4" w:space="0" w:color="auto"/>
            </w:tcBorders>
            <w:shd w:val="clear" w:color="000000" w:fill="FFFFFF"/>
            <w:vAlign w:val="center"/>
            <w:hideMark/>
          </w:tcPr>
          <w:p w14:paraId="42FEF67E" w14:textId="77777777" w:rsidR="006F3A1A" w:rsidRPr="001569FB" w:rsidRDefault="006F3A1A" w:rsidP="008D4E91">
            <w:pPr>
              <w:spacing w:line="240" w:lineRule="auto"/>
              <w:jc w:val="center"/>
              <w:rPr>
                <w:color w:val="000000"/>
                <w:sz w:val="18"/>
                <w:szCs w:val="18"/>
              </w:rPr>
            </w:pPr>
            <w:r w:rsidRPr="001569FB">
              <w:rPr>
                <w:color w:val="000000"/>
                <w:sz w:val="18"/>
                <w:szCs w:val="18"/>
              </w:rPr>
              <w:t>0.221</w:t>
            </w:r>
          </w:p>
        </w:tc>
        <w:tc>
          <w:tcPr>
            <w:tcW w:w="727" w:type="pct"/>
            <w:tcBorders>
              <w:top w:val="nil"/>
              <w:left w:val="nil"/>
              <w:bottom w:val="single" w:sz="4" w:space="0" w:color="auto"/>
              <w:right w:val="single" w:sz="4" w:space="0" w:color="auto"/>
            </w:tcBorders>
            <w:shd w:val="clear" w:color="000000" w:fill="FFFFFF"/>
            <w:vAlign w:val="center"/>
            <w:hideMark/>
          </w:tcPr>
          <w:p w14:paraId="4A431890" w14:textId="77777777" w:rsidR="006F3A1A" w:rsidRPr="001569FB" w:rsidRDefault="006F3A1A" w:rsidP="008D4E91">
            <w:pPr>
              <w:spacing w:line="240" w:lineRule="auto"/>
              <w:jc w:val="center"/>
              <w:rPr>
                <w:color w:val="000000"/>
                <w:sz w:val="18"/>
                <w:szCs w:val="18"/>
              </w:rPr>
            </w:pPr>
            <w:r w:rsidRPr="001569FB">
              <w:rPr>
                <w:color w:val="000000"/>
                <w:sz w:val="18"/>
                <w:szCs w:val="18"/>
              </w:rPr>
              <w:t>0.141</w:t>
            </w:r>
          </w:p>
        </w:tc>
        <w:tc>
          <w:tcPr>
            <w:tcW w:w="592" w:type="pct"/>
            <w:tcBorders>
              <w:top w:val="nil"/>
              <w:left w:val="nil"/>
              <w:bottom w:val="single" w:sz="4" w:space="0" w:color="auto"/>
              <w:right w:val="single" w:sz="4" w:space="0" w:color="auto"/>
            </w:tcBorders>
            <w:shd w:val="clear" w:color="000000" w:fill="FFFFFF"/>
            <w:vAlign w:val="center"/>
            <w:hideMark/>
          </w:tcPr>
          <w:p w14:paraId="0B122F85" w14:textId="77777777" w:rsidR="006F3A1A" w:rsidRPr="001569FB" w:rsidRDefault="006F3A1A" w:rsidP="008D4E91">
            <w:pPr>
              <w:spacing w:line="240" w:lineRule="auto"/>
              <w:jc w:val="center"/>
              <w:rPr>
                <w:color w:val="000000"/>
                <w:sz w:val="18"/>
                <w:szCs w:val="18"/>
              </w:rPr>
            </w:pPr>
            <w:r w:rsidRPr="001569FB">
              <w:rPr>
                <w:color w:val="000000"/>
                <w:sz w:val="18"/>
                <w:szCs w:val="18"/>
              </w:rPr>
              <w:t>0.136</w:t>
            </w:r>
          </w:p>
        </w:tc>
      </w:tr>
      <w:tr w:rsidR="00EC34A7" w:rsidRPr="001569FB" w14:paraId="174DF7C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FBA00D3" w14:textId="77777777" w:rsidR="006F3A1A" w:rsidRPr="001569FB" w:rsidRDefault="006F3A1A" w:rsidP="008D4E91">
            <w:pPr>
              <w:spacing w:line="240" w:lineRule="auto"/>
              <w:rPr>
                <w:color w:val="000000"/>
                <w:sz w:val="18"/>
                <w:szCs w:val="18"/>
              </w:rPr>
            </w:pPr>
            <w:r w:rsidRPr="001569FB">
              <w:rPr>
                <w:color w:val="000000"/>
                <w:sz w:val="18"/>
                <w:szCs w:val="18"/>
              </w:rPr>
              <w:t>RXHCC187</w:t>
            </w:r>
          </w:p>
        </w:tc>
        <w:tc>
          <w:tcPr>
            <w:tcW w:w="909" w:type="pct"/>
            <w:tcBorders>
              <w:top w:val="nil"/>
              <w:left w:val="nil"/>
              <w:bottom w:val="single" w:sz="4" w:space="0" w:color="auto"/>
              <w:right w:val="single" w:sz="4" w:space="0" w:color="auto"/>
            </w:tcBorders>
            <w:shd w:val="clear" w:color="000000" w:fill="FFFFFF"/>
            <w:vAlign w:val="center"/>
            <w:hideMark/>
          </w:tcPr>
          <w:p w14:paraId="1DBE9BB6" w14:textId="77777777" w:rsidR="006F3A1A" w:rsidRPr="001569FB" w:rsidRDefault="006F3A1A" w:rsidP="008D4E91">
            <w:pPr>
              <w:spacing w:line="240" w:lineRule="auto"/>
              <w:rPr>
                <w:color w:val="000000"/>
                <w:sz w:val="18"/>
                <w:szCs w:val="18"/>
              </w:rPr>
            </w:pPr>
            <w:r w:rsidRPr="001569FB">
              <w:rPr>
                <w:color w:val="000000"/>
                <w:sz w:val="18"/>
                <w:szCs w:val="18"/>
              </w:rPr>
              <w:t>Hypertension</w:t>
            </w:r>
          </w:p>
        </w:tc>
        <w:tc>
          <w:tcPr>
            <w:tcW w:w="636" w:type="pct"/>
            <w:tcBorders>
              <w:top w:val="nil"/>
              <w:left w:val="nil"/>
              <w:bottom w:val="single" w:sz="4" w:space="0" w:color="auto"/>
              <w:right w:val="single" w:sz="4" w:space="0" w:color="auto"/>
            </w:tcBorders>
            <w:shd w:val="clear" w:color="000000" w:fill="FFFFFF"/>
            <w:vAlign w:val="center"/>
            <w:hideMark/>
          </w:tcPr>
          <w:p w14:paraId="34684EBD" w14:textId="77777777" w:rsidR="006F3A1A" w:rsidRPr="001569FB" w:rsidRDefault="006F3A1A" w:rsidP="008D4E91">
            <w:pPr>
              <w:spacing w:line="240" w:lineRule="auto"/>
              <w:jc w:val="center"/>
              <w:rPr>
                <w:color w:val="000000"/>
                <w:sz w:val="18"/>
                <w:szCs w:val="18"/>
              </w:rPr>
            </w:pPr>
            <w:r w:rsidRPr="001569FB">
              <w:rPr>
                <w:color w:val="000000"/>
                <w:sz w:val="18"/>
                <w:szCs w:val="18"/>
              </w:rPr>
              <w:t>0.123</w:t>
            </w:r>
          </w:p>
        </w:tc>
        <w:tc>
          <w:tcPr>
            <w:tcW w:w="682" w:type="pct"/>
            <w:tcBorders>
              <w:top w:val="nil"/>
              <w:left w:val="nil"/>
              <w:bottom w:val="single" w:sz="4" w:space="0" w:color="auto"/>
              <w:right w:val="single" w:sz="4" w:space="0" w:color="auto"/>
            </w:tcBorders>
            <w:shd w:val="clear" w:color="000000" w:fill="FFFFFF"/>
            <w:vAlign w:val="center"/>
            <w:hideMark/>
          </w:tcPr>
          <w:p w14:paraId="20A1764A" w14:textId="77777777" w:rsidR="006F3A1A" w:rsidRPr="001569FB" w:rsidRDefault="006F3A1A" w:rsidP="008D4E91">
            <w:pPr>
              <w:spacing w:line="240" w:lineRule="auto"/>
              <w:jc w:val="center"/>
              <w:rPr>
                <w:color w:val="000000"/>
                <w:sz w:val="18"/>
                <w:szCs w:val="18"/>
              </w:rPr>
            </w:pPr>
            <w:r w:rsidRPr="001569FB">
              <w:rPr>
                <w:color w:val="000000"/>
                <w:sz w:val="18"/>
                <w:szCs w:val="18"/>
              </w:rPr>
              <w:t>0.071</w:t>
            </w:r>
          </w:p>
        </w:tc>
        <w:tc>
          <w:tcPr>
            <w:tcW w:w="637" w:type="pct"/>
            <w:tcBorders>
              <w:top w:val="nil"/>
              <w:left w:val="nil"/>
              <w:bottom w:val="single" w:sz="4" w:space="0" w:color="auto"/>
              <w:right w:val="single" w:sz="4" w:space="0" w:color="auto"/>
            </w:tcBorders>
            <w:shd w:val="clear" w:color="000000" w:fill="FFFFFF"/>
            <w:vAlign w:val="center"/>
            <w:hideMark/>
          </w:tcPr>
          <w:p w14:paraId="6D43AF40" w14:textId="77777777" w:rsidR="006F3A1A" w:rsidRPr="001569FB" w:rsidRDefault="006F3A1A" w:rsidP="008D4E91">
            <w:pPr>
              <w:spacing w:line="240" w:lineRule="auto"/>
              <w:jc w:val="center"/>
              <w:rPr>
                <w:color w:val="000000"/>
                <w:sz w:val="18"/>
                <w:szCs w:val="18"/>
              </w:rPr>
            </w:pPr>
            <w:r w:rsidRPr="001569FB">
              <w:rPr>
                <w:color w:val="000000"/>
                <w:sz w:val="18"/>
                <w:szCs w:val="18"/>
              </w:rPr>
              <w:t>0.187</w:t>
            </w:r>
          </w:p>
        </w:tc>
        <w:tc>
          <w:tcPr>
            <w:tcW w:w="727" w:type="pct"/>
            <w:tcBorders>
              <w:top w:val="nil"/>
              <w:left w:val="nil"/>
              <w:bottom w:val="single" w:sz="4" w:space="0" w:color="auto"/>
              <w:right w:val="single" w:sz="4" w:space="0" w:color="auto"/>
            </w:tcBorders>
            <w:shd w:val="clear" w:color="000000" w:fill="FFFFFF"/>
            <w:vAlign w:val="center"/>
            <w:hideMark/>
          </w:tcPr>
          <w:p w14:paraId="58A71732" w14:textId="77777777" w:rsidR="006F3A1A" w:rsidRPr="001569FB" w:rsidRDefault="006F3A1A" w:rsidP="008D4E91">
            <w:pPr>
              <w:spacing w:line="240" w:lineRule="auto"/>
              <w:jc w:val="center"/>
              <w:rPr>
                <w:color w:val="000000"/>
                <w:sz w:val="18"/>
                <w:szCs w:val="18"/>
              </w:rPr>
            </w:pPr>
            <w:r w:rsidRPr="001569FB">
              <w:rPr>
                <w:color w:val="000000"/>
                <w:sz w:val="18"/>
                <w:szCs w:val="18"/>
              </w:rPr>
              <w:t>0.106</w:t>
            </w:r>
          </w:p>
        </w:tc>
        <w:tc>
          <w:tcPr>
            <w:tcW w:w="592" w:type="pct"/>
            <w:tcBorders>
              <w:top w:val="nil"/>
              <w:left w:val="nil"/>
              <w:bottom w:val="single" w:sz="4" w:space="0" w:color="auto"/>
              <w:right w:val="single" w:sz="4" w:space="0" w:color="auto"/>
            </w:tcBorders>
            <w:shd w:val="clear" w:color="000000" w:fill="FFFFFF"/>
            <w:vAlign w:val="center"/>
            <w:hideMark/>
          </w:tcPr>
          <w:p w14:paraId="1D31B734" w14:textId="77777777" w:rsidR="006F3A1A" w:rsidRPr="001569FB" w:rsidRDefault="006F3A1A" w:rsidP="008D4E91">
            <w:pPr>
              <w:spacing w:line="240" w:lineRule="auto"/>
              <w:jc w:val="center"/>
              <w:rPr>
                <w:color w:val="000000"/>
                <w:sz w:val="18"/>
                <w:szCs w:val="18"/>
              </w:rPr>
            </w:pPr>
            <w:r w:rsidRPr="001569FB">
              <w:rPr>
                <w:color w:val="000000"/>
                <w:sz w:val="18"/>
                <w:szCs w:val="18"/>
              </w:rPr>
              <w:t>0.058</w:t>
            </w:r>
          </w:p>
        </w:tc>
      </w:tr>
      <w:tr w:rsidR="00EC34A7" w:rsidRPr="001569FB" w14:paraId="748B0EC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527FF8A" w14:textId="77777777" w:rsidR="006F3A1A" w:rsidRPr="001569FB" w:rsidRDefault="006F3A1A" w:rsidP="008D4E91">
            <w:pPr>
              <w:spacing w:line="240" w:lineRule="auto"/>
              <w:rPr>
                <w:color w:val="000000"/>
                <w:sz w:val="18"/>
                <w:szCs w:val="18"/>
              </w:rPr>
            </w:pPr>
            <w:r w:rsidRPr="001569FB">
              <w:rPr>
                <w:color w:val="000000"/>
                <w:sz w:val="18"/>
                <w:szCs w:val="18"/>
              </w:rPr>
              <w:t>RXHCC188</w:t>
            </w:r>
          </w:p>
        </w:tc>
        <w:tc>
          <w:tcPr>
            <w:tcW w:w="909" w:type="pct"/>
            <w:tcBorders>
              <w:top w:val="nil"/>
              <w:left w:val="nil"/>
              <w:bottom w:val="single" w:sz="4" w:space="0" w:color="auto"/>
              <w:right w:val="single" w:sz="4" w:space="0" w:color="auto"/>
            </w:tcBorders>
            <w:shd w:val="clear" w:color="000000" w:fill="FFFFFF"/>
            <w:vAlign w:val="center"/>
            <w:hideMark/>
          </w:tcPr>
          <w:p w14:paraId="0A830DFA" w14:textId="77777777" w:rsidR="006F3A1A" w:rsidRPr="001569FB" w:rsidRDefault="006F3A1A" w:rsidP="008D4E91">
            <w:pPr>
              <w:spacing w:line="240" w:lineRule="auto"/>
              <w:rPr>
                <w:color w:val="000000"/>
                <w:sz w:val="18"/>
                <w:szCs w:val="18"/>
              </w:rPr>
            </w:pPr>
            <w:r w:rsidRPr="001569FB">
              <w:rPr>
                <w:color w:val="000000"/>
                <w:sz w:val="18"/>
                <w:szCs w:val="18"/>
              </w:rPr>
              <w:t>Coronary Artery Disease</w:t>
            </w:r>
          </w:p>
        </w:tc>
        <w:tc>
          <w:tcPr>
            <w:tcW w:w="636" w:type="pct"/>
            <w:tcBorders>
              <w:top w:val="nil"/>
              <w:left w:val="nil"/>
              <w:bottom w:val="single" w:sz="4" w:space="0" w:color="auto"/>
              <w:right w:val="single" w:sz="4" w:space="0" w:color="auto"/>
            </w:tcBorders>
            <w:shd w:val="clear" w:color="000000" w:fill="FFFFFF"/>
            <w:vAlign w:val="center"/>
            <w:hideMark/>
          </w:tcPr>
          <w:p w14:paraId="60BBF62D" w14:textId="77777777" w:rsidR="006F3A1A" w:rsidRPr="001569FB" w:rsidRDefault="006F3A1A" w:rsidP="008D4E91">
            <w:pPr>
              <w:spacing w:line="240" w:lineRule="auto"/>
              <w:jc w:val="center"/>
              <w:rPr>
                <w:color w:val="000000"/>
                <w:sz w:val="18"/>
                <w:szCs w:val="18"/>
              </w:rPr>
            </w:pPr>
            <w:r w:rsidRPr="001569FB">
              <w:rPr>
                <w:color w:val="000000"/>
                <w:sz w:val="18"/>
                <w:szCs w:val="18"/>
              </w:rPr>
              <w:t>0.127</w:t>
            </w:r>
          </w:p>
        </w:tc>
        <w:tc>
          <w:tcPr>
            <w:tcW w:w="682" w:type="pct"/>
            <w:tcBorders>
              <w:top w:val="nil"/>
              <w:left w:val="nil"/>
              <w:bottom w:val="single" w:sz="4" w:space="0" w:color="auto"/>
              <w:right w:val="single" w:sz="4" w:space="0" w:color="auto"/>
            </w:tcBorders>
            <w:shd w:val="clear" w:color="000000" w:fill="FFFFFF"/>
            <w:vAlign w:val="center"/>
            <w:hideMark/>
          </w:tcPr>
          <w:p w14:paraId="25E00BB1" w14:textId="77777777" w:rsidR="006F3A1A" w:rsidRPr="001569FB" w:rsidRDefault="006F3A1A" w:rsidP="008D4E91">
            <w:pPr>
              <w:spacing w:line="240" w:lineRule="auto"/>
              <w:jc w:val="center"/>
              <w:rPr>
                <w:color w:val="000000"/>
                <w:sz w:val="18"/>
                <w:szCs w:val="18"/>
              </w:rPr>
            </w:pPr>
            <w:r w:rsidRPr="001569FB">
              <w:rPr>
                <w:color w:val="000000"/>
                <w:sz w:val="18"/>
                <w:szCs w:val="18"/>
              </w:rPr>
              <w:t>0.013</w:t>
            </w:r>
          </w:p>
        </w:tc>
        <w:tc>
          <w:tcPr>
            <w:tcW w:w="637" w:type="pct"/>
            <w:tcBorders>
              <w:top w:val="nil"/>
              <w:left w:val="nil"/>
              <w:bottom w:val="single" w:sz="4" w:space="0" w:color="auto"/>
              <w:right w:val="single" w:sz="4" w:space="0" w:color="auto"/>
            </w:tcBorders>
            <w:shd w:val="clear" w:color="000000" w:fill="FFFFFF"/>
            <w:vAlign w:val="center"/>
            <w:hideMark/>
          </w:tcPr>
          <w:p w14:paraId="1F2D5BFF" w14:textId="77777777" w:rsidR="006F3A1A" w:rsidRPr="001569FB" w:rsidRDefault="006F3A1A" w:rsidP="008D4E91">
            <w:pPr>
              <w:spacing w:line="240" w:lineRule="auto"/>
              <w:jc w:val="center"/>
              <w:rPr>
                <w:color w:val="000000"/>
                <w:sz w:val="18"/>
                <w:szCs w:val="18"/>
              </w:rPr>
            </w:pPr>
            <w:r w:rsidRPr="001569FB">
              <w:rPr>
                <w:color w:val="000000"/>
                <w:sz w:val="18"/>
                <w:szCs w:val="18"/>
              </w:rPr>
              <w:t>0.140</w:t>
            </w:r>
          </w:p>
        </w:tc>
        <w:tc>
          <w:tcPr>
            <w:tcW w:w="727" w:type="pct"/>
            <w:tcBorders>
              <w:top w:val="nil"/>
              <w:left w:val="nil"/>
              <w:bottom w:val="single" w:sz="4" w:space="0" w:color="auto"/>
              <w:right w:val="single" w:sz="4" w:space="0" w:color="auto"/>
            </w:tcBorders>
            <w:shd w:val="clear" w:color="000000" w:fill="FFFFFF"/>
            <w:vAlign w:val="center"/>
            <w:hideMark/>
          </w:tcPr>
          <w:p w14:paraId="2A2EFF2F"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680074BB" w14:textId="77777777" w:rsidR="006F3A1A" w:rsidRPr="001569FB" w:rsidRDefault="006F3A1A" w:rsidP="008D4E91">
            <w:pPr>
              <w:spacing w:line="240" w:lineRule="auto"/>
              <w:jc w:val="center"/>
              <w:rPr>
                <w:color w:val="000000"/>
                <w:sz w:val="18"/>
                <w:szCs w:val="18"/>
              </w:rPr>
            </w:pPr>
            <w:r w:rsidRPr="001569FB">
              <w:rPr>
                <w:color w:val="000000"/>
                <w:sz w:val="18"/>
                <w:szCs w:val="18"/>
              </w:rPr>
              <w:t>0.010</w:t>
            </w:r>
          </w:p>
        </w:tc>
      </w:tr>
      <w:tr w:rsidR="00EC34A7" w:rsidRPr="001569FB" w14:paraId="2EFF31B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5C32198" w14:textId="77777777" w:rsidR="006F3A1A" w:rsidRPr="001569FB" w:rsidRDefault="006F3A1A" w:rsidP="008D4E91">
            <w:pPr>
              <w:spacing w:line="240" w:lineRule="auto"/>
              <w:rPr>
                <w:color w:val="000000"/>
                <w:sz w:val="18"/>
                <w:szCs w:val="18"/>
              </w:rPr>
            </w:pPr>
            <w:r w:rsidRPr="001569FB">
              <w:rPr>
                <w:color w:val="000000"/>
                <w:sz w:val="18"/>
                <w:szCs w:val="18"/>
              </w:rPr>
              <w:t>RXHCC193</w:t>
            </w:r>
          </w:p>
        </w:tc>
        <w:tc>
          <w:tcPr>
            <w:tcW w:w="909" w:type="pct"/>
            <w:tcBorders>
              <w:top w:val="nil"/>
              <w:left w:val="nil"/>
              <w:bottom w:val="single" w:sz="4" w:space="0" w:color="auto"/>
              <w:right w:val="single" w:sz="4" w:space="0" w:color="auto"/>
            </w:tcBorders>
            <w:shd w:val="clear" w:color="000000" w:fill="FFFFFF"/>
            <w:vAlign w:val="center"/>
            <w:hideMark/>
          </w:tcPr>
          <w:p w14:paraId="79EC7F55" w14:textId="77777777" w:rsidR="006F3A1A" w:rsidRPr="001569FB" w:rsidRDefault="006F3A1A" w:rsidP="008D4E91">
            <w:pPr>
              <w:spacing w:line="240" w:lineRule="auto"/>
              <w:rPr>
                <w:color w:val="000000"/>
                <w:sz w:val="18"/>
                <w:szCs w:val="18"/>
              </w:rPr>
            </w:pPr>
            <w:r w:rsidRPr="001569FB">
              <w:rPr>
                <w:color w:val="000000"/>
                <w:sz w:val="18"/>
                <w:szCs w:val="18"/>
              </w:rPr>
              <w:t>Atrial Arrhythmias</w:t>
            </w:r>
          </w:p>
        </w:tc>
        <w:tc>
          <w:tcPr>
            <w:tcW w:w="636" w:type="pct"/>
            <w:tcBorders>
              <w:top w:val="nil"/>
              <w:left w:val="nil"/>
              <w:bottom w:val="single" w:sz="4" w:space="0" w:color="auto"/>
              <w:right w:val="single" w:sz="4" w:space="0" w:color="auto"/>
            </w:tcBorders>
            <w:shd w:val="clear" w:color="000000" w:fill="FFFFFF"/>
            <w:vAlign w:val="center"/>
            <w:hideMark/>
          </w:tcPr>
          <w:p w14:paraId="00DDEC26" w14:textId="77777777" w:rsidR="006F3A1A" w:rsidRPr="001569FB" w:rsidRDefault="006F3A1A" w:rsidP="008D4E91">
            <w:pPr>
              <w:spacing w:line="240" w:lineRule="auto"/>
              <w:jc w:val="center"/>
              <w:rPr>
                <w:color w:val="000000"/>
                <w:sz w:val="18"/>
                <w:szCs w:val="18"/>
              </w:rPr>
            </w:pPr>
            <w:r w:rsidRPr="001569FB">
              <w:rPr>
                <w:color w:val="000000"/>
                <w:sz w:val="18"/>
                <w:szCs w:val="18"/>
              </w:rPr>
              <w:t>0.296</w:t>
            </w:r>
          </w:p>
        </w:tc>
        <w:tc>
          <w:tcPr>
            <w:tcW w:w="682" w:type="pct"/>
            <w:tcBorders>
              <w:top w:val="nil"/>
              <w:left w:val="nil"/>
              <w:bottom w:val="single" w:sz="4" w:space="0" w:color="auto"/>
              <w:right w:val="single" w:sz="4" w:space="0" w:color="auto"/>
            </w:tcBorders>
            <w:shd w:val="clear" w:color="000000" w:fill="FFFFFF"/>
            <w:vAlign w:val="center"/>
            <w:hideMark/>
          </w:tcPr>
          <w:p w14:paraId="5CB9227A" w14:textId="77777777" w:rsidR="006F3A1A" w:rsidRPr="001569FB" w:rsidRDefault="006F3A1A" w:rsidP="008D4E91">
            <w:pPr>
              <w:spacing w:line="240" w:lineRule="auto"/>
              <w:jc w:val="center"/>
              <w:rPr>
                <w:color w:val="000000"/>
                <w:sz w:val="18"/>
                <w:szCs w:val="18"/>
              </w:rPr>
            </w:pPr>
            <w:r w:rsidRPr="001569FB">
              <w:rPr>
                <w:color w:val="000000"/>
                <w:sz w:val="18"/>
                <w:szCs w:val="18"/>
              </w:rPr>
              <w:t>0.104</w:t>
            </w:r>
          </w:p>
        </w:tc>
        <w:tc>
          <w:tcPr>
            <w:tcW w:w="637" w:type="pct"/>
            <w:tcBorders>
              <w:top w:val="nil"/>
              <w:left w:val="nil"/>
              <w:bottom w:val="single" w:sz="4" w:space="0" w:color="auto"/>
              <w:right w:val="single" w:sz="4" w:space="0" w:color="auto"/>
            </w:tcBorders>
            <w:shd w:val="clear" w:color="000000" w:fill="FFFFFF"/>
            <w:vAlign w:val="center"/>
            <w:hideMark/>
          </w:tcPr>
          <w:p w14:paraId="456C96C3" w14:textId="77777777" w:rsidR="006F3A1A" w:rsidRPr="001569FB" w:rsidRDefault="006F3A1A" w:rsidP="008D4E91">
            <w:pPr>
              <w:spacing w:line="240" w:lineRule="auto"/>
              <w:jc w:val="center"/>
              <w:rPr>
                <w:color w:val="000000"/>
                <w:sz w:val="18"/>
                <w:szCs w:val="18"/>
              </w:rPr>
            </w:pPr>
            <w:r w:rsidRPr="001569FB">
              <w:rPr>
                <w:color w:val="000000"/>
                <w:sz w:val="18"/>
                <w:szCs w:val="18"/>
              </w:rPr>
              <w:t>0.138</w:t>
            </w:r>
          </w:p>
        </w:tc>
        <w:tc>
          <w:tcPr>
            <w:tcW w:w="727" w:type="pct"/>
            <w:tcBorders>
              <w:top w:val="nil"/>
              <w:left w:val="nil"/>
              <w:bottom w:val="single" w:sz="4" w:space="0" w:color="auto"/>
              <w:right w:val="single" w:sz="4" w:space="0" w:color="auto"/>
            </w:tcBorders>
            <w:shd w:val="clear" w:color="000000" w:fill="FFFFFF"/>
            <w:vAlign w:val="center"/>
            <w:hideMark/>
          </w:tcPr>
          <w:p w14:paraId="71E0801E" w14:textId="77777777" w:rsidR="006F3A1A" w:rsidRPr="001569FB" w:rsidRDefault="006F3A1A" w:rsidP="008D4E91">
            <w:pPr>
              <w:spacing w:line="240" w:lineRule="auto"/>
              <w:jc w:val="center"/>
              <w:rPr>
                <w:color w:val="000000"/>
                <w:sz w:val="18"/>
                <w:szCs w:val="18"/>
              </w:rPr>
            </w:pPr>
            <w:r w:rsidRPr="001569FB">
              <w:rPr>
                <w:color w:val="000000"/>
                <w:sz w:val="18"/>
                <w:szCs w:val="18"/>
              </w:rPr>
              <w:t>0.010</w:t>
            </w:r>
          </w:p>
        </w:tc>
        <w:tc>
          <w:tcPr>
            <w:tcW w:w="592" w:type="pct"/>
            <w:tcBorders>
              <w:top w:val="nil"/>
              <w:left w:val="nil"/>
              <w:bottom w:val="single" w:sz="4" w:space="0" w:color="auto"/>
              <w:right w:val="single" w:sz="4" w:space="0" w:color="auto"/>
            </w:tcBorders>
            <w:shd w:val="clear" w:color="000000" w:fill="FFFFFF"/>
            <w:vAlign w:val="center"/>
            <w:hideMark/>
          </w:tcPr>
          <w:p w14:paraId="4C9FF177" w14:textId="77777777" w:rsidR="006F3A1A" w:rsidRPr="001569FB" w:rsidRDefault="006F3A1A" w:rsidP="008D4E91">
            <w:pPr>
              <w:spacing w:line="240" w:lineRule="auto"/>
              <w:jc w:val="center"/>
              <w:rPr>
                <w:color w:val="000000"/>
                <w:sz w:val="18"/>
                <w:szCs w:val="18"/>
              </w:rPr>
            </w:pPr>
            <w:r w:rsidRPr="001569FB">
              <w:rPr>
                <w:color w:val="000000"/>
                <w:sz w:val="18"/>
                <w:szCs w:val="18"/>
              </w:rPr>
              <w:t>0.090</w:t>
            </w:r>
          </w:p>
        </w:tc>
      </w:tr>
      <w:tr w:rsidR="00EC34A7" w:rsidRPr="001569FB" w14:paraId="456CDBA5"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F23A210"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RXHCC206</w:t>
            </w:r>
          </w:p>
        </w:tc>
        <w:tc>
          <w:tcPr>
            <w:tcW w:w="909" w:type="pct"/>
            <w:tcBorders>
              <w:top w:val="nil"/>
              <w:left w:val="nil"/>
              <w:bottom w:val="single" w:sz="4" w:space="0" w:color="auto"/>
              <w:right w:val="single" w:sz="4" w:space="0" w:color="auto"/>
            </w:tcBorders>
            <w:shd w:val="clear" w:color="000000" w:fill="FFFFFF"/>
            <w:vAlign w:val="center"/>
            <w:hideMark/>
          </w:tcPr>
          <w:p w14:paraId="650CEC18" w14:textId="77777777" w:rsidR="006F3A1A" w:rsidRPr="001569FB" w:rsidRDefault="006F3A1A" w:rsidP="008D4E91">
            <w:pPr>
              <w:spacing w:line="240" w:lineRule="auto"/>
              <w:rPr>
                <w:color w:val="000000"/>
                <w:sz w:val="18"/>
                <w:szCs w:val="18"/>
              </w:rPr>
            </w:pPr>
            <w:r w:rsidRPr="001569FB">
              <w:rPr>
                <w:color w:val="000000"/>
                <w:sz w:val="18"/>
                <w:szCs w:val="18"/>
              </w:rPr>
              <w:t>Cerebrovascular Disease, Except Hemorrhage or Aneurysm</w:t>
            </w:r>
          </w:p>
        </w:tc>
        <w:tc>
          <w:tcPr>
            <w:tcW w:w="636" w:type="pct"/>
            <w:tcBorders>
              <w:top w:val="nil"/>
              <w:left w:val="nil"/>
              <w:bottom w:val="single" w:sz="4" w:space="0" w:color="auto"/>
              <w:right w:val="single" w:sz="4" w:space="0" w:color="auto"/>
            </w:tcBorders>
            <w:shd w:val="clear" w:color="000000" w:fill="FFFFFF"/>
            <w:vAlign w:val="center"/>
            <w:hideMark/>
          </w:tcPr>
          <w:p w14:paraId="3BCA3BF8" w14:textId="77777777" w:rsidR="006F3A1A" w:rsidRPr="001569FB" w:rsidRDefault="006F3A1A" w:rsidP="008D4E91">
            <w:pPr>
              <w:spacing w:line="240" w:lineRule="auto"/>
              <w:jc w:val="center"/>
              <w:rPr>
                <w:color w:val="000000"/>
                <w:sz w:val="18"/>
                <w:szCs w:val="18"/>
              </w:rPr>
            </w:pPr>
            <w:r w:rsidRPr="001569FB">
              <w:rPr>
                <w:color w:val="000000"/>
                <w:sz w:val="18"/>
                <w:szCs w:val="18"/>
              </w:rPr>
              <w:t>0.046</w:t>
            </w:r>
          </w:p>
        </w:tc>
        <w:tc>
          <w:tcPr>
            <w:tcW w:w="682" w:type="pct"/>
            <w:tcBorders>
              <w:top w:val="nil"/>
              <w:left w:val="nil"/>
              <w:bottom w:val="single" w:sz="4" w:space="0" w:color="auto"/>
              <w:right w:val="single" w:sz="4" w:space="0" w:color="auto"/>
            </w:tcBorders>
            <w:shd w:val="clear" w:color="000000" w:fill="FFFFFF"/>
            <w:vAlign w:val="center"/>
            <w:hideMark/>
          </w:tcPr>
          <w:p w14:paraId="586B7E7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2EDFB895" w14:textId="77777777" w:rsidR="006F3A1A" w:rsidRPr="001569FB" w:rsidRDefault="006F3A1A" w:rsidP="008D4E91">
            <w:pPr>
              <w:spacing w:line="240" w:lineRule="auto"/>
              <w:jc w:val="center"/>
              <w:rPr>
                <w:color w:val="000000"/>
                <w:sz w:val="18"/>
                <w:szCs w:val="18"/>
              </w:rPr>
            </w:pPr>
            <w:r w:rsidRPr="001569FB">
              <w:rPr>
                <w:color w:val="000000"/>
                <w:sz w:val="18"/>
                <w:szCs w:val="18"/>
              </w:rPr>
              <w:t>0.039</w:t>
            </w:r>
          </w:p>
        </w:tc>
        <w:tc>
          <w:tcPr>
            <w:tcW w:w="727" w:type="pct"/>
            <w:tcBorders>
              <w:top w:val="nil"/>
              <w:left w:val="nil"/>
              <w:bottom w:val="single" w:sz="4" w:space="0" w:color="auto"/>
              <w:right w:val="single" w:sz="4" w:space="0" w:color="auto"/>
            </w:tcBorders>
            <w:shd w:val="clear" w:color="000000" w:fill="FFFFFF"/>
            <w:vAlign w:val="center"/>
            <w:hideMark/>
          </w:tcPr>
          <w:p w14:paraId="57B8F0B0"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6CF6717E"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198A14B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C331FEE" w14:textId="77777777" w:rsidR="006F3A1A" w:rsidRPr="001569FB" w:rsidRDefault="006F3A1A" w:rsidP="008D4E91">
            <w:pPr>
              <w:spacing w:line="240" w:lineRule="auto"/>
              <w:rPr>
                <w:color w:val="000000"/>
                <w:sz w:val="18"/>
                <w:szCs w:val="18"/>
              </w:rPr>
            </w:pPr>
            <w:r w:rsidRPr="001569FB">
              <w:rPr>
                <w:color w:val="000000"/>
                <w:sz w:val="18"/>
                <w:szCs w:val="18"/>
              </w:rPr>
              <w:t>RXHCC207</w:t>
            </w:r>
          </w:p>
        </w:tc>
        <w:tc>
          <w:tcPr>
            <w:tcW w:w="909" w:type="pct"/>
            <w:tcBorders>
              <w:top w:val="nil"/>
              <w:left w:val="nil"/>
              <w:bottom w:val="single" w:sz="4" w:space="0" w:color="auto"/>
              <w:right w:val="single" w:sz="4" w:space="0" w:color="auto"/>
            </w:tcBorders>
            <w:shd w:val="clear" w:color="000000" w:fill="FFFFFF"/>
            <w:vAlign w:val="center"/>
            <w:hideMark/>
          </w:tcPr>
          <w:p w14:paraId="505CE93E" w14:textId="77777777" w:rsidR="006F3A1A" w:rsidRPr="001569FB" w:rsidRDefault="006F3A1A" w:rsidP="008D4E91">
            <w:pPr>
              <w:spacing w:line="240" w:lineRule="auto"/>
              <w:rPr>
                <w:color w:val="000000"/>
                <w:sz w:val="18"/>
                <w:szCs w:val="18"/>
              </w:rPr>
            </w:pPr>
            <w:r w:rsidRPr="001569FB">
              <w:rPr>
                <w:color w:val="000000"/>
                <w:sz w:val="18"/>
                <w:szCs w:val="18"/>
              </w:rPr>
              <w:t>Spastic Hemiplegia</w:t>
            </w:r>
          </w:p>
        </w:tc>
        <w:tc>
          <w:tcPr>
            <w:tcW w:w="636" w:type="pct"/>
            <w:tcBorders>
              <w:top w:val="nil"/>
              <w:left w:val="nil"/>
              <w:bottom w:val="single" w:sz="4" w:space="0" w:color="auto"/>
              <w:right w:val="single" w:sz="4" w:space="0" w:color="auto"/>
            </w:tcBorders>
            <w:shd w:val="clear" w:color="000000" w:fill="FFFFFF"/>
            <w:vAlign w:val="center"/>
            <w:hideMark/>
          </w:tcPr>
          <w:p w14:paraId="176CCC10" w14:textId="77777777" w:rsidR="006F3A1A" w:rsidRPr="001569FB" w:rsidRDefault="006F3A1A" w:rsidP="008D4E91">
            <w:pPr>
              <w:spacing w:line="240" w:lineRule="auto"/>
              <w:jc w:val="center"/>
              <w:rPr>
                <w:color w:val="000000"/>
                <w:sz w:val="18"/>
                <w:szCs w:val="18"/>
              </w:rPr>
            </w:pPr>
            <w:r w:rsidRPr="001569FB">
              <w:rPr>
                <w:color w:val="000000"/>
                <w:sz w:val="18"/>
                <w:szCs w:val="18"/>
              </w:rPr>
              <w:t>0.197</w:t>
            </w:r>
          </w:p>
        </w:tc>
        <w:tc>
          <w:tcPr>
            <w:tcW w:w="682" w:type="pct"/>
            <w:tcBorders>
              <w:top w:val="nil"/>
              <w:left w:val="nil"/>
              <w:bottom w:val="single" w:sz="4" w:space="0" w:color="auto"/>
              <w:right w:val="single" w:sz="4" w:space="0" w:color="auto"/>
            </w:tcBorders>
            <w:shd w:val="clear" w:color="000000" w:fill="FFFFFF"/>
            <w:vAlign w:val="center"/>
            <w:hideMark/>
          </w:tcPr>
          <w:p w14:paraId="43DD41CD" w14:textId="77777777" w:rsidR="006F3A1A" w:rsidRPr="001569FB" w:rsidRDefault="006F3A1A" w:rsidP="008D4E91">
            <w:pPr>
              <w:spacing w:line="240" w:lineRule="auto"/>
              <w:jc w:val="center"/>
              <w:rPr>
                <w:color w:val="000000"/>
                <w:sz w:val="18"/>
                <w:szCs w:val="18"/>
              </w:rPr>
            </w:pPr>
            <w:r w:rsidRPr="001569FB">
              <w:rPr>
                <w:color w:val="000000"/>
                <w:sz w:val="18"/>
                <w:szCs w:val="18"/>
              </w:rPr>
              <w:t>0.154</w:t>
            </w:r>
          </w:p>
        </w:tc>
        <w:tc>
          <w:tcPr>
            <w:tcW w:w="637" w:type="pct"/>
            <w:tcBorders>
              <w:top w:val="nil"/>
              <w:left w:val="nil"/>
              <w:bottom w:val="single" w:sz="4" w:space="0" w:color="auto"/>
              <w:right w:val="single" w:sz="4" w:space="0" w:color="auto"/>
            </w:tcBorders>
            <w:shd w:val="clear" w:color="000000" w:fill="FFFFFF"/>
            <w:vAlign w:val="center"/>
            <w:hideMark/>
          </w:tcPr>
          <w:p w14:paraId="1A3233F6" w14:textId="77777777" w:rsidR="006F3A1A" w:rsidRPr="001569FB" w:rsidRDefault="006F3A1A" w:rsidP="008D4E91">
            <w:pPr>
              <w:spacing w:line="240" w:lineRule="auto"/>
              <w:jc w:val="center"/>
              <w:rPr>
                <w:color w:val="000000"/>
                <w:sz w:val="18"/>
                <w:szCs w:val="18"/>
              </w:rPr>
            </w:pPr>
            <w:r w:rsidRPr="001569FB">
              <w:rPr>
                <w:color w:val="000000"/>
                <w:sz w:val="18"/>
                <w:szCs w:val="18"/>
              </w:rPr>
              <w:t>0.032</w:t>
            </w:r>
          </w:p>
        </w:tc>
        <w:tc>
          <w:tcPr>
            <w:tcW w:w="727" w:type="pct"/>
            <w:tcBorders>
              <w:top w:val="nil"/>
              <w:left w:val="nil"/>
              <w:bottom w:val="single" w:sz="4" w:space="0" w:color="auto"/>
              <w:right w:val="single" w:sz="4" w:space="0" w:color="auto"/>
            </w:tcBorders>
            <w:shd w:val="clear" w:color="000000" w:fill="FFFFFF"/>
            <w:vAlign w:val="center"/>
            <w:hideMark/>
          </w:tcPr>
          <w:p w14:paraId="130019B8" w14:textId="77777777" w:rsidR="006F3A1A" w:rsidRPr="001569FB" w:rsidRDefault="006F3A1A" w:rsidP="008D4E91">
            <w:pPr>
              <w:spacing w:line="240" w:lineRule="auto"/>
              <w:jc w:val="center"/>
              <w:rPr>
                <w:color w:val="000000"/>
                <w:sz w:val="18"/>
                <w:szCs w:val="18"/>
              </w:rPr>
            </w:pPr>
            <w:r w:rsidRPr="001569FB">
              <w:rPr>
                <w:color w:val="000000"/>
                <w:sz w:val="18"/>
                <w:szCs w:val="18"/>
              </w:rPr>
              <w:t>0.158</w:t>
            </w:r>
          </w:p>
        </w:tc>
        <w:tc>
          <w:tcPr>
            <w:tcW w:w="592" w:type="pct"/>
            <w:tcBorders>
              <w:top w:val="nil"/>
              <w:left w:val="nil"/>
              <w:bottom w:val="single" w:sz="4" w:space="0" w:color="auto"/>
              <w:right w:val="single" w:sz="4" w:space="0" w:color="auto"/>
            </w:tcBorders>
            <w:shd w:val="clear" w:color="000000" w:fill="FFFFFF"/>
            <w:vAlign w:val="center"/>
            <w:hideMark/>
          </w:tcPr>
          <w:p w14:paraId="05E767E9"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2933A2F4"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14A47E3" w14:textId="77777777" w:rsidR="006F3A1A" w:rsidRPr="001569FB" w:rsidRDefault="006F3A1A" w:rsidP="008D4E91">
            <w:pPr>
              <w:spacing w:line="240" w:lineRule="auto"/>
              <w:rPr>
                <w:color w:val="000000"/>
                <w:sz w:val="18"/>
                <w:szCs w:val="18"/>
              </w:rPr>
            </w:pPr>
            <w:r w:rsidRPr="001569FB">
              <w:rPr>
                <w:color w:val="000000"/>
                <w:sz w:val="18"/>
                <w:szCs w:val="18"/>
              </w:rPr>
              <w:t>RXHCC215</w:t>
            </w:r>
          </w:p>
        </w:tc>
        <w:tc>
          <w:tcPr>
            <w:tcW w:w="909" w:type="pct"/>
            <w:tcBorders>
              <w:top w:val="nil"/>
              <w:left w:val="nil"/>
              <w:bottom w:val="single" w:sz="4" w:space="0" w:color="auto"/>
              <w:right w:val="single" w:sz="4" w:space="0" w:color="auto"/>
            </w:tcBorders>
            <w:shd w:val="clear" w:color="000000" w:fill="FFFFFF"/>
            <w:vAlign w:val="center"/>
            <w:hideMark/>
          </w:tcPr>
          <w:p w14:paraId="79B4B643" w14:textId="77777777" w:rsidR="006F3A1A" w:rsidRPr="001569FB" w:rsidRDefault="006F3A1A" w:rsidP="008D4E91">
            <w:pPr>
              <w:spacing w:line="240" w:lineRule="auto"/>
              <w:rPr>
                <w:color w:val="000000"/>
                <w:sz w:val="18"/>
                <w:szCs w:val="18"/>
              </w:rPr>
            </w:pPr>
            <w:r w:rsidRPr="001569FB">
              <w:rPr>
                <w:color w:val="000000"/>
                <w:sz w:val="18"/>
                <w:szCs w:val="18"/>
              </w:rPr>
              <w:t>Venous Thromboembolism</w:t>
            </w:r>
          </w:p>
        </w:tc>
        <w:tc>
          <w:tcPr>
            <w:tcW w:w="636" w:type="pct"/>
            <w:tcBorders>
              <w:top w:val="nil"/>
              <w:left w:val="nil"/>
              <w:bottom w:val="single" w:sz="4" w:space="0" w:color="auto"/>
              <w:right w:val="single" w:sz="4" w:space="0" w:color="auto"/>
            </w:tcBorders>
            <w:shd w:val="clear" w:color="000000" w:fill="FFFFFF"/>
            <w:vAlign w:val="center"/>
            <w:hideMark/>
          </w:tcPr>
          <w:p w14:paraId="24C130A3" w14:textId="77777777" w:rsidR="006F3A1A" w:rsidRPr="001569FB" w:rsidRDefault="006F3A1A" w:rsidP="008D4E91">
            <w:pPr>
              <w:spacing w:line="240" w:lineRule="auto"/>
              <w:jc w:val="center"/>
              <w:rPr>
                <w:color w:val="000000"/>
                <w:sz w:val="18"/>
                <w:szCs w:val="18"/>
              </w:rPr>
            </w:pPr>
            <w:r w:rsidRPr="001569FB">
              <w:rPr>
                <w:color w:val="000000"/>
                <w:sz w:val="18"/>
                <w:szCs w:val="18"/>
              </w:rPr>
              <w:t>0.149</w:t>
            </w:r>
          </w:p>
        </w:tc>
        <w:tc>
          <w:tcPr>
            <w:tcW w:w="682" w:type="pct"/>
            <w:tcBorders>
              <w:top w:val="nil"/>
              <w:left w:val="nil"/>
              <w:bottom w:val="single" w:sz="4" w:space="0" w:color="auto"/>
              <w:right w:val="single" w:sz="4" w:space="0" w:color="auto"/>
            </w:tcBorders>
            <w:shd w:val="clear" w:color="000000" w:fill="FFFFFF"/>
            <w:vAlign w:val="center"/>
            <w:hideMark/>
          </w:tcPr>
          <w:p w14:paraId="2273A047" w14:textId="77777777" w:rsidR="006F3A1A" w:rsidRPr="001569FB" w:rsidRDefault="006F3A1A" w:rsidP="008D4E91">
            <w:pPr>
              <w:spacing w:line="240" w:lineRule="auto"/>
              <w:jc w:val="center"/>
              <w:rPr>
                <w:color w:val="000000"/>
                <w:sz w:val="18"/>
                <w:szCs w:val="18"/>
              </w:rPr>
            </w:pPr>
            <w:r w:rsidRPr="001569FB">
              <w:rPr>
                <w:color w:val="000000"/>
                <w:sz w:val="18"/>
                <w:szCs w:val="18"/>
              </w:rPr>
              <w:t>0.195</w:t>
            </w:r>
          </w:p>
        </w:tc>
        <w:tc>
          <w:tcPr>
            <w:tcW w:w="637" w:type="pct"/>
            <w:tcBorders>
              <w:top w:val="nil"/>
              <w:left w:val="nil"/>
              <w:bottom w:val="single" w:sz="4" w:space="0" w:color="auto"/>
              <w:right w:val="single" w:sz="4" w:space="0" w:color="auto"/>
            </w:tcBorders>
            <w:shd w:val="clear" w:color="000000" w:fill="FFFFFF"/>
            <w:vAlign w:val="center"/>
            <w:hideMark/>
          </w:tcPr>
          <w:p w14:paraId="48D88D13"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c>
          <w:tcPr>
            <w:tcW w:w="727" w:type="pct"/>
            <w:tcBorders>
              <w:top w:val="nil"/>
              <w:left w:val="nil"/>
              <w:bottom w:val="single" w:sz="4" w:space="0" w:color="auto"/>
              <w:right w:val="single" w:sz="4" w:space="0" w:color="auto"/>
            </w:tcBorders>
            <w:shd w:val="clear" w:color="000000" w:fill="FFFFFF"/>
            <w:vAlign w:val="center"/>
            <w:hideMark/>
          </w:tcPr>
          <w:p w14:paraId="36A8DE1B" w14:textId="77777777" w:rsidR="006F3A1A" w:rsidRPr="001569FB" w:rsidRDefault="006F3A1A" w:rsidP="008D4E91">
            <w:pPr>
              <w:spacing w:line="240" w:lineRule="auto"/>
              <w:jc w:val="center"/>
              <w:rPr>
                <w:color w:val="000000"/>
                <w:sz w:val="18"/>
                <w:szCs w:val="18"/>
              </w:rPr>
            </w:pPr>
            <w:r w:rsidRPr="001569FB">
              <w:rPr>
                <w:color w:val="000000"/>
                <w:sz w:val="18"/>
                <w:szCs w:val="18"/>
              </w:rPr>
              <w:t>0.105</w:t>
            </w:r>
          </w:p>
        </w:tc>
        <w:tc>
          <w:tcPr>
            <w:tcW w:w="592" w:type="pct"/>
            <w:tcBorders>
              <w:top w:val="nil"/>
              <w:left w:val="nil"/>
              <w:bottom w:val="single" w:sz="4" w:space="0" w:color="auto"/>
              <w:right w:val="single" w:sz="4" w:space="0" w:color="auto"/>
            </w:tcBorders>
            <w:shd w:val="clear" w:color="000000" w:fill="FFFFFF"/>
            <w:vAlign w:val="center"/>
            <w:hideMark/>
          </w:tcPr>
          <w:p w14:paraId="075D813D" w14:textId="77777777" w:rsidR="006F3A1A" w:rsidRPr="001569FB" w:rsidRDefault="006F3A1A" w:rsidP="008D4E91">
            <w:pPr>
              <w:spacing w:line="240" w:lineRule="auto"/>
              <w:jc w:val="center"/>
              <w:rPr>
                <w:color w:val="000000"/>
                <w:sz w:val="18"/>
                <w:szCs w:val="18"/>
              </w:rPr>
            </w:pPr>
            <w:r w:rsidRPr="001569FB">
              <w:rPr>
                <w:color w:val="000000"/>
                <w:sz w:val="18"/>
                <w:szCs w:val="18"/>
              </w:rPr>
              <w:t>0.049</w:t>
            </w:r>
          </w:p>
        </w:tc>
      </w:tr>
      <w:tr w:rsidR="00EC34A7" w:rsidRPr="001569FB" w14:paraId="0C000EA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CFF4168" w14:textId="77777777" w:rsidR="006F3A1A" w:rsidRPr="001569FB" w:rsidRDefault="006F3A1A" w:rsidP="008D4E91">
            <w:pPr>
              <w:spacing w:line="240" w:lineRule="auto"/>
              <w:rPr>
                <w:color w:val="000000"/>
                <w:sz w:val="18"/>
                <w:szCs w:val="18"/>
              </w:rPr>
            </w:pPr>
            <w:r w:rsidRPr="001569FB">
              <w:rPr>
                <w:color w:val="000000"/>
                <w:sz w:val="18"/>
                <w:szCs w:val="18"/>
              </w:rPr>
              <w:t>RXHCC216</w:t>
            </w:r>
          </w:p>
        </w:tc>
        <w:tc>
          <w:tcPr>
            <w:tcW w:w="909" w:type="pct"/>
            <w:tcBorders>
              <w:top w:val="nil"/>
              <w:left w:val="nil"/>
              <w:bottom w:val="single" w:sz="4" w:space="0" w:color="auto"/>
              <w:right w:val="single" w:sz="4" w:space="0" w:color="auto"/>
            </w:tcBorders>
            <w:shd w:val="clear" w:color="000000" w:fill="FFFFFF"/>
            <w:vAlign w:val="center"/>
            <w:hideMark/>
          </w:tcPr>
          <w:p w14:paraId="277D19A9" w14:textId="77777777" w:rsidR="006F3A1A" w:rsidRPr="001569FB" w:rsidRDefault="006F3A1A" w:rsidP="008D4E91">
            <w:pPr>
              <w:spacing w:line="240" w:lineRule="auto"/>
              <w:rPr>
                <w:color w:val="000000"/>
                <w:sz w:val="18"/>
                <w:szCs w:val="18"/>
              </w:rPr>
            </w:pPr>
            <w:r w:rsidRPr="001569FB">
              <w:rPr>
                <w:color w:val="000000"/>
                <w:sz w:val="18"/>
                <w:szCs w:val="18"/>
              </w:rPr>
              <w:t>Peripheral Vascular Disease</w:t>
            </w:r>
          </w:p>
        </w:tc>
        <w:tc>
          <w:tcPr>
            <w:tcW w:w="636" w:type="pct"/>
            <w:tcBorders>
              <w:top w:val="nil"/>
              <w:left w:val="nil"/>
              <w:bottom w:val="single" w:sz="4" w:space="0" w:color="auto"/>
              <w:right w:val="single" w:sz="4" w:space="0" w:color="auto"/>
            </w:tcBorders>
            <w:shd w:val="clear" w:color="000000" w:fill="FFFFFF"/>
            <w:vAlign w:val="center"/>
            <w:hideMark/>
          </w:tcPr>
          <w:p w14:paraId="054E2AEF"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22D1D1B1"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666635FC" w14:textId="77777777" w:rsidR="006F3A1A" w:rsidRPr="001569FB" w:rsidRDefault="006F3A1A" w:rsidP="008D4E91">
            <w:pPr>
              <w:spacing w:line="240" w:lineRule="auto"/>
              <w:jc w:val="center"/>
              <w:rPr>
                <w:color w:val="000000"/>
                <w:sz w:val="18"/>
                <w:szCs w:val="18"/>
              </w:rPr>
            </w:pPr>
            <w:r w:rsidRPr="001569FB">
              <w:rPr>
                <w:color w:val="000000"/>
                <w:sz w:val="18"/>
                <w:szCs w:val="18"/>
              </w:rPr>
              <w:t>0.021</w:t>
            </w:r>
          </w:p>
        </w:tc>
        <w:tc>
          <w:tcPr>
            <w:tcW w:w="727" w:type="pct"/>
            <w:tcBorders>
              <w:top w:val="nil"/>
              <w:left w:val="nil"/>
              <w:bottom w:val="single" w:sz="4" w:space="0" w:color="auto"/>
              <w:right w:val="single" w:sz="4" w:space="0" w:color="auto"/>
            </w:tcBorders>
            <w:shd w:val="clear" w:color="000000" w:fill="FFFFFF"/>
            <w:vAlign w:val="center"/>
            <w:hideMark/>
          </w:tcPr>
          <w:p w14:paraId="7A31F7B5"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69F8E1EC"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351668F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93ED011" w14:textId="77777777" w:rsidR="006F3A1A" w:rsidRPr="001569FB" w:rsidRDefault="006F3A1A" w:rsidP="008D4E91">
            <w:pPr>
              <w:spacing w:line="240" w:lineRule="auto"/>
              <w:rPr>
                <w:color w:val="000000"/>
                <w:sz w:val="18"/>
                <w:szCs w:val="18"/>
              </w:rPr>
            </w:pPr>
            <w:r w:rsidRPr="001569FB">
              <w:rPr>
                <w:color w:val="000000"/>
                <w:sz w:val="18"/>
                <w:szCs w:val="18"/>
              </w:rPr>
              <w:t>RXHCC225</w:t>
            </w:r>
          </w:p>
        </w:tc>
        <w:tc>
          <w:tcPr>
            <w:tcW w:w="909" w:type="pct"/>
            <w:tcBorders>
              <w:top w:val="nil"/>
              <w:left w:val="nil"/>
              <w:bottom w:val="single" w:sz="4" w:space="0" w:color="auto"/>
              <w:right w:val="single" w:sz="4" w:space="0" w:color="auto"/>
            </w:tcBorders>
            <w:shd w:val="clear" w:color="000000" w:fill="FFFFFF"/>
            <w:vAlign w:val="center"/>
            <w:hideMark/>
          </w:tcPr>
          <w:p w14:paraId="79C10D3D" w14:textId="77777777" w:rsidR="006F3A1A" w:rsidRPr="001569FB" w:rsidRDefault="006F3A1A" w:rsidP="008D4E91">
            <w:pPr>
              <w:spacing w:line="240" w:lineRule="auto"/>
              <w:rPr>
                <w:color w:val="000000"/>
                <w:sz w:val="18"/>
                <w:szCs w:val="18"/>
              </w:rPr>
            </w:pPr>
            <w:r w:rsidRPr="001569FB">
              <w:rPr>
                <w:color w:val="000000"/>
                <w:sz w:val="18"/>
                <w:szCs w:val="18"/>
              </w:rPr>
              <w:t>Cystic Fibrosis</w:t>
            </w:r>
          </w:p>
        </w:tc>
        <w:tc>
          <w:tcPr>
            <w:tcW w:w="636" w:type="pct"/>
            <w:tcBorders>
              <w:top w:val="nil"/>
              <w:left w:val="nil"/>
              <w:bottom w:val="single" w:sz="4" w:space="0" w:color="auto"/>
              <w:right w:val="single" w:sz="4" w:space="0" w:color="auto"/>
            </w:tcBorders>
            <w:shd w:val="clear" w:color="000000" w:fill="FFFFFF"/>
            <w:vAlign w:val="center"/>
            <w:hideMark/>
          </w:tcPr>
          <w:p w14:paraId="7E25E11B" w14:textId="77777777" w:rsidR="006F3A1A" w:rsidRPr="001569FB" w:rsidRDefault="006F3A1A" w:rsidP="008D4E91">
            <w:pPr>
              <w:spacing w:line="240" w:lineRule="auto"/>
              <w:jc w:val="center"/>
              <w:rPr>
                <w:color w:val="000000"/>
                <w:sz w:val="18"/>
                <w:szCs w:val="18"/>
              </w:rPr>
            </w:pPr>
            <w:r w:rsidRPr="001569FB">
              <w:rPr>
                <w:color w:val="000000"/>
                <w:sz w:val="18"/>
                <w:szCs w:val="18"/>
              </w:rPr>
              <w:t>0.756</w:t>
            </w:r>
          </w:p>
        </w:tc>
        <w:tc>
          <w:tcPr>
            <w:tcW w:w="682" w:type="pct"/>
            <w:tcBorders>
              <w:top w:val="nil"/>
              <w:left w:val="nil"/>
              <w:bottom w:val="single" w:sz="4" w:space="0" w:color="auto"/>
              <w:right w:val="single" w:sz="4" w:space="0" w:color="auto"/>
            </w:tcBorders>
            <w:shd w:val="clear" w:color="000000" w:fill="FFFFFF"/>
            <w:vAlign w:val="center"/>
            <w:hideMark/>
          </w:tcPr>
          <w:p w14:paraId="0E39C412" w14:textId="77777777" w:rsidR="006F3A1A" w:rsidRPr="001569FB" w:rsidRDefault="006F3A1A" w:rsidP="008D4E91">
            <w:pPr>
              <w:spacing w:line="240" w:lineRule="auto"/>
              <w:jc w:val="center"/>
              <w:rPr>
                <w:color w:val="000000"/>
                <w:sz w:val="18"/>
                <w:szCs w:val="18"/>
              </w:rPr>
            </w:pPr>
            <w:r w:rsidRPr="001569FB">
              <w:rPr>
                <w:color w:val="000000"/>
                <w:sz w:val="18"/>
                <w:szCs w:val="18"/>
              </w:rPr>
              <w:t>5.483</w:t>
            </w:r>
          </w:p>
        </w:tc>
        <w:tc>
          <w:tcPr>
            <w:tcW w:w="637" w:type="pct"/>
            <w:tcBorders>
              <w:top w:val="nil"/>
              <w:left w:val="nil"/>
              <w:bottom w:val="single" w:sz="4" w:space="0" w:color="auto"/>
              <w:right w:val="single" w:sz="4" w:space="0" w:color="auto"/>
            </w:tcBorders>
            <w:shd w:val="clear" w:color="000000" w:fill="FFFFFF"/>
            <w:vAlign w:val="center"/>
            <w:hideMark/>
          </w:tcPr>
          <w:p w14:paraId="5923925F"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727" w:type="pct"/>
            <w:tcBorders>
              <w:top w:val="nil"/>
              <w:left w:val="nil"/>
              <w:bottom w:val="single" w:sz="4" w:space="0" w:color="auto"/>
              <w:right w:val="single" w:sz="4" w:space="0" w:color="auto"/>
            </w:tcBorders>
            <w:shd w:val="clear" w:color="000000" w:fill="FFFFFF"/>
            <w:vAlign w:val="center"/>
            <w:hideMark/>
          </w:tcPr>
          <w:p w14:paraId="44B32A51" w14:textId="77777777" w:rsidR="006F3A1A" w:rsidRPr="001569FB" w:rsidRDefault="006F3A1A" w:rsidP="008D4E91">
            <w:pPr>
              <w:spacing w:line="240" w:lineRule="auto"/>
              <w:jc w:val="center"/>
              <w:rPr>
                <w:color w:val="000000"/>
                <w:sz w:val="18"/>
                <w:szCs w:val="18"/>
              </w:rPr>
            </w:pPr>
            <w:r w:rsidRPr="001569FB">
              <w:rPr>
                <w:color w:val="000000"/>
                <w:sz w:val="18"/>
                <w:szCs w:val="18"/>
              </w:rPr>
              <w:t>5.191</w:t>
            </w:r>
          </w:p>
        </w:tc>
        <w:tc>
          <w:tcPr>
            <w:tcW w:w="592" w:type="pct"/>
            <w:tcBorders>
              <w:top w:val="nil"/>
              <w:left w:val="nil"/>
              <w:bottom w:val="single" w:sz="4" w:space="0" w:color="auto"/>
              <w:right w:val="single" w:sz="4" w:space="0" w:color="auto"/>
            </w:tcBorders>
            <w:shd w:val="clear" w:color="000000" w:fill="FFFFFF"/>
            <w:vAlign w:val="center"/>
            <w:hideMark/>
          </w:tcPr>
          <w:p w14:paraId="286B3D2B" w14:textId="77777777" w:rsidR="006F3A1A" w:rsidRPr="001569FB" w:rsidRDefault="006F3A1A" w:rsidP="008D4E91">
            <w:pPr>
              <w:spacing w:line="240" w:lineRule="auto"/>
              <w:jc w:val="center"/>
              <w:rPr>
                <w:color w:val="000000"/>
                <w:sz w:val="18"/>
                <w:szCs w:val="18"/>
              </w:rPr>
            </w:pPr>
            <w:r w:rsidRPr="001569FB">
              <w:rPr>
                <w:color w:val="000000"/>
                <w:sz w:val="18"/>
                <w:szCs w:val="18"/>
              </w:rPr>
              <w:t>1.143</w:t>
            </w:r>
          </w:p>
        </w:tc>
      </w:tr>
      <w:tr w:rsidR="00EC34A7" w:rsidRPr="001569FB" w14:paraId="0186DBFA"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7C6D854" w14:textId="77777777" w:rsidR="006F3A1A" w:rsidRPr="001569FB" w:rsidRDefault="006F3A1A" w:rsidP="008D4E91">
            <w:pPr>
              <w:spacing w:line="240" w:lineRule="auto"/>
              <w:rPr>
                <w:color w:val="000000"/>
                <w:sz w:val="18"/>
                <w:szCs w:val="18"/>
              </w:rPr>
            </w:pPr>
            <w:r w:rsidRPr="001569FB">
              <w:rPr>
                <w:color w:val="000000"/>
                <w:sz w:val="18"/>
                <w:szCs w:val="18"/>
              </w:rPr>
              <w:t>RXHCC226</w:t>
            </w:r>
          </w:p>
        </w:tc>
        <w:tc>
          <w:tcPr>
            <w:tcW w:w="909" w:type="pct"/>
            <w:tcBorders>
              <w:top w:val="nil"/>
              <w:left w:val="nil"/>
              <w:bottom w:val="single" w:sz="4" w:space="0" w:color="auto"/>
              <w:right w:val="single" w:sz="4" w:space="0" w:color="auto"/>
            </w:tcBorders>
            <w:shd w:val="clear" w:color="000000" w:fill="FFFFFF"/>
            <w:vAlign w:val="center"/>
            <w:hideMark/>
          </w:tcPr>
          <w:p w14:paraId="6265D240" w14:textId="77777777" w:rsidR="006F3A1A" w:rsidRPr="001569FB" w:rsidRDefault="006F3A1A" w:rsidP="008D4E91">
            <w:pPr>
              <w:spacing w:line="240" w:lineRule="auto"/>
              <w:rPr>
                <w:color w:val="000000"/>
                <w:sz w:val="18"/>
                <w:szCs w:val="18"/>
              </w:rPr>
            </w:pPr>
            <w:r w:rsidRPr="001569FB">
              <w:rPr>
                <w:color w:val="000000"/>
                <w:sz w:val="18"/>
                <w:szCs w:val="18"/>
              </w:rPr>
              <w:t>Chronic Obstructive Pulmonary Disease and Asthma</w:t>
            </w:r>
          </w:p>
        </w:tc>
        <w:tc>
          <w:tcPr>
            <w:tcW w:w="636" w:type="pct"/>
            <w:tcBorders>
              <w:top w:val="nil"/>
              <w:left w:val="nil"/>
              <w:bottom w:val="single" w:sz="4" w:space="0" w:color="auto"/>
              <w:right w:val="single" w:sz="4" w:space="0" w:color="auto"/>
            </w:tcBorders>
            <w:shd w:val="clear" w:color="000000" w:fill="FFFFFF"/>
            <w:vAlign w:val="center"/>
            <w:hideMark/>
          </w:tcPr>
          <w:p w14:paraId="773FC2E1" w14:textId="77777777" w:rsidR="006F3A1A" w:rsidRPr="001569FB" w:rsidRDefault="006F3A1A" w:rsidP="008D4E91">
            <w:pPr>
              <w:spacing w:line="240" w:lineRule="auto"/>
              <w:jc w:val="center"/>
              <w:rPr>
                <w:color w:val="000000"/>
                <w:sz w:val="18"/>
                <w:szCs w:val="18"/>
              </w:rPr>
            </w:pPr>
            <w:r w:rsidRPr="001569FB">
              <w:rPr>
                <w:color w:val="000000"/>
                <w:sz w:val="18"/>
                <w:szCs w:val="18"/>
              </w:rPr>
              <w:t>0.342</w:t>
            </w:r>
          </w:p>
        </w:tc>
        <w:tc>
          <w:tcPr>
            <w:tcW w:w="682" w:type="pct"/>
            <w:tcBorders>
              <w:top w:val="nil"/>
              <w:left w:val="nil"/>
              <w:bottom w:val="single" w:sz="4" w:space="0" w:color="auto"/>
              <w:right w:val="single" w:sz="4" w:space="0" w:color="auto"/>
            </w:tcBorders>
            <w:shd w:val="clear" w:color="000000" w:fill="FFFFFF"/>
            <w:vAlign w:val="center"/>
            <w:hideMark/>
          </w:tcPr>
          <w:p w14:paraId="64242593" w14:textId="77777777" w:rsidR="006F3A1A" w:rsidRPr="001569FB" w:rsidRDefault="006F3A1A" w:rsidP="008D4E91">
            <w:pPr>
              <w:spacing w:line="240" w:lineRule="auto"/>
              <w:jc w:val="center"/>
              <w:rPr>
                <w:color w:val="000000"/>
                <w:sz w:val="18"/>
                <w:szCs w:val="18"/>
              </w:rPr>
            </w:pPr>
            <w:r w:rsidRPr="001569FB">
              <w:rPr>
                <w:color w:val="000000"/>
                <w:sz w:val="18"/>
                <w:szCs w:val="18"/>
              </w:rPr>
              <w:t>0.143</w:t>
            </w:r>
          </w:p>
        </w:tc>
        <w:tc>
          <w:tcPr>
            <w:tcW w:w="637" w:type="pct"/>
            <w:tcBorders>
              <w:top w:val="nil"/>
              <w:left w:val="nil"/>
              <w:bottom w:val="single" w:sz="4" w:space="0" w:color="auto"/>
              <w:right w:val="single" w:sz="4" w:space="0" w:color="auto"/>
            </w:tcBorders>
            <w:shd w:val="clear" w:color="000000" w:fill="FFFFFF"/>
            <w:vAlign w:val="center"/>
            <w:hideMark/>
          </w:tcPr>
          <w:p w14:paraId="59C271B6"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727" w:type="pct"/>
            <w:tcBorders>
              <w:top w:val="nil"/>
              <w:left w:val="nil"/>
              <w:bottom w:val="single" w:sz="4" w:space="0" w:color="auto"/>
              <w:right w:val="single" w:sz="4" w:space="0" w:color="auto"/>
            </w:tcBorders>
            <w:shd w:val="clear" w:color="000000" w:fill="FFFFFF"/>
            <w:vAlign w:val="center"/>
            <w:hideMark/>
          </w:tcPr>
          <w:p w14:paraId="13912FE2" w14:textId="77777777" w:rsidR="006F3A1A" w:rsidRPr="001569FB" w:rsidRDefault="006F3A1A" w:rsidP="008D4E91">
            <w:pPr>
              <w:spacing w:line="240" w:lineRule="auto"/>
              <w:jc w:val="center"/>
              <w:rPr>
                <w:color w:val="000000"/>
                <w:sz w:val="18"/>
                <w:szCs w:val="18"/>
              </w:rPr>
            </w:pPr>
            <w:r w:rsidRPr="001569FB">
              <w:rPr>
                <w:color w:val="000000"/>
                <w:sz w:val="18"/>
                <w:szCs w:val="18"/>
              </w:rPr>
              <w:t>0.253</w:t>
            </w:r>
          </w:p>
        </w:tc>
        <w:tc>
          <w:tcPr>
            <w:tcW w:w="592" w:type="pct"/>
            <w:tcBorders>
              <w:top w:val="nil"/>
              <w:left w:val="nil"/>
              <w:bottom w:val="single" w:sz="4" w:space="0" w:color="auto"/>
              <w:right w:val="single" w:sz="4" w:space="0" w:color="auto"/>
            </w:tcBorders>
            <w:shd w:val="clear" w:color="000000" w:fill="FFFFFF"/>
            <w:vAlign w:val="center"/>
            <w:hideMark/>
          </w:tcPr>
          <w:p w14:paraId="43E69FA2" w14:textId="77777777" w:rsidR="006F3A1A" w:rsidRPr="001569FB" w:rsidRDefault="006F3A1A" w:rsidP="008D4E91">
            <w:pPr>
              <w:spacing w:line="240" w:lineRule="auto"/>
              <w:jc w:val="center"/>
              <w:rPr>
                <w:color w:val="000000"/>
                <w:sz w:val="18"/>
                <w:szCs w:val="18"/>
              </w:rPr>
            </w:pPr>
            <w:r w:rsidRPr="001569FB">
              <w:rPr>
                <w:color w:val="000000"/>
                <w:sz w:val="18"/>
                <w:szCs w:val="18"/>
              </w:rPr>
              <w:t>0.199</w:t>
            </w:r>
          </w:p>
        </w:tc>
      </w:tr>
      <w:tr w:rsidR="00EC34A7" w:rsidRPr="001569FB" w14:paraId="25D0CFC1"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DB1BC4B" w14:textId="77777777" w:rsidR="006F3A1A" w:rsidRPr="001569FB" w:rsidRDefault="006F3A1A" w:rsidP="008D4E91">
            <w:pPr>
              <w:spacing w:line="240" w:lineRule="auto"/>
              <w:rPr>
                <w:color w:val="000000"/>
                <w:sz w:val="18"/>
                <w:szCs w:val="18"/>
              </w:rPr>
            </w:pPr>
            <w:r w:rsidRPr="001569FB">
              <w:rPr>
                <w:color w:val="000000"/>
                <w:sz w:val="18"/>
                <w:szCs w:val="18"/>
              </w:rPr>
              <w:t>RXHCC227</w:t>
            </w:r>
          </w:p>
        </w:tc>
        <w:tc>
          <w:tcPr>
            <w:tcW w:w="909" w:type="pct"/>
            <w:tcBorders>
              <w:top w:val="nil"/>
              <w:left w:val="nil"/>
              <w:bottom w:val="single" w:sz="4" w:space="0" w:color="auto"/>
              <w:right w:val="single" w:sz="4" w:space="0" w:color="auto"/>
            </w:tcBorders>
            <w:shd w:val="clear" w:color="000000" w:fill="FFFFFF"/>
            <w:vAlign w:val="center"/>
            <w:hideMark/>
          </w:tcPr>
          <w:p w14:paraId="1691651D" w14:textId="77777777" w:rsidR="006F3A1A" w:rsidRPr="001569FB" w:rsidRDefault="006F3A1A" w:rsidP="008D4E91">
            <w:pPr>
              <w:spacing w:line="240" w:lineRule="auto"/>
              <w:rPr>
                <w:color w:val="000000"/>
                <w:sz w:val="18"/>
                <w:szCs w:val="18"/>
              </w:rPr>
            </w:pPr>
            <w:r w:rsidRPr="001569FB">
              <w:rPr>
                <w:color w:val="000000"/>
                <w:sz w:val="18"/>
                <w:szCs w:val="18"/>
              </w:rPr>
              <w:t>Pulmonary Fibrosis and Other Chronic Lung Disorders</w:t>
            </w:r>
          </w:p>
        </w:tc>
        <w:tc>
          <w:tcPr>
            <w:tcW w:w="636" w:type="pct"/>
            <w:tcBorders>
              <w:top w:val="nil"/>
              <w:left w:val="nil"/>
              <w:bottom w:val="single" w:sz="4" w:space="0" w:color="auto"/>
              <w:right w:val="single" w:sz="4" w:space="0" w:color="auto"/>
            </w:tcBorders>
            <w:shd w:val="clear" w:color="000000" w:fill="FFFFFF"/>
            <w:vAlign w:val="center"/>
            <w:hideMark/>
          </w:tcPr>
          <w:p w14:paraId="62E0BCAC" w14:textId="77777777" w:rsidR="006F3A1A" w:rsidRPr="001569FB" w:rsidRDefault="006F3A1A" w:rsidP="008D4E91">
            <w:pPr>
              <w:spacing w:line="240" w:lineRule="auto"/>
              <w:jc w:val="center"/>
              <w:rPr>
                <w:color w:val="000000"/>
                <w:sz w:val="18"/>
                <w:szCs w:val="18"/>
              </w:rPr>
            </w:pPr>
            <w:r w:rsidRPr="001569FB">
              <w:rPr>
                <w:color w:val="000000"/>
                <w:sz w:val="18"/>
                <w:szCs w:val="18"/>
              </w:rPr>
              <w:t>0.342</w:t>
            </w:r>
          </w:p>
        </w:tc>
        <w:tc>
          <w:tcPr>
            <w:tcW w:w="682" w:type="pct"/>
            <w:tcBorders>
              <w:top w:val="nil"/>
              <w:left w:val="nil"/>
              <w:bottom w:val="single" w:sz="4" w:space="0" w:color="auto"/>
              <w:right w:val="single" w:sz="4" w:space="0" w:color="auto"/>
            </w:tcBorders>
            <w:shd w:val="clear" w:color="000000" w:fill="FFFFFF"/>
            <w:vAlign w:val="center"/>
            <w:hideMark/>
          </w:tcPr>
          <w:p w14:paraId="62B2FE58" w14:textId="77777777" w:rsidR="006F3A1A" w:rsidRPr="001569FB" w:rsidRDefault="006F3A1A" w:rsidP="008D4E91">
            <w:pPr>
              <w:spacing w:line="240" w:lineRule="auto"/>
              <w:jc w:val="center"/>
              <w:rPr>
                <w:color w:val="000000"/>
                <w:sz w:val="18"/>
                <w:szCs w:val="18"/>
              </w:rPr>
            </w:pPr>
            <w:r w:rsidRPr="001569FB">
              <w:rPr>
                <w:color w:val="000000"/>
                <w:sz w:val="18"/>
                <w:szCs w:val="18"/>
              </w:rPr>
              <w:t>0.143</w:t>
            </w:r>
          </w:p>
        </w:tc>
        <w:tc>
          <w:tcPr>
            <w:tcW w:w="637" w:type="pct"/>
            <w:tcBorders>
              <w:top w:val="nil"/>
              <w:left w:val="nil"/>
              <w:bottom w:val="single" w:sz="4" w:space="0" w:color="auto"/>
              <w:right w:val="single" w:sz="4" w:space="0" w:color="auto"/>
            </w:tcBorders>
            <w:shd w:val="clear" w:color="000000" w:fill="FFFFFF"/>
            <w:vAlign w:val="center"/>
            <w:hideMark/>
          </w:tcPr>
          <w:p w14:paraId="07D44EB0" w14:textId="77777777" w:rsidR="006F3A1A" w:rsidRPr="001569FB" w:rsidRDefault="006F3A1A" w:rsidP="008D4E91">
            <w:pPr>
              <w:spacing w:line="240" w:lineRule="auto"/>
              <w:jc w:val="center"/>
              <w:rPr>
                <w:color w:val="000000"/>
                <w:sz w:val="18"/>
                <w:szCs w:val="18"/>
              </w:rPr>
            </w:pPr>
            <w:r w:rsidRPr="001569FB">
              <w:rPr>
                <w:color w:val="000000"/>
                <w:sz w:val="18"/>
                <w:szCs w:val="18"/>
              </w:rPr>
              <w:t>0.172</w:t>
            </w:r>
          </w:p>
        </w:tc>
        <w:tc>
          <w:tcPr>
            <w:tcW w:w="727" w:type="pct"/>
            <w:tcBorders>
              <w:top w:val="nil"/>
              <w:left w:val="nil"/>
              <w:bottom w:val="single" w:sz="4" w:space="0" w:color="auto"/>
              <w:right w:val="single" w:sz="4" w:space="0" w:color="auto"/>
            </w:tcBorders>
            <w:shd w:val="clear" w:color="000000" w:fill="FFFFFF"/>
            <w:vAlign w:val="center"/>
            <w:hideMark/>
          </w:tcPr>
          <w:p w14:paraId="76DB6BCF" w14:textId="77777777" w:rsidR="006F3A1A" w:rsidRPr="001569FB" w:rsidRDefault="006F3A1A" w:rsidP="008D4E91">
            <w:pPr>
              <w:spacing w:line="240" w:lineRule="auto"/>
              <w:jc w:val="center"/>
              <w:rPr>
                <w:color w:val="000000"/>
                <w:sz w:val="18"/>
                <w:szCs w:val="18"/>
              </w:rPr>
            </w:pPr>
            <w:r w:rsidRPr="001569FB">
              <w:rPr>
                <w:color w:val="000000"/>
                <w:sz w:val="18"/>
                <w:szCs w:val="18"/>
              </w:rPr>
              <w:t>0.253</w:t>
            </w:r>
          </w:p>
        </w:tc>
        <w:tc>
          <w:tcPr>
            <w:tcW w:w="592" w:type="pct"/>
            <w:tcBorders>
              <w:top w:val="nil"/>
              <w:left w:val="nil"/>
              <w:bottom w:val="single" w:sz="4" w:space="0" w:color="auto"/>
              <w:right w:val="single" w:sz="4" w:space="0" w:color="auto"/>
            </w:tcBorders>
            <w:shd w:val="clear" w:color="000000" w:fill="FFFFFF"/>
            <w:vAlign w:val="center"/>
            <w:hideMark/>
          </w:tcPr>
          <w:p w14:paraId="5AC3D50A" w14:textId="77777777" w:rsidR="006F3A1A" w:rsidRPr="001569FB" w:rsidRDefault="006F3A1A" w:rsidP="008D4E91">
            <w:pPr>
              <w:spacing w:line="240" w:lineRule="auto"/>
              <w:jc w:val="center"/>
              <w:rPr>
                <w:color w:val="000000"/>
                <w:sz w:val="18"/>
                <w:szCs w:val="18"/>
              </w:rPr>
            </w:pPr>
            <w:r w:rsidRPr="001569FB">
              <w:rPr>
                <w:color w:val="000000"/>
                <w:sz w:val="18"/>
                <w:szCs w:val="18"/>
              </w:rPr>
              <w:t>0.041</w:t>
            </w:r>
          </w:p>
        </w:tc>
      </w:tr>
      <w:tr w:rsidR="00EC34A7" w:rsidRPr="001569FB" w14:paraId="55C8F0F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6BEE0E6" w14:textId="77777777" w:rsidR="006F3A1A" w:rsidRPr="001569FB" w:rsidRDefault="006F3A1A" w:rsidP="008D4E91">
            <w:pPr>
              <w:spacing w:line="240" w:lineRule="auto"/>
              <w:rPr>
                <w:color w:val="000000"/>
                <w:sz w:val="18"/>
                <w:szCs w:val="18"/>
              </w:rPr>
            </w:pPr>
            <w:r w:rsidRPr="001569FB">
              <w:rPr>
                <w:color w:val="000000"/>
                <w:sz w:val="18"/>
                <w:szCs w:val="18"/>
              </w:rPr>
              <w:t>RXHCC241</w:t>
            </w:r>
          </w:p>
        </w:tc>
        <w:tc>
          <w:tcPr>
            <w:tcW w:w="909" w:type="pct"/>
            <w:tcBorders>
              <w:top w:val="nil"/>
              <w:left w:val="nil"/>
              <w:bottom w:val="single" w:sz="4" w:space="0" w:color="auto"/>
              <w:right w:val="single" w:sz="4" w:space="0" w:color="auto"/>
            </w:tcBorders>
            <w:shd w:val="clear" w:color="000000" w:fill="FFFFFF"/>
            <w:vAlign w:val="center"/>
            <w:hideMark/>
          </w:tcPr>
          <w:p w14:paraId="73C6C3D3" w14:textId="77777777" w:rsidR="006F3A1A" w:rsidRPr="001569FB" w:rsidRDefault="006F3A1A" w:rsidP="008D4E91">
            <w:pPr>
              <w:spacing w:line="240" w:lineRule="auto"/>
              <w:rPr>
                <w:color w:val="000000"/>
                <w:sz w:val="18"/>
                <w:szCs w:val="18"/>
              </w:rPr>
            </w:pPr>
            <w:r w:rsidRPr="001569FB">
              <w:rPr>
                <w:color w:val="000000"/>
                <w:sz w:val="18"/>
                <w:szCs w:val="18"/>
              </w:rPr>
              <w:t>Diabetic Retinopathy</w:t>
            </w:r>
          </w:p>
        </w:tc>
        <w:tc>
          <w:tcPr>
            <w:tcW w:w="636" w:type="pct"/>
            <w:tcBorders>
              <w:top w:val="nil"/>
              <w:left w:val="nil"/>
              <w:bottom w:val="single" w:sz="4" w:space="0" w:color="auto"/>
              <w:right w:val="single" w:sz="4" w:space="0" w:color="auto"/>
            </w:tcBorders>
            <w:shd w:val="clear" w:color="000000" w:fill="FFFFFF"/>
            <w:vAlign w:val="center"/>
            <w:hideMark/>
          </w:tcPr>
          <w:p w14:paraId="2B53618D" w14:textId="77777777" w:rsidR="006F3A1A" w:rsidRPr="001569FB" w:rsidRDefault="006F3A1A" w:rsidP="008D4E91">
            <w:pPr>
              <w:spacing w:line="240" w:lineRule="auto"/>
              <w:jc w:val="center"/>
              <w:rPr>
                <w:color w:val="000000"/>
                <w:sz w:val="18"/>
                <w:szCs w:val="18"/>
              </w:rPr>
            </w:pPr>
            <w:r w:rsidRPr="001569FB">
              <w:rPr>
                <w:color w:val="000000"/>
                <w:sz w:val="18"/>
                <w:szCs w:val="18"/>
              </w:rPr>
              <w:t>0.321</w:t>
            </w:r>
          </w:p>
        </w:tc>
        <w:tc>
          <w:tcPr>
            <w:tcW w:w="682" w:type="pct"/>
            <w:tcBorders>
              <w:top w:val="nil"/>
              <w:left w:val="nil"/>
              <w:bottom w:val="single" w:sz="4" w:space="0" w:color="auto"/>
              <w:right w:val="single" w:sz="4" w:space="0" w:color="auto"/>
            </w:tcBorders>
            <w:shd w:val="clear" w:color="000000" w:fill="FFFFFF"/>
            <w:vAlign w:val="center"/>
            <w:hideMark/>
          </w:tcPr>
          <w:p w14:paraId="38D22747" w14:textId="77777777" w:rsidR="006F3A1A" w:rsidRPr="001569FB" w:rsidRDefault="006F3A1A" w:rsidP="008D4E91">
            <w:pPr>
              <w:spacing w:line="240" w:lineRule="auto"/>
              <w:jc w:val="center"/>
              <w:rPr>
                <w:color w:val="000000"/>
                <w:sz w:val="18"/>
                <w:szCs w:val="18"/>
              </w:rPr>
            </w:pPr>
            <w:r w:rsidRPr="001569FB">
              <w:rPr>
                <w:color w:val="000000"/>
                <w:sz w:val="18"/>
                <w:szCs w:val="18"/>
              </w:rPr>
              <w:t>0.240</w:t>
            </w:r>
          </w:p>
        </w:tc>
        <w:tc>
          <w:tcPr>
            <w:tcW w:w="637" w:type="pct"/>
            <w:tcBorders>
              <w:top w:val="nil"/>
              <w:left w:val="nil"/>
              <w:bottom w:val="single" w:sz="4" w:space="0" w:color="auto"/>
              <w:right w:val="single" w:sz="4" w:space="0" w:color="auto"/>
            </w:tcBorders>
            <w:shd w:val="clear" w:color="000000" w:fill="FFFFFF"/>
            <w:vAlign w:val="center"/>
            <w:hideMark/>
          </w:tcPr>
          <w:p w14:paraId="7139AC73" w14:textId="77777777" w:rsidR="006F3A1A" w:rsidRPr="001569FB" w:rsidRDefault="006F3A1A" w:rsidP="008D4E91">
            <w:pPr>
              <w:spacing w:line="240" w:lineRule="auto"/>
              <w:jc w:val="center"/>
              <w:rPr>
                <w:color w:val="000000"/>
                <w:sz w:val="18"/>
                <w:szCs w:val="18"/>
              </w:rPr>
            </w:pPr>
            <w:r w:rsidRPr="001569FB">
              <w:rPr>
                <w:color w:val="000000"/>
                <w:sz w:val="18"/>
                <w:szCs w:val="18"/>
              </w:rPr>
              <w:t>0.223</w:t>
            </w:r>
          </w:p>
        </w:tc>
        <w:tc>
          <w:tcPr>
            <w:tcW w:w="727" w:type="pct"/>
            <w:tcBorders>
              <w:top w:val="nil"/>
              <w:left w:val="nil"/>
              <w:bottom w:val="single" w:sz="4" w:space="0" w:color="auto"/>
              <w:right w:val="single" w:sz="4" w:space="0" w:color="auto"/>
            </w:tcBorders>
            <w:shd w:val="clear" w:color="000000" w:fill="FFFFFF"/>
            <w:vAlign w:val="center"/>
            <w:hideMark/>
          </w:tcPr>
          <w:p w14:paraId="4C99B9ED" w14:textId="77777777" w:rsidR="006F3A1A" w:rsidRPr="001569FB" w:rsidRDefault="006F3A1A" w:rsidP="008D4E91">
            <w:pPr>
              <w:spacing w:line="240" w:lineRule="auto"/>
              <w:jc w:val="center"/>
              <w:rPr>
                <w:color w:val="000000"/>
                <w:sz w:val="18"/>
                <w:szCs w:val="18"/>
              </w:rPr>
            </w:pPr>
            <w:r w:rsidRPr="001569FB">
              <w:rPr>
                <w:color w:val="000000"/>
                <w:sz w:val="18"/>
                <w:szCs w:val="18"/>
              </w:rPr>
              <w:t>0.148</w:t>
            </w:r>
          </w:p>
        </w:tc>
        <w:tc>
          <w:tcPr>
            <w:tcW w:w="592" w:type="pct"/>
            <w:tcBorders>
              <w:top w:val="nil"/>
              <w:left w:val="nil"/>
              <w:bottom w:val="single" w:sz="4" w:space="0" w:color="auto"/>
              <w:right w:val="single" w:sz="4" w:space="0" w:color="auto"/>
            </w:tcBorders>
            <w:shd w:val="clear" w:color="000000" w:fill="FFFFFF"/>
            <w:vAlign w:val="center"/>
            <w:hideMark/>
          </w:tcPr>
          <w:p w14:paraId="407EA691" w14:textId="77777777" w:rsidR="006F3A1A" w:rsidRPr="001569FB" w:rsidRDefault="006F3A1A" w:rsidP="008D4E91">
            <w:pPr>
              <w:spacing w:line="240" w:lineRule="auto"/>
              <w:jc w:val="center"/>
              <w:rPr>
                <w:color w:val="000000"/>
                <w:sz w:val="18"/>
                <w:szCs w:val="18"/>
              </w:rPr>
            </w:pPr>
            <w:r w:rsidRPr="001569FB">
              <w:rPr>
                <w:color w:val="000000"/>
                <w:sz w:val="18"/>
                <w:szCs w:val="18"/>
              </w:rPr>
              <w:t>0.159</w:t>
            </w:r>
          </w:p>
        </w:tc>
      </w:tr>
      <w:tr w:rsidR="00EC34A7" w:rsidRPr="001569FB" w14:paraId="68B4427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8D17AAB" w14:textId="77777777" w:rsidR="006F3A1A" w:rsidRPr="001569FB" w:rsidRDefault="006F3A1A" w:rsidP="008D4E91">
            <w:pPr>
              <w:spacing w:line="240" w:lineRule="auto"/>
              <w:rPr>
                <w:color w:val="000000"/>
                <w:sz w:val="18"/>
                <w:szCs w:val="18"/>
              </w:rPr>
            </w:pPr>
            <w:r w:rsidRPr="001569FB">
              <w:rPr>
                <w:color w:val="000000"/>
                <w:sz w:val="18"/>
                <w:szCs w:val="18"/>
              </w:rPr>
              <w:t>RXHCC243</w:t>
            </w:r>
          </w:p>
        </w:tc>
        <w:tc>
          <w:tcPr>
            <w:tcW w:w="909" w:type="pct"/>
            <w:tcBorders>
              <w:top w:val="nil"/>
              <w:left w:val="nil"/>
              <w:bottom w:val="single" w:sz="4" w:space="0" w:color="auto"/>
              <w:right w:val="single" w:sz="4" w:space="0" w:color="auto"/>
            </w:tcBorders>
            <w:shd w:val="clear" w:color="000000" w:fill="FFFFFF"/>
            <w:vAlign w:val="center"/>
            <w:hideMark/>
          </w:tcPr>
          <w:p w14:paraId="375BAF6A" w14:textId="77777777" w:rsidR="006F3A1A" w:rsidRPr="001569FB" w:rsidRDefault="006F3A1A" w:rsidP="008D4E91">
            <w:pPr>
              <w:spacing w:line="240" w:lineRule="auto"/>
              <w:rPr>
                <w:color w:val="000000"/>
                <w:sz w:val="18"/>
                <w:szCs w:val="18"/>
              </w:rPr>
            </w:pPr>
            <w:r w:rsidRPr="001569FB">
              <w:rPr>
                <w:color w:val="000000"/>
                <w:sz w:val="18"/>
                <w:szCs w:val="18"/>
              </w:rPr>
              <w:t>Open-Angle Glaucoma</w:t>
            </w:r>
          </w:p>
        </w:tc>
        <w:tc>
          <w:tcPr>
            <w:tcW w:w="636" w:type="pct"/>
            <w:tcBorders>
              <w:top w:val="nil"/>
              <w:left w:val="nil"/>
              <w:bottom w:val="single" w:sz="4" w:space="0" w:color="auto"/>
              <w:right w:val="single" w:sz="4" w:space="0" w:color="auto"/>
            </w:tcBorders>
            <w:shd w:val="clear" w:color="000000" w:fill="FFFFFF"/>
            <w:vAlign w:val="center"/>
            <w:hideMark/>
          </w:tcPr>
          <w:p w14:paraId="53653F50" w14:textId="77777777" w:rsidR="006F3A1A" w:rsidRPr="001569FB" w:rsidRDefault="006F3A1A" w:rsidP="008D4E91">
            <w:pPr>
              <w:spacing w:line="240" w:lineRule="auto"/>
              <w:jc w:val="center"/>
              <w:rPr>
                <w:color w:val="000000"/>
                <w:sz w:val="18"/>
                <w:szCs w:val="18"/>
              </w:rPr>
            </w:pPr>
            <w:r w:rsidRPr="001569FB">
              <w:rPr>
                <w:color w:val="000000"/>
                <w:sz w:val="18"/>
                <w:szCs w:val="18"/>
              </w:rPr>
              <w:t>0.284</w:t>
            </w:r>
          </w:p>
        </w:tc>
        <w:tc>
          <w:tcPr>
            <w:tcW w:w="682" w:type="pct"/>
            <w:tcBorders>
              <w:top w:val="nil"/>
              <w:left w:val="nil"/>
              <w:bottom w:val="single" w:sz="4" w:space="0" w:color="auto"/>
              <w:right w:val="single" w:sz="4" w:space="0" w:color="auto"/>
            </w:tcBorders>
            <w:shd w:val="clear" w:color="000000" w:fill="FFFFFF"/>
            <w:vAlign w:val="center"/>
            <w:hideMark/>
          </w:tcPr>
          <w:p w14:paraId="6E3AB6AD" w14:textId="77777777" w:rsidR="006F3A1A" w:rsidRPr="001569FB" w:rsidRDefault="006F3A1A" w:rsidP="008D4E91">
            <w:pPr>
              <w:spacing w:line="240" w:lineRule="auto"/>
              <w:jc w:val="center"/>
              <w:rPr>
                <w:color w:val="000000"/>
                <w:sz w:val="18"/>
                <w:szCs w:val="18"/>
              </w:rPr>
            </w:pPr>
            <w:r w:rsidRPr="001569FB">
              <w:rPr>
                <w:color w:val="000000"/>
                <w:sz w:val="18"/>
                <w:szCs w:val="18"/>
              </w:rPr>
              <w:t>0.239</w:t>
            </w:r>
          </w:p>
        </w:tc>
        <w:tc>
          <w:tcPr>
            <w:tcW w:w="637" w:type="pct"/>
            <w:tcBorders>
              <w:top w:val="nil"/>
              <w:left w:val="nil"/>
              <w:bottom w:val="single" w:sz="4" w:space="0" w:color="auto"/>
              <w:right w:val="single" w:sz="4" w:space="0" w:color="auto"/>
            </w:tcBorders>
            <w:shd w:val="clear" w:color="000000" w:fill="FFFFFF"/>
            <w:vAlign w:val="center"/>
            <w:hideMark/>
          </w:tcPr>
          <w:p w14:paraId="5D7F0A26" w14:textId="77777777" w:rsidR="006F3A1A" w:rsidRPr="001569FB" w:rsidRDefault="006F3A1A" w:rsidP="008D4E91">
            <w:pPr>
              <w:spacing w:line="240" w:lineRule="auto"/>
              <w:jc w:val="center"/>
              <w:rPr>
                <w:color w:val="000000"/>
                <w:sz w:val="18"/>
                <w:szCs w:val="18"/>
              </w:rPr>
            </w:pPr>
            <w:r w:rsidRPr="001569FB">
              <w:rPr>
                <w:color w:val="000000"/>
                <w:sz w:val="18"/>
                <w:szCs w:val="18"/>
              </w:rPr>
              <w:t>0.330</w:t>
            </w:r>
          </w:p>
        </w:tc>
        <w:tc>
          <w:tcPr>
            <w:tcW w:w="727" w:type="pct"/>
            <w:tcBorders>
              <w:top w:val="nil"/>
              <w:left w:val="nil"/>
              <w:bottom w:val="single" w:sz="4" w:space="0" w:color="auto"/>
              <w:right w:val="single" w:sz="4" w:space="0" w:color="auto"/>
            </w:tcBorders>
            <w:shd w:val="clear" w:color="000000" w:fill="FFFFFF"/>
            <w:vAlign w:val="center"/>
            <w:hideMark/>
          </w:tcPr>
          <w:p w14:paraId="6DB54505" w14:textId="77777777" w:rsidR="006F3A1A" w:rsidRPr="001569FB" w:rsidRDefault="006F3A1A" w:rsidP="008D4E91">
            <w:pPr>
              <w:spacing w:line="240" w:lineRule="auto"/>
              <w:jc w:val="center"/>
              <w:rPr>
                <w:color w:val="000000"/>
                <w:sz w:val="18"/>
                <w:szCs w:val="18"/>
              </w:rPr>
            </w:pPr>
            <w:r w:rsidRPr="001569FB">
              <w:rPr>
                <w:color w:val="000000"/>
                <w:sz w:val="18"/>
                <w:szCs w:val="18"/>
              </w:rPr>
              <w:t>0.267</w:t>
            </w:r>
          </w:p>
        </w:tc>
        <w:tc>
          <w:tcPr>
            <w:tcW w:w="592" w:type="pct"/>
            <w:tcBorders>
              <w:top w:val="nil"/>
              <w:left w:val="nil"/>
              <w:bottom w:val="single" w:sz="4" w:space="0" w:color="auto"/>
              <w:right w:val="single" w:sz="4" w:space="0" w:color="auto"/>
            </w:tcBorders>
            <w:shd w:val="clear" w:color="000000" w:fill="FFFFFF"/>
            <w:vAlign w:val="center"/>
            <w:hideMark/>
          </w:tcPr>
          <w:p w14:paraId="5E25BC43" w14:textId="77777777" w:rsidR="006F3A1A" w:rsidRPr="001569FB" w:rsidRDefault="006F3A1A" w:rsidP="008D4E91">
            <w:pPr>
              <w:spacing w:line="240" w:lineRule="auto"/>
              <w:jc w:val="center"/>
              <w:rPr>
                <w:color w:val="000000"/>
                <w:sz w:val="18"/>
                <w:szCs w:val="18"/>
              </w:rPr>
            </w:pPr>
            <w:r w:rsidRPr="001569FB">
              <w:rPr>
                <w:color w:val="000000"/>
                <w:sz w:val="18"/>
                <w:szCs w:val="18"/>
              </w:rPr>
              <w:t>0.227</w:t>
            </w:r>
          </w:p>
        </w:tc>
      </w:tr>
      <w:tr w:rsidR="00EC34A7" w:rsidRPr="001569FB" w14:paraId="5A8CE80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66686D3" w14:textId="77777777" w:rsidR="006F3A1A" w:rsidRPr="001569FB" w:rsidRDefault="006F3A1A" w:rsidP="008D4E91">
            <w:pPr>
              <w:spacing w:line="240" w:lineRule="auto"/>
              <w:rPr>
                <w:color w:val="000000"/>
                <w:sz w:val="18"/>
                <w:szCs w:val="18"/>
              </w:rPr>
            </w:pPr>
            <w:r w:rsidRPr="001569FB">
              <w:rPr>
                <w:color w:val="000000"/>
                <w:sz w:val="18"/>
                <w:szCs w:val="18"/>
              </w:rPr>
              <w:t>RXHCC260</w:t>
            </w:r>
          </w:p>
        </w:tc>
        <w:tc>
          <w:tcPr>
            <w:tcW w:w="909" w:type="pct"/>
            <w:tcBorders>
              <w:top w:val="nil"/>
              <w:left w:val="nil"/>
              <w:bottom w:val="single" w:sz="4" w:space="0" w:color="auto"/>
              <w:right w:val="single" w:sz="4" w:space="0" w:color="auto"/>
            </w:tcBorders>
            <w:shd w:val="clear" w:color="000000" w:fill="FFFFFF"/>
            <w:vAlign w:val="center"/>
            <w:hideMark/>
          </w:tcPr>
          <w:p w14:paraId="064F4451" w14:textId="77777777" w:rsidR="006F3A1A" w:rsidRPr="001569FB" w:rsidRDefault="006F3A1A" w:rsidP="008D4E91">
            <w:pPr>
              <w:spacing w:line="240" w:lineRule="auto"/>
              <w:rPr>
                <w:color w:val="000000"/>
                <w:sz w:val="18"/>
                <w:szCs w:val="18"/>
              </w:rPr>
            </w:pPr>
            <w:r w:rsidRPr="001569FB">
              <w:rPr>
                <w:color w:val="000000"/>
                <w:sz w:val="18"/>
                <w:szCs w:val="18"/>
              </w:rPr>
              <w:t>Kidney Transplant Status</w:t>
            </w:r>
          </w:p>
        </w:tc>
        <w:tc>
          <w:tcPr>
            <w:tcW w:w="636" w:type="pct"/>
            <w:tcBorders>
              <w:top w:val="nil"/>
              <w:left w:val="nil"/>
              <w:bottom w:val="single" w:sz="4" w:space="0" w:color="auto"/>
              <w:right w:val="single" w:sz="4" w:space="0" w:color="auto"/>
            </w:tcBorders>
            <w:shd w:val="clear" w:color="000000" w:fill="FFFFFF"/>
            <w:vAlign w:val="center"/>
            <w:hideMark/>
          </w:tcPr>
          <w:p w14:paraId="29FC8DFA" w14:textId="77777777" w:rsidR="006F3A1A" w:rsidRPr="001569FB" w:rsidRDefault="006F3A1A" w:rsidP="008D4E91">
            <w:pPr>
              <w:spacing w:line="240" w:lineRule="auto"/>
              <w:jc w:val="center"/>
              <w:rPr>
                <w:color w:val="000000"/>
                <w:sz w:val="18"/>
                <w:szCs w:val="18"/>
              </w:rPr>
            </w:pPr>
            <w:r w:rsidRPr="001569FB">
              <w:rPr>
                <w:color w:val="000000"/>
                <w:sz w:val="18"/>
                <w:szCs w:val="18"/>
              </w:rPr>
              <w:t>0.354</w:t>
            </w:r>
          </w:p>
        </w:tc>
        <w:tc>
          <w:tcPr>
            <w:tcW w:w="682" w:type="pct"/>
            <w:tcBorders>
              <w:top w:val="nil"/>
              <w:left w:val="nil"/>
              <w:bottom w:val="single" w:sz="4" w:space="0" w:color="auto"/>
              <w:right w:val="single" w:sz="4" w:space="0" w:color="auto"/>
            </w:tcBorders>
            <w:shd w:val="clear" w:color="000000" w:fill="FFFFFF"/>
            <w:vAlign w:val="center"/>
            <w:hideMark/>
          </w:tcPr>
          <w:p w14:paraId="58DF6C49"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c>
          <w:tcPr>
            <w:tcW w:w="637" w:type="pct"/>
            <w:tcBorders>
              <w:top w:val="nil"/>
              <w:left w:val="nil"/>
              <w:bottom w:val="single" w:sz="4" w:space="0" w:color="auto"/>
              <w:right w:val="single" w:sz="4" w:space="0" w:color="auto"/>
            </w:tcBorders>
            <w:shd w:val="clear" w:color="000000" w:fill="FFFFFF"/>
            <w:vAlign w:val="center"/>
            <w:hideMark/>
          </w:tcPr>
          <w:p w14:paraId="0E4A1CC4" w14:textId="77777777" w:rsidR="006F3A1A" w:rsidRPr="001569FB" w:rsidRDefault="006F3A1A" w:rsidP="008D4E91">
            <w:pPr>
              <w:spacing w:line="240" w:lineRule="auto"/>
              <w:jc w:val="center"/>
              <w:rPr>
                <w:color w:val="000000"/>
                <w:sz w:val="18"/>
                <w:szCs w:val="18"/>
              </w:rPr>
            </w:pPr>
            <w:r w:rsidRPr="001569FB">
              <w:rPr>
                <w:color w:val="000000"/>
                <w:sz w:val="18"/>
                <w:szCs w:val="18"/>
              </w:rPr>
              <w:t>0.375</w:t>
            </w:r>
          </w:p>
        </w:tc>
        <w:tc>
          <w:tcPr>
            <w:tcW w:w="727" w:type="pct"/>
            <w:tcBorders>
              <w:top w:val="nil"/>
              <w:left w:val="nil"/>
              <w:bottom w:val="single" w:sz="4" w:space="0" w:color="auto"/>
              <w:right w:val="single" w:sz="4" w:space="0" w:color="auto"/>
            </w:tcBorders>
            <w:shd w:val="clear" w:color="000000" w:fill="FFFFFF"/>
            <w:vAlign w:val="center"/>
            <w:hideMark/>
          </w:tcPr>
          <w:p w14:paraId="4C3E426D" w14:textId="77777777" w:rsidR="006F3A1A" w:rsidRPr="001569FB" w:rsidRDefault="006F3A1A" w:rsidP="008D4E91">
            <w:pPr>
              <w:spacing w:line="240" w:lineRule="auto"/>
              <w:jc w:val="center"/>
              <w:rPr>
                <w:color w:val="000000"/>
                <w:sz w:val="18"/>
                <w:szCs w:val="18"/>
              </w:rPr>
            </w:pPr>
            <w:r w:rsidRPr="001569FB">
              <w:rPr>
                <w:color w:val="000000"/>
                <w:sz w:val="18"/>
                <w:szCs w:val="18"/>
              </w:rPr>
              <w:t>0.413</w:t>
            </w:r>
          </w:p>
        </w:tc>
        <w:tc>
          <w:tcPr>
            <w:tcW w:w="592" w:type="pct"/>
            <w:tcBorders>
              <w:top w:val="nil"/>
              <w:left w:val="nil"/>
              <w:bottom w:val="single" w:sz="4" w:space="0" w:color="auto"/>
              <w:right w:val="single" w:sz="4" w:space="0" w:color="auto"/>
            </w:tcBorders>
            <w:shd w:val="clear" w:color="000000" w:fill="FFFFFF"/>
            <w:vAlign w:val="center"/>
            <w:hideMark/>
          </w:tcPr>
          <w:p w14:paraId="0B87246C" w14:textId="77777777" w:rsidR="006F3A1A" w:rsidRPr="001569FB" w:rsidRDefault="006F3A1A" w:rsidP="008D4E91">
            <w:pPr>
              <w:spacing w:line="240" w:lineRule="auto"/>
              <w:jc w:val="center"/>
              <w:rPr>
                <w:color w:val="000000"/>
                <w:sz w:val="18"/>
                <w:szCs w:val="18"/>
              </w:rPr>
            </w:pPr>
            <w:r w:rsidRPr="001569FB">
              <w:rPr>
                <w:color w:val="000000"/>
                <w:sz w:val="18"/>
                <w:szCs w:val="18"/>
              </w:rPr>
              <w:t>0.188</w:t>
            </w:r>
          </w:p>
        </w:tc>
      </w:tr>
      <w:tr w:rsidR="00EC34A7" w:rsidRPr="001569FB" w14:paraId="558E604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AAE0F22" w14:textId="77777777" w:rsidR="006F3A1A" w:rsidRPr="001569FB" w:rsidRDefault="006F3A1A" w:rsidP="008D4E91">
            <w:pPr>
              <w:spacing w:line="240" w:lineRule="auto"/>
              <w:rPr>
                <w:color w:val="000000"/>
                <w:sz w:val="18"/>
                <w:szCs w:val="18"/>
              </w:rPr>
            </w:pPr>
            <w:r w:rsidRPr="001569FB">
              <w:rPr>
                <w:color w:val="000000"/>
                <w:sz w:val="18"/>
                <w:szCs w:val="18"/>
              </w:rPr>
              <w:t>RXHCC261</w:t>
            </w:r>
          </w:p>
        </w:tc>
        <w:tc>
          <w:tcPr>
            <w:tcW w:w="909" w:type="pct"/>
            <w:tcBorders>
              <w:top w:val="nil"/>
              <w:left w:val="nil"/>
              <w:bottom w:val="single" w:sz="4" w:space="0" w:color="auto"/>
              <w:right w:val="single" w:sz="4" w:space="0" w:color="auto"/>
            </w:tcBorders>
            <w:shd w:val="clear" w:color="000000" w:fill="FFFFFF"/>
            <w:vAlign w:val="center"/>
            <w:hideMark/>
          </w:tcPr>
          <w:p w14:paraId="32878D34" w14:textId="77777777" w:rsidR="006F3A1A" w:rsidRPr="001569FB" w:rsidRDefault="006F3A1A" w:rsidP="008D4E91">
            <w:pPr>
              <w:spacing w:line="240" w:lineRule="auto"/>
              <w:rPr>
                <w:color w:val="000000"/>
                <w:sz w:val="18"/>
                <w:szCs w:val="18"/>
              </w:rPr>
            </w:pPr>
            <w:r w:rsidRPr="001569FB">
              <w:rPr>
                <w:color w:val="000000"/>
                <w:sz w:val="18"/>
                <w:szCs w:val="18"/>
              </w:rPr>
              <w:t>Dialysis Status</w:t>
            </w:r>
          </w:p>
        </w:tc>
        <w:tc>
          <w:tcPr>
            <w:tcW w:w="636" w:type="pct"/>
            <w:tcBorders>
              <w:top w:val="nil"/>
              <w:left w:val="nil"/>
              <w:bottom w:val="single" w:sz="4" w:space="0" w:color="auto"/>
              <w:right w:val="single" w:sz="4" w:space="0" w:color="auto"/>
            </w:tcBorders>
            <w:shd w:val="clear" w:color="000000" w:fill="FFFFFF"/>
            <w:vAlign w:val="center"/>
            <w:hideMark/>
          </w:tcPr>
          <w:p w14:paraId="1540D56A" w14:textId="77777777" w:rsidR="006F3A1A" w:rsidRPr="001569FB" w:rsidRDefault="006F3A1A" w:rsidP="008D4E91">
            <w:pPr>
              <w:spacing w:line="240" w:lineRule="auto"/>
              <w:jc w:val="center"/>
              <w:rPr>
                <w:color w:val="000000"/>
                <w:sz w:val="18"/>
                <w:szCs w:val="18"/>
              </w:rPr>
            </w:pPr>
            <w:r w:rsidRPr="001569FB">
              <w:rPr>
                <w:color w:val="000000"/>
                <w:sz w:val="18"/>
                <w:szCs w:val="18"/>
              </w:rPr>
              <w:t>0.262</w:t>
            </w:r>
          </w:p>
        </w:tc>
        <w:tc>
          <w:tcPr>
            <w:tcW w:w="682" w:type="pct"/>
            <w:tcBorders>
              <w:top w:val="nil"/>
              <w:left w:val="nil"/>
              <w:bottom w:val="single" w:sz="4" w:space="0" w:color="auto"/>
              <w:right w:val="single" w:sz="4" w:space="0" w:color="auto"/>
            </w:tcBorders>
            <w:shd w:val="clear" w:color="000000" w:fill="FFFFFF"/>
            <w:vAlign w:val="center"/>
            <w:hideMark/>
          </w:tcPr>
          <w:p w14:paraId="73480EF5" w14:textId="77777777" w:rsidR="006F3A1A" w:rsidRPr="001569FB" w:rsidRDefault="006F3A1A" w:rsidP="008D4E91">
            <w:pPr>
              <w:spacing w:line="240" w:lineRule="auto"/>
              <w:jc w:val="center"/>
              <w:rPr>
                <w:color w:val="000000"/>
                <w:sz w:val="18"/>
                <w:szCs w:val="18"/>
              </w:rPr>
            </w:pPr>
            <w:r w:rsidRPr="001569FB">
              <w:rPr>
                <w:color w:val="000000"/>
                <w:sz w:val="18"/>
                <w:szCs w:val="18"/>
              </w:rPr>
              <w:t>0.542</w:t>
            </w:r>
          </w:p>
        </w:tc>
        <w:tc>
          <w:tcPr>
            <w:tcW w:w="637" w:type="pct"/>
            <w:tcBorders>
              <w:top w:val="nil"/>
              <w:left w:val="nil"/>
              <w:bottom w:val="single" w:sz="4" w:space="0" w:color="auto"/>
              <w:right w:val="single" w:sz="4" w:space="0" w:color="auto"/>
            </w:tcBorders>
            <w:shd w:val="clear" w:color="000000" w:fill="FFFFFF"/>
            <w:vAlign w:val="center"/>
            <w:hideMark/>
          </w:tcPr>
          <w:p w14:paraId="2E72C9D6" w14:textId="77777777" w:rsidR="006F3A1A" w:rsidRPr="001569FB" w:rsidRDefault="006F3A1A" w:rsidP="008D4E91">
            <w:pPr>
              <w:spacing w:line="240" w:lineRule="auto"/>
              <w:jc w:val="center"/>
              <w:rPr>
                <w:color w:val="000000"/>
                <w:sz w:val="18"/>
                <w:szCs w:val="18"/>
              </w:rPr>
            </w:pPr>
            <w:r w:rsidRPr="001569FB">
              <w:rPr>
                <w:color w:val="000000"/>
                <w:sz w:val="18"/>
                <w:szCs w:val="18"/>
              </w:rPr>
              <w:t>0.478</w:t>
            </w:r>
          </w:p>
        </w:tc>
        <w:tc>
          <w:tcPr>
            <w:tcW w:w="727" w:type="pct"/>
            <w:tcBorders>
              <w:top w:val="nil"/>
              <w:left w:val="nil"/>
              <w:bottom w:val="single" w:sz="4" w:space="0" w:color="auto"/>
              <w:right w:val="single" w:sz="4" w:space="0" w:color="auto"/>
            </w:tcBorders>
            <w:shd w:val="clear" w:color="000000" w:fill="FFFFFF"/>
            <w:vAlign w:val="center"/>
            <w:hideMark/>
          </w:tcPr>
          <w:p w14:paraId="04B5E1E6" w14:textId="77777777" w:rsidR="006F3A1A" w:rsidRPr="001569FB" w:rsidRDefault="006F3A1A" w:rsidP="008D4E91">
            <w:pPr>
              <w:spacing w:line="240" w:lineRule="auto"/>
              <w:jc w:val="center"/>
              <w:rPr>
                <w:color w:val="000000"/>
                <w:sz w:val="18"/>
                <w:szCs w:val="18"/>
              </w:rPr>
            </w:pPr>
            <w:r w:rsidRPr="001569FB">
              <w:rPr>
                <w:color w:val="000000"/>
                <w:sz w:val="18"/>
                <w:szCs w:val="18"/>
              </w:rPr>
              <w:t>0.916</w:t>
            </w:r>
          </w:p>
        </w:tc>
        <w:tc>
          <w:tcPr>
            <w:tcW w:w="592" w:type="pct"/>
            <w:tcBorders>
              <w:top w:val="nil"/>
              <w:left w:val="nil"/>
              <w:bottom w:val="single" w:sz="4" w:space="0" w:color="auto"/>
              <w:right w:val="single" w:sz="4" w:space="0" w:color="auto"/>
            </w:tcBorders>
            <w:shd w:val="clear" w:color="000000" w:fill="FFFFFF"/>
            <w:vAlign w:val="center"/>
            <w:hideMark/>
          </w:tcPr>
          <w:p w14:paraId="50A7EF26" w14:textId="77777777" w:rsidR="006F3A1A" w:rsidRPr="001569FB" w:rsidRDefault="006F3A1A" w:rsidP="008D4E91">
            <w:pPr>
              <w:spacing w:line="240" w:lineRule="auto"/>
              <w:jc w:val="center"/>
              <w:rPr>
                <w:color w:val="000000"/>
                <w:sz w:val="18"/>
                <w:szCs w:val="18"/>
              </w:rPr>
            </w:pPr>
            <w:r w:rsidRPr="001569FB">
              <w:rPr>
                <w:color w:val="000000"/>
                <w:sz w:val="18"/>
                <w:szCs w:val="18"/>
              </w:rPr>
              <w:t>0.401</w:t>
            </w:r>
          </w:p>
        </w:tc>
      </w:tr>
      <w:tr w:rsidR="00EC34A7" w:rsidRPr="001569FB" w14:paraId="4096C44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210EEC4" w14:textId="77777777" w:rsidR="006F3A1A" w:rsidRPr="001569FB" w:rsidRDefault="006F3A1A" w:rsidP="008D4E91">
            <w:pPr>
              <w:spacing w:line="240" w:lineRule="auto"/>
              <w:rPr>
                <w:color w:val="000000"/>
                <w:sz w:val="18"/>
                <w:szCs w:val="18"/>
              </w:rPr>
            </w:pPr>
            <w:r w:rsidRPr="001569FB">
              <w:rPr>
                <w:color w:val="000000"/>
                <w:sz w:val="18"/>
                <w:szCs w:val="18"/>
              </w:rPr>
              <w:t>RXHCC262</w:t>
            </w:r>
          </w:p>
        </w:tc>
        <w:tc>
          <w:tcPr>
            <w:tcW w:w="909" w:type="pct"/>
            <w:tcBorders>
              <w:top w:val="nil"/>
              <w:left w:val="nil"/>
              <w:bottom w:val="single" w:sz="4" w:space="0" w:color="auto"/>
              <w:right w:val="single" w:sz="4" w:space="0" w:color="auto"/>
            </w:tcBorders>
            <w:shd w:val="clear" w:color="000000" w:fill="FFFFFF"/>
            <w:vAlign w:val="center"/>
            <w:hideMark/>
          </w:tcPr>
          <w:p w14:paraId="6EA4C704" w14:textId="77777777" w:rsidR="006F3A1A" w:rsidRPr="001569FB" w:rsidRDefault="006F3A1A" w:rsidP="008D4E91">
            <w:pPr>
              <w:spacing w:line="240" w:lineRule="auto"/>
              <w:rPr>
                <w:color w:val="000000"/>
                <w:sz w:val="18"/>
                <w:szCs w:val="18"/>
              </w:rPr>
            </w:pPr>
            <w:r w:rsidRPr="001569FB">
              <w:rPr>
                <w:color w:val="000000"/>
                <w:sz w:val="18"/>
                <w:szCs w:val="18"/>
              </w:rPr>
              <w:t>Chronic Kidney Disease Stage 5</w:t>
            </w:r>
          </w:p>
        </w:tc>
        <w:tc>
          <w:tcPr>
            <w:tcW w:w="636" w:type="pct"/>
            <w:tcBorders>
              <w:top w:val="nil"/>
              <w:left w:val="nil"/>
              <w:bottom w:val="single" w:sz="4" w:space="0" w:color="auto"/>
              <w:right w:val="single" w:sz="4" w:space="0" w:color="auto"/>
            </w:tcBorders>
            <w:shd w:val="clear" w:color="000000" w:fill="FFFFFF"/>
            <w:vAlign w:val="center"/>
            <w:hideMark/>
          </w:tcPr>
          <w:p w14:paraId="4273E149" w14:textId="77777777" w:rsidR="006F3A1A" w:rsidRPr="001569FB" w:rsidRDefault="006F3A1A" w:rsidP="008D4E91">
            <w:pPr>
              <w:spacing w:line="240" w:lineRule="auto"/>
              <w:jc w:val="center"/>
              <w:rPr>
                <w:color w:val="000000"/>
                <w:sz w:val="18"/>
                <w:szCs w:val="18"/>
              </w:rPr>
            </w:pPr>
            <w:r w:rsidRPr="001569FB">
              <w:rPr>
                <w:color w:val="000000"/>
                <w:sz w:val="18"/>
                <w:szCs w:val="18"/>
              </w:rPr>
              <w:t>0.097</w:t>
            </w:r>
          </w:p>
        </w:tc>
        <w:tc>
          <w:tcPr>
            <w:tcW w:w="682" w:type="pct"/>
            <w:tcBorders>
              <w:top w:val="nil"/>
              <w:left w:val="nil"/>
              <w:bottom w:val="single" w:sz="4" w:space="0" w:color="auto"/>
              <w:right w:val="single" w:sz="4" w:space="0" w:color="auto"/>
            </w:tcBorders>
            <w:shd w:val="clear" w:color="000000" w:fill="FFFFFF"/>
            <w:vAlign w:val="center"/>
            <w:hideMark/>
          </w:tcPr>
          <w:p w14:paraId="729678AB" w14:textId="77777777" w:rsidR="006F3A1A" w:rsidRPr="001569FB" w:rsidRDefault="006F3A1A" w:rsidP="008D4E91">
            <w:pPr>
              <w:spacing w:line="240" w:lineRule="auto"/>
              <w:jc w:val="center"/>
              <w:rPr>
                <w:color w:val="000000"/>
                <w:sz w:val="18"/>
                <w:szCs w:val="18"/>
              </w:rPr>
            </w:pPr>
            <w:r w:rsidRPr="001569FB">
              <w:rPr>
                <w:color w:val="000000"/>
                <w:sz w:val="18"/>
                <w:szCs w:val="18"/>
              </w:rPr>
              <w:t>0.125</w:t>
            </w:r>
          </w:p>
        </w:tc>
        <w:tc>
          <w:tcPr>
            <w:tcW w:w="637" w:type="pct"/>
            <w:tcBorders>
              <w:top w:val="nil"/>
              <w:left w:val="nil"/>
              <w:bottom w:val="single" w:sz="4" w:space="0" w:color="auto"/>
              <w:right w:val="single" w:sz="4" w:space="0" w:color="auto"/>
            </w:tcBorders>
            <w:shd w:val="clear" w:color="000000" w:fill="FFFFFF"/>
            <w:vAlign w:val="center"/>
            <w:hideMark/>
          </w:tcPr>
          <w:p w14:paraId="11A03F72" w14:textId="77777777" w:rsidR="006F3A1A" w:rsidRPr="001569FB" w:rsidRDefault="006F3A1A" w:rsidP="008D4E91">
            <w:pPr>
              <w:spacing w:line="240" w:lineRule="auto"/>
              <w:jc w:val="center"/>
              <w:rPr>
                <w:color w:val="000000"/>
                <w:sz w:val="18"/>
                <w:szCs w:val="18"/>
              </w:rPr>
            </w:pPr>
            <w:r w:rsidRPr="001569FB">
              <w:rPr>
                <w:color w:val="000000"/>
                <w:sz w:val="18"/>
                <w:szCs w:val="18"/>
              </w:rPr>
              <w:t>0.083</w:t>
            </w:r>
          </w:p>
        </w:tc>
        <w:tc>
          <w:tcPr>
            <w:tcW w:w="727" w:type="pct"/>
            <w:tcBorders>
              <w:top w:val="nil"/>
              <w:left w:val="nil"/>
              <w:bottom w:val="single" w:sz="4" w:space="0" w:color="auto"/>
              <w:right w:val="single" w:sz="4" w:space="0" w:color="auto"/>
            </w:tcBorders>
            <w:shd w:val="clear" w:color="000000" w:fill="FFFFFF"/>
            <w:vAlign w:val="center"/>
            <w:hideMark/>
          </w:tcPr>
          <w:p w14:paraId="4BAEADB0" w14:textId="77777777" w:rsidR="006F3A1A" w:rsidRPr="001569FB" w:rsidRDefault="006F3A1A" w:rsidP="008D4E91">
            <w:pPr>
              <w:spacing w:line="240" w:lineRule="auto"/>
              <w:jc w:val="center"/>
              <w:rPr>
                <w:color w:val="000000"/>
                <w:sz w:val="18"/>
                <w:szCs w:val="18"/>
              </w:rPr>
            </w:pPr>
            <w:r w:rsidRPr="001569FB">
              <w:rPr>
                <w:color w:val="000000"/>
                <w:sz w:val="18"/>
                <w:szCs w:val="18"/>
              </w:rPr>
              <w:t>0.042</w:t>
            </w:r>
          </w:p>
        </w:tc>
        <w:tc>
          <w:tcPr>
            <w:tcW w:w="592" w:type="pct"/>
            <w:tcBorders>
              <w:top w:val="nil"/>
              <w:left w:val="nil"/>
              <w:bottom w:val="single" w:sz="4" w:space="0" w:color="auto"/>
              <w:right w:val="single" w:sz="4" w:space="0" w:color="auto"/>
            </w:tcBorders>
            <w:shd w:val="clear" w:color="000000" w:fill="FFFFFF"/>
            <w:vAlign w:val="center"/>
            <w:hideMark/>
          </w:tcPr>
          <w:p w14:paraId="074A1866"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387A4AB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2F43BEB" w14:textId="77777777" w:rsidR="006F3A1A" w:rsidRPr="001569FB" w:rsidRDefault="006F3A1A" w:rsidP="008D4E91">
            <w:pPr>
              <w:spacing w:line="240" w:lineRule="auto"/>
              <w:rPr>
                <w:color w:val="000000"/>
                <w:sz w:val="18"/>
                <w:szCs w:val="18"/>
              </w:rPr>
            </w:pPr>
            <w:r w:rsidRPr="001569FB">
              <w:rPr>
                <w:color w:val="000000"/>
                <w:sz w:val="18"/>
                <w:szCs w:val="18"/>
              </w:rPr>
              <w:t>RXHCC263</w:t>
            </w:r>
          </w:p>
        </w:tc>
        <w:tc>
          <w:tcPr>
            <w:tcW w:w="909" w:type="pct"/>
            <w:tcBorders>
              <w:top w:val="nil"/>
              <w:left w:val="nil"/>
              <w:bottom w:val="single" w:sz="4" w:space="0" w:color="auto"/>
              <w:right w:val="single" w:sz="4" w:space="0" w:color="auto"/>
            </w:tcBorders>
            <w:shd w:val="clear" w:color="000000" w:fill="FFFFFF"/>
            <w:vAlign w:val="center"/>
            <w:hideMark/>
          </w:tcPr>
          <w:p w14:paraId="1EAB90B2" w14:textId="77777777" w:rsidR="006F3A1A" w:rsidRPr="001569FB" w:rsidRDefault="006F3A1A" w:rsidP="008D4E91">
            <w:pPr>
              <w:spacing w:line="240" w:lineRule="auto"/>
              <w:rPr>
                <w:color w:val="000000"/>
                <w:sz w:val="18"/>
                <w:szCs w:val="18"/>
              </w:rPr>
            </w:pPr>
            <w:r w:rsidRPr="001569FB">
              <w:rPr>
                <w:color w:val="000000"/>
                <w:sz w:val="18"/>
                <w:szCs w:val="18"/>
              </w:rPr>
              <w:t>Chronic Kidney Disease Stage 4</w:t>
            </w:r>
          </w:p>
        </w:tc>
        <w:tc>
          <w:tcPr>
            <w:tcW w:w="636" w:type="pct"/>
            <w:tcBorders>
              <w:top w:val="nil"/>
              <w:left w:val="nil"/>
              <w:bottom w:val="single" w:sz="4" w:space="0" w:color="auto"/>
              <w:right w:val="single" w:sz="4" w:space="0" w:color="auto"/>
            </w:tcBorders>
            <w:shd w:val="clear" w:color="000000" w:fill="FFFFFF"/>
            <w:vAlign w:val="center"/>
            <w:hideMark/>
          </w:tcPr>
          <w:p w14:paraId="36DACCEA" w14:textId="77777777" w:rsidR="006F3A1A" w:rsidRPr="001569FB" w:rsidRDefault="006F3A1A" w:rsidP="008D4E91">
            <w:pPr>
              <w:spacing w:line="240" w:lineRule="auto"/>
              <w:jc w:val="center"/>
              <w:rPr>
                <w:color w:val="000000"/>
                <w:sz w:val="18"/>
                <w:szCs w:val="18"/>
              </w:rPr>
            </w:pPr>
            <w:r w:rsidRPr="001569FB">
              <w:rPr>
                <w:color w:val="000000"/>
                <w:sz w:val="18"/>
                <w:szCs w:val="18"/>
              </w:rPr>
              <w:t>0.097</w:t>
            </w:r>
          </w:p>
        </w:tc>
        <w:tc>
          <w:tcPr>
            <w:tcW w:w="682" w:type="pct"/>
            <w:tcBorders>
              <w:top w:val="nil"/>
              <w:left w:val="nil"/>
              <w:bottom w:val="single" w:sz="4" w:space="0" w:color="auto"/>
              <w:right w:val="single" w:sz="4" w:space="0" w:color="auto"/>
            </w:tcBorders>
            <w:shd w:val="clear" w:color="000000" w:fill="FFFFFF"/>
            <w:vAlign w:val="center"/>
            <w:hideMark/>
          </w:tcPr>
          <w:p w14:paraId="02F3F518" w14:textId="77777777" w:rsidR="006F3A1A" w:rsidRPr="001569FB" w:rsidRDefault="006F3A1A" w:rsidP="008D4E91">
            <w:pPr>
              <w:spacing w:line="240" w:lineRule="auto"/>
              <w:jc w:val="center"/>
              <w:rPr>
                <w:color w:val="000000"/>
                <w:sz w:val="18"/>
                <w:szCs w:val="18"/>
              </w:rPr>
            </w:pPr>
            <w:r w:rsidRPr="001569FB">
              <w:rPr>
                <w:color w:val="000000"/>
                <w:sz w:val="18"/>
                <w:szCs w:val="18"/>
              </w:rPr>
              <w:t>0.125</w:t>
            </w:r>
          </w:p>
        </w:tc>
        <w:tc>
          <w:tcPr>
            <w:tcW w:w="637" w:type="pct"/>
            <w:tcBorders>
              <w:top w:val="nil"/>
              <w:left w:val="nil"/>
              <w:bottom w:val="single" w:sz="4" w:space="0" w:color="auto"/>
              <w:right w:val="single" w:sz="4" w:space="0" w:color="auto"/>
            </w:tcBorders>
            <w:shd w:val="clear" w:color="000000" w:fill="FFFFFF"/>
            <w:vAlign w:val="center"/>
            <w:hideMark/>
          </w:tcPr>
          <w:p w14:paraId="640E4327" w14:textId="77777777" w:rsidR="006F3A1A" w:rsidRPr="001569FB" w:rsidRDefault="006F3A1A" w:rsidP="008D4E91">
            <w:pPr>
              <w:spacing w:line="240" w:lineRule="auto"/>
              <w:jc w:val="center"/>
              <w:rPr>
                <w:color w:val="000000"/>
                <w:sz w:val="18"/>
                <w:szCs w:val="18"/>
              </w:rPr>
            </w:pPr>
            <w:r w:rsidRPr="001569FB">
              <w:rPr>
                <w:color w:val="000000"/>
                <w:sz w:val="18"/>
                <w:szCs w:val="18"/>
              </w:rPr>
              <w:t>0.083</w:t>
            </w:r>
          </w:p>
        </w:tc>
        <w:tc>
          <w:tcPr>
            <w:tcW w:w="727" w:type="pct"/>
            <w:tcBorders>
              <w:top w:val="nil"/>
              <w:left w:val="nil"/>
              <w:bottom w:val="single" w:sz="4" w:space="0" w:color="auto"/>
              <w:right w:val="single" w:sz="4" w:space="0" w:color="auto"/>
            </w:tcBorders>
            <w:shd w:val="clear" w:color="000000" w:fill="FFFFFF"/>
            <w:vAlign w:val="center"/>
            <w:hideMark/>
          </w:tcPr>
          <w:p w14:paraId="12331A2C" w14:textId="77777777" w:rsidR="006F3A1A" w:rsidRPr="001569FB" w:rsidRDefault="006F3A1A" w:rsidP="008D4E91">
            <w:pPr>
              <w:spacing w:line="240" w:lineRule="auto"/>
              <w:jc w:val="center"/>
              <w:rPr>
                <w:color w:val="000000"/>
                <w:sz w:val="18"/>
                <w:szCs w:val="18"/>
              </w:rPr>
            </w:pPr>
            <w:r w:rsidRPr="001569FB">
              <w:rPr>
                <w:color w:val="000000"/>
                <w:sz w:val="18"/>
                <w:szCs w:val="18"/>
              </w:rPr>
              <w:t>0.042</w:t>
            </w:r>
          </w:p>
        </w:tc>
        <w:tc>
          <w:tcPr>
            <w:tcW w:w="592" w:type="pct"/>
            <w:tcBorders>
              <w:top w:val="nil"/>
              <w:left w:val="nil"/>
              <w:bottom w:val="single" w:sz="4" w:space="0" w:color="auto"/>
              <w:right w:val="single" w:sz="4" w:space="0" w:color="auto"/>
            </w:tcBorders>
            <w:shd w:val="clear" w:color="000000" w:fill="FFFFFF"/>
            <w:vAlign w:val="center"/>
            <w:hideMark/>
          </w:tcPr>
          <w:p w14:paraId="4D7FBCC9"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1DD3B70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690B382" w14:textId="77777777" w:rsidR="006F3A1A" w:rsidRPr="001569FB" w:rsidRDefault="006F3A1A" w:rsidP="008D4E91">
            <w:pPr>
              <w:spacing w:line="240" w:lineRule="auto"/>
              <w:rPr>
                <w:color w:val="000000"/>
                <w:sz w:val="18"/>
                <w:szCs w:val="18"/>
              </w:rPr>
            </w:pPr>
            <w:r w:rsidRPr="001569FB">
              <w:rPr>
                <w:color w:val="000000"/>
                <w:sz w:val="18"/>
                <w:szCs w:val="18"/>
              </w:rPr>
              <w:t>RXHCC311</w:t>
            </w:r>
          </w:p>
        </w:tc>
        <w:tc>
          <w:tcPr>
            <w:tcW w:w="909" w:type="pct"/>
            <w:tcBorders>
              <w:top w:val="nil"/>
              <w:left w:val="nil"/>
              <w:bottom w:val="single" w:sz="4" w:space="0" w:color="auto"/>
              <w:right w:val="single" w:sz="4" w:space="0" w:color="auto"/>
            </w:tcBorders>
            <w:shd w:val="clear" w:color="000000" w:fill="FFFFFF"/>
            <w:vAlign w:val="center"/>
            <w:hideMark/>
          </w:tcPr>
          <w:p w14:paraId="38434D15" w14:textId="77777777" w:rsidR="006F3A1A" w:rsidRPr="001569FB" w:rsidRDefault="006F3A1A" w:rsidP="008D4E91">
            <w:pPr>
              <w:spacing w:line="240" w:lineRule="auto"/>
              <w:rPr>
                <w:color w:val="000000"/>
                <w:sz w:val="18"/>
                <w:szCs w:val="18"/>
              </w:rPr>
            </w:pPr>
            <w:r w:rsidRPr="001569FB">
              <w:rPr>
                <w:color w:val="000000"/>
                <w:sz w:val="18"/>
                <w:szCs w:val="18"/>
              </w:rPr>
              <w:t>Chronic Ulcer of Skin, Except Pressure</w:t>
            </w:r>
          </w:p>
        </w:tc>
        <w:tc>
          <w:tcPr>
            <w:tcW w:w="636" w:type="pct"/>
            <w:tcBorders>
              <w:top w:val="nil"/>
              <w:left w:val="nil"/>
              <w:bottom w:val="single" w:sz="4" w:space="0" w:color="auto"/>
              <w:right w:val="single" w:sz="4" w:space="0" w:color="auto"/>
            </w:tcBorders>
            <w:shd w:val="clear" w:color="000000" w:fill="FFFFFF"/>
            <w:vAlign w:val="center"/>
            <w:hideMark/>
          </w:tcPr>
          <w:p w14:paraId="08F0E3B7" w14:textId="77777777" w:rsidR="006F3A1A" w:rsidRPr="001569FB" w:rsidRDefault="006F3A1A" w:rsidP="008D4E91">
            <w:pPr>
              <w:spacing w:line="240" w:lineRule="auto"/>
              <w:jc w:val="center"/>
              <w:rPr>
                <w:color w:val="000000"/>
                <w:sz w:val="18"/>
                <w:szCs w:val="18"/>
              </w:rPr>
            </w:pPr>
            <w:r w:rsidRPr="001569FB">
              <w:rPr>
                <w:color w:val="000000"/>
                <w:sz w:val="18"/>
                <w:szCs w:val="18"/>
              </w:rPr>
              <w:t>0.168</w:t>
            </w:r>
          </w:p>
        </w:tc>
        <w:tc>
          <w:tcPr>
            <w:tcW w:w="682" w:type="pct"/>
            <w:tcBorders>
              <w:top w:val="nil"/>
              <w:left w:val="nil"/>
              <w:bottom w:val="single" w:sz="4" w:space="0" w:color="auto"/>
              <w:right w:val="single" w:sz="4" w:space="0" w:color="auto"/>
            </w:tcBorders>
            <w:shd w:val="clear" w:color="000000" w:fill="FFFFFF"/>
            <w:vAlign w:val="center"/>
            <w:hideMark/>
          </w:tcPr>
          <w:p w14:paraId="1C5CA917"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29CFA761" w14:textId="77777777" w:rsidR="006F3A1A" w:rsidRPr="001569FB" w:rsidRDefault="006F3A1A" w:rsidP="008D4E91">
            <w:pPr>
              <w:spacing w:line="240" w:lineRule="auto"/>
              <w:jc w:val="center"/>
              <w:rPr>
                <w:color w:val="000000"/>
                <w:sz w:val="18"/>
                <w:szCs w:val="18"/>
              </w:rPr>
            </w:pPr>
            <w:r w:rsidRPr="001569FB">
              <w:rPr>
                <w:color w:val="000000"/>
                <w:sz w:val="18"/>
                <w:szCs w:val="18"/>
              </w:rPr>
              <w:t>0.101</w:t>
            </w:r>
          </w:p>
        </w:tc>
        <w:tc>
          <w:tcPr>
            <w:tcW w:w="727" w:type="pct"/>
            <w:tcBorders>
              <w:top w:val="nil"/>
              <w:left w:val="nil"/>
              <w:bottom w:val="single" w:sz="4" w:space="0" w:color="auto"/>
              <w:right w:val="single" w:sz="4" w:space="0" w:color="auto"/>
            </w:tcBorders>
            <w:shd w:val="clear" w:color="000000" w:fill="FFFFFF"/>
            <w:vAlign w:val="center"/>
            <w:hideMark/>
          </w:tcPr>
          <w:p w14:paraId="1E550DC8" w14:textId="77777777" w:rsidR="006F3A1A" w:rsidRPr="001569FB" w:rsidRDefault="006F3A1A" w:rsidP="008D4E91">
            <w:pPr>
              <w:spacing w:line="240" w:lineRule="auto"/>
              <w:jc w:val="center"/>
              <w:rPr>
                <w:color w:val="000000"/>
                <w:sz w:val="18"/>
                <w:szCs w:val="18"/>
              </w:rPr>
            </w:pPr>
            <w:r w:rsidRPr="001569FB">
              <w:rPr>
                <w:color w:val="000000"/>
                <w:sz w:val="18"/>
                <w:szCs w:val="18"/>
              </w:rPr>
              <w:t>0.097</w:t>
            </w:r>
          </w:p>
        </w:tc>
        <w:tc>
          <w:tcPr>
            <w:tcW w:w="592" w:type="pct"/>
            <w:tcBorders>
              <w:top w:val="nil"/>
              <w:left w:val="nil"/>
              <w:bottom w:val="single" w:sz="4" w:space="0" w:color="auto"/>
              <w:right w:val="single" w:sz="4" w:space="0" w:color="auto"/>
            </w:tcBorders>
            <w:shd w:val="clear" w:color="000000" w:fill="FFFFFF"/>
            <w:vAlign w:val="center"/>
            <w:hideMark/>
          </w:tcPr>
          <w:p w14:paraId="3FFE6775"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1841F938"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E20E12E" w14:textId="77777777" w:rsidR="006F3A1A" w:rsidRPr="001569FB" w:rsidRDefault="006F3A1A" w:rsidP="008D4E91">
            <w:pPr>
              <w:spacing w:line="240" w:lineRule="auto"/>
              <w:rPr>
                <w:color w:val="000000"/>
                <w:sz w:val="18"/>
                <w:szCs w:val="18"/>
              </w:rPr>
            </w:pPr>
            <w:r w:rsidRPr="001569FB">
              <w:rPr>
                <w:color w:val="000000"/>
                <w:sz w:val="18"/>
                <w:szCs w:val="18"/>
              </w:rPr>
              <w:t>RXHCC314</w:t>
            </w:r>
          </w:p>
        </w:tc>
        <w:tc>
          <w:tcPr>
            <w:tcW w:w="909" w:type="pct"/>
            <w:tcBorders>
              <w:top w:val="nil"/>
              <w:left w:val="nil"/>
              <w:bottom w:val="single" w:sz="4" w:space="0" w:color="auto"/>
              <w:right w:val="single" w:sz="4" w:space="0" w:color="auto"/>
            </w:tcBorders>
            <w:shd w:val="clear" w:color="000000" w:fill="FFFFFF"/>
            <w:vAlign w:val="center"/>
            <w:hideMark/>
          </w:tcPr>
          <w:p w14:paraId="2E6B7B8D" w14:textId="77777777" w:rsidR="006F3A1A" w:rsidRPr="001569FB" w:rsidRDefault="006F3A1A" w:rsidP="008D4E91">
            <w:pPr>
              <w:spacing w:line="240" w:lineRule="auto"/>
              <w:rPr>
                <w:color w:val="000000"/>
                <w:sz w:val="18"/>
                <w:szCs w:val="18"/>
              </w:rPr>
            </w:pPr>
            <w:r w:rsidRPr="001569FB">
              <w:rPr>
                <w:color w:val="000000"/>
                <w:sz w:val="18"/>
                <w:szCs w:val="18"/>
              </w:rPr>
              <w:t>Pemphigus</w:t>
            </w:r>
          </w:p>
        </w:tc>
        <w:tc>
          <w:tcPr>
            <w:tcW w:w="636" w:type="pct"/>
            <w:tcBorders>
              <w:top w:val="nil"/>
              <w:left w:val="nil"/>
              <w:bottom w:val="single" w:sz="4" w:space="0" w:color="auto"/>
              <w:right w:val="single" w:sz="4" w:space="0" w:color="auto"/>
            </w:tcBorders>
            <w:shd w:val="clear" w:color="000000" w:fill="FFFFFF"/>
            <w:vAlign w:val="center"/>
            <w:hideMark/>
          </w:tcPr>
          <w:p w14:paraId="6C6FA1E4"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682" w:type="pct"/>
            <w:tcBorders>
              <w:top w:val="nil"/>
              <w:left w:val="nil"/>
              <w:bottom w:val="single" w:sz="4" w:space="0" w:color="auto"/>
              <w:right w:val="single" w:sz="4" w:space="0" w:color="auto"/>
            </w:tcBorders>
            <w:shd w:val="clear" w:color="000000" w:fill="FFFFFF"/>
            <w:vAlign w:val="center"/>
            <w:hideMark/>
          </w:tcPr>
          <w:p w14:paraId="11A2A796" w14:textId="77777777" w:rsidR="006F3A1A" w:rsidRPr="001569FB" w:rsidRDefault="006F3A1A" w:rsidP="008D4E91">
            <w:pPr>
              <w:spacing w:line="240" w:lineRule="auto"/>
              <w:jc w:val="center"/>
              <w:rPr>
                <w:color w:val="000000"/>
                <w:sz w:val="18"/>
                <w:szCs w:val="18"/>
              </w:rPr>
            </w:pPr>
            <w:r w:rsidRPr="001569FB">
              <w:rPr>
                <w:color w:val="000000"/>
                <w:sz w:val="18"/>
                <w:szCs w:val="18"/>
              </w:rPr>
              <w:t>0.647</w:t>
            </w:r>
          </w:p>
        </w:tc>
        <w:tc>
          <w:tcPr>
            <w:tcW w:w="637" w:type="pct"/>
            <w:tcBorders>
              <w:top w:val="nil"/>
              <w:left w:val="nil"/>
              <w:bottom w:val="single" w:sz="4" w:space="0" w:color="auto"/>
              <w:right w:val="single" w:sz="4" w:space="0" w:color="auto"/>
            </w:tcBorders>
            <w:shd w:val="clear" w:color="000000" w:fill="FFFFFF"/>
            <w:vAlign w:val="center"/>
            <w:hideMark/>
          </w:tcPr>
          <w:p w14:paraId="2803CD6E" w14:textId="77777777" w:rsidR="006F3A1A" w:rsidRPr="001569FB" w:rsidRDefault="006F3A1A" w:rsidP="008D4E91">
            <w:pPr>
              <w:spacing w:line="240" w:lineRule="auto"/>
              <w:jc w:val="center"/>
              <w:rPr>
                <w:color w:val="000000"/>
                <w:sz w:val="18"/>
                <w:szCs w:val="18"/>
              </w:rPr>
            </w:pPr>
            <w:r w:rsidRPr="001569FB">
              <w:rPr>
                <w:color w:val="000000"/>
                <w:sz w:val="18"/>
                <w:szCs w:val="18"/>
              </w:rPr>
              <w:t>0.193</w:t>
            </w:r>
          </w:p>
        </w:tc>
        <w:tc>
          <w:tcPr>
            <w:tcW w:w="727" w:type="pct"/>
            <w:tcBorders>
              <w:top w:val="nil"/>
              <w:left w:val="nil"/>
              <w:bottom w:val="single" w:sz="4" w:space="0" w:color="auto"/>
              <w:right w:val="single" w:sz="4" w:space="0" w:color="auto"/>
            </w:tcBorders>
            <w:shd w:val="clear" w:color="000000" w:fill="FFFFFF"/>
            <w:vAlign w:val="center"/>
            <w:hideMark/>
          </w:tcPr>
          <w:p w14:paraId="34ECC7AF" w14:textId="77777777" w:rsidR="006F3A1A" w:rsidRPr="001569FB" w:rsidRDefault="006F3A1A" w:rsidP="008D4E91">
            <w:pPr>
              <w:spacing w:line="240" w:lineRule="auto"/>
              <w:jc w:val="center"/>
              <w:rPr>
                <w:color w:val="000000"/>
                <w:sz w:val="18"/>
                <w:szCs w:val="18"/>
              </w:rPr>
            </w:pPr>
            <w:r w:rsidRPr="001569FB">
              <w:rPr>
                <w:color w:val="000000"/>
                <w:sz w:val="18"/>
                <w:szCs w:val="18"/>
              </w:rPr>
              <w:t>0.121</w:t>
            </w:r>
          </w:p>
        </w:tc>
        <w:tc>
          <w:tcPr>
            <w:tcW w:w="592" w:type="pct"/>
            <w:tcBorders>
              <w:top w:val="nil"/>
              <w:left w:val="nil"/>
              <w:bottom w:val="single" w:sz="4" w:space="0" w:color="auto"/>
              <w:right w:val="single" w:sz="4" w:space="0" w:color="auto"/>
            </w:tcBorders>
            <w:shd w:val="clear" w:color="000000" w:fill="FFFFFF"/>
            <w:vAlign w:val="center"/>
            <w:hideMark/>
          </w:tcPr>
          <w:p w14:paraId="7AB54C6D" w14:textId="77777777" w:rsidR="006F3A1A" w:rsidRPr="001569FB" w:rsidRDefault="006F3A1A" w:rsidP="008D4E91">
            <w:pPr>
              <w:spacing w:line="240" w:lineRule="auto"/>
              <w:jc w:val="center"/>
              <w:rPr>
                <w:color w:val="000000"/>
                <w:sz w:val="18"/>
                <w:szCs w:val="18"/>
              </w:rPr>
            </w:pPr>
            <w:r w:rsidRPr="001569FB">
              <w:rPr>
                <w:color w:val="000000"/>
                <w:sz w:val="18"/>
                <w:szCs w:val="18"/>
              </w:rPr>
              <w:t>0.041</w:t>
            </w:r>
          </w:p>
        </w:tc>
      </w:tr>
      <w:tr w:rsidR="00EC34A7" w:rsidRPr="001569FB" w14:paraId="38DA062F"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602AA7E" w14:textId="77777777" w:rsidR="006F3A1A" w:rsidRPr="001569FB" w:rsidRDefault="006F3A1A" w:rsidP="008D4E91">
            <w:pPr>
              <w:spacing w:line="240" w:lineRule="auto"/>
              <w:rPr>
                <w:color w:val="000000"/>
                <w:sz w:val="18"/>
                <w:szCs w:val="18"/>
              </w:rPr>
            </w:pPr>
            <w:r w:rsidRPr="001569FB">
              <w:rPr>
                <w:color w:val="000000"/>
                <w:sz w:val="18"/>
                <w:szCs w:val="18"/>
              </w:rPr>
              <w:t>RXHCC316</w:t>
            </w:r>
          </w:p>
        </w:tc>
        <w:tc>
          <w:tcPr>
            <w:tcW w:w="909" w:type="pct"/>
            <w:tcBorders>
              <w:top w:val="nil"/>
              <w:left w:val="nil"/>
              <w:bottom w:val="single" w:sz="4" w:space="0" w:color="auto"/>
              <w:right w:val="single" w:sz="4" w:space="0" w:color="auto"/>
            </w:tcBorders>
            <w:shd w:val="clear" w:color="000000" w:fill="FFFFFF"/>
            <w:vAlign w:val="center"/>
            <w:hideMark/>
          </w:tcPr>
          <w:p w14:paraId="1F5372C0" w14:textId="77777777" w:rsidR="006F3A1A" w:rsidRPr="001569FB" w:rsidRDefault="006F3A1A" w:rsidP="008D4E91">
            <w:pPr>
              <w:spacing w:line="240" w:lineRule="auto"/>
              <w:rPr>
                <w:color w:val="000000"/>
                <w:sz w:val="18"/>
                <w:szCs w:val="18"/>
              </w:rPr>
            </w:pPr>
            <w:r w:rsidRPr="001569FB">
              <w:rPr>
                <w:color w:val="000000"/>
                <w:sz w:val="18"/>
                <w:szCs w:val="18"/>
              </w:rPr>
              <w:t>Psoriasis, Except with Arthropathy</w:t>
            </w:r>
          </w:p>
        </w:tc>
        <w:tc>
          <w:tcPr>
            <w:tcW w:w="636" w:type="pct"/>
            <w:tcBorders>
              <w:top w:val="nil"/>
              <w:left w:val="nil"/>
              <w:bottom w:val="single" w:sz="4" w:space="0" w:color="auto"/>
              <w:right w:val="single" w:sz="4" w:space="0" w:color="auto"/>
            </w:tcBorders>
            <w:shd w:val="clear" w:color="000000" w:fill="FFFFFF"/>
            <w:vAlign w:val="center"/>
            <w:hideMark/>
          </w:tcPr>
          <w:p w14:paraId="5F65F475" w14:textId="77777777" w:rsidR="006F3A1A" w:rsidRPr="001569FB" w:rsidRDefault="006F3A1A" w:rsidP="008D4E91">
            <w:pPr>
              <w:spacing w:line="240" w:lineRule="auto"/>
              <w:jc w:val="center"/>
              <w:rPr>
                <w:color w:val="000000"/>
                <w:sz w:val="18"/>
                <w:szCs w:val="18"/>
              </w:rPr>
            </w:pPr>
            <w:r w:rsidRPr="001569FB">
              <w:rPr>
                <w:color w:val="000000"/>
                <w:sz w:val="18"/>
                <w:szCs w:val="18"/>
              </w:rPr>
              <w:t>0.209</w:t>
            </w:r>
          </w:p>
        </w:tc>
        <w:tc>
          <w:tcPr>
            <w:tcW w:w="682" w:type="pct"/>
            <w:tcBorders>
              <w:top w:val="nil"/>
              <w:left w:val="nil"/>
              <w:bottom w:val="single" w:sz="4" w:space="0" w:color="auto"/>
              <w:right w:val="single" w:sz="4" w:space="0" w:color="auto"/>
            </w:tcBorders>
            <w:shd w:val="clear" w:color="000000" w:fill="FFFFFF"/>
            <w:vAlign w:val="center"/>
            <w:hideMark/>
          </w:tcPr>
          <w:p w14:paraId="65601BFF" w14:textId="77777777" w:rsidR="006F3A1A" w:rsidRPr="001569FB" w:rsidRDefault="006F3A1A" w:rsidP="008D4E91">
            <w:pPr>
              <w:spacing w:line="240" w:lineRule="auto"/>
              <w:jc w:val="center"/>
              <w:rPr>
                <w:color w:val="000000"/>
                <w:sz w:val="18"/>
                <w:szCs w:val="18"/>
              </w:rPr>
            </w:pPr>
            <w:r w:rsidRPr="001569FB">
              <w:rPr>
                <w:color w:val="000000"/>
                <w:sz w:val="18"/>
                <w:szCs w:val="18"/>
              </w:rPr>
              <w:t>0.255</w:t>
            </w:r>
          </w:p>
        </w:tc>
        <w:tc>
          <w:tcPr>
            <w:tcW w:w="637" w:type="pct"/>
            <w:tcBorders>
              <w:top w:val="nil"/>
              <w:left w:val="nil"/>
              <w:bottom w:val="single" w:sz="4" w:space="0" w:color="auto"/>
              <w:right w:val="single" w:sz="4" w:space="0" w:color="auto"/>
            </w:tcBorders>
            <w:shd w:val="clear" w:color="000000" w:fill="FFFFFF"/>
            <w:vAlign w:val="center"/>
            <w:hideMark/>
          </w:tcPr>
          <w:p w14:paraId="331EEA44" w14:textId="77777777" w:rsidR="006F3A1A" w:rsidRPr="001569FB" w:rsidRDefault="006F3A1A" w:rsidP="008D4E91">
            <w:pPr>
              <w:spacing w:line="240" w:lineRule="auto"/>
              <w:jc w:val="center"/>
              <w:rPr>
                <w:color w:val="000000"/>
                <w:sz w:val="18"/>
                <w:szCs w:val="18"/>
              </w:rPr>
            </w:pPr>
            <w:r w:rsidRPr="001569FB">
              <w:rPr>
                <w:color w:val="000000"/>
                <w:sz w:val="18"/>
                <w:szCs w:val="18"/>
              </w:rPr>
              <w:t>0.403</w:t>
            </w:r>
          </w:p>
        </w:tc>
        <w:tc>
          <w:tcPr>
            <w:tcW w:w="727" w:type="pct"/>
            <w:tcBorders>
              <w:top w:val="nil"/>
              <w:left w:val="nil"/>
              <w:bottom w:val="single" w:sz="4" w:space="0" w:color="auto"/>
              <w:right w:val="single" w:sz="4" w:space="0" w:color="auto"/>
            </w:tcBorders>
            <w:shd w:val="clear" w:color="000000" w:fill="FFFFFF"/>
            <w:vAlign w:val="center"/>
            <w:hideMark/>
          </w:tcPr>
          <w:p w14:paraId="440E0A5F" w14:textId="77777777" w:rsidR="006F3A1A" w:rsidRPr="001569FB" w:rsidRDefault="006F3A1A" w:rsidP="008D4E91">
            <w:pPr>
              <w:spacing w:line="240" w:lineRule="auto"/>
              <w:jc w:val="center"/>
              <w:rPr>
                <w:color w:val="000000"/>
                <w:sz w:val="18"/>
                <w:szCs w:val="18"/>
              </w:rPr>
            </w:pPr>
            <w:r w:rsidRPr="001569FB">
              <w:rPr>
                <w:color w:val="000000"/>
                <w:sz w:val="18"/>
                <w:szCs w:val="18"/>
              </w:rPr>
              <w:t>0.711</w:t>
            </w:r>
          </w:p>
        </w:tc>
        <w:tc>
          <w:tcPr>
            <w:tcW w:w="592" w:type="pct"/>
            <w:tcBorders>
              <w:top w:val="nil"/>
              <w:left w:val="nil"/>
              <w:bottom w:val="single" w:sz="4" w:space="0" w:color="auto"/>
              <w:right w:val="single" w:sz="4" w:space="0" w:color="auto"/>
            </w:tcBorders>
            <w:shd w:val="clear" w:color="000000" w:fill="FFFFFF"/>
            <w:vAlign w:val="center"/>
            <w:hideMark/>
          </w:tcPr>
          <w:p w14:paraId="69B0A5EB" w14:textId="77777777" w:rsidR="006F3A1A" w:rsidRPr="001569FB" w:rsidRDefault="006F3A1A" w:rsidP="008D4E91">
            <w:pPr>
              <w:spacing w:line="240" w:lineRule="auto"/>
              <w:jc w:val="center"/>
              <w:rPr>
                <w:color w:val="000000"/>
                <w:sz w:val="18"/>
                <w:szCs w:val="18"/>
              </w:rPr>
            </w:pPr>
            <w:r w:rsidRPr="001569FB">
              <w:rPr>
                <w:color w:val="000000"/>
                <w:sz w:val="18"/>
                <w:szCs w:val="18"/>
              </w:rPr>
              <w:t>0.276</w:t>
            </w:r>
          </w:p>
        </w:tc>
      </w:tr>
      <w:tr w:rsidR="00EC34A7" w:rsidRPr="001569FB" w14:paraId="01A62331"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F2BFC70" w14:textId="77777777" w:rsidR="006F3A1A" w:rsidRPr="001569FB" w:rsidRDefault="006F3A1A" w:rsidP="008D4E91">
            <w:pPr>
              <w:spacing w:line="240" w:lineRule="auto"/>
              <w:rPr>
                <w:color w:val="000000"/>
                <w:sz w:val="18"/>
                <w:szCs w:val="18"/>
              </w:rPr>
            </w:pPr>
            <w:r w:rsidRPr="001569FB">
              <w:rPr>
                <w:color w:val="000000"/>
                <w:sz w:val="18"/>
                <w:szCs w:val="18"/>
              </w:rPr>
              <w:t>RXHCC355</w:t>
            </w:r>
          </w:p>
        </w:tc>
        <w:tc>
          <w:tcPr>
            <w:tcW w:w="909" w:type="pct"/>
            <w:tcBorders>
              <w:top w:val="nil"/>
              <w:left w:val="nil"/>
              <w:bottom w:val="single" w:sz="4" w:space="0" w:color="auto"/>
              <w:right w:val="single" w:sz="4" w:space="0" w:color="auto"/>
            </w:tcBorders>
            <w:shd w:val="clear" w:color="000000" w:fill="FFFFFF"/>
            <w:vAlign w:val="center"/>
            <w:hideMark/>
          </w:tcPr>
          <w:p w14:paraId="75801379" w14:textId="77777777" w:rsidR="006F3A1A" w:rsidRPr="001569FB" w:rsidRDefault="006F3A1A" w:rsidP="008D4E91">
            <w:pPr>
              <w:spacing w:line="240" w:lineRule="auto"/>
              <w:rPr>
                <w:color w:val="000000"/>
                <w:sz w:val="18"/>
                <w:szCs w:val="18"/>
              </w:rPr>
            </w:pPr>
            <w:r w:rsidRPr="001569FB">
              <w:rPr>
                <w:color w:val="000000"/>
                <w:sz w:val="18"/>
                <w:szCs w:val="18"/>
              </w:rPr>
              <w:t>Narcolepsy and Cataplexy</w:t>
            </w:r>
          </w:p>
        </w:tc>
        <w:tc>
          <w:tcPr>
            <w:tcW w:w="636" w:type="pct"/>
            <w:tcBorders>
              <w:top w:val="nil"/>
              <w:left w:val="nil"/>
              <w:bottom w:val="single" w:sz="4" w:space="0" w:color="auto"/>
              <w:right w:val="single" w:sz="4" w:space="0" w:color="auto"/>
            </w:tcBorders>
            <w:shd w:val="clear" w:color="000000" w:fill="FFFFFF"/>
            <w:vAlign w:val="center"/>
            <w:hideMark/>
          </w:tcPr>
          <w:p w14:paraId="4D781167" w14:textId="77777777" w:rsidR="006F3A1A" w:rsidRPr="001569FB" w:rsidRDefault="006F3A1A" w:rsidP="008D4E91">
            <w:pPr>
              <w:spacing w:line="240" w:lineRule="auto"/>
              <w:jc w:val="center"/>
              <w:rPr>
                <w:color w:val="000000"/>
                <w:sz w:val="18"/>
                <w:szCs w:val="18"/>
              </w:rPr>
            </w:pPr>
            <w:r w:rsidRPr="001569FB">
              <w:rPr>
                <w:color w:val="000000"/>
                <w:sz w:val="18"/>
                <w:szCs w:val="18"/>
              </w:rPr>
              <w:t>0.829</w:t>
            </w:r>
          </w:p>
        </w:tc>
        <w:tc>
          <w:tcPr>
            <w:tcW w:w="682" w:type="pct"/>
            <w:tcBorders>
              <w:top w:val="nil"/>
              <w:left w:val="nil"/>
              <w:bottom w:val="single" w:sz="4" w:space="0" w:color="auto"/>
              <w:right w:val="single" w:sz="4" w:space="0" w:color="auto"/>
            </w:tcBorders>
            <w:shd w:val="clear" w:color="000000" w:fill="FFFFFF"/>
            <w:vAlign w:val="center"/>
            <w:hideMark/>
          </w:tcPr>
          <w:p w14:paraId="12406D6B" w14:textId="77777777" w:rsidR="006F3A1A" w:rsidRPr="001569FB" w:rsidRDefault="006F3A1A" w:rsidP="008D4E91">
            <w:pPr>
              <w:spacing w:line="240" w:lineRule="auto"/>
              <w:jc w:val="center"/>
              <w:rPr>
                <w:color w:val="000000"/>
                <w:sz w:val="18"/>
                <w:szCs w:val="18"/>
              </w:rPr>
            </w:pPr>
            <w:r w:rsidRPr="001569FB">
              <w:rPr>
                <w:color w:val="000000"/>
                <w:sz w:val="18"/>
                <w:szCs w:val="18"/>
              </w:rPr>
              <w:t>1.355</w:t>
            </w:r>
          </w:p>
        </w:tc>
        <w:tc>
          <w:tcPr>
            <w:tcW w:w="637" w:type="pct"/>
            <w:tcBorders>
              <w:top w:val="nil"/>
              <w:left w:val="nil"/>
              <w:bottom w:val="single" w:sz="4" w:space="0" w:color="auto"/>
              <w:right w:val="single" w:sz="4" w:space="0" w:color="auto"/>
            </w:tcBorders>
            <w:shd w:val="clear" w:color="000000" w:fill="FFFFFF"/>
            <w:vAlign w:val="center"/>
            <w:hideMark/>
          </w:tcPr>
          <w:p w14:paraId="4CB262E9" w14:textId="77777777" w:rsidR="006F3A1A" w:rsidRPr="001569FB" w:rsidRDefault="006F3A1A" w:rsidP="008D4E91">
            <w:pPr>
              <w:spacing w:line="240" w:lineRule="auto"/>
              <w:jc w:val="center"/>
              <w:rPr>
                <w:color w:val="000000"/>
                <w:sz w:val="18"/>
                <w:szCs w:val="18"/>
              </w:rPr>
            </w:pPr>
            <w:r w:rsidRPr="001569FB">
              <w:rPr>
                <w:color w:val="000000"/>
                <w:sz w:val="18"/>
                <w:szCs w:val="18"/>
              </w:rPr>
              <w:t>0.640</w:t>
            </w:r>
          </w:p>
        </w:tc>
        <w:tc>
          <w:tcPr>
            <w:tcW w:w="727" w:type="pct"/>
            <w:tcBorders>
              <w:top w:val="nil"/>
              <w:left w:val="nil"/>
              <w:bottom w:val="single" w:sz="4" w:space="0" w:color="auto"/>
              <w:right w:val="single" w:sz="4" w:space="0" w:color="auto"/>
            </w:tcBorders>
            <w:shd w:val="clear" w:color="000000" w:fill="FFFFFF"/>
            <w:vAlign w:val="center"/>
            <w:hideMark/>
          </w:tcPr>
          <w:p w14:paraId="72895198" w14:textId="77777777" w:rsidR="006F3A1A" w:rsidRPr="001569FB" w:rsidRDefault="006F3A1A" w:rsidP="008D4E91">
            <w:pPr>
              <w:spacing w:line="240" w:lineRule="auto"/>
              <w:jc w:val="center"/>
              <w:rPr>
                <w:color w:val="000000"/>
                <w:sz w:val="18"/>
                <w:szCs w:val="18"/>
              </w:rPr>
            </w:pPr>
            <w:r w:rsidRPr="001569FB">
              <w:rPr>
                <w:color w:val="000000"/>
                <w:sz w:val="18"/>
                <w:szCs w:val="18"/>
              </w:rPr>
              <w:t>1.332</w:t>
            </w:r>
          </w:p>
        </w:tc>
        <w:tc>
          <w:tcPr>
            <w:tcW w:w="592" w:type="pct"/>
            <w:tcBorders>
              <w:top w:val="nil"/>
              <w:left w:val="nil"/>
              <w:bottom w:val="single" w:sz="4" w:space="0" w:color="auto"/>
              <w:right w:val="single" w:sz="4" w:space="0" w:color="auto"/>
            </w:tcBorders>
            <w:shd w:val="clear" w:color="000000" w:fill="FFFFFF"/>
            <w:vAlign w:val="center"/>
            <w:hideMark/>
          </w:tcPr>
          <w:p w14:paraId="190C22F7" w14:textId="77777777" w:rsidR="006F3A1A" w:rsidRPr="001569FB" w:rsidRDefault="006F3A1A" w:rsidP="008D4E91">
            <w:pPr>
              <w:spacing w:line="240" w:lineRule="auto"/>
              <w:jc w:val="center"/>
              <w:rPr>
                <w:color w:val="000000"/>
                <w:sz w:val="18"/>
                <w:szCs w:val="18"/>
              </w:rPr>
            </w:pPr>
            <w:r w:rsidRPr="001569FB">
              <w:rPr>
                <w:color w:val="000000"/>
                <w:sz w:val="18"/>
                <w:szCs w:val="18"/>
              </w:rPr>
              <w:t>0.250</w:t>
            </w:r>
          </w:p>
        </w:tc>
      </w:tr>
      <w:tr w:rsidR="00EC34A7" w:rsidRPr="001569FB" w14:paraId="1F43924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A0D0E3" w14:textId="77777777" w:rsidR="006F3A1A" w:rsidRPr="001569FB" w:rsidRDefault="006F3A1A" w:rsidP="008D4E91">
            <w:pPr>
              <w:spacing w:line="240" w:lineRule="auto"/>
              <w:rPr>
                <w:color w:val="000000"/>
                <w:sz w:val="18"/>
                <w:szCs w:val="18"/>
              </w:rPr>
            </w:pPr>
            <w:r w:rsidRPr="001569FB">
              <w:rPr>
                <w:color w:val="000000"/>
                <w:sz w:val="18"/>
                <w:szCs w:val="18"/>
              </w:rPr>
              <w:t>RXHCC395</w:t>
            </w:r>
          </w:p>
        </w:tc>
        <w:tc>
          <w:tcPr>
            <w:tcW w:w="909" w:type="pct"/>
            <w:tcBorders>
              <w:top w:val="nil"/>
              <w:left w:val="nil"/>
              <w:bottom w:val="single" w:sz="4" w:space="0" w:color="auto"/>
              <w:right w:val="single" w:sz="4" w:space="0" w:color="auto"/>
            </w:tcBorders>
            <w:shd w:val="clear" w:color="000000" w:fill="FFFFFF"/>
            <w:vAlign w:val="center"/>
            <w:hideMark/>
          </w:tcPr>
          <w:p w14:paraId="7D7A763E" w14:textId="77777777" w:rsidR="006F3A1A" w:rsidRPr="001569FB" w:rsidRDefault="006F3A1A" w:rsidP="008D4E91">
            <w:pPr>
              <w:spacing w:line="240" w:lineRule="auto"/>
              <w:rPr>
                <w:color w:val="000000"/>
                <w:sz w:val="18"/>
                <w:szCs w:val="18"/>
              </w:rPr>
            </w:pPr>
            <w:r w:rsidRPr="001569FB">
              <w:rPr>
                <w:color w:val="000000"/>
                <w:sz w:val="18"/>
                <w:szCs w:val="18"/>
              </w:rPr>
              <w:t>Lung Transplant Status</w:t>
            </w:r>
          </w:p>
        </w:tc>
        <w:tc>
          <w:tcPr>
            <w:tcW w:w="636" w:type="pct"/>
            <w:tcBorders>
              <w:top w:val="nil"/>
              <w:left w:val="nil"/>
              <w:bottom w:val="single" w:sz="4" w:space="0" w:color="auto"/>
              <w:right w:val="single" w:sz="4" w:space="0" w:color="auto"/>
            </w:tcBorders>
            <w:shd w:val="clear" w:color="000000" w:fill="FFFFFF"/>
            <w:vAlign w:val="center"/>
            <w:hideMark/>
          </w:tcPr>
          <w:p w14:paraId="5E1735C3" w14:textId="77777777" w:rsidR="006F3A1A" w:rsidRPr="001569FB" w:rsidRDefault="006F3A1A" w:rsidP="008D4E91">
            <w:pPr>
              <w:spacing w:line="240" w:lineRule="auto"/>
              <w:jc w:val="center"/>
              <w:rPr>
                <w:color w:val="000000"/>
                <w:sz w:val="18"/>
                <w:szCs w:val="18"/>
              </w:rPr>
            </w:pPr>
            <w:r w:rsidRPr="001569FB">
              <w:rPr>
                <w:color w:val="000000"/>
                <w:sz w:val="18"/>
                <w:szCs w:val="18"/>
              </w:rPr>
              <w:t>1.298</w:t>
            </w:r>
          </w:p>
        </w:tc>
        <w:tc>
          <w:tcPr>
            <w:tcW w:w="682" w:type="pct"/>
            <w:tcBorders>
              <w:top w:val="nil"/>
              <w:left w:val="nil"/>
              <w:bottom w:val="single" w:sz="4" w:space="0" w:color="auto"/>
              <w:right w:val="single" w:sz="4" w:space="0" w:color="auto"/>
            </w:tcBorders>
            <w:shd w:val="clear" w:color="000000" w:fill="FFFFFF"/>
            <w:vAlign w:val="center"/>
            <w:hideMark/>
          </w:tcPr>
          <w:p w14:paraId="3B7662D1" w14:textId="77777777" w:rsidR="006F3A1A" w:rsidRPr="001569FB" w:rsidRDefault="006F3A1A" w:rsidP="008D4E91">
            <w:pPr>
              <w:spacing w:line="240" w:lineRule="auto"/>
              <w:jc w:val="center"/>
              <w:rPr>
                <w:color w:val="000000"/>
                <w:sz w:val="18"/>
                <w:szCs w:val="18"/>
              </w:rPr>
            </w:pPr>
            <w:r w:rsidRPr="001569FB">
              <w:rPr>
                <w:color w:val="000000"/>
                <w:sz w:val="18"/>
                <w:szCs w:val="18"/>
              </w:rPr>
              <w:t>0.814</w:t>
            </w:r>
          </w:p>
        </w:tc>
        <w:tc>
          <w:tcPr>
            <w:tcW w:w="637" w:type="pct"/>
            <w:tcBorders>
              <w:top w:val="nil"/>
              <w:left w:val="nil"/>
              <w:bottom w:val="single" w:sz="4" w:space="0" w:color="auto"/>
              <w:right w:val="single" w:sz="4" w:space="0" w:color="auto"/>
            </w:tcBorders>
            <w:shd w:val="clear" w:color="000000" w:fill="FFFFFF"/>
            <w:vAlign w:val="center"/>
            <w:hideMark/>
          </w:tcPr>
          <w:p w14:paraId="47B9B1C2" w14:textId="77777777" w:rsidR="006F3A1A" w:rsidRPr="001569FB" w:rsidRDefault="006F3A1A" w:rsidP="008D4E91">
            <w:pPr>
              <w:spacing w:line="240" w:lineRule="auto"/>
              <w:jc w:val="center"/>
              <w:rPr>
                <w:color w:val="000000"/>
                <w:sz w:val="18"/>
                <w:szCs w:val="18"/>
              </w:rPr>
            </w:pPr>
            <w:r w:rsidRPr="001569FB">
              <w:rPr>
                <w:color w:val="000000"/>
                <w:sz w:val="18"/>
                <w:szCs w:val="18"/>
              </w:rPr>
              <w:t>0.971</w:t>
            </w:r>
          </w:p>
        </w:tc>
        <w:tc>
          <w:tcPr>
            <w:tcW w:w="727" w:type="pct"/>
            <w:tcBorders>
              <w:top w:val="nil"/>
              <w:left w:val="nil"/>
              <w:bottom w:val="single" w:sz="4" w:space="0" w:color="auto"/>
              <w:right w:val="single" w:sz="4" w:space="0" w:color="auto"/>
            </w:tcBorders>
            <w:shd w:val="clear" w:color="000000" w:fill="FFFFFF"/>
            <w:vAlign w:val="center"/>
            <w:hideMark/>
          </w:tcPr>
          <w:p w14:paraId="39E54468" w14:textId="77777777" w:rsidR="006F3A1A" w:rsidRPr="001569FB" w:rsidRDefault="006F3A1A" w:rsidP="008D4E91">
            <w:pPr>
              <w:spacing w:line="240" w:lineRule="auto"/>
              <w:jc w:val="center"/>
              <w:rPr>
                <w:color w:val="000000"/>
                <w:sz w:val="18"/>
                <w:szCs w:val="18"/>
              </w:rPr>
            </w:pPr>
            <w:r w:rsidRPr="001569FB">
              <w:rPr>
                <w:color w:val="000000"/>
                <w:sz w:val="18"/>
                <w:szCs w:val="18"/>
              </w:rPr>
              <w:t>0.849</w:t>
            </w:r>
          </w:p>
        </w:tc>
        <w:tc>
          <w:tcPr>
            <w:tcW w:w="592" w:type="pct"/>
            <w:tcBorders>
              <w:top w:val="nil"/>
              <w:left w:val="nil"/>
              <w:bottom w:val="single" w:sz="4" w:space="0" w:color="auto"/>
              <w:right w:val="single" w:sz="4" w:space="0" w:color="auto"/>
            </w:tcBorders>
            <w:shd w:val="clear" w:color="000000" w:fill="FFFFFF"/>
            <w:vAlign w:val="center"/>
            <w:hideMark/>
          </w:tcPr>
          <w:p w14:paraId="2B7E16F5" w14:textId="77777777" w:rsidR="006F3A1A" w:rsidRPr="001569FB" w:rsidRDefault="006F3A1A" w:rsidP="008D4E91">
            <w:pPr>
              <w:spacing w:line="240" w:lineRule="auto"/>
              <w:jc w:val="center"/>
              <w:rPr>
                <w:color w:val="000000"/>
                <w:sz w:val="18"/>
                <w:szCs w:val="18"/>
              </w:rPr>
            </w:pPr>
            <w:r w:rsidRPr="001569FB">
              <w:rPr>
                <w:color w:val="000000"/>
                <w:sz w:val="18"/>
                <w:szCs w:val="18"/>
              </w:rPr>
              <w:t>0.879</w:t>
            </w:r>
          </w:p>
        </w:tc>
      </w:tr>
      <w:tr w:rsidR="00EC34A7" w:rsidRPr="001569FB" w14:paraId="123D67E1"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E500030" w14:textId="77777777" w:rsidR="006F3A1A" w:rsidRPr="001569FB" w:rsidRDefault="006F3A1A" w:rsidP="008D4E91">
            <w:pPr>
              <w:spacing w:line="240" w:lineRule="auto"/>
              <w:rPr>
                <w:color w:val="000000"/>
                <w:sz w:val="18"/>
                <w:szCs w:val="18"/>
              </w:rPr>
            </w:pPr>
            <w:r w:rsidRPr="001569FB">
              <w:rPr>
                <w:color w:val="000000"/>
                <w:sz w:val="18"/>
                <w:szCs w:val="18"/>
              </w:rPr>
              <w:t>RXHCC396</w:t>
            </w:r>
          </w:p>
        </w:tc>
        <w:tc>
          <w:tcPr>
            <w:tcW w:w="909" w:type="pct"/>
            <w:tcBorders>
              <w:top w:val="nil"/>
              <w:left w:val="nil"/>
              <w:bottom w:val="single" w:sz="4" w:space="0" w:color="auto"/>
              <w:right w:val="single" w:sz="4" w:space="0" w:color="auto"/>
            </w:tcBorders>
            <w:shd w:val="clear" w:color="000000" w:fill="FFFFFF"/>
            <w:vAlign w:val="center"/>
            <w:hideMark/>
          </w:tcPr>
          <w:p w14:paraId="5E243370" w14:textId="77777777" w:rsidR="006F3A1A" w:rsidRPr="001569FB" w:rsidRDefault="006F3A1A" w:rsidP="008D4E91">
            <w:pPr>
              <w:spacing w:line="240" w:lineRule="auto"/>
              <w:rPr>
                <w:color w:val="000000"/>
                <w:sz w:val="18"/>
                <w:szCs w:val="18"/>
              </w:rPr>
            </w:pPr>
            <w:r w:rsidRPr="001569FB">
              <w:rPr>
                <w:color w:val="000000"/>
                <w:sz w:val="18"/>
                <w:szCs w:val="18"/>
              </w:rPr>
              <w:t>Major Organ Transplant Status, Except Lung, Kidney, and Pancreas</w:t>
            </w:r>
          </w:p>
        </w:tc>
        <w:tc>
          <w:tcPr>
            <w:tcW w:w="636" w:type="pct"/>
            <w:tcBorders>
              <w:top w:val="nil"/>
              <w:left w:val="nil"/>
              <w:bottom w:val="single" w:sz="4" w:space="0" w:color="auto"/>
              <w:right w:val="single" w:sz="4" w:space="0" w:color="auto"/>
            </w:tcBorders>
            <w:shd w:val="clear" w:color="000000" w:fill="FFFFFF"/>
            <w:vAlign w:val="center"/>
            <w:hideMark/>
          </w:tcPr>
          <w:p w14:paraId="2DD62F39" w14:textId="77777777" w:rsidR="006F3A1A" w:rsidRPr="001569FB" w:rsidRDefault="006F3A1A" w:rsidP="008D4E91">
            <w:pPr>
              <w:spacing w:line="240" w:lineRule="auto"/>
              <w:jc w:val="center"/>
              <w:rPr>
                <w:color w:val="000000"/>
                <w:sz w:val="18"/>
                <w:szCs w:val="18"/>
              </w:rPr>
            </w:pPr>
            <w:r w:rsidRPr="001569FB">
              <w:rPr>
                <w:color w:val="000000"/>
                <w:sz w:val="18"/>
                <w:szCs w:val="18"/>
              </w:rPr>
              <w:t>1.059</w:t>
            </w:r>
          </w:p>
        </w:tc>
        <w:tc>
          <w:tcPr>
            <w:tcW w:w="682" w:type="pct"/>
            <w:tcBorders>
              <w:top w:val="nil"/>
              <w:left w:val="nil"/>
              <w:bottom w:val="single" w:sz="4" w:space="0" w:color="auto"/>
              <w:right w:val="single" w:sz="4" w:space="0" w:color="auto"/>
            </w:tcBorders>
            <w:shd w:val="clear" w:color="000000" w:fill="FFFFFF"/>
            <w:vAlign w:val="center"/>
            <w:hideMark/>
          </w:tcPr>
          <w:p w14:paraId="0CDE67E4" w14:textId="77777777" w:rsidR="006F3A1A" w:rsidRPr="001569FB" w:rsidRDefault="006F3A1A" w:rsidP="008D4E91">
            <w:pPr>
              <w:spacing w:line="240" w:lineRule="auto"/>
              <w:jc w:val="center"/>
              <w:rPr>
                <w:color w:val="000000"/>
                <w:sz w:val="18"/>
                <w:szCs w:val="18"/>
              </w:rPr>
            </w:pPr>
            <w:r w:rsidRPr="001569FB">
              <w:rPr>
                <w:color w:val="000000"/>
                <w:sz w:val="18"/>
                <w:szCs w:val="18"/>
              </w:rPr>
              <w:t>0.814</w:t>
            </w:r>
          </w:p>
        </w:tc>
        <w:tc>
          <w:tcPr>
            <w:tcW w:w="637" w:type="pct"/>
            <w:tcBorders>
              <w:top w:val="nil"/>
              <w:left w:val="nil"/>
              <w:bottom w:val="single" w:sz="4" w:space="0" w:color="auto"/>
              <w:right w:val="single" w:sz="4" w:space="0" w:color="auto"/>
            </w:tcBorders>
            <w:shd w:val="clear" w:color="000000" w:fill="FFFFFF"/>
            <w:vAlign w:val="center"/>
            <w:hideMark/>
          </w:tcPr>
          <w:p w14:paraId="4B44428F" w14:textId="77777777" w:rsidR="006F3A1A" w:rsidRPr="001569FB" w:rsidRDefault="006F3A1A" w:rsidP="008D4E91">
            <w:pPr>
              <w:spacing w:line="240" w:lineRule="auto"/>
              <w:jc w:val="center"/>
              <w:rPr>
                <w:color w:val="000000"/>
                <w:sz w:val="18"/>
                <w:szCs w:val="18"/>
              </w:rPr>
            </w:pPr>
            <w:r w:rsidRPr="001569FB">
              <w:rPr>
                <w:color w:val="000000"/>
                <w:sz w:val="18"/>
                <w:szCs w:val="18"/>
              </w:rPr>
              <w:t>0.971</w:t>
            </w:r>
          </w:p>
        </w:tc>
        <w:tc>
          <w:tcPr>
            <w:tcW w:w="727" w:type="pct"/>
            <w:tcBorders>
              <w:top w:val="nil"/>
              <w:left w:val="nil"/>
              <w:bottom w:val="single" w:sz="4" w:space="0" w:color="auto"/>
              <w:right w:val="single" w:sz="4" w:space="0" w:color="auto"/>
            </w:tcBorders>
            <w:shd w:val="clear" w:color="000000" w:fill="FFFFFF"/>
            <w:vAlign w:val="center"/>
            <w:hideMark/>
          </w:tcPr>
          <w:p w14:paraId="14BA52A6" w14:textId="77777777" w:rsidR="006F3A1A" w:rsidRPr="001569FB" w:rsidRDefault="006F3A1A" w:rsidP="008D4E91">
            <w:pPr>
              <w:spacing w:line="240" w:lineRule="auto"/>
              <w:jc w:val="center"/>
              <w:rPr>
                <w:color w:val="000000"/>
                <w:sz w:val="18"/>
                <w:szCs w:val="18"/>
              </w:rPr>
            </w:pPr>
            <w:r w:rsidRPr="001569FB">
              <w:rPr>
                <w:color w:val="000000"/>
                <w:sz w:val="18"/>
                <w:szCs w:val="18"/>
              </w:rPr>
              <w:t>0.849</w:t>
            </w:r>
          </w:p>
        </w:tc>
        <w:tc>
          <w:tcPr>
            <w:tcW w:w="592" w:type="pct"/>
            <w:tcBorders>
              <w:top w:val="nil"/>
              <w:left w:val="nil"/>
              <w:bottom w:val="single" w:sz="4" w:space="0" w:color="auto"/>
              <w:right w:val="single" w:sz="4" w:space="0" w:color="auto"/>
            </w:tcBorders>
            <w:shd w:val="clear" w:color="000000" w:fill="FFFFFF"/>
            <w:vAlign w:val="center"/>
            <w:hideMark/>
          </w:tcPr>
          <w:p w14:paraId="4B0176F5" w14:textId="77777777" w:rsidR="006F3A1A" w:rsidRPr="001569FB" w:rsidRDefault="006F3A1A" w:rsidP="008D4E91">
            <w:pPr>
              <w:spacing w:line="240" w:lineRule="auto"/>
              <w:jc w:val="center"/>
              <w:rPr>
                <w:color w:val="000000"/>
                <w:sz w:val="18"/>
                <w:szCs w:val="18"/>
              </w:rPr>
            </w:pPr>
            <w:r w:rsidRPr="001569FB">
              <w:rPr>
                <w:color w:val="000000"/>
                <w:sz w:val="18"/>
                <w:szCs w:val="18"/>
              </w:rPr>
              <w:t>0.188</w:t>
            </w:r>
          </w:p>
        </w:tc>
      </w:tr>
      <w:tr w:rsidR="00EC34A7" w:rsidRPr="001569FB" w14:paraId="1A24DF7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8C6D22B" w14:textId="77777777" w:rsidR="006F3A1A" w:rsidRPr="001569FB" w:rsidRDefault="006F3A1A" w:rsidP="008D4E91">
            <w:pPr>
              <w:spacing w:line="240" w:lineRule="auto"/>
              <w:rPr>
                <w:color w:val="000000"/>
                <w:sz w:val="18"/>
                <w:szCs w:val="18"/>
              </w:rPr>
            </w:pPr>
            <w:r w:rsidRPr="001569FB">
              <w:rPr>
                <w:color w:val="000000"/>
                <w:sz w:val="18"/>
                <w:szCs w:val="18"/>
              </w:rPr>
              <w:t>RXHCC397</w:t>
            </w:r>
          </w:p>
        </w:tc>
        <w:tc>
          <w:tcPr>
            <w:tcW w:w="909" w:type="pct"/>
            <w:tcBorders>
              <w:top w:val="nil"/>
              <w:left w:val="nil"/>
              <w:bottom w:val="single" w:sz="4" w:space="0" w:color="auto"/>
              <w:right w:val="single" w:sz="4" w:space="0" w:color="auto"/>
            </w:tcBorders>
            <w:shd w:val="clear" w:color="000000" w:fill="FFFFFF"/>
            <w:vAlign w:val="center"/>
            <w:hideMark/>
          </w:tcPr>
          <w:p w14:paraId="5E7994A2" w14:textId="77777777" w:rsidR="006F3A1A" w:rsidRPr="001569FB" w:rsidRDefault="006F3A1A" w:rsidP="008D4E91">
            <w:pPr>
              <w:spacing w:line="240" w:lineRule="auto"/>
              <w:rPr>
                <w:color w:val="000000"/>
                <w:sz w:val="18"/>
                <w:szCs w:val="18"/>
              </w:rPr>
            </w:pPr>
            <w:r w:rsidRPr="001569FB">
              <w:rPr>
                <w:color w:val="000000"/>
                <w:sz w:val="18"/>
                <w:szCs w:val="18"/>
              </w:rPr>
              <w:t>Pancreas Transplant Status</w:t>
            </w:r>
          </w:p>
        </w:tc>
        <w:tc>
          <w:tcPr>
            <w:tcW w:w="636" w:type="pct"/>
            <w:tcBorders>
              <w:top w:val="nil"/>
              <w:left w:val="nil"/>
              <w:bottom w:val="single" w:sz="4" w:space="0" w:color="auto"/>
              <w:right w:val="single" w:sz="4" w:space="0" w:color="auto"/>
            </w:tcBorders>
            <w:shd w:val="clear" w:color="000000" w:fill="FFFFFF"/>
            <w:vAlign w:val="center"/>
            <w:hideMark/>
          </w:tcPr>
          <w:p w14:paraId="794802F5" w14:textId="77777777" w:rsidR="006F3A1A" w:rsidRPr="001569FB" w:rsidRDefault="006F3A1A" w:rsidP="008D4E91">
            <w:pPr>
              <w:spacing w:line="240" w:lineRule="auto"/>
              <w:jc w:val="center"/>
              <w:rPr>
                <w:color w:val="000000"/>
                <w:sz w:val="18"/>
                <w:szCs w:val="18"/>
              </w:rPr>
            </w:pPr>
            <w:r w:rsidRPr="001569FB">
              <w:rPr>
                <w:color w:val="000000"/>
                <w:sz w:val="18"/>
                <w:szCs w:val="18"/>
              </w:rPr>
              <w:t>0.354</w:t>
            </w:r>
          </w:p>
        </w:tc>
        <w:tc>
          <w:tcPr>
            <w:tcW w:w="682" w:type="pct"/>
            <w:tcBorders>
              <w:top w:val="nil"/>
              <w:left w:val="nil"/>
              <w:bottom w:val="single" w:sz="4" w:space="0" w:color="auto"/>
              <w:right w:val="single" w:sz="4" w:space="0" w:color="auto"/>
            </w:tcBorders>
            <w:shd w:val="clear" w:color="000000" w:fill="FFFFFF"/>
            <w:vAlign w:val="center"/>
            <w:hideMark/>
          </w:tcPr>
          <w:p w14:paraId="5AA677B9"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c>
          <w:tcPr>
            <w:tcW w:w="637" w:type="pct"/>
            <w:tcBorders>
              <w:top w:val="nil"/>
              <w:left w:val="nil"/>
              <w:bottom w:val="single" w:sz="4" w:space="0" w:color="auto"/>
              <w:right w:val="single" w:sz="4" w:space="0" w:color="auto"/>
            </w:tcBorders>
            <w:shd w:val="clear" w:color="000000" w:fill="FFFFFF"/>
            <w:vAlign w:val="center"/>
            <w:hideMark/>
          </w:tcPr>
          <w:p w14:paraId="3F4BE4D3" w14:textId="77777777" w:rsidR="006F3A1A" w:rsidRPr="001569FB" w:rsidRDefault="006F3A1A" w:rsidP="008D4E91">
            <w:pPr>
              <w:spacing w:line="240" w:lineRule="auto"/>
              <w:jc w:val="center"/>
              <w:rPr>
                <w:color w:val="000000"/>
                <w:sz w:val="18"/>
                <w:szCs w:val="18"/>
              </w:rPr>
            </w:pPr>
            <w:r w:rsidRPr="001569FB">
              <w:rPr>
                <w:color w:val="000000"/>
                <w:sz w:val="18"/>
                <w:szCs w:val="18"/>
              </w:rPr>
              <w:t>0.375</w:t>
            </w:r>
          </w:p>
        </w:tc>
        <w:tc>
          <w:tcPr>
            <w:tcW w:w="727" w:type="pct"/>
            <w:tcBorders>
              <w:top w:val="nil"/>
              <w:left w:val="nil"/>
              <w:bottom w:val="single" w:sz="4" w:space="0" w:color="auto"/>
              <w:right w:val="single" w:sz="4" w:space="0" w:color="auto"/>
            </w:tcBorders>
            <w:shd w:val="clear" w:color="000000" w:fill="FFFFFF"/>
            <w:vAlign w:val="center"/>
            <w:hideMark/>
          </w:tcPr>
          <w:p w14:paraId="5D964CB7" w14:textId="77777777" w:rsidR="006F3A1A" w:rsidRPr="001569FB" w:rsidRDefault="006F3A1A" w:rsidP="008D4E91">
            <w:pPr>
              <w:spacing w:line="240" w:lineRule="auto"/>
              <w:jc w:val="center"/>
              <w:rPr>
                <w:color w:val="000000"/>
                <w:sz w:val="18"/>
                <w:szCs w:val="18"/>
              </w:rPr>
            </w:pPr>
            <w:r w:rsidRPr="001569FB">
              <w:rPr>
                <w:color w:val="000000"/>
                <w:sz w:val="18"/>
                <w:szCs w:val="18"/>
              </w:rPr>
              <w:t>0.229</w:t>
            </w:r>
          </w:p>
        </w:tc>
        <w:tc>
          <w:tcPr>
            <w:tcW w:w="592" w:type="pct"/>
            <w:tcBorders>
              <w:top w:val="nil"/>
              <w:left w:val="nil"/>
              <w:bottom w:val="single" w:sz="4" w:space="0" w:color="auto"/>
              <w:right w:val="single" w:sz="4" w:space="0" w:color="auto"/>
            </w:tcBorders>
            <w:shd w:val="clear" w:color="000000" w:fill="FFFFFF"/>
            <w:vAlign w:val="center"/>
            <w:hideMark/>
          </w:tcPr>
          <w:p w14:paraId="6A09EF0E" w14:textId="77777777" w:rsidR="006F3A1A" w:rsidRPr="001569FB" w:rsidRDefault="006F3A1A" w:rsidP="008D4E91">
            <w:pPr>
              <w:spacing w:line="240" w:lineRule="auto"/>
              <w:jc w:val="center"/>
              <w:rPr>
                <w:color w:val="000000"/>
                <w:sz w:val="18"/>
                <w:szCs w:val="18"/>
              </w:rPr>
            </w:pPr>
            <w:r w:rsidRPr="001569FB">
              <w:rPr>
                <w:color w:val="000000"/>
                <w:sz w:val="18"/>
                <w:szCs w:val="18"/>
              </w:rPr>
              <w:t>0.188</w:t>
            </w:r>
          </w:p>
        </w:tc>
      </w:tr>
      <w:tr w:rsidR="006F3A1A" w:rsidRPr="001569FB" w14:paraId="3371F9AC" w14:textId="77777777" w:rsidTr="00264A3D">
        <w:trPr>
          <w:trHeight w:val="278"/>
        </w:trPr>
        <w:tc>
          <w:tcPr>
            <w:tcW w:w="5000" w:type="pct"/>
            <w:gridSpan w:val="7"/>
            <w:tcBorders>
              <w:top w:val="nil"/>
              <w:left w:val="single" w:sz="4" w:space="0" w:color="auto"/>
              <w:bottom w:val="single" w:sz="4" w:space="0" w:color="auto"/>
              <w:right w:val="single" w:sz="4" w:space="0" w:color="auto"/>
            </w:tcBorders>
            <w:shd w:val="clear" w:color="000000" w:fill="FFFFFF"/>
            <w:noWrap/>
            <w:vAlign w:val="center"/>
            <w:hideMark/>
          </w:tcPr>
          <w:p w14:paraId="139E1AAC" w14:textId="77777777" w:rsidR="006F3A1A" w:rsidRPr="001569FB" w:rsidRDefault="006F3A1A" w:rsidP="00772B25">
            <w:pPr>
              <w:keepNext/>
              <w:keepLines/>
              <w:spacing w:line="240" w:lineRule="auto"/>
              <w:rPr>
                <w:color w:val="000000"/>
                <w:sz w:val="18"/>
                <w:szCs w:val="18"/>
              </w:rPr>
            </w:pPr>
            <w:r w:rsidRPr="001569FB">
              <w:rPr>
                <w:b/>
                <w:bCs/>
                <w:color w:val="000000"/>
                <w:sz w:val="18"/>
                <w:szCs w:val="18"/>
              </w:rPr>
              <w:lastRenderedPageBreak/>
              <w:t>Non-Aged Disease Interactions</w:t>
            </w:r>
          </w:p>
        </w:tc>
      </w:tr>
      <w:tr w:rsidR="00EC34A7" w:rsidRPr="001569FB" w14:paraId="24B5FF24"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6841660" w14:textId="77777777" w:rsidR="006F3A1A" w:rsidRPr="001569FB" w:rsidRDefault="006F3A1A" w:rsidP="008D4E91">
            <w:pPr>
              <w:spacing w:line="240" w:lineRule="auto"/>
              <w:rPr>
                <w:color w:val="000000"/>
                <w:sz w:val="18"/>
                <w:szCs w:val="18"/>
              </w:rPr>
            </w:pPr>
            <w:r w:rsidRPr="001569FB">
              <w:rPr>
                <w:color w:val="000000"/>
                <w:sz w:val="18"/>
                <w:szCs w:val="18"/>
              </w:rPr>
              <w:t>NonAged_RXHCC1</w:t>
            </w:r>
          </w:p>
        </w:tc>
        <w:tc>
          <w:tcPr>
            <w:tcW w:w="909" w:type="pct"/>
            <w:tcBorders>
              <w:top w:val="nil"/>
              <w:left w:val="nil"/>
              <w:bottom w:val="single" w:sz="4" w:space="0" w:color="auto"/>
              <w:right w:val="single" w:sz="4" w:space="0" w:color="auto"/>
            </w:tcBorders>
            <w:shd w:val="clear" w:color="000000" w:fill="FFFFFF"/>
            <w:vAlign w:val="center"/>
            <w:hideMark/>
          </w:tcPr>
          <w:p w14:paraId="045B2105" w14:textId="77777777" w:rsidR="006F3A1A" w:rsidRPr="001569FB" w:rsidRDefault="006F3A1A" w:rsidP="008D4E91">
            <w:pPr>
              <w:spacing w:line="240" w:lineRule="auto"/>
              <w:rPr>
                <w:color w:val="000000"/>
                <w:sz w:val="18"/>
                <w:szCs w:val="18"/>
              </w:rPr>
            </w:pPr>
            <w:r w:rsidRPr="001569FB">
              <w:rPr>
                <w:color w:val="000000"/>
                <w:sz w:val="18"/>
                <w:szCs w:val="18"/>
              </w:rPr>
              <w:t>NonAged * HIV/AIDS</w:t>
            </w:r>
          </w:p>
        </w:tc>
        <w:tc>
          <w:tcPr>
            <w:tcW w:w="636" w:type="pct"/>
            <w:tcBorders>
              <w:top w:val="nil"/>
              <w:left w:val="nil"/>
              <w:bottom w:val="single" w:sz="4" w:space="0" w:color="auto"/>
              <w:right w:val="single" w:sz="4" w:space="0" w:color="auto"/>
            </w:tcBorders>
            <w:shd w:val="clear" w:color="000000" w:fill="FFFFFF"/>
            <w:noWrap/>
            <w:vAlign w:val="center"/>
            <w:hideMark/>
          </w:tcPr>
          <w:p w14:paraId="370E5C8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3CFFE10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3F69E3A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5C4E4F8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434E0F83" w14:textId="77777777" w:rsidR="006F3A1A" w:rsidRPr="001569FB" w:rsidRDefault="006F3A1A" w:rsidP="008D4E91">
            <w:pPr>
              <w:spacing w:line="240" w:lineRule="auto"/>
              <w:jc w:val="center"/>
              <w:rPr>
                <w:color w:val="000000"/>
                <w:sz w:val="18"/>
                <w:szCs w:val="18"/>
              </w:rPr>
            </w:pPr>
            <w:r w:rsidRPr="001569FB">
              <w:rPr>
                <w:color w:val="000000"/>
                <w:sz w:val="18"/>
                <w:szCs w:val="18"/>
              </w:rPr>
              <w:t>0.897</w:t>
            </w:r>
          </w:p>
        </w:tc>
      </w:tr>
      <w:tr w:rsidR="00EC34A7" w:rsidRPr="001569FB" w14:paraId="74CCCB85"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509C6CA" w14:textId="77777777" w:rsidR="006F3A1A" w:rsidRPr="001569FB" w:rsidRDefault="006F3A1A" w:rsidP="008D4E91">
            <w:pPr>
              <w:spacing w:line="240" w:lineRule="auto"/>
              <w:rPr>
                <w:color w:val="000000"/>
                <w:sz w:val="18"/>
                <w:szCs w:val="18"/>
              </w:rPr>
            </w:pPr>
            <w:r w:rsidRPr="001569FB">
              <w:rPr>
                <w:color w:val="000000"/>
                <w:sz w:val="18"/>
                <w:szCs w:val="18"/>
              </w:rPr>
              <w:t>NonAged_RXHCC130</w:t>
            </w:r>
          </w:p>
        </w:tc>
        <w:tc>
          <w:tcPr>
            <w:tcW w:w="909" w:type="pct"/>
            <w:tcBorders>
              <w:top w:val="nil"/>
              <w:left w:val="nil"/>
              <w:bottom w:val="single" w:sz="4" w:space="0" w:color="auto"/>
              <w:right w:val="single" w:sz="4" w:space="0" w:color="auto"/>
            </w:tcBorders>
            <w:shd w:val="clear" w:color="000000" w:fill="FFFFFF"/>
            <w:vAlign w:val="center"/>
            <w:hideMark/>
          </w:tcPr>
          <w:p w14:paraId="131C34DD" w14:textId="77777777" w:rsidR="006F3A1A" w:rsidRPr="001569FB" w:rsidRDefault="006F3A1A" w:rsidP="008D4E91">
            <w:pPr>
              <w:spacing w:line="240" w:lineRule="auto"/>
              <w:rPr>
                <w:color w:val="000000"/>
                <w:sz w:val="18"/>
                <w:szCs w:val="18"/>
              </w:rPr>
            </w:pPr>
            <w:r w:rsidRPr="001569FB">
              <w:rPr>
                <w:color w:val="000000"/>
                <w:sz w:val="18"/>
                <w:szCs w:val="18"/>
              </w:rPr>
              <w:t>NonAged * Schizophrenia</w:t>
            </w:r>
          </w:p>
        </w:tc>
        <w:tc>
          <w:tcPr>
            <w:tcW w:w="636" w:type="pct"/>
            <w:tcBorders>
              <w:top w:val="nil"/>
              <w:left w:val="nil"/>
              <w:bottom w:val="single" w:sz="4" w:space="0" w:color="auto"/>
              <w:right w:val="single" w:sz="4" w:space="0" w:color="auto"/>
            </w:tcBorders>
            <w:shd w:val="clear" w:color="000000" w:fill="FFFFFF"/>
            <w:noWrap/>
            <w:vAlign w:val="center"/>
            <w:hideMark/>
          </w:tcPr>
          <w:p w14:paraId="3C24B0F7"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66A5D3C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02BAC0F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518A13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9185049" w14:textId="77777777" w:rsidR="006F3A1A" w:rsidRPr="001569FB" w:rsidRDefault="006F3A1A" w:rsidP="008D4E91">
            <w:pPr>
              <w:spacing w:line="240" w:lineRule="auto"/>
              <w:jc w:val="center"/>
              <w:rPr>
                <w:color w:val="000000"/>
                <w:sz w:val="18"/>
                <w:szCs w:val="18"/>
              </w:rPr>
            </w:pPr>
            <w:r w:rsidRPr="001569FB">
              <w:rPr>
                <w:color w:val="000000"/>
                <w:sz w:val="18"/>
                <w:szCs w:val="18"/>
              </w:rPr>
              <w:t>0.275</w:t>
            </w:r>
          </w:p>
        </w:tc>
      </w:tr>
      <w:tr w:rsidR="00EC34A7" w:rsidRPr="001569FB" w14:paraId="39A63F39"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FA8A6B3" w14:textId="77777777" w:rsidR="006F3A1A" w:rsidRPr="001569FB" w:rsidRDefault="006F3A1A" w:rsidP="008D4E91">
            <w:pPr>
              <w:spacing w:line="240" w:lineRule="auto"/>
              <w:rPr>
                <w:color w:val="000000"/>
                <w:sz w:val="18"/>
                <w:szCs w:val="18"/>
              </w:rPr>
            </w:pPr>
            <w:r w:rsidRPr="001569FB">
              <w:rPr>
                <w:color w:val="000000"/>
                <w:sz w:val="18"/>
                <w:szCs w:val="18"/>
              </w:rPr>
              <w:t>NonAged_RXHCC131</w:t>
            </w:r>
          </w:p>
        </w:tc>
        <w:tc>
          <w:tcPr>
            <w:tcW w:w="909" w:type="pct"/>
            <w:tcBorders>
              <w:top w:val="nil"/>
              <w:left w:val="nil"/>
              <w:bottom w:val="single" w:sz="4" w:space="0" w:color="auto"/>
              <w:right w:val="single" w:sz="4" w:space="0" w:color="auto"/>
            </w:tcBorders>
            <w:shd w:val="clear" w:color="000000" w:fill="FFFFFF"/>
            <w:vAlign w:val="center"/>
            <w:hideMark/>
          </w:tcPr>
          <w:p w14:paraId="341004C2" w14:textId="77777777" w:rsidR="006F3A1A" w:rsidRPr="001569FB" w:rsidRDefault="006F3A1A" w:rsidP="008D4E91">
            <w:pPr>
              <w:spacing w:line="240" w:lineRule="auto"/>
              <w:rPr>
                <w:color w:val="000000"/>
                <w:sz w:val="18"/>
                <w:szCs w:val="18"/>
              </w:rPr>
            </w:pPr>
            <w:r w:rsidRPr="001569FB">
              <w:rPr>
                <w:color w:val="000000"/>
                <w:sz w:val="18"/>
                <w:szCs w:val="18"/>
              </w:rPr>
              <w:t>NonAged * Bipolar Disorders</w:t>
            </w:r>
          </w:p>
        </w:tc>
        <w:tc>
          <w:tcPr>
            <w:tcW w:w="636" w:type="pct"/>
            <w:tcBorders>
              <w:top w:val="nil"/>
              <w:left w:val="nil"/>
              <w:bottom w:val="single" w:sz="4" w:space="0" w:color="auto"/>
              <w:right w:val="single" w:sz="4" w:space="0" w:color="auto"/>
            </w:tcBorders>
            <w:shd w:val="clear" w:color="000000" w:fill="FFFFFF"/>
            <w:noWrap/>
            <w:vAlign w:val="center"/>
            <w:hideMark/>
          </w:tcPr>
          <w:p w14:paraId="6593575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6089E49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25145698"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184ACCD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8A1938D" w14:textId="77777777" w:rsidR="006F3A1A" w:rsidRPr="001569FB" w:rsidRDefault="006F3A1A" w:rsidP="008D4E91">
            <w:pPr>
              <w:spacing w:line="240" w:lineRule="auto"/>
              <w:jc w:val="center"/>
              <w:rPr>
                <w:color w:val="000000"/>
                <w:sz w:val="18"/>
                <w:szCs w:val="18"/>
              </w:rPr>
            </w:pPr>
            <w:r w:rsidRPr="001569FB">
              <w:rPr>
                <w:color w:val="000000"/>
                <w:sz w:val="18"/>
                <w:szCs w:val="18"/>
              </w:rPr>
              <w:t>0.274</w:t>
            </w:r>
          </w:p>
        </w:tc>
      </w:tr>
      <w:tr w:rsidR="00EC34A7" w:rsidRPr="001569FB" w14:paraId="593E887F"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9D42D9F" w14:textId="77777777" w:rsidR="006F3A1A" w:rsidRPr="001569FB" w:rsidRDefault="006F3A1A" w:rsidP="008D4E91">
            <w:pPr>
              <w:spacing w:line="240" w:lineRule="auto"/>
              <w:rPr>
                <w:color w:val="000000"/>
                <w:sz w:val="18"/>
                <w:szCs w:val="18"/>
              </w:rPr>
            </w:pPr>
            <w:r w:rsidRPr="001569FB">
              <w:rPr>
                <w:color w:val="000000"/>
                <w:sz w:val="18"/>
                <w:szCs w:val="18"/>
              </w:rPr>
              <w:t>NonAged_RXHCC132</w:t>
            </w:r>
          </w:p>
        </w:tc>
        <w:tc>
          <w:tcPr>
            <w:tcW w:w="909" w:type="pct"/>
            <w:tcBorders>
              <w:top w:val="nil"/>
              <w:left w:val="nil"/>
              <w:bottom w:val="single" w:sz="4" w:space="0" w:color="auto"/>
              <w:right w:val="single" w:sz="4" w:space="0" w:color="auto"/>
            </w:tcBorders>
            <w:shd w:val="clear" w:color="000000" w:fill="FFFFFF"/>
            <w:vAlign w:val="center"/>
            <w:hideMark/>
          </w:tcPr>
          <w:p w14:paraId="1BE70448" w14:textId="77777777" w:rsidR="006F3A1A" w:rsidRPr="001569FB" w:rsidRDefault="006F3A1A" w:rsidP="008D4E91">
            <w:pPr>
              <w:spacing w:line="240" w:lineRule="auto"/>
              <w:rPr>
                <w:color w:val="000000"/>
                <w:sz w:val="18"/>
                <w:szCs w:val="18"/>
              </w:rPr>
            </w:pPr>
            <w:r w:rsidRPr="001569FB">
              <w:rPr>
                <w:color w:val="000000"/>
                <w:sz w:val="18"/>
                <w:szCs w:val="18"/>
              </w:rPr>
              <w:t>NonAged * Major Depression</w:t>
            </w:r>
          </w:p>
        </w:tc>
        <w:tc>
          <w:tcPr>
            <w:tcW w:w="636" w:type="pct"/>
            <w:tcBorders>
              <w:top w:val="nil"/>
              <w:left w:val="nil"/>
              <w:bottom w:val="single" w:sz="4" w:space="0" w:color="auto"/>
              <w:right w:val="single" w:sz="4" w:space="0" w:color="auto"/>
            </w:tcBorders>
            <w:shd w:val="clear" w:color="000000" w:fill="FFFFFF"/>
            <w:noWrap/>
            <w:vAlign w:val="center"/>
            <w:hideMark/>
          </w:tcPr>
          <w:p w14:paraId="089BF7A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62779B2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2188F65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1E5E93F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2D600F7A"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r>
      <w:tr w:rsidR="00EC34A7" w:rsidRPr="001569FB" w14:paraId="192E7761"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F074D6C" w14:textId="77777777" w:rsidR="006F3A1A" w:rsidRPr="001569FB" w:rsidRDefault="006F3A1A" w:rsidP="008D4E91">
            <w:pPr>
              <w:spacing w:line="240" w:lineRule="auto"/>
              <w:rPr>
                <w:color w:val="000000"/>
                <w:sz w:val="18"/>
                <w:szCs w:val="18"/>
              </w:rPr>
            </w:pPr>
            <w:r w:rsidRPr="001569FB">
              <w:rPr>
                <w:color w:val="000000"/>
                <w:sz w:val="18"/>
                <w:szCs w:val="18"/>
              </w:rPr>
              <w:t>NonAged_RXHCC133</w:t>
            </w:r>
          </w:p>
        </w:tc>
        <w:tc>
          <w:tcPr>
            <w:tcW w:w="909" w:type="pct"/>
            <w:tcBorders>
              <w:top w:val="nil"/>
              <w:left w:val="nil"/>
              <w:bottom w:val="single" w:sz="4" w:space="0" w:color="auto"/>
              <w:right w:val="single" w:sz="4" w:space="0" w:color="auto"/>
            </w:tcBorders>
            <w:shd w:val="clear" w:color="000000" w:fill="FFFFFF"/>
            <w:vAlign w:val="center"/>
            <w:hideMark/>
          </w:tcPr>
          <w:p w14:paraId="6632078B" w14:textId="77777777" w:rsidR="006F3A1A" w:rsidRPr="001569FB" w:rsidRDefault="006F3A1A" w:rsidP="008D4E91">
            <w:pPr>
              <w:spacing w:line="240" w:lineRule="auto"/>
              <w:rPr>
                <w:color w:val="000000"/>
                <w:sz w:val="18"/>
                <w:szCs w:val="18"/>
              </w:rPr>
            </w:pPr>
            <w:r w:rsidRPr="001569FB">
              <w:rPr>
                <w:color w:val="000000"/>
                <w:sz w:val="18"/>
                <w:szCs w:val="18"/>
              </w:rPr>
              <w:t>NonAged * Specified Anxiety, Personality, and Behavior Disorders</w:t>
            </w:r>
          </w:p>
        </w:tc>
        <w:tc>
          <w:tcPr>
            <w:tcW w:w="636" w:type="pct"/>
            <w:tcBorders>
              <w:top w:val="nil"/>
              <w:left w:val="nil"/>
              <w:bottom w:val="single" w:sz="4" w:space="0" w:color="auto"/>
              <w:right w:val="single" w:sz="4" w:space="0" w:color="auto"/>
            </w:tcBorders>
            <w:shd w:val="clear" w:color="000000" w:fill="FFFFFF"/>
            <w:noWrap/>
            <w:vAlign w:val="center"/>
            <w:hideMark/>
          </w:tcPr>
          <w:p w14:paraId="28583B2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5BE166C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7131FCC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25BB0F2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1440E8C5" w14:textId="77777777" w:rsidR="006F3A1A" w:rsidRPr="001569FB" w:rsidRDefault="006F3A1A" w:rsidP="008D4E91">
            <w:pPr>
              <w:spacing w:line="240" w:lineRule="auto"/>
              <w:jc w:val="center"/>
              <w:rPr>
                <w:color w:val="000000"/>
                <w:sz w:val="18"/>
                <w:szCs w:val="18"/>
              </w:rPr>
            </w:pPr>
            <w:r w:rsidRPr="001569FB">
              <w:rPr>
                <w:color w:val="000000"/>
                <w:sz w:val="18"/>
                <w:szCs w:val="18"/>
              </w:rPr>
              <w:t>0.221</w:t>
            </w:r>
          </w:p>
        </w:tc>
      </w:tr>
      <w:tr w:rsidR="00EC34A7" w:rsidRPr="001569FB" w14:paraId="6C2E686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6A6855A" w14:textId="77777777" w:rsidR="006F3A1A" w:rsidRPr="001569FB" w:rsidRDefault="006F3A1A" w:rsidP="008D4E91">
            <w:pPr>
              <w:spacing w:line="240" w:lineRule="auto"/>
              <w:rPr>
                <w:color w:val="000000"/>
                <w:sz w:val="18"/>
                <w:szCs w:val="18"/>
              </w:rPr>
            </w:pPr>
            <w:r w:rsidRPr="001569FB">
              <w:rPr>
                <w:color w:val="000000"/>
                <w:sz w:val="18"/>
                <w:szCs w:val="18"/>
              </w:rPr>
              <w:t>NonAged_RXHCC134</w:t>
            </w:r>
          </w:p>
        </w:tc>
        <w:tc>
          <w:tcPr>
            <w:tcW w:w="909" w:type="pct"/>
            <w:tcBorders>
              <w:top w:val="nil"/>
              <w:left w:val="nil"/>
              <w:bottom w:val="single" w:sz="4" w:space="0" w:color="auto"/>
              <w:right w:val="single" w:sz="4" w:space="0" w:color="auto"/>
            </w:tcBorders>
            <w:shd w:val="clear" w:color="000000" w:fill="FFFFFF"/>
            <w:vAlign w:val="center"/>
            <w:hideMark/>
          </w:tcPr>
          <w:p w14:paraId="5D56A19D" w14:textId="77777777" w:rsidR="006F3A1A" w:rsidRPr="001569FB" w:rsidRDefault="006F3A1A" w:rsidP="008D4E91">
            <w:pPr>
              <w:spacing w:line="240" w:lineRule="auto"/>
              <w:rPr>
                <w:color w:val="000000"/>
                <w:sz w:val="18"/>
                <w:szCs w:val="18"/>
              </w:rPr>
            </w:pPr>
            <w:r w:rsidRPr="001569FB">
              <w:rPr>
                <w:color w:val="000000"/>
                <w:sz w:val="18"/>
                <w:szCs w:val="18"/>
              </w:rPr>
              <w:t>NonAged * Depression</w:t>
            </w:r>
          </w:p>
        </w:tc>
        <w:tc>
          <w:tcPr>
            <w:tcW w:w="636" w:type="pct"/>
            <w:tcBorders>
              <w:top w:val="nil"/>
              <w:left w:val="nil"/>
              <w:bottom w:val="single" w:sz="4" w:space="0" w:color="auto"/>
              <w:right w:val="single" w:sz="4" w:space="0" w:color="auto"/>
            </w:tcBorders>
            <w:shd w:val="clear" w:color="000000" w:fill="FFFFFF"/>
            <w:noWrap/>
            <w:vAlign w:val="center"/>
            <w:hideMark/>
          </w:tcPr>
          <w:p w14:paraId="5F82EEA8"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3D0A8F1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591FC94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3378BE6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A2D053B" w14:textId="77777777" w:rsidR="006F3A1A" w:rsidRPr="001569FB" w:rsidRDefault="006F3A1A" w:rsidP="008D4E91">
            <w:pPr>
              <w:spacing w:line="240" w:lineRule="auto"/>
              <w:jc w:val="center"/>
              <w:rPr>
                <w:color w:val="000000"/>
                <w:sz w:val="18"/>
                <w:szCs w:val="18"/>
              </w:rPr>
            </w:pPr>
            <w:r w:rsidRPr="001569FB">
              <w:rPr>
                <w:color w:val="000000"/>
                <w:sz w:val="18"/>
                <w:szCs w:val="18"/>
              </w:rPr>
              <w:t>0.111</w:t>
            </w:r>
          </w:p>
        </w:tc>
      </w:tr>
      <w:tr w:rsidR="00EC34A7" w:rsidRPr="001569FB" w14:paraId="22C0E24C"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B68D5B8" w14:textId="77777777" w:rsidR="006F3A1A" w:rsidRPr="001569FB" w:rsidRDefault="006F3A1A" w:rsidP="008D4E91">
            <w:pPr>
              <w:spacing w:line="240" w:lineRule="auto"/>
              <w:rPr>
                <w:color w:val="000000"/>
                <w:sz w:val="18"/>
                <w:szCs w:val="18"/>
              </w:rPr>
            </w:pPr>
            <w:r w:rsidRPr="001569FB">
              <w:rPr>
                <w:color w:val="000000"/>
                <w:sz w:val="18"/>
                <w:szCs w:val="18"/>
              </w:rPr>
              <w:t>NonAged_RXHCC135</w:t>
            </w:r>
          </w:p>
        </w:tc>
        <w:tc>
          <w:tcPr>
            <w:tcW w:w="909" w:type="pct"/>
            <w:tcBorders>
              <w:top w:val="nil"/>
              <w:left w:val="nil"/>
              <w:bottom w:val="single" w:sz="4" w:space="0" w:color="auto"/>
              <w:right w:val="single" w:sz="4" w:space="0" w:color="auto"/>
            </w:tcBorders>
            <w:shd w:val="clear" w:color="000000" w:fill="FFFFFF"/>
            <w:vAlign w:val="center"/>
            <w:hideMark/>
          </w:tcPr>
          <w:p w14:paraId="0FDBCFA2" w14:textId="77777777" w:rsidR="006F3A1A" w:rsidRPr="001569FB" w:rsidRDefault="006F3A1A" w:rsidP="008D4E91">
            <w:pPr>
              <w:spacing w:line="240" w:lineRule="auto"/>
              <w:rPr>
                <w:color w:val="000000"/>
                <w:sz w:val="18"/>
                <w:szCs w:val="18"/>
              </w:rPr>
            </w:pPr>
            <w:r w:rsidRPr="001569FB">
              <w:rPr>
                <w:color w:val="000000"/>
                <w:sz w:val="18"/>
                <w:szCs w:val="18"/>
              </w:rPr>
              <w:t>NonAged * Anxiety Disorders</w:t>
            </w:r>
          </w:p>
        </w:tc>
        <w:tc>
          <w:tcPr>
            <w:tcW w:w="636" w:type="pct"/>
            <w:tcBorders>
              <w:top w:val="nil"/>
              <w:left w:val="nil"/>
              <w:bottom w:val="single" w:sz="4" w:space="0" w:color="auto"/>
              <w:right w:val="single" w:sz="4" w:space="0" w:color="auto"/>
            </w:tcBorders>
            <w:shd w:val="clear" w:color="000000" w:fill="FFFFFF"/>
            <w:noWrap/>
            <w:vAlign w:val="center"/>
            <w:hideMark/>
          </w:tcPr>
          <w:p w14:paraId="7EB940E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23FAFF6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6F261D5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2441630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7B81199F" w14:textId="77777777" w:rsidR="006F3A1A" w:rsidRPr="001569FB" w:rsidRDefault="006F3A1A" w:rsidP="008D4E91">
            <w:pPr>
              <w:spacing w:line="240" w:lineRule="auto"/>
              <w:jc w:val="center"/>
              <w:rPr>
                <w:color w:val="000000"/>
                <w:sz w:val="18"/>
                <w:szCs w:val="18"/>
              </w:rPr>
            </w:pPr>
            <w:r w:rsidRPr="001569FB">
              <w:rPr>
                <w:color w:val="000000"/>
                <w:sz w:val="18"/>
                <w:szCs w:val="18"/>
              </w:rPr>
              <w:t>0.189</w:t>
            </w:r>
          </w:p>
        </w:tc>
      </w:tr>
      <w:tr w:rsidR="00EC34A7" w:rsidRPr="001569FB" w14:paraId="12A025AE"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CB64910" w14:textId="77777777" w:rsidR="006F3A1A" w:rsidRPr="001569FB" w:rsidRDefault="006F3A1A" w:rsidP="008D4E91">
            <w:pPr>
              <w:spacing w:line="240" w:lineRule="auto"/>
              <w:rPr>
                <w:color w:val="000000"/>
                <w:sz w:val="18"/>
                <w:szCs w:val="18"/>
              </w:rPr>
            </w:pPr>
            <w:r w:rsidRPr="001569FB">
              <w:rPr>
                <w:color w:val="000000"/>
                <w:sz w:val="18"/>
                <w:szCs w:val="18"/>
              </w:rPr>
              <w:t>NonAged_RXHCC160</w:t>
            </w:r>
          </w:p>
        </w:tc>
        <w:tc>
          <w:tcPr>
            <w:tcW w:w="909" w:type="pct"/>
            <w:tcBorders>
              <w:top w:val="nil"/>
              <w:left w:val="nil"/>
              <w:bottom w:val="single" w:sz="4" w:space="0" w:color="auto"/>
              <w:right w:val="single" w:sz="4" w:space="0" w:color="auto"/>
            </w:tcBorders>
            <w:shd w:val="clear" w:color="000000" w:fill="FFFFFF"/>
            <w:vAlign w:val="center"/>
            <w:hideMark/>
          </w:tcPr>
          <w:p w14:paraId="581DC147" w14:textId="77777777" w:rsidR="006F3A1A" w:rsidRPr="001569FB" w:rsidRDefault="006F3A1A" w:rsidP="008D4E91">
            <w:pPr>
              <w:spacing w:line="240" w:lineRule="auto"/>
              <w:rPr>
                <w:color w:val="000000"/>
                <w:sz w:val="18"/>
                <w:szCs w:val="18"/>
              </w:rPr>
            </w:pPr>
            <w:r w:rsidRPr="001569FB">
              <w:rPr>
                <w:color w:val="000000"/>
                <w:sz w:val="18"/>
                <w:szCs w:val="18"/>
              </w:rPr>
              <w:t>NonAged * Multiple Sclerosis</w:t>
            </w:r>
          </w:p>
        </w:tc>
        <w:tc>
          <w:tcPr>
            <w:tcW w:w="636" w:type="pct"/>
            <w:tcBorders>
              <w:top w:val="nil"/>
              <w:left w:val="nil"/>
              <w:bottom w:val="single" w:sz="4" w:space="0" w:color="auto"/>
              <w:right w:val="single" w:sz="4" w:space="0" w:color="auto"/>
            </w:tcBorders>
            <w:shd w:val="clear" w:color="000000" w:fill="FFFFFF"/>
            <w:noWrap/>
            <w:vAlign w:val="center"/>
            <w:hideMark/>
          </w:tcPr>
          <w:p w14:paraId="088CB22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189BA1E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259F71B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70DB30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23DDE4D3" w14:textId="77777777" w:rsidR="006F3A1A" w:rsidRPr="001569FB" w:rsidRDefault="006F3A1A" w:rsidP="008D4E91">
            <w:pPr>
              <w:spacing w:line="240" w:lineRule="auto"/>
              <w:jc w:val="center"/>
              <w:rPr>
                <w:color w:val="000000"/>
                <w:sz w:val="18"/>
                <w:szCs w:val="18"/>
              </w:rPr>
            </w:pPr>
            <w:r w:rsidRPr="001569FB">
              <w:rPr>
                <w:color w:val="000000"/>
                <w:sz w:val="18"/>
                <w:szCs w:val="18"/>
              </w:rPr>
              <w:t>1.308</w:t>
            </w:r>
          </w:p>
        </w:tc>
      </w:tr>
      <w:tr w:rsidR="00EC34A7" w:rsidRPr="001569FB" w14:paraId="733A3463"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4D25270" w14:textId="77777777" w:rsidR="006F3A1A" w:rsidRPr="001569FB" w:rsidRDefault="006F3A1A" w:rsidP="008D4E91">
            <w:pPr>
              <w:spacing w:line="240" w:lineRule="auto"/>
              <w:rPr>
                <w:color w:val="000000"/>
                <w:sz w:val="18"/>
                <w:szCs w:val="18"/>
              </w:rPr>
            </w:pPr>
            <w:r w:rsidRPr="001569FB">
              <w:rPr>
                <w:color w:val="000000"/>
                <w:sz w:val="18"/>
                <w:szCs w:val="18"/>
              </w:rPr>
              <w:t>NonAged_RXHCC163</w:t>
            </w:r>
          </w:p>
        </w:tc>
        <w:tc>
          <w:tcPr>
            <w:tcW w:w="909" w:type="pct"/>
            <w:tcBorders>
              <w:top w:val="nil"/>
              <w:left w:val="nil"/>
              <w:bottom w:val="single" w:sz="4" w:space="0" w:color="auto"/>
              <w:right w:val="single" w:sz="4" w:space="0" w:color="auto"/>
            </w:tcBorders>
            <w:shd w:val="clear" w:color="000000" w:fill="FFFFFF"/>
            <w:vAlign w:val="center"/>
            <w:hideMark/>
          </w:tcPr>
          <w:p w14:paraId="33B15E71" w14:textId="77777777" w:rsidR="006F3A1A" w:rsidRPr="001569FB" w:rsidRDefault="006F3A1A" w:rsidP="008D4E91">
            <w:pPr>
              <w:spacing w:line="240" w:lineRule="auto"/>
              <w:rPr>
                <w:color w:val="000000"/>
                <w:sz w:val="18"/>
                <w:szCs w:val="18"/>
              </w:rPr>
            </w:pPr>
            <w:r w:rsidRPr="001569FB">
              <w:rPr>
                <w:color w:val="000000"/>
                <w:sz w:val="18"/>
                <w:szCs w:val="18"/>
              </w:rPr>
              <w:t>NonAged * Intractable Epilepsy</w:t>
            </w:r>
          </w:p>
        </w:tc>
        <w:tc>
          <w:tcPr>
            <w:tcW w:w="636" w:type="pct"/>
            <w:tcBorders>
              <w:top w:val="nil"/>
              <w:left w:val="nil"/>
              <w:bottom w:val="single" w:sz="4" w:space="0" w:color="auto"/>
              <w:right w:val="single" w:sz="4" w:space="0" w:color="auto"/>
            </w:tcBorders>
            <w:shd w:val="clear" w:color="000000" w:fill="FFFFFF"/>
            <w:noWrap/>
            <w:vAlign w:val="center"/>
            <w:hideMark/>
          </w:tcPr>
          <w:p w14:paraId="3680E107"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0945AA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50A7EC1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551A108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63F96F93" w14:textId="77777777" w:rsidR="006F3A1A" w:rsidRPr="001569FB" w:rsidRDefault="006F3A1A" w:rsidP="008D4E91">
            <w:pPr>
              <w:spacing w:line="240" w:lineRule="auto"/>
              <w:jc w:val="center"/>
              <w:rPr>
                <w:color w:val="000000"/>
                <w:sz w:val="18"/>
                <w:szCs w:val="18"/>
              </w:rPr>
            </w:pPr>
            <w:r w:rsidRPr="001569FB">
              <w:rPr>
                <w:color w:val="000000"/>
                <w:sz w:val="18"/>
                <w:szCs w:val="18"/>
              </w:rPr>
              <w:t>0.243</w:t>
            </w:r>
          </w:p>
        </w:tc>
      </w:tr>
    </w:tbl>
    <w:p w14:paraId="53E82B55" w14:textId="77777777" w:rsidR="006F3A1A" w:rsidRPr="001569FB" w:rsidRDefault="00EE73C0" w:rsidP="002707EC">
      <w:pPr>
        <w:spacing w:before="120"/>
        <w:rPr>
          <w:sz w:val="18"/>
          <w:szCs w:val="20"/>
        </w:rPr>
      </w:pPr>
      <w:r w:rsidRPr="001569FB">
        <w:rPr>
          <w:b/>
          <w:sz w:val="18"/>
          <w:szCs w:val="20"/>
        </w:rPr>
        <w:t>NOTE</w:t>
      </w:r>
      <w:r w:rsidR="006F3A1A" w:rsidRPr="001569FB">
        <w:rPr>
          <w:b/>
          <w:sz w:val="18"/>
          <w:szCs w:val="20"/>
        </w:rPr>
        <w:t>:</w:t>
      </w:r>
      <w:r w:rsidR="006F3A1A" w:rsidRPr="001569FB">
        <w:rPr>
          <w:sz w:val="18"/>
          <w:szCs w:val="20"/>
        </w:rPr>
        <w:t xml:space="preserve"> The Part D Denominator used to calculate relative factors is $1,062.31.  This Part D Denominator is based on the combined PDP and MA-PD populations.  </w:t>
      </w:r>
    </w:p>
    <w:p w14:paraId="0CD35138" w14:textId="77777777" w:rsidR="006F3A1A" w:rsidRPr="001569FB" w:rsidRDefault="00EE73C0" w:rsidP="002707EC">
      <w:pPr>
        <w:spacing w:before="60"/>
        <w:rPr>
          <w:sz w:val="18"/>
          <w:szCs w:val="20"/>
        </w:rPr>
      </w:pPr>
      <w:r w:rsidRPr="001569FB">
        <w:rPr>
          <w:b/>
          <w:sz w:val="18"/>
          <w:szCs w:val="20"/>
        </w:rPr>
        <w:t>SOURCE</w:t>
      </w:r>
      <w:r w:rsidR="006F3A1A" w:rsidRPr="001569FB">
        <w:rPr>
          <w:b/>
          <w:sz w:val="18"/>
          <w:szCs w:val="20"/>
        </w:rPr>
        <w:t xml:space="preserve">: </w:t>
      </w:r>
      <w:r w:rsidR="006F3A1A" w:rsidRPr="001569FB">
        <w:rPr>
          <w:sz w:val="18"/>
          <w:szCs w:val="20"/>
        </w:rPr>
        <w:t>RTI Analysis of 100% 2015 PDE, 2014 Carrier NCH, 2014 Inpatient SAF, 2014 Outpatient SAF, 2015 HPMS, 2015 CME, 2014-2015 Denominator, Part D Intermediate File, and 2014 Medicare Advantage Diagnoses File.</w:t>
      </w:r>
    </w:p>
    <w:p w14:paraId="5C0F2FAF" w14:textId="77777777" w:rsidR="007C3604" w:rsidRPr="001569FB" w:rsidRDefault="007C3604" w:rsidP="002707EC">
      <w:pPr>
        <w:spacing w:before="60"/>
        <w:rPr>
          <w:b/>
          <w:szCs w:val="24"/>
        </w:rPr>
        <w:sectPr w:rsidR="007C3604" w:rsidRPr="001569FB" w:rsidSect="002707EC">
          <w:headerReference w:type="default" r:id="rId33"/>
          <w:pgSz w:w="12240" w:h="15840"/>
          <w:pgMar w:top="1440" w:right="1440" w:bottom="1440" w:left="1440" w:header="720" w:footer="720" w:gutter="0"/>
          <w:cols w:space="720"/>
          <w:docGrid w:linePitch="360"/>
        </w:sectPr>
      </w:pPr>
    </w:p>
    <w:p w14:paraId="21DF960E" w14:textId="77777777" w:rsidR="006F3A1A" w:rsidRPr="001569FB" w:rsidRDefault="006F3A1A" w:rsidP="007C3604">
      <w:pPr>
        <w:pStyle w:val="HeadingA"/>
      </w:pPr>
      <w:bookmarkStart w:id="578" w:name="_Toc503950405"/>
      <w:bookmarkStart w:id="579" w:name="_Toc503980153"/>
      <w:bookmarkStart w:id="580" w:name="_Toc505253814"/>
      <w:r w:rsidRPr="001569FB">
        <w:lastRenderedPageBreak/>
        <w:t xml:space="preserve">Table </w:t>
      </w:r>
      <w:r w:rsidR="00440F3D" w:rsidRPr="001569FB">
        <w:t>V-</w:t>
      </w:r>
      <w:r w:rsidR="00C54680" w:rsidRPr="001569FB">
        <w:t>2</w:t>
      </w:r>
      <w:r w:rsidRPr="001569FB">
        <w:t>. RxHCC Model Relative Factors for New Enrollees, Non</w:t>
      </w:r>
      <w:r w:rsidRPr="001569FB">
        <w:rPr>
          <w:rFonts w:ascii="Cambria Math" w:eastAsia="MS Mincho" w:hAnsi="Cambria Math" w:cs="Cambria Math"/>
        </w:rPr>
        <w:t>‑</w:t>
      </w:r>
      <w:r w:rsidRPr="001569FB">
        <w:t>Low Income</w:t>
      </w:r>
      <w:bookmarkEnd w:id="578"/>
      <w:bookmarkEnd w:id="579"/>
      <w:bookmarkEnd w:id="580"/>
    </w:p>
    <w:tbl>
      <w:tblPr>
        <w:tblW w:w="0" w:type="auto"/>
        <w:tblInd w:w="-5" w:type="dxa"/>
        <w:tblLook w:val="04A0" w:firstRow="1" w:lastRow="0" w:firstColumn="1" w:lastColumn="0" w:noHBand="0" w:noVBand="1"/>
      </w:tblPr>
      <w:tblGrid>
        <w:gridCol w:w="1599"/>
        <w:gridCol w:w="2014"/>
        <w:gridCol w:w="1939"/>
        <w:gridCol w:w="1939"/>
        <w:gridCol w:w="1864"/>
      </w:tblGrid>
      <w:tr w:rsidR="006F3A1A" w:rsidRPr="001569FB" w14:paraId="04504448" w14:textId="77777777" w:rsidTr="007C3604">
        <w:trPr>
          <w:cantSplit/>
          <w:trHeight w:hRule="exact" w:val="1045"/>
          <w:tblHeader/>
        </w:trPr>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198C6038" w14:textId="77777777" w:rsidR="006F3A1A" w:rsidRPr="001569FB" w:rsidRDefault="006F3A1A" w:rsidP="008D4E91">
            <w:pPr>
              <w:spacing w:line="240" w:lineRule="auto"/>
              <w:rPr>
                <w:b/>
                <w:color w:val="000000"/>
                <w:sz w:val="20"/>
                <w:szCs w:val="20"/>
              </w:rPr>
            </w:pPr>
            <w:r w:rsidRPr="001569FB">
              <w:rPr>
                <w:color w:val="000000"/>
                <w:sz w:val="20"/>
                <w:szCs w:val="20"/>
              </w:rPr>
              <w:t> </w:t>
            </w:r>
            <w:r w:rsidRPr="001569FB">
              <w:rPr>
                <w:b/>
                <w:color w:val="000000"/>
                <w:sz w:val="20"/>
                <w:szCs w:val="20"/>
              </w:rPr>
              <w:t>Variable</w:t>
            </w:r>
          </w:p>
        </w:tc>
        <w:tc>
          <w:tcPr>
            <w:tcW w:w="0" w:type="auto"/>
            <w:tcBorders>
              <w:top w:val="single" w:sz="4" w:space="0" w:color="auto"/>
              <w:left w:val="nil"/>
              <w:bottom w:val="nil"/>
              <w:right w:val="single" w:sz="4" w:space="0" w:color="auto"/>
            </w:tcBorders>
            <w:shd w:val="clear" w:color="000000" w:fill="FFFFFF"/>
            <w:vAlign w:val="center"/>
            <w:hideMark/>
          </w:tcPr>
          <w:p w14:paraId="3954029C"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Not 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66F4F256"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5E01BB03"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Not Concurrently ESRD</w:t>
            </w:r>
          </w:p>
        </w:tc>
        <w:tc>
          <w:tcPr>
            <w:tcW w:w="0" w:type="auto"/>
            <w:tcBorders>
              <w:top w:val="single" w:sz="4" w:space="0" w:color="auto"/>
              <w:left w:val="nil"/>
              <w:bottom w:val="nil"/>
              <w:right w:val="single" w:sz="4" w:space="0" w:color="auto"/>
            </w:tcBorders>
            <w:shd w:val="clear" w:color="000000" w:fill="FFFFFF"/>
            <w:vAlign w:val="center"/>
            <w:hideMark/>
          </w:tcPr>
          <w:p w14:paraId="03703FE7"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Concurrently ESRD</w:t>
            </w:r>
          </w:p>
        </w:tc>
      </w:tr>
      <w:tr w:rsidR="006F3A1A" w:rsidRPr="001569FB" w14:paraId="63E256DA" w14:textId="77777777" w:rsidTr="008D4E91">
        <w:trPr>
          <w:trHeight w:hRule="exact" w:val="259"/>
        </w:trPr>
        <w:tc>
          <w:tcPr>
            <w:tcW w:w="0" w:type="auto"/>
            <w:tcBorders>
              <w:top w:val="single" w:sz="4" w:space="0" w:color="auto"/>
              <w:left w:val="single" w:sz="4" w:space="0" w:color="auto"/>
              <w:bottom w:val="single" w:sz="4" w:space="0" w:color="auto"/>
              <w:right w:val="nil"/>
            </w:tcBorders>
            <w:shd w:val="clear" w:color="000000" w:fill="FFFFFF"/>
            <w:noWrap/>
            <w:vAlign w:val="center"/>
            <w:hideMark/>
          </w:tcPr>
          <w:p w14:paraId="16583CF3" w14:textId="77777777" w:rsidR="006F3A1A" w:rsidRPr="001569FB" w:rsidRDefault="006F3A1A" w:rsidP="008D4E91">
            <w:pPr>
              <w:spacing w:line="240" w:lineRule="auto"/>
              <w:rPr>
                <w:b/>
                <w:bCs/>
                <w:color w:val="000000"/>
                <w:sz w:val="20"/>
                <w:szCs w:val="20"/>
              </w:rPr>
            </w:pPr>
            <w:r w:rsidRPr="001569FB">
              <w:rPr>
                <w:b/>
                <w:bCs/>
                <w:color w:val="000000"/>
                <w:sz w:val="20"/>
                <w:szCs w:val="20"/>
              </w:rPr>
              <w:t>Female</w:t>
            </w:r>
          </w:p>
        </w:tc>
        <w:tc>
          <w:tcPr>
            <w:tcW w:w="0" w:type="auto"/>
            <w:tcBorders>
              <w:top w:val="single" w:sz="4" w:space="0" w:color="auto"/>
              <w:left w:val="nil"/>
              <w:bottom w:val="single" w:sz="4" w:space="0" w:color="auto"/>
              <w:right w:val="nil"/>
            </w:tcBorders>
            <w:shd w:val="clear" w:color="000000" w:fill="FFFFFF"/>
            <w:noWrap/>
            <w:vAlign w:val="center"/>
            <w:hideMark/>
          </w:tcPr>
          <w:p w14:paraId="5226F1FF"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3B1E948F"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1F361262"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86C0AAC" w14:textId="77777777" w:rsidR="006F3A1A" w:rsidRPr="001569FB" w:rsidRDefault="006F3A1A" w:rsidP="008D4E91">
            <w:pPr>
              <w:spacing w:line="240" w:lineRule="auto"/>
              <w:rPr>
                <w:color w:val="000000"/>
                <w:sz w:val="20"/>
                <w:szCs w:val="20"/>
              </w:rPr>
            </w:pPr>
            <w:r w:rsidRPr="001569FB">
              <w:rPr>
                <w:color w:val="000000"/>
                <w:sz w:val="20"/>
                <w:szCs w:val="20"/>
              </w:rPr>
              <w:t> </w:t>
            </w:r>
          </w:p>
        </w:tc>
      </w:tr>
      <w:tr w:rsidR="006F3A1A" w:rsidRPr="001569FB" w14:paraId="4ED0497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D2AD876"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FBF1CF4" w14:textId="77777777" w:rsidR="006F3A1A" w:rsidRPr="001569FB" w:rsidRDefault="006F3A1A" w:rsidP="008D4E91">
            <w:pPr>
              <w:spacing w:line="240" w:lineRule="auto"/>
              <w:jc w:val="center"/>
              <w:rPr>
                <w:color w:val="000000"/>
                <w:sz w:val="20"/>
                <w:szCs w:val="20"/>
              </w:rPr>
            </w:pPr>
            <w:r w:rsidRPr="001569FB">
              <w:rPr>
                <w:color w:val="000000"/>
                <w:sz w:val="20"/>
                <w:szCs w:val="20"/>
              </w:rPr>
              <w:t>0.708</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1C6A0AC" w14:textId="77777777" w:rsidR="006F3A1A" w:rsidRPr="001569FB" w:rsidRDefault="006F3A1A" w:rsidP="008D4E91">
            <w:pPr>
              <w:spacing w:line="240" w:lineRule="auto"/>
              <w:jc w:val="center"/>
              <w:rPr>
                <w:color w:val="000000"/>
                <w:sz w:val="20"/>
                <w:szCs w:val="20"/>
              </w:rPr>
            </w:pPr>
            <w:r w:rsidRPr="001569FB">
              <w:rPr>
                <w:color w:val="000000"/>
                <w:sz w:val="20"/>
                <w:szCs w:val="20"/>
              </w:rPr>
              <w:t>0.979</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C0EACD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A09A373"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21195D31"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79F6081"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2845FB86" w14:textId="77777777" w:rsidR="006F3A1A" w:rsidRPr="001569FB" w:rsidRDefault="006F3A1A" w:rsidP="008D4E91">
            <w:pPr>
              <w:spacing w:line="240" w:lineRule="auto"/>
              <w:jc w:val="center"/>
              <w:rPr>
                <w:color w:val="000000"/>
                <w:sz w:val="20"/>
                <w:szCs w:val="20"/>
              </w:rPr>
            </w:pPr>
            <w:r w:rsidRPr="001569FB">
              <w:rPr>
                <w:color w:val="000000"/>
                <w:sz w:val="20"/>
                <w:szCs w:val="20"/>
              </w:rPr>
              <w:t>1.223</w:t>
            </w:r>
          </w:p>
        </w:tc>
        <w:tc>
          <w:tcPr>
            <w:tcW w:w="0" w:type="auto"/>
            <w:tcBorders>
              <w:top w:val="nil"/>
              <w:left w:val="nil"/>
              <w:bottom w:val="single" w:sz="4" w:space="0" w:color="auto"/>
              <w:right w:val="single" w:sz="4" w:space="0" w:color="auto"/>
            </w:tcBorders>
            <w:shd w:val="clear" w:color="000000" w:fill="FFFFFF"/>
            <w:noWrap/>
            <w:vAlign w:val="center"/>
            <w:hideMark/>
          </w:tcPr>
          <w:p w14:paraId="1FCF022C" w14:textId="77777777" w:rsidR="006F3A1A" w:rsidRPr="001569FB" w:rsidRDefault="006F3A1A" w:rsidP="008D4E91">
            <w:pPr>
              <w:spacing w:line="240" w:lineRule="auto"/>
              <w:jc w:val="center"/>
              <w:rPr>
                <w:color w:val="000000"/>
                <w:sz w:val="20"/>
                <w:szCs w:val="20"/>
              </w:rPr>
            </w:pPr>
            <w:r w:rsidRPr="001569FB">
              <w:rPr>
                <w:color w:val="000000"/>
                <w:sz w:val="20"/>
                <w:szCs w:val="20"/>
              </w:rPr>
              <w:t>1.233</w:t>
            </w:r>
          </w:p>
        </w:tc>
        <w:tc>
          <w:tcPr>
            <w:tcW w:w="0" w:type="auto"/>
            <w:tcBorders>
              <w:top w:val="nil"/>
              <w:left w:val="nil"/>
              <w:bottom w:val="single" w:sz="4" w:space="0" w:color="auto"/>
              <w:right w:val="single" w:sz="4" w:space="0" w:color="auto"/>
            </w:tcBorders>
            <w:shd w:val="clear" w:color="000000" w:fill="FFFFFF"/>
            <w:noWrap/>
            <w:vAlign w:val="center"/>
            <w:hideMark/>
          </w:tcPr>
          <w:p w14:paraId="6393183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1D13F136"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4DB2D1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518D998"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05609049" w14:textId="77777777" w:rsidR="006F3A1A" w:rsidRPr="001569FB" w:rsidRDefault="006F3A1A" w:rsidP="008D4E91">
            <w:pPr>
              <w:spacing w:line="240" w:lineRule="auto"/>
              <w:jc w:val="center"/>
              <w:rPr>
                <w:color w:val="000000"/>
                <w:sz w:val="20"/>
                <w:szCs w:val="20"/>
              </w:rPr>
            </w:pPr>
            <w:r w:rsidRPr="001569FB">
              <w:rPr>
                <w:color w:val="000000"/>
                <w:sz w:val="20"/>
                <w:szCs w:val="20"/>
              </w:rPr>
              <w:t>1.326</w:t>
            </w:r>
          </w:p>
        </w:tc>
        <w:tc>
          <w:tcPr>
            <w:tcW w:w="0" w:type="auto"/>
            <w:tcBorders>
              <w:top w:val="nil"/>
              <w:left w:val="nil"/>
              <w:bottom w:val="single" w:sz="4" w:space="0" w:color="auto"/>
              <w:right w:val="single" w:sz="4" w:space="0" w:color="auto"/>
            </w:tcBorders>
            <w:shd w:val="clear" w:color="000000" w:fill="FFFFFF"/>
            <w:noWrap/>
            <w:vAlign w:val="center"/>
            <w:hideMark/>
          </w:tcPr>
          <w:p w14:paraId="648C01DB" w14:textId="77777777" w:rsidR="006F3A1A" w:rsidRPr="001569FB" w:rsidRDefault="006F3A1A" w:rsidP="008D4E91">
            <w:pPr>
              <w:spacing w:line="240" w:lineRule="auto"/>
              <w:jc w:val="center"/>
              <w:rPr>
                <w:color w:val="000000"/>
                <w:sz w:val="20"/>
                <w:szCs w:val="20"/>
              </w:rPr>
            </w:pPr>
            <w:r w:rsidRPr="001569FB">
              <w:rPr>
                <w:color w:val="000000"/>
                <w:sz w:val="20"/>
                <w:szCs w:val="20"/>
              </w:rPr>
              <w:t>1.624</w:t>
            </w:r>
          </w:p>
        </w:tc>
        <w:tc>
          <w:tcPr>
            <w:tcW w:w="0" w:type="auto"/>
            <w:tcBorders>
              <w:top w:val="nil"/>
              <w:left w:val="nil"/>
              <w:bottom w:val="single" w:sz="4" w:space="0" w:color="auto"/>
              <w:right w:val="single" w:sz="4" w:space="0" w:color="auto"/>
            </w:tcBorders>
            <w:shd w:val="clear" w:color="000000" w:fill="FFFFFF"/>
            <w:noWrap/>
            <w:vAlign w:val="center"/>
            <w:hideMark/>
          </w:tcPr>
          <w:p w14:paraId="6A301762"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51FDE8DC"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0B5FA42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75DBE25"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225475C6" w14:textId="77777777" w:rsidR="006F3A1A" w:rsidRPr="001569FB" w:rsidRDefault="006F3A1A" w:rsidP="008D4E91">
            <w:pPr>
              <w:spacing w:line="240" w:lineRule="auto"/>
              <w:jc w:val="center"/>
              <w:rPr>
                <w:color w:val="000000"/>
                <w:sz w:val="20"/>
                <w:szCs w:val="20"/>
              </w:rPr>
            </w:pPr>
            <w:r w:rsidRPr="001569FB">
              <w:rPr>
                <w:color w:val="000000"/>
                <w:sz w:val="20"/>
                <w:szCs w:val="20"/>
              </w:rPr>
              <w:t>1.268</w:t>
            </w:r>
          </w:p>
        </w:tc>
        <w:tc>
          <w:tcPr>
            <w:tcW w:w="0" w:type="auto"/>
            <w:tcBorders>
              <w:top w:val="nil"/>
              <w:left w:val="nil"/>
              <w:bottom w:val="single" w:sz="4" w:space="0" w:color="auto"/>
              <w:right w:val="single" w:sz="4" w:space="0" w:color="auto"/>
            </w:tcBorders>
            <w:shd w:val="clear" w:color="000000" w:fill="FFFFFF"/>
            <w:noWrap/>
            <w:vAlign w:val="center"/>
            <w:hideMark/>
          </w:tcPr>
          <w:p w14:paraId="1D36E8BA" w14:textId="77777777" w:rsidR="006F3A1A" w:rsidRPr="001569FB" w:rsidRDefault="006F3A1A" w:rsidP="008D4E91">
            <w:pPr>
              <w:spacing w:line="240" w:lineRule="auto"/>
              <w:jc w:val="center"/>
              <w:rPr>
                <w:color w:val="000000"/>
                <w:sz w:val="20"/>
                <w:szCs w:val="20"/>
              </w:rPr>
            </w:pPr>
            <w:r w:rsidRPr="001569FB">
              <w:rPr>
                <w:color w:val="000000"/>
                <w:sz w:val="20"/>
                <w:szCs w:val="20"/>
              </w:rPr>
              <w:t>1.790</w:t>
            </w:r>
          </w:p>
        </w:tc>
        <w:tc>
          <w:tcPr>
            <w:tcW w:w="0" w:type="auto"/>
            <w:tcBorders>
              <w:top w:val="nil"/>
              <w:left w:val="nil"/>
              <w:bottom w:val="single" w:sz="4" w:space="0" w:color="auto"/>
              <w:right w:val="single" w:sz="4" w:space="0" w:color="auto"/>
            </w:tcBorders>
            <w:shd w:val="clear" w:color="000000" w:fill="FFFFFF"/>
            <w:noWrap/>
            <w:vAlign w:val="center"/>
            <w:hideMark/>
          </w:tcPr>
          <w:p w14:paraId="5E8AD919"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0FB77066"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139A06E"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F28BD8F"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08FD17E8" w14:textId="77777777" w:rsidR="006F3A1A" w:rsidRPr="001569FB" w:rsidRDefault="006F3A1A" w:rsidP="008D4E91">
            <w:pPr>
              <w:spacing w:line="240" w:lineRule="auto"/>
              <w:jc w:val="center"/>
              <w:rPr>
                <w:color w:val="000000"/>
                <w:sz w:val="20"/>
                <w:szCs w:val="20"/>
              </w:rPr>
            </w:pPr>
            <w:r w:rsidRPr="001569FB">
              <w:rPr>
                <w:color w:val="000000"/>
                <w:sz w:val="20"/>
                <w:szCs w:val="20"/>
              </w:rPr>
              <w:t>1.259</w:t>
            </w:r>
          </w:p>
        </w:tc>
        <w:tc>
          <w:tcPr>
            <w:tcW w:w="0" w:type="auto"/>
            <w:tcBorders>
              <w:top w:val="nil"/>
              <w:left w:val="nil"/>
              <w:bottom w:val="single" w:sz="4" w:space="0" w:color="auto"/>
              <w:right w:val="single" w:sz="4" w:space="0" w:color="auto"/>
            </w:tcBorders>
            <w:shd w:val="clear" w:color="000000" w:fill="FFFFFF"/>
            <w:noWrap/>
            <w:vAlign w:val="center"/>
            <w:hideMark/>
          </w:tcPr>
          <w:p w14:paraId="708AC39E" w14:textId="77777777" w:rsidR="006F3A1A" w:rsidRPr="001569FB" w:rsidRDefault="006F3A1A" w:rsidP="008D4E91">
            <w:pPr>
              <w:spacing w:line="240" w:lineRule="auto"/>
              <w:jc w:val="center"/>
              <w:rPr>
                <w:color w:val="000000"/>
                <w:sz w:val="20"/>
                <w:szCs w:val="20"/>
              </w:rPr>
            </w:pPr>
            <w:r w:rsidRPr="001569FB">
              <w:rPr>
                <w:color w:val="000000"/>
                <w:sz w:val="20"/>
                <w:szCs w:val="20"/>
              </w:rPr>
              <w:t>1.978</w:t>
            </w:r>
          </w:p>
        </w:tc>
        <w:tc>
          <w:tcPr>
            <w:tcW w:w="0" w:type="auto"/>
            <w:tcBorders>
              <w:top w:val="nil"/>
              <w:left w:val="nil"/>
              <w:bottom w:val="single" w:sz="4" w:space="0" w:color="auto"/>
              <w:right w:val="single" w:sz="4" w:space="0" w:color="auto"/>
            </w:tcBorders>
            <w:shd w:val="clear" w:color="000000" w:fill="FFFFFF"/>
            <w:noWrap/>
            <w:vAlign w:val="center"/>
            <w:hideMark/>
          </w:tcPr>
          <w:p w14:paraId="167F8846"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359BB34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576D51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CC7C8C"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61D2BF81" w14:textId="77777777" w:rsidR="006F3A1A" w:rsidRPr="001569FB" w:rsidRDefault="006F3A1A" w:rsidP="008D4E91">
            <w:pPr>
              <w:spacing w:line="240" w:lineRule="auto"/>
              <w:jc w:val="center"/>
              <w:rPr>
                <w:color w:val="000000"/>
                <w:sz w:val="20"/>
                <w:szCs w:val="20"/>
              </w:rPr>
            </w:pPr>
            <w:r w:rsidRPr="001569FB">
              <w:rPr>
                <w:color w:val="000000"/>
                <w:sz w:val="20"/>
                <w:szCs w:val="20"/>
              </w:rPr>
              <w:t>0.534</w:t>
            </w:r>
          </w:p>
        </w:tc>
        <w:tc>
          <w:tcPr>
            <w:tcW w:w="0" w:type="auto"/>
            <w:tcBorders>
              <w:top w:val="nil"/>
              <w:left w:val="nil"/>
              <w:bottom w:val="single" w:sz="4" w:space="0" w:color="auto"/>
              <w:right w:val="single" w:sz="4" w:space="0" w:color="auto"/>
            </w:tcBorders>
            <w:shd w:val="clear" w:color="000000" w:fill="FFFFFF"/>
            <w:noWrap/>
            <w:vAlign w:val="center"/>
            <w:hideMark/>
          </w:tcPr>
          <w:p w14:paraId="6D099DFD"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24FEE2DB" w14:textId="77777777" w:rsidR="006F3A1A" w:rsidRPr="001569FB" w:rsidRDefault="006F3A1A" w:rsidP="008D4E91">
            <w:pPr>
              <w:spacing w:line="240" w:lineRule="auto"/>
              <w:jc w:val="center"/>
              <w:rPr>
                <w:color w:val="000000"/>
                <w:sz w:val="20"/>
                <w:szCs w:val="20"/>
              </w:rPr>
            </w:pPr>
            <w:r w:rsidRPr="001569FB">
              <w:rPr>
                <w:color w:val="000000"/>
                <w:sz w:val="20"/>
                <w:szCs w:val="20"/>
              </w:rPr>
              <w:t>1.158</w:t>
            </w:r>
          </w:p>
        </w:tc>
        <w:tc>
          <w:tcPr>
            <w:tcW w:w="0" w:type="auto"/>
            <w:tcBorders>
              <w:top w:val="nil"/>
              <w:left w:val="nil"/>
              <w:bottom w:val="single" w:sz="4" w:space="0" w:color="auto"/>
              <w:right w:val="single" w:sz="4" w:space="0" w:color="auto"/>
            </w:tcBorders>
            <w:shd w:val="clear" w:color="000000" w:fill="FFFFFF"/>
            <w:noWrap/>
            <w:vAlign w:val="center"/>
            <w:hideMark/>
          </w:tcPr>
          <w:p w14:paraId="6151AD6B"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353E1B46"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DA7AF3"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7AAB85B4" w14:textId="77777777" w:rsidR="006F3A1A" w:rsidRPr="001569FB" w:rsidRDefault="006F3A1A" w:rsidP="008D4E91">
            <w:pPr>
              <w:spacing w:line="240" w:lineRule="auto"/>
              <w:jc w:val="center"/>
              <w:rPr>
                <w:color w:val="000000"/>
                <w:sz w:val="20"/>
                <w:szCs w:val="20"/>
              </w:rPr>
            </w:pPr>
            <w:r w:rsidRPr="001569FB">
              <w:rPr>
                <w:color w:val="000000"/>
                <w:sz w:val="20"/>
                <w:szCs w:val="20"/>
              </w:rPr>
              <w:t>0.585</w:t>
            </w:r>
          </w:p>
        </w:tc>
        <w:tc>
          <w:tcPr>
            <w:tcW w:w="0" w:type="auto"/>
            <w:tcBorders>
              <w:top w:val="nil"/>
              <w:left w:val="nil"/>
              <w:bottom w:val="single" w:sz="4" w:space="0" w:color="auto"/>
              <w:right w:val="single" w:sz="4" w:space="0" w:color="auto"/>
            </w:tcBorders>
            <w:shd w:val="clear" w:color="000000" w:fill="FFFFFF"/>
            <w:noWrap/>
            <w:vAlign w:val="center"/>
            <w:hideMark/>
          </w:tcPr>
          <w:p w14:paraId="21354AE5"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486FA74"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1942DDA7"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FC2189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AA90A79"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320386B8" w14:textId="77777777" w:rsidR="006F3A1A" w:rsidRPr="001569FB" w:rsidRDefault="006F3A1A" w:rsidP="008D4E91">
            <w:pPr>
              <w:spacing w:line="240" w:lineRule="auto"/>
              <w:jc w:val="center"/>
              <w:rPr>
                <w:color w:val="000000"/>
                <w:sz w:val="20"/>
                <w:szCs w:val="20"/>
              </w:rPr>
            </w:pPr>
            <w:r w:rsidRPr="001569FB">
              <w:rPr>
                <w:color w:val="000000"/>
                <w:sz w:val="20"/>
                <w:szCs w:val="20"/>
              </w:rPr>
              <w:t>0.599</w:t>
            </w:r>
          </w:p>
        </w:tc>
        <w:tc>
          <w:tcPr>
            <w:tcW w:w="0" w:type="auto"/>
            <w:tcBorders>
              <w:top w:val="nil"/>
              <w:left w:val="nil"/>
              <w:bottom w:val="single" w:sz="4" w:space="0" w:color="auto"/>
              <w:right w:val="single" w:sz="4" w:space="0" w:color="auto"/>
            </w:tcBorders>
            <w:shd w:val="clear" w:color="000000" w:fill="FFFFFF"/>
            <w:noWrap/>
            <w:vAlign w:val="center"/>
            <w:hideMark/>
          </w:tcPr>
          <w:p w14:paraId="4C54149D"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50A7A7B9"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4ADA3222"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A40919E"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4365BAE"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74680197" w14:textId="77777777" w:rsidR="006F3A1A" w:rsidRPr="001569FB" w:rsidRDefault="006F3A1A" w:rsidP="008D4E91">
            <w:pPr>
              <w:spacing w:line="240" w:lineRule="auto"/>
              <w:jc w:val="center"/>
              <w:rPr>
                <w:color w:val="000000"/>
                <w:sz w:val="20"/>
                <w:szCs w:val="20"/>
              </w:rPr>
            </w:pPr>
            <w:r w:rsidRPr="001569FB">
              <w:rPr>
                <w:color w:val="000000"/>
                <w:sz w:val="20"/>
                <w:szCs w:val="20"/>
              </w:rPr>
              <w:t>0.616</w:t>
            </w:r>
          </w:p>
        </w:tc>
        <w:tc>
          <w:tcPr>
            <w:tcW w:w="0" w:type="auto"/>
            <w:tcBorders>
              <w:top w:val="nil"/>
              <w:left w:val="nil"/>
              <w:bottom w:val="single" w:sz="4" w:space="0" w:color="auto"/>
              <w:right w:val="single" w:sz="4" w:space="0" w:color="auto"/>
            </w:tcBorders>
            <w:shd w:val="clear" w:color="000000" w:fill="FFFFFF"/>
            <w:noWrap/>
            <w:vAlign w:val="center"/>
            <w:hideMark/>
          </w:tcPr>
          <w:p w14:paraId="551206D3"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2F9CA7FE"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27E57EDC"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1719BDA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1F301F"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6985C0F1" w14:textId="77777777" w:rsidR="006F3A1A" w:rsidRPr="001569FB" w:rsidRDefault="006F3A1A" w:rsidP="008D4E91">
            <w:pPr>
              <w:spacing w:line="240" w:lineRule="auto"/>
              <w:jc w:val="center"/>
              <w:rPr>
                <w:color w:val="000000"/>
                <w:sz w:val="20"/>
                <w:szCs w:val="20"/>
              </w:rPr>
            </w:pPr>
            <w:r w:rsidRPr="001569FB">
              <w:rPr>
                <w:color w:val="000000"/>
                <w:sz w:val="20"/>
                <w:szCs w:val="20"/>
              </w:rPr>
              <w:t>0.642</w:t>
            </w:r>
          </w:p>
        </w:tc>
        <w:tc>
          <w:tcPr>
            <w:tcW w:w="0" w:type="auto"/>
            <w:tcBorders>
              <w:top w:val="nil"/>
              <w:left w:val="nil"/>
              <w:bottom w:val="single" w:sz="4" w:space="0" w:color="auto"/>
              <w:right w:val="single" w:sz="4" w:space="0" w:color="auto"/>
            </w:tcBorders>
            <w:shd w:val="clear" w:color="000000" w:fill="FFFFFF"/>
            <w:noWrap/>
            <w:vAlign w:val="center"/>
            <w:hideMark/>
          </w:tcPr>
          <w:p w14:paraId="4B47D9C8"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E7AADA4"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63643A34"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006CBEA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18C69B5"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12C022A4" w14:textId="77777777" w:rsidR="006F3A1A" w:rsidRPr="001569FB" w:rsidRDefault="006F3A1A" w:rsidP="008D4E91">
            <w:pPr>
              <w:spacing w:line="240" w:lineRule="auto"/>
              <w:jc w:val="center"/>
              <w:rPr>
                <w:color w:val="000000"/>
                <w:sz w:val="20"/>
                <w:szCs w:val="20"/>
              </w:rPr>
            </w:pPr>
            <w:r w:rsidRPr="001569FB">
              <w:rPr>
                <w:color w:val="000000"/>
                <w:sz w:val="20"/>
                <w:szCs w:val="20"/>
              </w:rPr>
              <w:t>0.671</w:t>
            </w:r>
          </w:p>
        </w:tc>
        <w:tc>
          <w:tcPr>
            <w:tcW w:w="0" w:type="auto"/>
            <w:tcBorders>
              <w:top w:val="nil"/>
              <w:left w:val="nil"/>
              <w:bottom w:val="single" w:sz="4" w:space="0" w:color="auto"/>
              <w:right w:val="single" w:sz="4" w:space="0" w:color="auto"/>
            </w:tcBorders>
            <w:shd w:val="clear" w:color="000000" w:fill="FFFFFF"/>
            <w:noWrap/>
            <w:vAlign w:val="center"/>
            <w:hideMark/>
          </w:tcPr>
          <w:p w14:paraId="6FFDB7E8"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73852050" w14:textId="77777777" w:rsidR="006F3A1A" w:rsidRPr="001569FB" w:rsidRDefault="006F3A1A" w:rsidP="008D4E91">
            <w:pPr>
              <w:spacing w:line="240" w:lineRule="auto"/>
              <w:jc w:val="center"/>
              <w:rPr>
                <w:color w:val="000000"/>
                <w:sz w:val="20"/>
                <w:szCs w:val="20"/>
              </w:rPr>
            </w:pPr>
            <w:r w:rsidRPr="001569FB">
              <w:rPr>
                <w:color w:val="000000"/>
                <w:sz w:val="20"/>
                <w:szCs w:val="20"/>
              </w:rPr>
              <w:t>1.074</w:t>
            </w:r>
          </w:p>
        </w:tc>
        <w:tc>
          <w:tcPr>
            <w:tcW w:w="0" w:type="auto"/>
            <w:tcBorders>
              <w:top w:val="nil"/>
              <w:left w:val="nil"/>
              <w:bottom w:val="single" w:sz="4" w:space="0" w:color="auto"/>
              <w:right w:val="single" w:sz="4" w:space="0" w:color="auto"/>
            </w:tcBorders>
            <w:shd w:val="clear" w:color="000000" w:fill="FFFFFF"/>
            <w:noWrap/>
            <w:vAlign w:val="center"/>
            <w:hideMark/>
          </w:tcPr>
          <w:p w14:paraId="55357F98"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404F419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6DB4E6E"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065CC787" w14:textId="77777777" w:rsidR="006F3A1A" w:rsidRPr="001569FB" w:rsidRDefault="006F3A1A" w:rsidP="008D4E91">
            <w:pPr>
              <w:spacing w:line="240" w:lineRule="auto"/>
              <w:jc w:val="center"/>
              <w:rPr>
                <w:color w:val="000000"/>
                <w:sz w:val="20"/>
                <w:szCs w:val="20"/>
              </w:rPr>
            </w:pPr>
            <w:r w:rsidRPr="001569FB">
              <w:rPr>
                <w:color w:val="000000"/>
                <w:sz w:val="20"/>
                <w:szCs w:val="20"/>
              </w:rPr>
              <w:t>0.690</w:t>
            </w:r>
          </w:p>
        </w:tc>
        <w:tc>
          <w:tcPr>
            <w:tcW w:w="0" w:type="auto"/>
            <w:tcBorders>
              <w:top w:val="nil"/>
              <w:left w:val="nil"/>
              <w:bottom w:val="single" w:sz="4" w:space="0" w:color="auto"/>
              <w:right w:val="single" w:sz="4" w:space="0" w:color="auto"/>
            </w:tcBorders>
            <w:shd w:val="clear" w:color="000000" w:fill="FFFFFF"/>
            <w:noWrap/>
            <w:vAlign w:val="center"/>
            <w:hideMark/>
          </w:tcPr>
          <w:p w14:paraId="305F44C2"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51DDA197" w14:textId="77777777" w:rsidR="006F3A1A" w:rsidRPr="001569FB" w:rsidRDefault="006F3A1A" w:rsidP="008D4E91">
            <w:pPr>
              <w:spacing w:line="240" w:lineRule="auto"/>
              <w:jc w:val="center"/>
              <w:rPr>
                <w:color w:val="000000"/>
                <w:sz w:val="20"/>
                <w:szCs w:val="20"/>
              </w:rPr>
            </w:pPr>
            <w:r w:rsidRPr="001569FB">
              <w:rPr>
                <w:color w:val="000000"/>
                <w:sz w:val="20"/>
                <w:szCs w:val="20"/>
              </w:rPr>
              <w:t>0.821</w:t>
            </w:r>
          </w:p>
        </w:tc>
        <w:tc>
          <w:tcPr>
            <w:tcW w:w="0" w:type="auto"/>
            <w:tcBorders>
              <w:top w:val="nil"/>
              <w:left w:val="nil"/>
              <w:bottom w:val="single" w:sz="4" w:space="0" w:color="auto"/>
              <w:right w:val="single" w:sz="4" w:space="0" w:color="auto"/>
            </w:tcBorders>
            <w:shd w:val="clear" w:color="000000" w:fill="FFFFFF"/>
            <w:noWrap/>
            <w:vAlign w:val="center"/>
            <w:hideMark/>
          </w:tcPr>
          <w:p w14:paraId="3E8CF2E6"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130531EF"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B94F8A1"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5D131519" w14:textId="77777777" w:rsidR="006F3A1A" w:rsidRPr="001569FB" w:rsidRDefault="006F3A1A" w:rsidP="008D4E91">
            <w:pPr>
              <w:spacing w:line="240" w:lineRule="auto"/>
              <w:jc w:val="center"/>
              <w:rPr>
                <w:color w:val="000000"/>
                <w:sz w:val="20"/>
                <w:szCs w:val="20"/>
              </w:rPr>
            </w:pPr>
            <w:r w:rsidRPr="001569FB">
              <w:rPr>
                <w:color w:val="000000"/>
                <w:sz w:val="20"/>
                <w:szCs w:val="20"/>
              </w:rPr>
              <w:t>0.627</w:t>
            </w:r>
          </w:p>
        </w:tc>
        <w:tc>
          <w:tcPr>
            <w:tcW w:w="0" w:type="auto"/>
            <w:tcBorders>
              <w:top w:val="nil"/>
              <w:left w:val="nil"/>
              <w:bottom w:val="single" w:sz="4" w:space="0" w:color="auto"/>
              <w:right w:val="single" w:sz="4" w:space="0" w:color="auto"/>
            </w:tcBorders>
            <w:shd w:val="clear" w:color="000000" w:fill="FFFFFF"/>
            <w:noWrap/>
            <w:vAlign w:val="center"/>
            <w:hideMark/>
          </w:tcPr>
          <w:p w14:paraId="401D4D67"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3F2F42C8" w14:textId="77777777" w:rsidR="006F3A1A" w:rsidRPr="001569FB" w:rsidRDefault="006F3A1A" w:rsidP="008D4E91">
            <w:pPr>
              <w:spacing w:line="240" w:lineRule="auto"/>
              <w:jc w:val="center"/>
              <w:rPr>
                <w:color w:val="000000"/>
                <w:sz w:val="20"/>
                <w:szCs w:val="20"/>
              </w:rPr>
            </w:pPr>
            <w:r w:rsidRPr="001569FB">
              <w:rPr>
                <w:color w:val="000000"/>
                <w:sz w:val="20"/>
                <w:szCs w:val="20"/>
              </w:rPr>
              <w:t>0.627</w:t>
            </w:r>
          </w:p>
        </w:tc>
        <w:tc>
          <w:tcPr>
            <w:tcW w:w="0" w:type="auto"/>
            <w:tcBorders>
              <w:top w:val="nil"/>
              <w:left w:val="nil"/>
              <w:bottom w:val="single" w:sz="4" w:space="0" w:color="auto"/>
              <w:right w:val="single" w:sz="4" w:space="0" w:color="auto"/>
            </w:tcBorders>
            <w:shd w:val="clear" w:color="000000" w:fill="FFFFFF"/>
            <w:noWrap/>
            <w:vAlign w:val="center"/>
            <w:hideMark/>
          </w:tcPr>
          <w:p w14:paraId="1321CEBF"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3DDF34B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959484F"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0137D82B" w14:textId="77777777" w:rsidR="006F3A1A" w:rsidRPr="001569FB" w:rsidRDefault="006F3A1A" w:rsidP="008D4E91">
            <w:pPr>
              <w:spacing w:line="240" w:lineRule="auto"/>
              <w:jc w:val="center"/>
              <w:rPr>
                <w:color w:val="000000"/>
                <w:sz w:val="20"/>
                <w:szCs w:val="20"/>
              </w:rPr>
            </w:pPr>
            <w:r w:rsidRPr="001569FB">
              <w:rPr>
                <w:color w:val="000000"/>
                <w:sz w:val="20"/>
                <w:szCs w:val="20"/>
              </w:rPr>
              <w:t>0.623</w:t>
            </w:r>
          </w:p>
        </w:tc>
        <w:tc>
          <w:tcPr>
            <w:tcW w:w="0" w:type="auto"/>
            <w:tcBorders>
              <w:top w:val="nil"/>
              <w:left w:val="nil"/>
              <w:bottom w:val="single" w:sz="4" w:space="0" w:color="auto"/>
              <w:right w:val="single" w:sz="4" w:space="0" w:color="auto"/>
            </w:tcBorders>
            <w:shd w:val="clear" w:color="000000" w:fill="FFFFFF"/>
            <w:noWrap/>
            <w:vAlign w:val="center"/>
            <w:hideMark/>
          </w:tcPr>
          <w:p w14:paraId="566C9873"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F2161C7" w14:textId="77777777" w:rsidR="006F3A1A" w:rsidRPr="001569FB" w:rsidRDefault="006F3A1A" w:rsidP="008D4E91">
            <w:pPr>
              <w:spacing w:line="240" w:lineRule="auto"/>
              <w:jc w:val="center"/>
              <w:rPr>
                <w:color w:val="000000"/>
                <w:sz w:val="20"/>
                <w:szCs w:val="20"/>
              </w:rPr>
            </w:pPr>
            <w:r w:rsidRPr="001569FB">
              <w:rPr>
                <w:color w:val="000000"/>
                <w:sz w:val="20"/>
                <w:szCs w:val="20"/>
              </w:rPr>
              <w:t>0.623</w:t>
            </w:r>
          </w:p>
        </w:tc>
        <w:tc>
          <w:tcPr>
            <w:tcW w:w="0" w:type="auto"/>
            <w:tcBorders>
              <w:top w:val="nil"/>
              <w:left w:val="nil"/>
              <w:bottom w:val="single" w:sz="4" w:space="0" w:color="auto"/>
              <w:right w:val="single" w:sz="4" w:space="0" w:color="auto"/>
            </w:tcBorders>
            <w:shd w:val="clear" w:color="000000" w:fill="FFFFFF"/>
            <w:noWrap/>
            <w:vAlign w:val="center"/>
            <w:hideMark/>
          </w:tcPr>
          <w:p w14:paraId="5EB0C0BE"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F63B5A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6F6BF81"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331D7BF9"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0D29DD92"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A25E2EA"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3A7ED950"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BC715E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F3C3DC8"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651AD607"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5191C979"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60EAF541"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30CFB7B3"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7D8F07BA" w14:textId="77777777" w:rsidTr="008D4E91">
        <w:trPr>
          <w:trHeight w:hRule="exact" w:val="259"/>
        </w:trPr>
        <w:tc>
          <w:tcPr>
            <w:tcW w:w="0" w:type="auto"/>
            <w:tcBorders>
              <w:top w:val="nil"/>
              <w:left w:val="single" w:sz="4" w:space="0" w:color="auto"/>
              <w:bottom w:val="single" w:sz="4" w:space="0" w:color="auto"/>
              <w:right w:val="nil"/>
            </w:tcBorders>
            <w:shd w:val="clear" w:color="000000" w:fill="FFFFFF"/>
            <w:noWrap/>
            <w:vAlign w:val="center"/>
            <w:hideMark/>
          </w:tcPr>
          <w:p w14:paraId="0F9F605D" w14:textId="77777777" w:rsidR="006F3A1A" w:rsidRPr="001569FB" w:rsidRDefault="006F3A1A" w:rsidP="008D4E91">
            <w:pPr>
              <w:spacing w:line="240" w:lineRule="auto"/>
              <w:rPr>
                <w:b/>
                <w:bCs/>
                <w:color w:val="000000"/>
                <w:sz w:val="20"/>
                <w:szCs w:val="20"/>
              </w:rPr>
            </w:pPr>
            <w:r w:rsidRPr="001569FB">
              <w:rPr>
                <w:b/>
                <w:bCs/>
                <w:color w:val="000000"/>
                <w:sz w:val="20"/>
                <w:szCs w:val="20"/>
              </w:rPr>
              <w:t>Male</w:t>
            </w:r>
          </w:p>
        </w:tc>
        <w:tc>
          <w:tcPr>
            <w:tcW w:w="0" w:type="auto"/>
            <w:tcBorders>
              <w:top w:val="single" w:sz="4" w:space="0" w:color="auto"/>
              <w:left w:val="nil"/>
              <w:bottom w:val="single" w:sz="4" w:space="0" w:color="auto"/>
              <w:right w:val="nil"/>
            </w:tcBorders>
            <w:shd w:val="clear" w:color="auto" w:fill="auto"/>
            <w:noWrap/>
            <w:vAlign w:val="center"/>
            <w:hideMark/>
          </w:tcPr>
          <w:p w14:paraId="70407A6B"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74A54245"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02EC4463"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3D082C0F"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r>
      <w:tr w:rsidR="006F3A1A" w:rsidRPr="001569FB" w14:paraId="7613648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32857F6"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DC3800F" w14:textId="77777777" w:rsidR="006F3A1A" w:rsidRPr="001569FB" w:rsidRDefault="006F3A1A" w:rsidP="008D4E91">
            <w:pPr>
              <w:spacing w:line="240" w:lineRule="auto"/>
              <w:jc w:val="center"/>
              <w:rPr>
                <w:color w:val="000000"/>
                <w:sz w:val="20"/>
                <w:szCs w:val="20"/>
              </w:rPr>
            </w:pPr>
            <w:r w:rsidRPr="001569FB">
              <w:rPr>
                <w:color w:val="000000"/>
                <w:sz w:val="20"/>
                <w:szCs w:val="20"/>
              </w:rPr>
              <w:t>0.469</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014BDDC" w14:textId="77777777" w:rsidR="006F3A1A" w:rsidRPr="001569FB" w:rsidRDefault="006F3A1A" w:rsidP="008D4E91">
            <w:pPr>
              <w:spacing w:line="240" w:lineRule="auto"/>
              <w:jc w:val="center"/>
              <w:rPr>
                <w:color w:val="000000"/>
                <w:sz w:val="20"/>
                <w:szCs w:val="20"/>
              </w:rPr>
            </w:pPr>
            <w:r w:rsidRPr="001569FB">
              <w:rPr>
                <w:color w:val="000000"/>
                <w:sz w:val="20"/>
                <w:szCs w:val="20"/>
              </w:rPr>
              <w:t>0.857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6C43E85"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19F447E"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58C8EA3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1043ED8"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7AEBE079" w14:textId="77777777" w:rsidR="006F3A1A" w:rsidRPr="001569FB" w:rsidRDefault="006F3A1A" w:rsidP="008D4E91">
            <w:pPr>
              <w:spacing w:line="240" w:lineRule="auto"/>
              <w:jc w:val="center"/>
              <w:rPr>
                <w:color w:val="000000"/>
                <w:sz w:val="20"/>
                <w:szCs w:val="20"/>
              </w:rPr>
            </w:pPr>
            <w:r w:rsidRPr="001569FB">
              <w:rPr>
                <w:color w:val="000000"/>
                <w:sz w:val="20"/>
                <w:szCs w:val="20"/>
              </w:rPr>
              <w:t>0.865</w:t>
            </w:r>
          </w:p>
        </w:tc>
        <w:tc>
          <w:tcPr>
            <w:tcW w:w="0" w:type="auto"/>
            <w:tcBorders>
              <w:top w:val="nil"/>
              <w:left w:val="nil"/>
              <w:bottom w:val="single" w:sz="4" w:space="0" w:color="auto"/>
              <w:right w:val="single" w:sz="4" w:space="0" w:color="auto"/>
            </w:tcBorders>
            <w:shd w:val="clear" w:color="000000" w:fill="FFFFFF"/>
            <w:noWrap/>
            <w:vAlign w:val="center"/>
            <w:hideMark/>
          </w:tcPr>
          <w:p w14:paraId="460F7366" w14:textId="77777777" w:rsidR="006F3A1A" w:rsidRPr="001569FB" w:rsidRDefault="006F3A1A" w:rsidP="008D4E91">
            <w:pPr>
              <w:spacing w:line="240" w:lineRule="auto"/>
              <w:jc w:val="center"/>
              <w:rPr>
                <w:color w:val="000000"/>
                <w:sz w:val="20"/>
                <w:szCs w:val="20"/>
              </w:rPr>
            </w:pPr>
            <w:r w:rsidRPr="001569FB">
              <w:rPr>
                <w:color w:val="000000"/>
                <w:sz w:val="20"/>
                <w:szCs w:val="20"/>
              </w:rPr>
              <w:t>1.284</w:t>
            </w:r>
          </w:p>
        </w:tc>
        <w:tc>
          <w:tcPr>
            <w:tcW w:w="0" w:type="auto"/>
            <w:tcBorders>
              <w:top w:val="nil"/>
              <w:left w:val="nil"/>
              <w:bottom w:val="single" w:sz="4" w:space="0" w:color="auto"/>
              <w:right w:val="single" w:sz="4" w:space="0" w:color="auto"/>
            </w:tcBorders>
            <w:shd w:val="clear" w:color="000000" w:fill="FFFFFF"/>
            <w:noWrap/>
            <w:vAlign w:val="center"/>
            <w:hideMark/>
          </w:tcPr>
          <w:p w14:paraId="59CAEA3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5887475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0911ACA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ECEF5E3"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54BBC321" w14:textId="77777777" w:rsidR="006F3A1A" w:rsidRPr="001569FB" w:rsidRDefault="006F3A1A" w:rsidP="008D4E91">
            <w:pPr>
              <w:spacing w:line="240" w:lineRule="auto"/>
              <w:jc w:val="center"/>
              <w:rPr>
                <w:color w:val="000000"/>
                <w:sz w:val="20"/>
                <w:szCs w:val="20"/>
              </w:rPr>
            </w:pPr>
            <w:r w:rsidRPr="001569FB">
              <w:rPr>
                <w:color w:val="000000"/>
                <w:sz w:val="20"/>
                <w:szCs w:val="20"/>
              </w:rPr>
              <w:t>1.163</w:t>
            </w:r>
          </w:p>
        </w:tc>
        <w:tc>
          <w:tcPr>
            <w:tcW w:w="0" w:type="auto"/>
            <w:tcBorders>
              <w:top w:val="nil"/>
              <w:left w:val="nil"/>
              <w:bottom w:val="single" w:sz="4" w:space="0" w:color="auto"/>
              <w:right w:val="single" w:sz="4" w:space="0" w:color="auto"/>
            </w:tcBorders>
            <w:shd w:val="clear" w:color="000000" w:fill="FFFFFF"/>
            <w:noWrap/>
            <w:vAlign w:val="center"/>
            <w:hideMark/>
          </w:tcPr>
          <w:p w14:paraId="4239B5A2" w14:textId="77777777" w:rsidR="006F3A1A" w:rsidRPr="001569FB" w:rsidRDefault="006F3A1A" w:rsidP="008D4E91">
            <w:pPr>
              <w:spacing w:line="240" w:lineRule="auto"/>
              <w:jc w:val="center"/>
              <w:rPr>
                <w:color w:val="000000"/>
                <w:sz w:val="20"/>
                <w:szCs w:val="20"/>
              </w:rPr>
            </w:pPr>
            <w:r w:rsidRPr="001569FB">
              <w:rPr>
                <w:color w:val="000000"/>
                <w:sz w:val="20"/>
                <w:szCs w:val="20"/>
              </w:rPr>
              <w:t>1.619</w:t>
            </w:r>
          </w:p>
        </w:tc>
        <w:tc>
          <w:tcPr>
            <w:tcW w:w="0" w:type="auto"/>
            <w:tcBorders>
              <w:top w:val="nil"/>
              <w:left w:val="nil"/>
              <w:bottom w:val="single" w:sz="4" w:space="0" w:color="auto"/>
              <w:right w:val="single" w:sz="4" w:space="0" w:color="auto"/>
            </w:tcBorders>
            <w:shd w:val="clear" w:color="000000" w:fill="FFFFFF"/>
            <w:noWrap/>
            <w:vAlign w:val="center"/>
            <w:hideMark/>
          </w:tcPr>
          <w:p w14:paraId="3AF9F03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181BBE3"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78E318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618B366"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7CA6FCC9" w14:textId="77777777" w:rsidR="006F3A1A" w:rsidRPr="001569FB" w:rsidRDefault="006F3A1A" w:rsidP="008D4E91">
            <w:pPr>
              <w:spacing w:line="240" w:lineRule="auto"/>
              <w:jc w:val="center"/>
              <w:rPr>
                <w:color w:val="000000"/>
                <w:sz w:val="20"/>
                <w:szCs w:val="20"/>
              </w:rPr>
            </w:pPr>
            <w:r w:rsidRPr="001569FB">
              <w:rPr>
                <w:color w:val="000000"/>
                <w:sz w:val="20"/>
                <w:szCs w:val="20"/>
              </w:rPr>
              <w:t>1.235</w:t>
            </w:r>
          </w:p>
        </w:tc>
        <w:tc>
          <w:tcPr>
            <w:tcW w:w="0" w:type="auto"/>
            <w:tcBorders>
              <w:top w:val="nil"/>
              <w:left w:val="nil"/>
              <w:bottom w:val="single" w:sz="4" w:space="0" w:color="auto"/>
              <w:right w:val="single" w:sz="4" w:space="0" w:color="auto"/>
            </w:tcBorders>
            <w:shd w:val="clear" w:color="000000" w:fill="FFFFFF"/>
            <w:noWrap/>
            <w:vAlign w:val="center"/>
            <w:hideMark/>
          </w:tcPr>
          <w:p w14:paraId="2D3C95B8" w14:textId="77777777" w:rsidR="006F3A1A" w:rsidRPr="001569FB" w:rsidRDefault="006F3A1A" w:rsidP="008D4E91">
            <w:pPr>
              <w:spacing w:line="240" w:lineRule="auto"/>
              <w:jc w:val="center"/>
              <w:rPr>
                <w:color w:val="000000"/>
                <w:sz w:val="20"/>
                <w:szCs w:val="20"/>
              </w:rPr>
            </w:pPr>
            <w:r w:rsidRPr="001569FB">
              <w:rPr>
                <w:color w:val="000000"/>
                <w:sz w:val="20"/>
                <w:szCs w:val="20"/>
              </w:rPr>
              <w:t>1.832</w:t>
            </w:r>
          </w:p>
        </w:tc>
        <w:tc>
          <w:tcPr>
            <w:tcW w:w="0" w:type="auto"/>
            <w:tcBorders>
              <w:top w:val="nil"/>
              <w:left w:val="nil"/>
              <w:bottom w:val="single" w:sz="4" w:space="0" w:color="auto"/>
              <w:right w:val="single" w:sz="4" w:space="0" w:color="auto"/>
            </w:tcBorders>
            <w:shd w:val="clear" w:color="000000" w:fill="FFFFFF"/>
            <w:noWrap/>
            <w:vAlign w:val="center"/>
            <w:hideMark/>
          </w:tcPr>
          <w:p w14:paraId="08488080"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60765B0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6ABD5ED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50E9454"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7B5D529F" w14:textId="77777777" w:rsidR="006F3A1A" w:rsidRPr="001569FB" w:rsidRDefault="006F3A1A" w:rsidP="008D4E91">
            <w:pPr>
              <w:spacing w:line="240" w:lineRule="auto"/>
              <w:jc w:val="center"/>
              <w:rPr>
                <w:color w:val="000000"/>
                <w:sz w:val="20"/>
                <w:szCs w:val="20"/>
              </w:rPr>
            </w:pPr>
            <w:r w:rsidRPr="001569FB">
              <w:rPr>
                <w:color w:val="000000"/>
                <w:sz w:val="20"/>
                <w:szCs w:val="20"/>
              </w:rPr>
              <w:t>1.207</w:t>
            </w:r>
          </w:p>
        </w:tc>
        <w:tc>
          <w:tcPr>
            <w:tcW w:w="0" w:type="auto"/>
            <w:tcBorders>
              <w:top w:val="nil"/>
              <w:left w:val="nil"/>
              <w:bottom w:val="single" w:sz="4" w:space="0" w:color="auto"/>
              <w:right w:val="single" w:sz="4" w:space="0" w:color="auto"/>
            </w:tcBorders>
            <w:shd w:val="clear" w:color="000000" w:fill="FFFFFF"/>
            <w:noWrap/>
            <w:vAlign w:val="center"/>
            <w:hideMark/>
          </w:tcPr>
          <w:p w14:paraId="4637A47C" w14:textId="77777777" w:rsidR="006F3A1A" w:rsidRPr="001569FB" w:rsidRDefault="006F3A1A" w:rsidP="008D4E91">
            <w:pPr>
              <w:spacing w:line="240" w:lineRule="auto"/>
              <w:jc w:val="center"/>
              <w:rPr>
                <w:color w:val="000000"/>
                <w:sz w:val="20"/>
                <w:szCs w:val="20"/>
              </w:rPr>
            </w:pPr>
            <w:r w:rsidRPr="001569FB">
              <w:rPr>
                <w:color w:val="000000"/>
                <w:sz w:val="20"/>
                <w:szCs w:val="20"/>
              </w:rPr>
              <w:t>2.146</w:t>
            </w:r>
          </w:p>
        </w:tc>
        <w:tc>
          <w:tcPr>
            <w:tcW w:w="0" w:type="auto"/>
            <w:tcBorders>
              <w:top w:val="nil"/>
              <w:left w:val="nil"/>
              <w:bottom w:val="single" w:sz="4" w:space="0" w:color="auto"/>
              <w:right w:val="single" w:sz="4" w:space="0" w:color="auto"/>
            </w:tcBorders>
            <w:shd w:val="clear" w:color="000000" w:fill="FFFFFF"/>
            <w:noWrap/>
            <w:vAlign w:val="center"/>
            <w:hideMark/>
          </w:tcPr>
          <w:p w14:paraId="5FADF34D"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F5BAB0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0ED3856"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DEC77DB"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73BF0245" w14:textId="77777777" w:rsidR="006F3A1A" w:rsidRPr="001569FB" w:rsidRDefault="006F3A1A" w:rsidP="008D4E91">
            <w:pPr>
              <w:spacing w:line="240" w:lineRule="auto"/>
              <w:jc w:val="center"/>
              <w:rPr>
                <w:color w:val="000000"/>
                <w:sz w:val="20"/>
                <w:szCs w:val="20"/>
              </w:rPr>
            </w:pPr>
            <w:r w:rsidRPr="001569FB">
              <w:rPr>
                <w:color w:val="000000"/>
                <w:sz w:val="20"/>
                <w:szCs w:val="20"/>
              </w:rPr>
              <w:t>0.599</w:t>
            </w:r>
          </w:p>
        </w:tc>
        <w:tc>
          <w:tcPr>
            <w:tcW w:w="0" w:type="auto"/>
            <w:tcBorders>
              <w:top w:val="nil"/>
              <w:left w:val="nil"/>
              <w:bottom w:val="single" w:sz="4" w:space="0" w:color="auto"/>
              <w:right w:val="single" w:sz="4" w:space="0" w:color="auto"/>
            </w:tcBorders>
            <w:shd w:val="clear" w:color="000000" w:fill="FFFFFF"/>
            <w:noWrap/>
            <w:vAlign w:val="center"/>
            <w:hideMark/>
          </w:tcPr>
          <w:p w14:paraId="01C6F8B2"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493F803B" w14:textId="77777777" w:rsidR="006F3A1A" w:rsidRPr="001569FB" w:rsidRDefault="006F3A1A" w:rsidP="008D4E91">
            <w:pPr>
              <w:spacing w:line="240" w:lineRule="auto"/>
              <w:jc w:val="center"/>
              <w:rPr>
                <w:color w:val="000000"/>
                <w:sz w:val="20"/>
                <w:szCs w:val="20"/>
              </w:rPr>
            </w:pPr>
            <w:r w:rsidRPr="001569FB">
              <w:rPr>
                <w:color w:val="000000"/>
                <w:sz w:val="20"/>
                <w:szCs w:val="20"/>
              </w:rPr>
              <w:t>1.042</w:t>
            </w:r>
          </w:p>
        </w:tc>
        <w:tc>
          <w:tcPr>
            <w:tcW w:w="0" w:type="auto"/>
            <w:tcBorders>
              <w:top w:val="nil"/>
              <w:left w:val="nil"/>
              <w:bottom w:val="single" w:sz="4" w:space="0" w:color="auto"/>
              <w:right w:val="single" w:sz="4" w:space="0" w:color="auto"/>
            </w:tcBorders>
            <w:shd w:val="clear" w:color="000000" w:fill="FFFFFF"/>
            <w:noWrap/>
            <w:vAlign w:val="center"/>
            <w:hideMark/>
          </w:tcPr>
          <w:p w14:paraId="242740CA"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02CA1EF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797027F"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7747B85F" w14:textId="77777777" w:rsidR="006F3A1A" w:rsidRPr="001569FB" w:rsidRDefault="006F3A1A" w:rsidP="008D4E91">
            <w:pPr>
              <w:spacing w:line="240" w:lineRule="auto"/>
              <w:jc w:val="center"/>
              <w:rPr>
                <w:color w:val="000000"/>
                <w:sz w:val="20"/>
                <w:szCs w:val="20"/>
              </w:rPr>
            </w:pPr>
            <w:r w:rsidRPr="001569FB">
              <w:rPr>
                <w:color w:val="000000"/>
                <w:sz w:val="20"/>
                <w:szCs w:val="20"/>
              </w:rPr>
              <w:t>0.645</w:t>
            </w:r>
          </w:p>
        </w:tc>
        <w:tc>
          <w:tcPr>
            <w:tcW w:w="0" w:type="auto"/>
            <w:tcBorders>
              <w:top w:val="nil"/>
              <w:left w:val="nil"/>
              <w:bottom w:val="single" w:sz="4" w:space="0" w:color="auto"/>
              <w:right w:val="single" w:sz="4" w:space="0" w:color="auto"/>
            </w:tcBorders>
            <w:shd w:val="clear" w:color="000000" w:fill="FFFFFF"/>
            <w:noWrap/>
            <w:vAlign w:val="center"/>
            <w:hideMark/>
          </w:tcPr>
          <w:p w14:paraId="157906A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5F001A8A"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220707FC"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721E04B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F11FFEF"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10943B63" w14:textId="77777777" w:rsidR="006F3A1A" w:rsidRPr="001569FB" w:rsidRDefault="006F3A1A" w:rsidP="008D4E91">
            <w:pPr>
              <w:spacing w:line="240" w:lineRule="auto"/>
              <w:jc w:val="center"/>
              <w:rPr>
                <w:color w:val="000000"/>
                <w:sz w:val="20"/>
                <w:szCs w:val="20"/>
              </w:rPr>
            </w:pPr>
            <w:r w:rsidRPr="001569FB">
              <w:rPr>
                <w:color w:val="000000"/>
                <w:sz w:val="20"/>
                <w:szCs w:val="20"/>
              </w:rPr>
              <w:t>0.663</w:t>
            </w:r>
          </w:p>
        </w:tc>
        <w:tc>
          <w:tcPr>
            <w:tcW w:w="0" w:type="auto"/>
            <w:tcBorders>
              <w:top w:val="nil"/>
              <w:left w:val="nil"/>
              <w:bottom w:val="single" w:sz="4" w:space="0" w:color="auto"/>
              <w:right w:val="single" w:sz="4" w:space="0" w:color="auto"/>
            </w:tcBorders>
            <w:shd w:val="clear" w:color="000000" w:fill="FFFFFF"/>
            <w:noWrap/>
            <w:vAlign w:val="center"/>
            <w:hideMark/>
          </w:tcPr>
          <w:p w14:paraId="21B6FAFE"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03C79454"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1A921AE2"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3C65BB6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4A73480"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1D95D484" w14:textId="77777777" w:rsidR="006F3A1A" w:rsidRPr="001569FB" w:rsidRDefault="006F3A1A" w:rsidP="008D4E91">
            <w:pPr>
              <w:spacing w:line="240" w:lineRule="auto"/>
              <w:jc w:val="center"/>
              <w:rPr>
                <w:color w:val="000000"/>
                <w:sz w:val="20"/>
                <w:szCs w:val="20"/>
              </w:rPr>
            </w:pPr>
            <w:r w:rsidRPr="001569FB">
              <w:rPr>
                <w:color w:val="000000"/>
                <w:sz w:val="20"/>
                <w:szCs w:val="20"/>
              </w:rPr>
              <w:t>0.693</w:t>
            </w:r>
          </w:p>
        </w:tc>
        <w:tc>
          <w:tcPr>
            <w:tcW w:w="0" w:type="auto"/>
            <w:tcBorders>
              <w:top w:val="nil"/>
              <w:left w:val="nil"/>
              <w:bottom w:val="single" w:sz="4" w:space="0" w:color="auto"/>
              <w:right w:val="single" w:sz="4" w:space="0" w:color="auto"/>
            </w:tcBorders>
            <w:shd w:val="clear" w:color="000000" w:fill="FFFFFF"/>
            <w:noWrap/>
            <w:vAlign w:val="center"/>
            <w:hideMark/>
          </w:tcPr>
          <w:p w14:paraId="18068068"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4C78CEF3"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51A830D2"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21573F9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5D2894D"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18EA1BA1" w14:textId="77777777" w:rsidR="006F3A1A" w:rsidRPr="001569FB" w:rsidRDefault="006F3A1A" w:rsidP="008D4E91">
            <w:pPr>
              <w:spacing w:line="240" w:lineRule="auto"/>
              <w:jc w:val="center"/>
              <w:rPr>
                <w:color w:val="000000"/>
                <w:sz w:val="20"/>
                <w:szCs w:val="20"/>
              </w:rPr>
            </w:pPr>
            <w:r w:rsidRPr="001569FB">
              <w:rPr>
                <w:color w:val="000000"/>
                <w:sz w:val="20"/>
                <w:szCs w:val="20"/>
              </w:rPr>
              <w:t>0.713</w:t>
            </w:r>
          </w:p>
        </w:tc>
        <w:tc>
          <w:tcPr>
            <w:tcW w:w="0" w:type="auto"/>
            <w:tcBorders>
              <w:top w:val="nil"/>
              <w:left w:val="nil"/>
              <w:bottom w:val="single" w:sz="4" w:space="0" w:color="auto"/>
              <w:right w:val="single" w:sz="4" w:space="0" w:color="auto"/>
            </w:tcBorders>
            <w:shd w:val="clear" w:color="000000" w:fill="FFFFFF"/>
            <w:noWrap/>
            <w:vAlign w:val="center"/>
            <w:hideMark/>
          </w:tcPr>
          <w:p w14:paraId="68329BFE"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78975B6D"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619B63F9"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519E4711"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B2E7E09"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31A5E960" w14:textId="77777777" w:rsidR="006F3A1A" w:rsidRPr="001569FB" w:rsidRDefault="006F3A1A" w:rsidP="008D4E91">
            <w:pPr>
              <w:spacing w:line="240" w:lineRule="auto"/>
              <w:jc w:val="center"/>
              <w:rPr>
                <w:color w:val="000000"/>
                <w:sz w:val="20"/>
                <w:szCs w:val="20"/>
              </w:rPr>
            </w:pPr>
            <w:r w:rsidRPr="001569FB">
              <w:rPr>
                <w:color w:val="000000"/>
                <w:sz w:val="20"/>
                <w:szCs w:val="20"/>
              </w:rPr>
              <w:t>0.759</w:t>
            </w:r>
          </w:p>
        </w:tc>
        <w:tc>
          <w:tcPr>
            <w:tcW w:w="0" w:type="auto"/>
            <w:tcBorders>
              <w:top w:val="nil"/>
              <w:left w:val="nil"/>
              <w:bottom w:val="single" w:sz="4" w:space="0" w:color="auto"/>
              <w:right w:val="single" w:sz="4" w:space="0" w:color="auto"/>
            </w:tcBorders>
            <w:shd w:val="clear" w:color="000000" w:fill="FFFFFF"/>
            <w:noWrap/>
            <w:vAlign w:val="center"/>
            <w:hideMark/>
          </w:tcPr>
          <w:p w14:paraId="44F6D40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4C2FF2D2" w14:textId="77777777" w:rsidR="006F3A1A" w:rsidRPr="001569FB" w:rsidRDefault="006F3A1A" w:rsidP="008D4E91">
            <w:pPr>
              <w:spacing w:line="240" w:lineRule="auto"/>
              <w:jc w:val="center"/>
              <w:rPr>
                <w:color w:val="000000"/>
                <w:sz w:val="20"/>
                <w:szCs w:val="20"/>
              </w:rPr>
            </w:pPr>
            <w:r w:rsidRPr="001569FB">
              <w:rPr>
                <w:color w:val="000000"/>
                <w:sz w:val="20"/>
                <w:szCs w:val="20"/>
              </w:rPr>
              <w:t>0.964</w:t>
            </w:r>
          </w:p>
        </w:tc>
        <w:tc>
          <w:tcPr>
            <w:tcW w:w="0" w:type="auto"/>
            <w:tcBorders>
              <w:top w:val="nil"/>
              <w:left w:val="nil"/>
              <w:bottom w:val="single" w:sz="4" w:space="0" w:color="auto"/>
              <w:right w:val="single" w:sz="4" w:space="0" w:color="auto"/>
            </w:tcBorders>
            <w:shd w:val="clear" w:color="000000" w:fill="FFFFFF"/>
            <w:noWrap/>
            <w:vAlign w:val="center"/>
            <w:hideMark/>
          </w:tcPr>
          <w:p w14:paraId="66832E90"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09AD080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0194193"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23F57B8C" w14:textId="77777777" w:rsidR="006F3A1A" w:rsidRPr="001569FB" w:rsidRDefault="006F3A1A" w:rsidP="008D4E91">
            <w:pPr>
              <w:spacing w:line="240" w:lineRule="auto"/>
              <w:jc w:val="center"/>
              <w:rPr>
                <w:color w:val="000000"/>
                <w:sz w:val="20"/>
                <w:szCs w:val="20"/>
              </w:rPr>
            </w:pPr>
            <w:r w:rsidRPr="001569FB">
              <w:rPr>
                <w:color w:val="000000"/>
                <w:sz w:val="20"/>
                <w:szCs w:val="20"/>
              </w:rPr>
              <w:t>0.787</w:t>
            </w:r>
          </w:p>
        </w:tc>
        <w:tc>
          <w:tcPr>
            <w:tcW w:w="0" w:type="auto"/>
            <w:tcBorders>
              <w:top w:val="nil"/>
              <w:left w:val="nil"/>
              <w:bottom w:val="single" w:sz="4" w:space="0" w:color="auto"/>
              <w:right w:val="single" w:sz="4" w:space="0" w:color="auto"/>
            </w:tcBorders>
            <w:shd w:val="clear" w:color="000000" w:fill="FFFFFF"/>
            <w:noWrap/>
            <w:vAlign w:val="center"/>
            <w:hideMark/>
          </w:tcPr>
          <w:p w14:paraId="1B9166DB"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34238D7E" w14:textId="77777777" w:rsidR="006F3A1A" w:rsidRPr="001569FB" w:rsidRDefault="006F3A1A" w:rsidP="008D4E91">
            <w:pPr>
              <w:spacing w:line="240" w:lineRule="auto"/>
              <w:jc w:val="center"/>
              <w:rPr>
                <w:color w:val="000000"/>
                <w:sz w:val="20"/>
                <w:szCs w:val="20"/>
              </w:rPr>
            </w:pPr>
            <w:r w:rsidRPr="001569FB">
              <w:rPr>
                <w:color w:val="000000"/>
                <w:sz w:val="20"/>
                <w:szCs w:val="20"/>
              </w:rPr>
              <w:t>0.787</w:t>
            </w:r>
          </w:p>
        </w:tc>
        <w:tc>
          <w:tcPr>
            <w:tcW w:w="0" w:type="auto"/>
            <w:tcBorders>
              <w:top w:val="nil"/>
              <w:left w:val="nil"/>
              <w:bottom w:val="single" w:sz="4" w:space="0" w:color="auto"/>
              <w:right w:val="single" w:sz="4" w:space="0" w:color="auto"/>
            </w:tcBorders>
            <w:shd w:val="clear" w:color="000000" w:fill="FFFFFF"/>
            <w:noWrap/>
            <w:vAlign w:val="center"/>
            <w:hideMark/>
          </w:tcPr>
          <w:p w14:paraId="52F7DB83"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66C0680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E19F3C5"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54A9B6BD" w14:textId="77777777" w:rsidR="006F3A1A" w:rsidRPr="001569FB" w:rsidRDefault="006F3A1A" w:rsidP="008D4E91">
            <w:pPr>
              <w:spacing w:line="240" w:lineRule="auto"/>
              <w:jc w:val="center"/>
              <w:rPr>
                <w:color w:val="000000"/>
                <w:sz w:val="20"/>
                <w:szCs w:val="20"/>
              </w:rPr>
            </w:pPr>
            <w:r w:rsidRPr="001569FB">
              <w:rPr>
                <w:color w:val="000000"/>
                <w:sz w:val="20"/>
                <w:szCs w:val="20"/>
              </w:rPr>
              <w:t>0.714</w:t>
            </w:r>
          </w:p>
        </w:tc>
        <w:tc>
          <w:tcPr>
            <w:tcW w:w="0" w:type="auto"/>
            <w:tcBorders>
              <w:top w:val="nil"/>
              <w:left w:val="nil"/>
              <w:bottom w:val="single" w:sz="4" w:space="0" w:color="auto"/>
              <w:right w:val="single" w:sz="4" w:space="0" w:color="auto"/>
            </w:tcBorders>
            <w:shd w:val="clear" w:color="000000" w:fill="FFFFFF"/>
            <w:noWrap/>
            <w:vAlign w:val="center"/>
            <w:hideMark/>
          </w:tcPr>
          <w:p w14:paraId="0DD45943"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267128B2" w14:textId="77777777" w:rsidR="006F3A1A" w:rsidRPr="001569FB" w:rsidRDefault="006F3A1A" w:rsidP="008D4E91">
            <w:pPr>
              <w:spacing w:line="240" w:lineRule="auto"/>
              <w:jc w:val="center"/>
              <w:rPr>
                <w:color w:val="000000"/>
                <w:sz w:val="20"/>
                <w:szCs w:val="20"/>
              </w:rPr>
            </w:pPr>
            <w:r w:rsidRPr="001569FB">
              <w:rPr>
                <w:color w:val="000000"/>
                <w:sz w:val="20"/>
                <w:szCs w:val="20"/>
              </w:rPr>
              <w:t>0.714</w:t>
            </w:r>
          </w:p>
        </w:tc>
        <w:tc>
          <w:tcPr>
            <w:tcW w:w="0" w:type="auto"/>
            <w:tcBorders>
              <w:top w:val="nil"/>
              <w:left w:val="nil"/>
              <w:bottom w:val="single" w:sz="4" w:space="0" w:color="auto"/>
              <w:right w:val="single" w:sz="4" w:space="0" w:color="auto"/>
            </w:tcBorders>
            <w:shd w:val="clear" w:color="000000" w:fill="FFFFFF"/>
            <w:noWrap/>
            <w:vAlign w:val="center"/>
            <w:hideMark/>
          </w:tcPr>
          <w:p w14:paraId="5E3307D5"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183CA8C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E645CE3"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6B4C6A12" w14:textId="77777777" w:rsidR="006F3A1A" w:rsidRPr="001569FB" w:rsidRDefault="006F3A1A" w:rsidP="008D4E91">
            <w:pPr>
              <w:spacing w:line="240" w:lineRule="auto"/>
              <w:jc w:val="center"/>
              <w:rPr>
                <w:color w:val="000000"/>
                <w:sz w:val="20"/>
                <w:szCs w:val="20"/>
              </w:rPr>
            </w:pPr>
            <w:r w:rsidRPr="001569FB">
              <w:rPr>
                <w:color w:val="000000"/>
                <w:sz w:val="20"/>
                <w:szCs w:val="20"/>
              </w:rPr>
              <w:t>0.667</w:t>
            </w:r>
          </w:p>
        </w:tc>
        <w:tc>
          <w:tcPr>
            <w:tcW w:w="0" w:type="auto"/>
            <w:tcBorders>
              <w:top w:val="nil"/>
              <w:left w:val="nil"/>
              <w:bottom w:val="single" w:sz="4" w:space="0" w:color="auto"/>
              <w:right w:val="single" w:sz="4" w:space="0" w:color="auto"/>
            </w:tcBorders>
            <w:shd w:val="clear" w:color="000000" w:fill="FFFFFF"/>
            <w:noWrap/>
            <w:vAlign w:val="center"/>
            <w:hideMark/>
          </w:tcPr>
          <w:p w14:paraId="6D8E2D3F"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026ABBB5" w14:textId="77777777" w:rsidR="006F3A1A" w:rsidRPr="001569FB" w:rsidRDefault="006F3A1A" w:rsidP="008D4E91">
            <w:pPr>
              <w:spacing w:line="240" w:lineRule="auto"/>
              <w:jc w:val="center"/>
              <w:rPr>
                <w:color w:val="000000"/>
                <w:sz w:val="20"/>
                <w:szCs w:val="20"/>
              </w:rPr>
            </w:pPr>
            <w:r w:rsidRPr="001569FB">
              <w:rPr>
                <w:color w:val="000000"/>
                <w:sz w:val="20"/>
                <w:szCs w:val="20"/>
              </w:rPr>
              <w:t>0.667</w:t>
            </w:r>
          </w:p>
        </w:tc>
        <w:tc>
          <w:tcPr>
            <w:tcW w:w="0" w:type="auto"/>
            <w:tcBorders>
              <w:top w:val="nil"/>
              <w:left w:val="nil"/>
              <w:bottom w:val="single" w:sz="4" w:space="0" w:color="auto"/>
              <w:right w:val="single" w:sz="4" w:space="0" w:color="auto"/>
            </w:tcBorders>
            <w:shd w:val="clear" w:color="000000" w:fill="FFFFFF"/>
            <w:noWrap/>
            <w:vAlign w:val="center"/>
            <w:hideMark/>
          </w:tcPr>
          <w:p w14:paraId="53AFBEEF"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70BBD4E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A248002"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154FCE21"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31A3961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6BC0C7FD"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5DC52F7E"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2CFD913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0E3A3D7"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68116E1B"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7FB9FD83"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1D3F8686"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291886F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bl>
    <w:p w14:paraId="65B4F7CD" w14:textId="77777777" w:rsidR="006F3A1A" w:rsidRPr="001569FB" w:rsidRDefault="00EE73C0" w:rsidP="002707EC">
      <w:pPr>
        <w:keepNext/>
        <w:spacing w:before="120" w:line="240" w:lineRule="auto"/>
        <w:rPr>
          <w:b/>
          <w:sz w:val="18"/>
          <w:szCs w:val="20"/>
        </w:rPr>
      </w:pPr>
      <w:r w:rsidRPr="001569FB">
        <w:rPr>
          <w:b/>
          <w:sz w:val="18"/>
          <w:szCs w:val="20"/>
        </w:rPr>
        <w:t>NOTES</w:t>
      </w:r>
      <w:r w:rsidR="006F3A1A" w:rsidRPr="001569FB">
        <w:rPr>
          <w:b/>
          <w:sz w:val="18"/>
          <w:szCs w:val="20"/>
        </w:rPr>
        <w:t xml:space="preserve">: </w:t>
      </w:r>
    </w:p>
    <w:p w14:paraId="6A935002" w14:textId="77777777" w:rsidR="006F3A1A" w:rsidRPr="001569FB" w:rsidRDefault="006F3A1A" w:rsidP="00EE73C0">
      <w:pPr>
        <w:spacing w:line="240" w:lineRule="auto"/>
        <w:ind w:left="720" w:hanging="360"/>
        <w:rPr>
          <w:sz w:val="18"/>
          <w:szCs w:val="20"/>
        </w:rPr>
      </w:pPr>
      <w:r w:rsidRPr="001569FB">
        <w:rPr>
          <w:sz w:val="18"/>
          <w:szCs w:val="20"/>
        </w:rPr>
        <w:t xml:space="preserve">1. </w:t>
      </w:r>
      <w:r w:rsidRPr="001569FB">
        <w:rPr>
          <w:sz w:val="18"/>
          <w:szCs w:val="20"/>
        </w:rPr>
        <w:tab/>
        <w:t xml:space="preserve">The Part D Denominator used to calculate relative factors is $1,062.31.  This Part D Denominator is based on the combined PDP and MA-PD populations. </w:t>
      </w:r>
    </w:p>
    <w:p w14:paraId="30714314" w14:textId="77777777" w:rsidR="006F3A1A" w:rsidRPr="001569FB" w:rsidRDefault="006F3A1A" w:rsidP="002707EC">
      <w:pPr>
        <w:spacing w:before="40" w:line="240" w:lineRule="auto"/>
        <w:ind w:left="720" w:hanging="360"/>
        <w:rPr>
          <w:sz w:val="18"/>
          <w:szCs w:val="20"/>
        </w:rPr>
      </w:pPr>
      <w:r w:rsidRPr="001569FB">
        <w:rPr>
          <w:sz w:val="18"/>
          <w:szCs w:val="20"/>
        </w:rPr>
        <w:t xml:space="preserve">2. </w:t>
      </w:r>
      <w:r w:rsidRPr="001569FB">
        <w:rPr>
          <w:sz w:val="18"/>
          <w:szCs w:val="20"/>
        </w:rPr>
        <w:tab/>
        <w:t xml:space="preserve">Originally Disabled is defined as originally entitled to Medicare by disability only (OREC = 1). </w:t>
      </w:r>
    </w:p>
    <w:p w14:paraId="042734C1" w14:textId="77777777" w:rsidR="006F3A1A" w:rsidRPr="001569FB" w:rsidRDefault="006F3A1A" w:rsidP="002707EC">
      <w:pPr>
        <w:spacing w:before="40" w:line="240" w:lineRule="auto"/>
        <w:ind w:left="720" w:hanging="360"/>
        <w:rPr>
          <w:sz w:val="18"/>
          <w:szCs w:val="20"/>
        </w:rPr>
      </w:pPr>
      <w:r w:rsidRPr="001569FB">
        <w:rPr>
          <w:sz w:val="18"/>
          <w:szCs w:val="20"/>
        </w:rPr>
        <w:t xml:space="preserve">3. </w:t>
      </w:r>
      <w:r w:rsidRPr="001569FB">
        <w:rPr>
          <w:sz w:val="18"/>
          <w:szCs w:val="20"/>
        </w:rPr>
        <w:tab/>
        <w:t xml:space="preserve">For new enrollees, the concurrent ESRD marker is defined as at least one month in the payment year of ESRD status—dialysis, transplant, or post-graft. </w:t>
      </w:r>
    </w:p>
    <w:p w14:paraId="274FE64C" w14:textId="77777777" w:rsidR="006F3A1A" w:rsidRPr="001569FB" w:rsidRDefault="00EE73C0" w:rsidP="002707EC">
      <w:pPr>
        <w:spacing w:before="60" w:line="240" w:lineRule="auto"/>
        <w:rPr>
          <w:sz w:val="20"/>
          <w:szCs w:val="20"/>
        </w:rPr>
      </w:pPr>
      <w:r w:rsidRPr="001569FB">
        <w:rPr>
          <w:b/>
          <w:sz w:val="18"/>
          <w:szCs w:val="20"/>
        </w:rPr>
        <w:t>SOURCE</w:t>
      </w:r>
      <w:r w:rsidR="006F3A1A" w:rsidRPr="001569FB">
        <w:rPr>
          <w:b/>
          <w:sz w:val="18"/>
          <w:szCs w:val="20"/>
        </w:rPr>
        <w:t>:</w:t>
      </w:r>
      <w:r w:rsidR="006F3A1A" w:rsidRPr="001569FB">
        <w:rPr>
          <w:sz w:val="18"/>
          <w:szCs w:val="20"/>
        </w:rPr>
        <w:t xml:space="preserve"> RTI Analysis of 100% 2015 PDE, 2014 Carrier NCH, 2014 Inpatient SAF, 2014 Outpatient SAF, 2015 HPMS, 2015 CME, 2014-2015 Denominator, Part D Intermediate File, and 2014 Medicare Advantage Diagnoses File.</w:t>
      </w:r>
    </w:p>
    <w:p w14:paraId="3F42B0C6" w14:textId="77777777" w:rsidR="006F3A1A" w:rsidRPr="001569FB" w:rsidRDefault="006F3A1A" w:rsidP="008D4E91">
      <w:pPr>
        <w:spacing w:line="240" w:lineRule="auto"/>
        <w:jc w:val="center"/>
        <w:rPr>
          <w:b/>
          <w:szCs w:val="24"/>
        </w:rPr>
        <w:sectPr w:rsidR="006F3A1A" w:rsidRPr="001569FB">
          <w:pgSz w:w="12240" w:h="15840"/>
          <w:pgMar w:top="1440" w:right="1440" w:bottom="1440" w:left="1440" w:header="720" w:footer="720" w:gutter="0"/>
          <w:cols w:space="720"/>
          <w:docGrid w:linePitch="360"/>
        </w:sectPr>
      </w:pPr>
    </w:p>
    <w:p w14:paraId="7C847A7C" w14:textId="77777777" w:rsidR="006F3A1A" w:rsidRPr="001569FB" w:rsidRDefault="006F3A1A" w:rsidP="007C3604">
      <w:pPr>
        <w:pStyle w:val="HeadingA"/>
      </w:pPr>
      <w:bookmarkStart w:id="581" w:name="_Toc503950406"/>
      <w:bookmarkStart w:id="582" w:name="_Toc503980154"/>
      <w:bookmarkStart w:id="583" w:name="_Toc505253815"/>
      <w:r w:rsidRPr="001569FB">
        <w:lastRenderedPageBreak/>
        <w:t xml:space="preserve">Table </w:t>
      </w:r>
      <w:r w:rsidR="00440F3D" w:rsidRPr="001569FB">
        <w:t>V-</w:t>
      </w:r>
      <w:r w:rsidR="00C54680" w:rsidRPr="001569FB">
        <w:t>3</w:t>
      </w:r>
      <w:r w:rsidRPr="001569FB">
        <w:t>. RxHCC Model Relative Factors for New Enrollees, Low Income</w:t>
      </w:r>
      <w:bookmarkEnd w:id="581"/>
      <w:bookmarkEnd w:id="582"/>
      <w:bookmarkEnd w:id="583"/>
    </w:p>
    <w:tbl>
      <w:tblPr>
        <w:tblW w:w="0" w:type="auto"/>
        <w:tblInd w:w="-5" w:type="dxa"/>
        <w:tblLook w:val="04A0" w:firstRow="1" w:lastRow="0" w:firstColumn="1" w:lastColumn="0" w:noHBand="0" w:noVBand="1"/>
      </w:tblPr>
      <w:tblGrid>
        <w:gridCol w:w="1599"/>
        <w:gridCol w:w="2014"/>
        <w:gridCol w:w="1939"/>
        <w:gridCol w:w="1939"/>
        <w:gridCol w:w="1864"/>
      </w:tblGrid>
      <w:tr w:rsidR="006F3A1A" w:rsidRPr="001569FB" w14:paraId="589D02DB" w14:textId="77777777" w:rsidTr="007C3604">
        <w:trPr>
          <w:cantSplit/>
          <w:trHeight w:hRule="exact" w:val="1072"/>
          <w:tblHeader/>
        </w:trPr>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015BF018" w14:textId="77777777" w:rsidR="006F3A1A" w:rsidRPr="001569FB" w:rsidRDefault="006F3A1A" w:rsidP="008D4E91">
            <w:pPr>
              <w:spacing w:line="240" w:lineRule="auto"/>
              <w:rPr>
                <w:color w:val="000000"/>
                <w:sz w:val="20"/>
                <w:szCs w:val="20"/>
              </w:rPr>
            </w:pPr>
            <w:r w:rsidRPr="001569FB">
              <w:rPr>
                <w:color w:val="000000"/>
                <w:sz w:val="20"/>
                <w:szCs w:val="20"/>
              </w:rPr>
              <w:t> </w:t>
            </w:r>
            <w:r w:rsidRPr="001569FB">
              <w:rPr>
                <w:b/>
                <w:color w:val="000000"/>
                <w:sz w:val="20"/>
                <w:szCs w:val="20"/>
              </w:rPr>
              <w:t>Variable</w:t>
            </w:r>
          </w:p>
        </w:tc>
        <w:tc>
          <w:tcPr>
            <w:tcW w:w="0" w:type="auto"/>
            <w:tcBorders>
              <w:top w:val="single" w:sz="4" w:space="0" w:color="auto"/>
              <w:left w:val="nil"/>
              <w:bottom w:val="nil"/>
              <w:right w:val="single" w:sz="4" w:space="0" w:color="auto"/>
            </w:tcBorders>
            <w:shd w:val="clear" w:color="000000" w:fill="FFFFFF"/>
            <w:vAlign w:val="center"/>
            <w:hideMark/>
          </w:tcPr>
          <w:p w14:paraId="3F1684BD"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Not 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5DEF0D18"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36D62D22"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Not Concurrently ESRD</w:t>
            </w:r>
          </w:p>
        </w:tc>
        <w:tc>
          <w:tcPr>
            <w:tcW w:w="0" w:type="auto"/>
            <w:tcBorders>
              <w:top w:val="single" w:sz="4" w:space="0" w:color="auto"/>
              <w:left w:val="nil"/>
              <w:bottom w:val="nil"/>
              <w:right w:val="single" w:sz="4" w:space="0" w:color="auto"/>
            </w:tcBorders>
            <w:shd w:val="clear" w:color="000000" w:fill="FFFFFF"/>
            <w:vAlign w:val="center"/>
            <w:hideMark/>
          </w:tcPr>
          <w:p w14:paraId="518E3BE8"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Concurrently ESRD</w:t>
            </w:r>
          </w:p>
        </w:tc>
      </w:tr>
      <w:tr w:rsidR="006F3A1A" w:rsidRPr="001569FB" w14:paraId="14D2AB1E" w14:textId="77777777" w:rsidTr="008D4E91">
        <w:trPr>
          <w:trHeight w:hRule="exact" w:val="259"/>
        </w:trPr>
        <w:tc>
          <w:tcPr>
            <w:tcW w:w="0" w:type="auto"/>
            <w:tcBorders>
              <w:top w:val="single" w:sz="4" w:space="0" w:color="auto"/>
              <w:left w:val="single" w:sz="4" w:space="0" w:color="auto"/>
              <w:bottom w:val="single" w:sz="4" w:space="0" w:color="auto"/>
              <w:right w:val="nil"/>
            </w:tcBorders>
            <w:shd w:val="clear" w:color="000000" w:fill="FFFFFF"/>
            <w:noWrap/>
            <w:vAlign w:val="center"/>
            <w:hideMark/>
          </w:tcPr>
          <w:p w14:paraId="1A8361A7" w14:textId="77777777" w:rsidR="006F3A1A" w:rsidRPr="001569FB" w:rsidRDefault="006F3A1A" w:rsidP="008D4E91">
            <w:pPr>
              <w:spacing w:line="240" w:lineRule="auto"/>
              <w:rPr>
                <w:b/>
                <w:bCs/>
                <w:color w:val="000000"/>
                <w:sz w:val="20"/>
                <w:szCs w:val="20"/>
              </w:rPr>
            </w:pPr>
            <w:r w:rsidRPr="001569FB">
              <w:rPr>
                <w:b/>
                <w:bCs/>
                <w:color w:val="000000"/>
                <w:sz w:val="20"/>
                <w:szCs w:val="20"/>
              </w:rPr>
              <w:t>Female</w:t>
            </w:r>
          </w:p>
        </w:tc>
        <w:tc>
          <w:tcPr>
            <w:tcW w:w="0" w:type="auto"/>
            <w:tcBorders>
              <w:top w:val="single" w:sz="4" w:space="0" w:color="auto"/>
              <w:left w:val="nil"/>
              <w:bottom w:val="single" w:sz="4" w:space="0" w:color="auto"/>
              <w:right w:val="nil"/>
            </w:tcBorders>
            <w:shd w:val="clear" w:color="000000" w:fill="FFFFFF"/>
            <w:noWrap/>
            <w:vAlign w:val="center"/>
            <w:hideMark/>
          </w:tcPr>
          <w:p w14:paraId="3D461231"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4434C96D"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38203C74"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7BC1085" w14:textId="77777777" w:rsidR="006F3A1A" w:rsidRPr="001569FB" w:rsidRDefault="006F3A1A" w:rsidP="008D4E91">
            <w:pPr>
              <w:spacing w:line="240" w:lineRule="auto"/>
              <w:rPr>
                <w:color w:val="000000"/>
                <w:sz w:val="20"/>
                <w:szCs w:val="20"/>
              </w:rPr>
            </w:pPr>
            <w:r w:rsidRPr="001569FB">
              <w:rPr>
                <w:color w:val="000000"/>
                <w:sz w:val="20"/>
                <w:szCs w:val="20"/>
              </w:rPr>
              <w:t> </w:t>
            </w:r>
          </w:p>
        </w:tc>
      </w:tr>
      <w:tr w:rsidR="006F3A1A" w:rsidRPr="001569FB" w14:paraId="552D5586"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0FB477B"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2F2329D" w14:textId="77777777" w:rsidR="006F3A1A" w:rsidRPr="001569FB" w:rsidRDefault="006F3A1A" w:rsidP="008D4E91">
            <w:pPr>
              <w:spacing w:line="240" w:lineRule="auto"/>
              <w:jc w:val="center"/>
              <w:rPr>
                <w:color w:val="000000"/>
                <w:sz w:val="20"/>
                <w:szCs w:val="20"/>
              </w:rPr>
            </w:pPr>
            <w:r w:rsidRPr="001569FB">
              <w:rPr>
                <w:color w:val="000000"/>
                <w:sz w:val="20"/>
                <w:szCs w:val="20"/>
              </w:rPr>
              <w:t>1.010</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08CB7D5" w14:textId="77777777" w:rsidR="006F3A1A" w:rsidRPr="001569FB" w:rsidRDefault="006F3A1A" w:rsidP="008D4E91">
            <w:pPr>
              <w:spacing w:line="240" w:lineRule="auto"/>
              <w:jc w:val="center"/>
              <w:rPr>
                <w:color w:val="000000"/>
                <w:sz w:val="20"/>
                <w:szCs w:val="20"/>
              </w:rPr>
            </w:pPr>
            <w:r w:rsidRPr="001569FB">
              <w:rPr>
                <w:color w:val="000000"/>
                <w:sz w:val="20"/>
                <w:szCs w:val="20"/>
              </w:rPr>
              <w:t>2.122</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1753787"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48E00504"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857471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736E52C"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2002AD9E" w14:textId="77777777" w:rsidR="006F3A1A" w:rsidRPr="001569FB" w:rsidRDefault="006F3A1A" w:rsidP="008D4E91">
            <w:pPr>
              <w:spacing w:line="240" w:lineRule="auto"/>
              <w:jc w:val="center"/>
              <w:rPr>
                <w:color w:val="000000"/>
                <w:sz w:val="20"/>
                <w:szCs w:val="20"/>
              </w:rPr>
            </w:pPr>
            <w:r w:rsidRPr="001569FB">
              <w:rPr>
                <w:color w:val="000000"/>
                <w:sz w:val="20"/>
                <w:szCs w:val="20"/>
              </w:rPr>
              <w:t>1.510</w:t>
            </w:r>
          </w:p>
        </w:tc>
        <w:tc>
          <w:tcPr>
            <w:tcW w:w="0" w:type="auto"/>
            <w:tcBorders>
              <w:top w:val="nil"/>
              <w:left w:val="nil"/>
              <w:bottom w:val="single" w:sz="4" w:space="0" w:color="auto"/>
              <w:right w:val="single" w:sz="4" w:space="0" w:color="auto"/>
            </w:tcBorders>
            <w:shd w:val="clear" w:color="000000" w:fill="FFFFFF"/>
            <w:noWrap/>
            <w:vAlign w:val="center"/>
            <w:hideMark/>
          </w:tcPr>
          <w:p w14:paraId="21CB37B4" w14:textId="77777777" w:rsidR="006F3A1A" w:rsidRPr="001569FB" w:rsidRDefault="006F3A1A" w:rsidP="008D4E91">
            <w:pPr>
              <w:spacing w:line="240" w:lineRule="auto"/>
              <w:jc w:val="center"/>
              <w:rPr>
                <w:color w:val="000000"/>
                <w:sz w:val="20"/>
                <w:szCs w:val="20"/>
              </w:rPr>
            </w:pPr>
            <w:r w:rsidRPr="001569FB">
              <w:rPr>
                <w:color w:val="000000"/>
                <w:sz w:val="20"/>
                <w:szCs w:val="20"/>
              </w:rPr>
              <w:t>2.168</w:t>
            </w:r>
          </w:p>
        </w:tc>
        <w:tc>
          <w:tcPr>
            <w:tcW w:w="0" w:type="auto"/>
            <w:tcBorders>
              <w:top w:val="nil"/>
              <w:left w:val="nil"/>
              <w:bottom w:val="single" w:sz="4" w:space="0" w:color="auto"/>
              <w:right w:val="single" w:sz="4" w:space="0" w:color="auto"/>
            </w:tcBorders>
            <w:shd w:val="clear" w:color="000000" w:fill="FFFFFF"/>
            <w:noWrap/>
            <w:vAlign w:val="center"/>
            <w:hideMark/>
          </w:tcPr>
          <w:p w14:paraId="0C24BBCD"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78455EEB"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55D6B02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74F48F2"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67AE54F6" w14:textId="77777777" w:rsidR="006F3A1A" w:rsidRPr="001569FB" w:rsidRDefault="006F3A1A" w:rsidP="008D4E91">
            <w:pPr>
              <w:spacing w:line="240" w:lineRule="auto"/>
              <w:jc w:val="center"/>
              <w:rPr>
                <w:color w:val="000000"/>
                <w:sz w:val="20"/>
                <w:szCs w:val="20"/>
              </w:rPr>
            </w:pPr>
            <w:r w:rsidRPr="001569FB">
              <w:rPr>
                <w:color w:val="000000"/>
                <w:sz w:val="20"/>
                <w:szCs w:val="20"/>
              </w:rPr>
              <w:t>1.562</w:t>
            </w:r>
          </w:p>
        </w:tc>
        <w:tc>
          <w:tcPr>
            <w:tcW w:w="0" w:type="auto"/>
            <w:tcBorders>
              <w:top w:val="nil"/>
              <w:left w:val="nil"/>
              <w:bottom w:val="single" w:sz="4" w:space="0" w:color="auto"/>
              <w:right w:val="single" w:sz="4" w:space="0" w:color="auto"/>
            </w:tcBorders>
            <w:shd w:val="clear" w:color="000000" w:fill="FFFFFF"/>
            <w:noWrap/>
            <w:vAlign w:val="center"/>
            <w:hideMark/>
          </w:tcPr>
          <w:p w14:paraId="25FE5489" w14:textId="77777777" w:rsidR="006F3A1A" w:rsidRPr="001569FB" w:rsidRDefault="006F3A1A" w:rsidP="008D4E91">
            <w:pPr>
              <w:spacing w:line="240" w:lineRule="auto"/>
              <w:jc w:val="center"/>
              <w:rPr>
                <w:color w:val="000000"/>
                <w:sz w:val="20"/>
                <w:szCs w:val="20"/>
              </w:rPr>
            </w:pPr>
            <w:r w:rsidRPr="001569FB">
              <w:rPr>
                <w:color w:val="000000"/>
                <w:sz w:val="20"/>
                <w:szCs w:val="20"/>
              </w:rPr>
              <w:t>2.254</w:t>
            </w:r>
          </w:p>
        </w:tc>
        <w:tc>
          <w:tcPr>
            <w:tcW w:w="0" w:type="auto"/>
            <w:tcBorders>
              <w:top w:val="nil"/>
              <w:left w:val="nil"/>
              <w:bottom w:val="single" w:sz="4" w:space="0" w:color="auto"/>
              <w:right w:val="single" w:sz="4" w:space="0" w:color="auto"/>
            </w:tcBorders>
            <w:shd w:val="clear" w:color="000000" w:fill="FFFFFF"/>
            <w:noWrap/>
            <w:vAlign w:val="center"/>
            <w:hideMark/>
          </w:tcPr>
          <w:p w14:paraId="28FDC637"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AA9F98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46A96DF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83152B1"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073E0774" w14:textId="77777777" w:rsidR="006F3A1A" w:rsidRPr="001569FB" w:rsidRDefault="006F3A1A" w:rsidP="008D4E91">
            <w:pPr>
              <w:spacing w:line="240" w:lineRule="auto"/>
              <w:jc w:val="center"/>
              <w:rPr>
                <w:color w:val="000000"/>
                <w:sz w:val="20"/>
                <w:szCs w:val="20"/>
              </w:rPr>
            </w:pPr>
            <w:r w:rsidRPr="001569FB">
              <w:rPr>
                <w:color w:val="000000"/>
                <w:sz w:val="20"/>
                <w:szCs w:val="20"/>
              </w:rPr>
              <w:t>1.446</w:t>
            </w:r>
          </w:p>
        </w:tc>
        <w:tc>
          <w:tcPr>
            <w:tcW w:w="0" w:type="auto"/>
            <w:tcBorders>
              <w:top w:val="nil"/>
              <w:left w:val="nil"/>
              <w:bottom w:val="single" w:sz="4" w:space="0" w:color="auto"/>
              <w:right w:val="single" w:sz="4" w:space="0" w:color="auto"/>
            </w:tcBorders>
            <w:shd w:val="clear" w:color="000000" w:fill="FFFFFF"/>
            <w:noWrap/>
            <w:vAlign w:val="center"/>
            <w:hideMark/>
          </w:tcPr>
          <w:p w14:paraId="71B094A0" w14:textId="77777777" w:rsidR="006F3A1A" w:rsidRPr="001569FB" w:rsidRDefault="006F3A1A" w:rsidP="008D4E91">
            <w:pPr>
              <w:spacing w:line="240" w:lineRule="auto"/>
              <w:jc w:val="center"/>
              <w:rPr>
                <w:color w:val="000000"/>
                <w:sz w:val="20"/>
                <w:szCs w:val="20"/>
              </w:rPr>
            </w:pPr>
            <w:r w:rsidRPr="001569FB">
              <w:rPr>
                <w:color w:val="000000"/>
                <w:sz w:val="20"/>
                <w:szCs w:val="20"/>
              </w:rPr>
              <w:t>2.368</w:t>
            </w:r>
          </w:p>
        </w:tc>
        <w:tc>
          <w:tcPr>
            <w:tcW w:w="0" w:type="auto"/>
            <w:tcBorders>
              <w:top w:val="nil"/>
              <w:left w:val="nil"/>
              <w:bottom w:val="single" w:sz="4" w:space="0" w:color="auto"/>
              <w:right w:val="single" w:sz="4" w:space="0" w:color="auto"/>
            </w:tcBorders>
            <w:shd w:val="clear" w:color="000000" w:fill="FFFFFF"/>
            <w:noWrap/>
            <w:vAlign w:val="center"/>
            <w:hideMark/>
          </w:tcPr>
          <w:p w14:paraId="1E42B3C4"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7FF72092"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602945E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CED3A94"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63ED3E65" w14:textId="77777777" w:rsidR="006F3A1A" w:rsidRPr="001569FB" w:rsidRDefault="006F3A1A" w:rsidP="008D4E91">
            <w:pPr>
              <w:spacing w:line="240" w:lineRule="auto"/>
              <w:jc w:val="center"/>
              <w:rPr>
                <w:color w:val="000000"/>
                <w:sz w:val="20"/>
                <w:szCs w:val="20"/>
              </w:rPr>
            </w:pPr>
            <w:r w:rsidRPr="001569FB">
              <w:rPr>
                <w:color w:val="000000"/>
                <w:sz w:val="20"/>
                <w:szCs w:val="20"/>
              </w:rPr>
              <w:t>1.357</w:t>
            </w:r>
          </w:p>
        </w:tc>
        <w:tc>
          <w:tcPr>
            <w:tcW w:w="0" w:type="auto"/>
            <w:tcBorders>
              <w:top w:val="nil"/>
              <w:left w:val="nil"/>
              <w:bottom w:val="single" w:sz="4" w:space="0" w:color="auto"/>
              <w:right w:val="single" w:sz="4" w:space="0" w:color="auto"/>
            </w:tcBorders>
            <w:shd w:val="clear" w:color="000000" w:fill="FFFFFF"/>
            <w:noWrap/>
            <w:vAlign w:val="center"/>
            <w:hideMark/>
          </w:tcPr>
          <w:p w14:paraId="1F7F81A2" w14:textId="77777777" w:rsidR="006F3A1A" w:rsidRPr="001569FB" w:rsidRDefault="006F3A1A" w:rsidP="008D4E91">
            <w:pPr>
              <w:spacing w:line="240" w:lineRule="auto"/>
              <w:jc w:val="center"/>
              <w:rPr>
                <w:color w:val="000000"/>
                <w:sz w:val="20"/>
                <w:szCs w:val="20"/>
              </w:rPr>
            </w:pPr>
            <w:r w:rsidRPr="001569FB">
              <w:rPr>
                <w:color w:val="000000"/>
                <w:sz w:val="20"/>
                <w:szCs w:val="20"/>
              </w:rPr>
              <w:t>2.204</w:t>
            </w:r>
          </w:p>
        </w:tc>
        <w:tc>
          <w:tcPr>
            <w:tcW w:w="0" w:type="auto"/>
            <w:tcBorders>
              <w:top w:val="nil"/>
              <w:left w:val="nil"/>
              <w:bottom w:val="single" w:sz="4" w:space="0" w:color="auto"/>
              <w:right w:val="single" w:sz="4" w:space="0" w:color="auto"/>
            </w:tcBorders>
            <w:shd w:val="clear" w:color="000000" w:fill="FFFFFF"/>
            <w:noWrap/>
            <w:vAlign w:val="center"/>
            <w:hideMark/>
          </w:tcPr>
          <w:p w14:paraId="799CEEA0"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147B7AF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80DCF5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A6B5F2C"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742EF3EC" w14:textId="77777777" w:rsidR="006F3A1A" w:rsidRPr="001569FB" w:rsidRDefault="006F3A1A" w:rsidP="008D4E91">
            <w:pPr>
              <w:spacing w:line="240" w:lineRule="auto"/>
              <w:jc w:val="center"/>
              <w:rPr>
                <w:color w:val="000000"/>
                <w:sz w:val="20"/>
                <w:szCs w:val="20"/>
              </w:rPr>
            </w:pPr>
            <w:r w:rsidRPr="001569FB">
              <w:rPr>
                <w:color w:val="000000"/>
                <w:sz w:val="20"/>
                <w:szCs w:val="20"/>
              </w:rPr>
              <w:t>0.889</w:t>
            </w:r>
          </w:p>
        </w:tc>
        <w:tc>
          <w:tcPr>
            <w:tcW w:w="0" w:type="auto"/>
            <w:tcBorders>
              <w:top w:val="nil"/>
              <w:left w:val="nil"/>
              <w:bottom w:val="single" w:sz="4" w:space="0" w:color="auto"/>
              <w:right w:val="single" w:sz="4" w:space="0" w:color="auto"/>
            </w:tcBorders>
            <w:shd w:val="clear" w:color="000000" w:fill="FFFFFF"/>
            <w:noWrap/>
            <w:vAlign w:val="center"/>
            <w:hideMark/>
          </w:tcPr>
          <w:p w14:paraId="485095E0"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56929701" w14:textId="77777777" w:rsidR="006F3A1A" w:rsidRPr="001569FB" w:rsidRDefault="006F3A1A" w:rsidP="008D4E91">
            <w:pPr>
              <w:spacing w:line="240" w:lineRule="auto"/>
              <w:jc w:val="center"/>
              <w:rPr>
                <w:color w:val="000000"/>
                <w:sz w:val="20"/>
                <w:szCs w:val="20"/>
              </w:rPr>
            </w:pPr>
            <w:r w:rsidRPr="001569FB">
              <w:rPr>
                <w:color w:val="000000"/>
                <w:sz w:val="20"/>
                <w:szCs w:val="20"/>
              </w:rPr>
              <w:t>1.232</w:t>
            </w:r>
          </w:p>
        </w:tc>
        <w:tc>
          <w:tcPr>
            <w:tcW w:w="0" w:type="auto"/>
            <w:tcBorders>
              <w:top w:val="nil"/>
              <w:left w:val="nil"/>
              <w:bottom w:val="single" w:sz="4" w:space="0" w:color="auto"/>
              <w:right w:val="single" w:sz="4" w:space="0" w:color="auto"/>
            </w:tcBorders>
            <w:shd w:val="clear" w:color="000000" w:fill="FFFFFF"/>
            <w:noWrap/>
            <w:vAlign w:val="center"/>
            <w:hideMark/>
          </w:tcPr>
          <w:p w14:paraId="50B7D907"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22E39DE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4D70DE0"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493C0DBC"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1FE7CA74"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1A4E7FDC"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508BEBD8"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5E2A0CB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12D77FE"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18611348"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5F2D79F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6EADA7AA"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17060CE9"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5B5ACB9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E3628DD"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4ECA6719"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45E2087E"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0B6C9E85"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610A1880"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335217E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540C7E1"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6140D7C8"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0FA2F3B8"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796C8812"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53AD1D83"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4BF44F5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F6C2001"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2214C8D1" w14:textId="77777777" w:rsidR="006F3A1A" w:rsidRPr="001569FB" w:rsidRDefault="006F3A1A" w:rsidP="008D4E91">
            <w:pPr>
              <w:spacing w:line="240" w:lineRule="auto"/>
              <w:jc w:val="center"/>
              <w:rPr>
                <w:color w:val="000000"/>
                <w:sz w:val="20"/>
                <w:szCs w:val="20"/>
              </w:rPr>
            </w:pPr>
            <w:r w:rsidRPr="001569FB">
              <w:rPr>
                <w:color w:val="000000"/>
                <w:sz w:val="20"/>
                <w:szCs w:val="20"/>
              </w:rPr>
              <w:t>0.598</w:t>
            </w:r>
          </w:p>
        </w:tc>
        <w:tc>
          <w:tcPr>
            <w:tcW w:w="0" w:type="auto"/>
            <w:tcBorders>
              <w:top w:val="nil"/>
              <w:left w:val="nil"/>
              <w:bottom w:val="single" w:sz="4" w:space="0" w:color="auto"/>
              <w:right w:val="single" w:sz="4" w:space="0" w:color="auto"/>
            </w:tcBorders>
            <w:shd w:val="clear" w:color="000000" w:fill="FFFFFF"/>
            <w:noWrap/>
            <w:vAlign w:val="center"/>
            <w:hideMark/>
          </w:tcPr>
          <w:p w14:paraId="1268B68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562FCA50" w14:textId="77777777" w:rsidR="006F3A1A" w:rsidRPr="001569FB" w:rsidRDefault="006F3A1A" w:rsidP="008D4E91">
            <w:pPr>
              <w:spacing w:line="240" w:lineRule="auto"/>
              <w:jc w:val="center"/>
              <w:rPr>
                <w:color w:val="000000"/>
                <w:sz w:val="20"/>
                <w:szCs w:val="20"/>
              </w:rPr>
            </w:pPr>
            <w:r w:rsidRPr="001569FB">
              <w:rPr>
                <w:color w:val="000000"/>
                <w:sz w:val="20"/>
                <w:szCs w:val="20"/>
              </w:rPr>
              <w:t>0.776</w:t>
            </w:r>
          </w:p>
        </w:tc>
        <w:tc>
          <w:tcPr>
            <w:tcW w:w="0" w:type="auto"/>
            <w:tcBorders>
              <w:top w:val="nil"/>
              <w:left w:val="nil"/>
              <w:bottom w:val="single" w:sz="4" w:space="0" w:color="auto"/>
              <w:right w:val="single" w:sz="4" w:space="0" w:color="auto"/>
            </w:tcBorders>
            <w:shd w:val="clear" w:color="000000" w:fill="FFFFFF"/>
            <w:noWrap/>
            <w:vAlign w:val="center"/>
            <w:hideMark/>
          </w:tcPr>
          <w:p w14:paraId="02713469"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4ECB307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694F3CE"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4B5A1AF3"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5AC8B285"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607574C7"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150DD5AE"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0CD4BA8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40EAD7A"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22220B45"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0F1729C4"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06A9F390"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40F186FF"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7972F9F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803C6D8"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23F04076"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52E5A93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4F9A4FBE"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6DF209E8"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1A96008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AECA67D"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73BBEBF0"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0B5750E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2FC83598"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2EBCC31D"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4F67606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79F48D0"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04B8FA28"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4761728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00745089"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09424BE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51A69156" w14:textId="77777777" w:rsidTr="008D4E91">
        <w:trPr>
          <w:trHeight w:hRule="exact" w:val="259"/>
        </w:trPr>
        <w:tc>
          <w:tcPr>
            <w:tcW w:w="0" w:type="auto"/>
            <w:tcBorders>
              <w:top w:val="nil"/>
              <w:left w:val="single" w:sz="4" w:space="0" w:color="auto"/>
              <w:bottom w:val="single" w:sz="4" w:space="0" w:color="auto"/>
              <w:right w:val="nil"/>
            </w:tcBorders>
            <w:shd w:val="clear" w:color="000000" w:fill="FFFFFF"/>
            <w:noWrap/>
            <w:vAlign w:val="center"/>
            <w:hideMark/>
          </w:tcPr>
          <w:p w14:paraId="4BE9E8DB" w14:textId="77777777" w:rsidR="006F3A1A" w:rsidRPr="001569FB" w:rsidRDefault="006F3A1A" w:rsidP="008D4E91">
            <w:pPr>
              <w:spacing w:line="240" w:lineRule="auto"/>
              <w:rPr>
                <w:b/>
                <w:bCs/>
                <w:color w:val="000000"/>
                <w:sz w:val="20"/>
                <w:szCs w:val="20"/>
              </w:rPr>
            </w:pPr>
            <w:r w:rsidRPr="001569FB">
              <w:rPr>
                <w:b/>
                <w:bCs/>
                <w:color w:val="000000"/>
                <w:sz w:val="20"/>
                <w:szCs w:val="20"/>
              </w:rPr>
              <w:t>Male</w:t>
            </w:r>
          </w:p>
        </w:tc>
        <w:tc>
          <w:tcPr>
            <w:tcW w:w="0" w:type="auto"/>
            <w:tcBorders>
              <w:top w:val="single" w:sz="4" w:space="0" w:color="auto"/>
              <w:left w:val="nil"/>
              <w:bottom w:val="single" w:sz="4" w:space="0" w:color="auto"/>
              <w:right w:val="nil"/>
            </w:tcBorders>
            <w:shd w:val="clear" w:color="auto" w:fill="auto"/>
            <w:noWrap/>
            <w:vAlign w:val="center"/>
            <w:hideMark/>
          </w:tcPr>
          <w:p w14:paraId="6796F9C4"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25F8B6BC"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51871EAA"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47B04DD4"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r>
      <w:tr w:rsidR="006F3A1A" w:rsidRPr="001569FB" w14:paraId="1BCC1F9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E22697A"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9357A57" w14:textId="77777777" w:rsidR="006F3A1A" w:rsidRPr="001569FB" w:rsidRDefault="006F3A1A" w:rsidP="008D4E91">
            <w:pPr>
              <w:spacing w:line="240" w:lineRule="auto"/>
              <w:jc w:val="center"/>
              <w:rPr>
                <w:color w:val="000000"/>
                <w:sz w:val="20"/>
                <w:szCs w:val="20"/>
              </w:rPr>
            </w:pPr>
            <w:r w:rsidRPr="001569FB">
              <w:rPr>
                <w:color w:val="000000"/>
                <w:sz w:val="20"/>
                <w:szCs w:val="20"/>
              </w:rPr>
              <w:t>0.871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3A30963" w14:textId="77777777" w:rsidR="006F3A1A" w:rsidRPr="001569FB" w:rsidRDefault="006F3A1A" w:rsidP="008D4E91">
            <w:pPr>
              <w:spacing w:line="240" w:lineRule="auto"/>
              <w:jc w:val="center"/>
              <w:rPr>
                <w:color w:val="000000"/>
                <w:sz w:val="20"/>
                <w:szCs w:val="20"/>
              </w:rPr>
            </w:pPr>
            <w:r w:rsidRPr="001569FB">
              <w:rPr>
                <w:color w:val="000000"/>
                <w:sz w:val="20"/>
                <w:szCs w:val="20"/>
              </w:rPr>
              <w:t>2.217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0ABF422"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5FC175AC"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E9125C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0E52D44"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730646C4" w14:textId="77777777" w:rsidR="006F3A1A" w:rsidRPr="001569FB" w:rsidRDefault="006F3A1A" w:rsidP="008D4E91">
            <w:pPr>
              <w:spacing w:line="240" w:lineRule="auto"/>
              <w:jc w:val="center"/>
              <w:rPr>
                <w:color w:val="000000"/>
                <w:sz w:val="20"/>
                <w:szCs w:val="20"/>
              </w:rPr>
            </w:pPr>
            <w:r w:rsidRPr="001569FB">
              <w:rPr>
                <w:color w:val="000000"/>
                <w:sz w:val="20"/>
                <w:szCs w:val="20"/>
              </w:rPr>
              <w:t>1.246</w:t>
            </w:r>
          </w:p>
        </w:tc>
        <w:tc>
          <w:tcPr>
            <w:tcW w:w="0" w:type="auto"/>
            <w:tcBorders>
              <w:top w:val="nil"/>
              <w:left w:val="nil"/>
              <w:bottom w:val="single" w:sz="4" w:space="0" w:color="auto"/>
              <w:right w:val="single" w:sz="4" w:space="0" w:color="auto"/>
            </w:tcBorders>
            <w:shd w:val="clear" w:color="000000" w:fill="FFFFFF"/>
            <w:noWrap/>
            <w:vAlign w:val="center"/>
            <w:hideMark/>
          </w:tcPr>
          <w:p w14:paraId="52D5CED4" w14:textId="77777777" w:rsidR="006F3A1A" w:rsidRPr="001569FB" w:rsidRDefault="006F3A1A" w:rsidP="008D4E91">
            <w:pPr>
              <w:spacing w:line="240" w:lineRule="auto"/>
              <w:jc w:val="center"/>
              <w:rPr>
                <w:color w:val="000000"/>
                <w:sz w:val="20"/>
                <w:szCs w:val="20"/>
              </w:rPr>
            </w:pPr>
            <w:r w:rsidRPr="001569FB">
              <w:rPr>
                <w:color w:val="000000"/>
                <w:sz w:val="20"/>
                <w:szCs w:val="20"/>
              </w:rPr>
              <w:t>2.221</w:t>
            </w:r>
          </w:p>
        </w:tc>
        <w:tc>
          <w:tcPr>
            <w:tcW w:w="0" w:type="auto"/>
            <w:tcBorders>
              <w:top w:val="nil"/>
              <w:left w:val="nil"/>
              <w:bottom w:val="single" w:sz="4" w:space="0" w:color="auto"/>
              <w:right w:val="single" w:sz="4" w:space="0" w:color="auto"/>
            </w:tcBorders>
            <w:shd w:val="clear" w:color="000000" w:fill="FFFFFF"/>
            <w:noWrap/>
            <w:vAlign w:val="center"/>
            <w:hideMark/>
          </w:tcPr>
          <w:p w14:paraId="6F6C898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31E5238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634D4AAA"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163D395"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4DB8D81D" w14:textId="77777777" w:rsidR="006F3A1A" w:rsidRPr="001569FB" w:rsidRDefault="006F3A1A" w:rsidP="008D4E91">
            <w:pPr>
              <w:spacing w:line="240" w:lineRule="auto"/>
              <w:jc w:val="center"/>
              <w:rPr>
                <w:color w:val="000000"/>
                <w:sz w:val="20"/>
                <w:szCs w:val="20"/>
              </w:rPr>
            </w:pPr>
            <w:r w:rsidRPr="001569FB">
              <w:rPr>
                <w:color w:val="000000"/>
                <w:sz w:val="20"/>
                <w:szCs w:val="20"/>
              </w:rPr>
              <w:t>1.442</w:t>
            </w:r>
          </w:p>
        </w:tc>
        <w:tc>
          <w:tcPr>
            <w:tcW w:w="0" w:type="auto"/>
            <w:tcBorders>
              <w:top w:val="nil"/>
              <w:left w:val="nil"/>
              <w:bottom w:val="single" w:sz="4" w:space="0" w:color="auto"/>
              <w:right w:val="single" w:sz="4" w:space="0" w:color="auto"/>
            </w:tcBorders>
            <w:shd w:val="clear" w:color="000000" w:fill="FFFFFF"/>
            <w:noWrap/>
            <w:vAlign w:val="center"/>
            <w:hideMark/>
          </w:tcPr>
          <w:p w14:paraId="4747BA55" w14:textId="77777777" w:rsidR="006F3A1A" w:rsidRPr="001569FB" w:rsidRDefault="006F3A1A" w:rsidP="008D4E91">
            <w:pPr>
              <w:spacing w:line="240" w:lineRule="auto"/>
              <w:jc w:val="center"/>
              <w:rPr>
                <w:color w:val="000000"/>
                <w:sz w:val="20"/>
                <w:szCs w:val="20"/>
              </w:rPr>
            </w:pPr>
            <w:r w:rsidRPr="001569FB">
              <w:rPr>
                <w:color w:val="000000"/>
                <w:sz w:val="20"/>
                <w:szCs w:val="20"/>
              </w:rPr>
              <w:t>2.299</w:t>
            </w:r>
          </w:p>
        </w:tc>
        <w:tc>
          <w:tcPr>
            <w:tcW w:w="0" w:type="auto"/>
            <w:tcBorders>
              <w:top w:val="nil"/>
              <w:left w:val="nil"/>
              <w:bottom w:val="single" w:sz="4" w:space="0" w:color="auto"/>
              <w:right w:val="single" w:sz="4" w:space="0" w:color="auto"/>
            </w:tcBorders>
            <w:shd w:val="clear" w:color="000000" w:fill="FFFFFF"/>
            <w:noWrap/>
            <w:vAlign w:val="center"/>
            <w:hideMark/>
          </w:tcPr>
          <w:p w14:paraId="25C43B0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74184CF5"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21ACE9B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73638BF"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662BBAD2" w14:textId="77777777" w:rsidR="006F3A1A" w:rsidRPr="001569FB" w:rsidRDefault="006F3A1A" w:rsidP="008D4E91">
            <w:pPr>
              <w:spacing w:line="240" w:lineRule="auto"/>
              <w:jc w:val="center"/>
              <w:rPr>
                <w:color w:val="000000"/>
                <w:sz w:val="20"/>
                <w:szCs w:val="20"/>
              </w:rPr>
            </w:pPr>
            <w:r w:rsidRPr="001569FB">
              <w:rPr>
                <w:color w:val="000000"/>
                <w:sz w:val="20"/>
                <w:szCs w:val="20"/>
              </w:rPr>
              <w:t>1.358</w:t>
            </w:r>
          </w:p>
        </w:tc>
        <w:tc>
          <w:tcPr>
            <w:tcW w:w="0" w:type="auto"/>
            <w:tcBorders>
              <w:top w:val="nil"/>
              <w:left w:val="nil"/>
              <w:bottom w:val="single" w:sz="4" w:space="0" w:color="auto"/>
              <w:right w:val="single" w:sz="4" w:space="0" w:color="auto"/>
            </w:tcBorders>
            <w:shd w:val="clear" w:color="000000" w:fill="FFFFFF"/>
            <w:noWrap/>
            <w:vAlign w:val="center"/>
            <w:hideMark/>
          </w:tcPr>
          <w:p w14:paraId="36AAF669" w14:textId="77777777" w:rsidR="006F3A1A" w:rsidRPr="001569FB" w:rsidRDefault="006F3A1A" w:rsidP="008D4E91">
            <w:pPr>
              <w:spacing w:line="240" w:lineRule="auto"/>
              <w:jc w:val="center"/>
              <w:rPr>
                <w:color w:val="000000"/>
                <w:sz w:val="20"/>
                <w:szCs w:val="20"/>
              </w:rPr>
            </w:pPr>
            <w:r w:rsidRPr="001569FB">
              <w:rPr>
                <w:color w:val="000000"/>
                <w:sz w:val="20"/>
                <w:szCs w:val="20"/>
              </w:rPr>
              <w:t>2.159</w:t>
            </w:r>
          </w:p>
        </w:tc>
        <w:tc>
          <w:tcPr>
            <w:tcW w:w="0" w:type="auto"/>
            <w:tcBorders>
              <w:top w:val="nil"/>
              <w:left w:val="nil"/>
              <w:bottom w:val="single" w:sz="4" w:space="0" w:color="auto"/>
              <w:right w:val="single" w:sz="4" w:space="0" w:color="auto"/>
            </w:tcBorders>
            <w:shd w:val="clear" w:color="000000" w:fill="FFFFFF"/>
            <w:noWrap/>
            <w:vAlign w:val="center"/>
            <w:hideMark/>
          </w:tcPr>
          <w:p w14:paraId="57BBF81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6129F51B"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2BC55E0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18F1AAE"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69FF28BA" w14:textId="77777777" w:rsidR="006F3A1A" w:rsidRPr="001569FB" w:rsidRDefault="006F3A1A" w:rsidP="008D4E91">
            <w:pPr>
              <w:spacing w:line="240" w:lineRule="auto"/>
              <w:jc w:val="center"/>
              <w:rPr>
                <w:color w:val="000000"/>
                <w:sz w:val="20"/>
                <w:szCs w:val="20"/>
              </w:rPr>
            </w:pPr>
            <w:r w:rsidRPr="001569FB">
              <w:rPr>
                <w:color w:val="000000"/>
                <w:sz w:val="20"/>
                <w:szCs w:val="20"/>
              </w:rPr>
              <w:t>1.271</w:t>
            </w:r>
          </w:p>
        </w:tc>
        <w:tc>
          <w:tcPr>
            <w:tcW w:w="0" w:type="auto"/>
            <w:tcBorders>
              <w:top w:val="nil"/>
              <w:left w:val="nil"/>
              <w:bottom w:val="single" w:sz="4" w:space="0" w:color="auto"/>
              <w:right w:val="single" w:sz="4" w:space="0" w:color="auto"/>
            </w:tcBorders>
            <w:shd w:val="clear" w:color="000000" w:fill="FFFFFF"/>
            <w:noWrap/>
            <w:vAlign w:val="center"/>
            <w:hideMark/>
          </w:tcPr>
          <w:p w14:paraId="7CCA4527" w14:textId="77777777" w:rsidR="006F3A1A" w:rsidRPr="001569FB" w:rsidRDefault="006F3A1A" w:rsidP="008D4E91">
            <w:pPr>
              <w:spacing w:line="240" w:lineRule="auto"/>
              <w:jc w:val="center"/>
              <w:rPr>
                <w:color w:val="000000"/>
                <w:sz w:val="20"/>
                <w:szCs w:val="20"/>
              </w:rPr>
            </w:pPr>
            <w:r w:rsidRPr="001569FB">
              <w:rPr>
                <w:color w:val="000000"/>
                <w:sz w:val="20"/>
                <w:szCs w:val="20"/>
              </w:rPr>
              <w:t>2.112</w:t>
            </w:r>
          </w:p>
        </w:tc>
        <w:tc>
          <w:tcPr>
            <w:tcW w:w="0" w:type="auto"/>
            <w:tcBorders>
              <w:top w:val="nil"/>
              <w:left w:val="nil"/>
              <w:bottom w:val="single" w:sz="4" w:space="0" w:color="auto"/>
              <w:right w:val="single" w:sz="4" w:space="0" w:color="auto"/>
            </w:tcBorders>
            <w:shd w:val="clear" w:color="000000" w:fill="FFFFFF"/>
            <w:noWrap/>
            <w:vAlign w:val="center"/>
            <w:hideMark/>
          </w:tcPr>
          <w:p w14:paraId="76CBEFD0"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08BBE824"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499150D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DB43DA8"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16AE2216" w14:textId="77777777" w:rsidR="006F3A1A" w:rsidRPr="001569FB" w:rsidRDefault="006F3A1A" w:rsidP="008D4E91">
            <w:pPr>
              <w:spacing w:line="240" w:lineRule="auto"/>
              <w:jc w:val="center"/>
              <w:rPr>
                <w:color w:val="000000"/>
                <w:sz w:val="20"/>
                <w:szCs w:val="20"/>
              </w:rPr>
            </w:pPr>
            <w:r w:rsidRPr="001569FB">
              <w:rPr>
                <w:color w:val="000000"/>
                <w:sz w:val="20"/>
                <w:szCs w:val="20"/>
              </w:rPr>
              <w:t>0.884</w:t>
            </w:r>
          </w:p>
        </w:tc>
        <w:tc>
          <w:tcPr>
            <w:tcW w:w="0" w:type="auto"/>
            <w:tcBorders>
              <w:top w:val="nil"/>
              <w:left w:val="nil"/>
              <w:bottom w:val="single" w:sz="4" w:space="0" w:color="auto"/>
              <w:right w:val="single" w:sz="4" w:space="0" w:color="auto"/>
            </w:tcBorders>
            <w:shd w:val="clear" w:color="000000" w:fill="FFFFFF"/>
            <w:noWrap/>
            <w:vAlign w:val="center"/>
            <w:hideMark/>
          </w:tcPr>
          <w:p w14:paraId="315E677B"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0DB4AA16" w14:textId="77777777" w:rsidR="006F3A1A" w:rsidRPr="001569FB" w:rsidRDefault="006F3A1A" w:rsidP="008D4E91">
            <w:pPr>
              <w:spacing w:line="240" w:lineRule="auto"/>
              <w:jc w:val="center"/>
              <w:rPr>
                <w:color w:val="000000"/>
                <w:sz w:val="20"/>
                <w:szCs w:val="20"/>
              </w:rPr>
            </w:pPr>
            <w:r w:rsidRPr="001569FB">
              <w:rPr>
                <w:color w:val="000000"/>
                <w:sz w:val="20"/>
                <w:szCs w:val="20"/>
              </w:rPr>
              <w:t>1.129</w:t>
            </w:r>
          </w:p>
        </w:tc>
        <w:tc>
          <w:tcPr>
            <w:tcW w:w="0" w:type="auto"/>
            <w:tcBorders>
              <w:top w:val="nil"/>
              <w:left w:val="nil"/>
              <w:bottom w:val="single" w:sz="4" w:space="0" w:color="auto"/>
              <w:right w:val="single" w:sz="4" w:space="0" w:color="auto"/>
            </w:tcBorders>
            <w:shd w:val="clear" w:color="000000" w:fill="FFFFFF"/>
            <w:noWrap/>
            <w:vAlign w:val="center"/>
            <w:hideMark/>
          </w:tcPr>
          <w:p w14:paraId="66EDBDA5"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2A05A12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6D7F3AB"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05ABC89B" w14:textId="77777777" w:rsidR="006F3A1A" w:rsidRPr="001569FB" w:rsidRDefault="006F3A1A" w:rsidP="008D4E91">
            <w:pPr>
              <w:spacing w:line="240" w:lineRule="auto"/>
              <w:jc w:val="center"/>
              <w:rPr>
                <w:color w:val="000000"/>
                <w:sz w:val="20"/>
                <w:szCs w:val="20"/>
              </w:rPr>
            </w:pPr>
            <w:r w:rsidRPr="001569FB">
              <w:rPr>
                <w:color w:val="000000"/>
                <w:sz w:val="20"/>
                <w:szCs w:val="20"/>
              </w:rPr>
              <w:t>0.571</w:t>
            </w:r>
          </w:p>
        </w:tc>
        <w:tc>
          <w:tcPr>
            <w:tcW w:w="0" w:type="auto"/>
            <w:tcBorders>
              <w:top w:val="nil"/>
              <w:left w:val="nil"/>
              <w:bottom w:val="single" w:sz="4" w:space="0" w:color="auto"/>
              <w:right w:val="single" w:sz="4" w:space="0" w:color="auto"/>
            </w:tcBorders>
            <w:shd w:val="clear" w:color="000000" w:fill="FFFFFF"/>
            <w:noWrap/>
            <w:vAlign w:val="center"/>
            <w:hideMark/>
          </w:tcPr>
          <w:p w14:paraId="2A3BA1D9"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4CBCDCDF"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04722517"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42C4685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504E934"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18735007" w14:textId="77777777" w:rsidR="006F3A1A" w:rsidRPr="001569FB" w:rsidRDefault="006F3A1A" w:rsidP="008D4E91">
            <w:pPr>
              <w:spacing w:line="240" w:lineRule="auto"/>
              <w:jc w:val="center"/>
              <w:rPr>
                <w:color w:val="000000"/>
                <w:sz w:val="20"/>
                <w:szCs w:val="20"/>
              </w:rPr>
            </w:pPr>
            <w:r w:rsidRPr="001569FB">
              <w:rPr>
                <w:color w:val="000000"/>
                <w:sz w:val="20"/>
                <w:szCs w:val="20"/>
              </w:rPr>
              <w:t>0.546</w:t>
            </w:r>
          </w:p>
        </w:tc>
        <w:tc>
          <w:tcPr>
            <w:tcW w:w="0" w:type="auto"/>
            <w:tcBorders>
              <w:top w:val="nil"/>
              <w:left w:val="nil"/>
              <w:bottom w:val="single" w:sz="4" w:space="0" w:color="auto"/>
              <w:right w:val="single" w:sz="4" w:space="0" w:color="auto"/>
            </w:tcBorders>
            <w:shd w:val="clear" w:color="000000" w:fill="FFFFFF"/>
            <w:noWrap/>
            <w:vAlign w:val="center"/>
            <w:hideMark/>
          </w:tcPr>
          <w:p w14:paraId="1AD1D1BF"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7E683E83"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0033154A"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C6BC4E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3E47F46"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6FF346DE" w14:textId="77777777" w:rsidR="006F3A1A" w:rsidRPr="001569FB" w:rsidRDefault="006F3A1A" w:rsidP="008D4E91">
            <w:pPr>
              <w:spacing w:line="240" w:lineRule="auto"/>
              <w:jc w:val="center"/>
              <w:rPr>
                <w:color w:val="000000"/>
                <w:sz w:val="20"/>
                <w:szCs w:val="20"/>
              </w:rPr>
            </w:pPr>
            <w:r w:rsidRPr="001569FB">
              <w:rPr>
                <w:color w:val="000000"/>
                <w:sz w:val="20"/>
                <w:szCs w:val="20"/>
              </w:rPr>
              <w:t>0.494</w:t>
            </w:r>
          </w:p>
        </w:tc>
        <w:tc>
          <w:tcPr>
            <w:tcW w:w="0" w:type="auto"/>
            <w:tcBorders>
              <w:top w:val="nil"/>
              <w:left w:val="nil"/>
              <w:bottom w:val="single" w:sz="4" w:space="0" w:color="auto"/>
              <w:right w:val="single" w:sz="4" w:space="0" w:color="auto"/>
            </w:tcBorders>
            <w:shd w:val="clear" w:color="000000" w:fill="FFFFFF"/>
            <w:noWrap/>
            <w:vAlign w:val="center"/>
            <w:hideMark/>
          </w:tcPr>
          <w:p w14:paraId="62F29374"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0F0FBD0F"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69D49BD9"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483BBE2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D6D8910"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1E301F07" w14:textId="77777777" w:rsidR="006F3A1A" w:rsidRPr="001569FB" w:rsidRDefault="006F3A1A" w:rsidP="008D4E91">
            <w:pPr>
              <w:spacing w:line="240" w:lineRule="auto"/>
              <w:jc w:val="center"/>
              <w:rPr>
                <w:color w:val="000000"/>
                <w:sz w:val="20"/>
                <w:szCs w:val="20"/>
              </w:rPr>
            </w:pPr>
            <w:r w:rsidRPr="001569FB">
              <w:rPr>
                <w:color w:val="000000"/>
                <w:sz w:val="20"/>
                <w:szCs w:val="20"/>
              </w:rPr>
              <w:t>0.514</w:t>
            </w:r>
          </w:p>
        </w:tc>
        <w:tc>
          <w:tcPr>
            <w:tcW w:w="0" w:type="auto"/>
            <w:tcBorders>
              <w:top w:val="nil"/>
              <w:left w:val="nil"/>
              <w:bottom w:val="single" w:sz="4" w:space="0" w:color="auto"/>
              <w:right w:val="single" w:sz="4" w:space="0" w:color="auto"/>
            </w:tcBorders>
            <w:shd w:val="clear" w:color="000000" w:fill="FFFFFF"/>
            <w:noWrap/>
            <w:vAlign w:val="center"/>
            <w:hideMark/>
          </w:tcPr>
          <w:p w14:paraId="37231EE5"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5964F861"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11997C21"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015DE6F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6F9BE0C"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25FCA5D5" w14:textId="77777777" w:rsidR="006F3A1A" w:rsidRPr="001569FB" w:rsidRDefault="006F3A1A" w:rsidP="008D4E91">
            <w:pPr>
              <w:spacing w:line="240" w:lineRule="auto"/>
              <w:jc w:val="center"/>
              <w:rPr>
                <w:color w:val="000000"/>
                <w:sz w:val="20"/>
                <w:szCs w:val="20"/>
              </w:rPr>
            </w:pPr>
            <w:r w:rsidRPr="001569FB">
              <w:rPr>
                <w:color w:val="000000"/>
                <w:sz w:val="20"/>
                <w:szCs w:val="20"/>
              </w:rPr>
              <w:t>0.520</w:t>
            </w:r>
          </w:p>
        </w:tc>
        <w:tc>
          <w:tcPr>
            <w:tcW w:w="0" w:type="auto"/>
            <w:tcBorders>
              <w:top w:val="nil"/>
              <w:left w:val="nil"/>
              <w:bottom w:val="single" w:sz="4" w:space="0" w:color="auto"/>
              <w:right w:val="single" w:sz="4" w:space="0" w:color="auto"/>
            </w:tcBorders>
            <w:shd w:val="clear" w:color="000000" w:fill="FFFFFF"/>
            <w:noWrap/>
            <w:vAlign w:val="center"/>
            <w:hideMark/>
          </w:tcPr>
          <w:p w14:paraId="68729D31"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10053F37" w14:textId="77777777" w:rsidR="006F3A1A" w:rsidRPr="001569FB" w:rsidRDefault="006F3A1A" w:rsidP="008D4E91">
            <w:pPr>
              <w:spacing w:line="240" w:lineRule="auto"/>
              <w:jc w:val="center"/>
              <w:rPr>
                <w:color w:val="000000"/>
                <w:sz w:val="20"/>
                <w:szCs w:val="20"/>
              </w:rPr>
            </w:pPr>
            <w:r w:rsidRPr="001569FB">
              <w:rPr>
                <w:color w:val="000000"/>
                <w:sz w:val="20"/>
                <w:szCs w:val="20"/>
              </w:rPr>
              <w:t>0.583</w:t>
            </w:r>
          </w:p>
        </w:tc>
        <w:tc>
          <w:tcPr>
            <w:tcW w:w="0" w:type="auto"/>
            <w:tcBorders>
              <w:top w:val="nil"/>
              <w:left w:val="nil"/>
              <w:bottom w:val="single" w:sz="4" w:space="0" w:color="auto"/>
              <w:right w:val="single" w:sz="4" w:space="0" w:color="auto"/>
            </w:tcBorders>
            <w:shd w:val="clear" w:color="000000" w:fill="FFFFFF"/>
            <w:noWrap/>
            <w:vAlign w:val="center"/>
            <w:hideMark/>
          </w:tcPr>
          <w:p w14:paraId="3456CF5D"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695B136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729D2D"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6A047C19"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4919ABA0"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78DA07DE"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5F6CBB52"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3D4F2B8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6033ADD"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24F62D31"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133082C7"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4715B4D4"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26C70D1F"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E0888D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14524D9"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74A34DA7" w14:textId="77777777" w:rsidR="006F3A1A" w:rsidRPr="001569FB" w:rsidRDefault="006F3A1A" w:rsidP="008D4E91">
            <w:pPr>
              <w:spacing w:line="240" w:lineRule="auto"/>
              <w:jc w:val="center"/>
              <w:rPr>
                <w:color w:val="000000"/>
                <w:sz w:val="20"/>
                <w:szCs w:val="20"/>
              </w:rPr>
            </w:pPr>
            <w:r w:rsidRPr="001569FB">
              <w:rPr>
                <w:color w:val="000000"/>
                <w:sz w:val="20"/>
                <w:szCs w:val="20"/>
              </w:rPr>
              <w:t>0.521</w:t>
            </w:r>
          </w:p>
        </w:tc>
        <w:tc>
          <w:tcPr>
            <w:tcW w:w="0" w:type="auto"/>
            <w:tcBorders>
              <w:top w:val="nil"/>
              <w:left w:val="nil"/>
              <w:bottom w:val="single" w:sz="4" w:space="0" w:color="auto"/>
              <w:right w:val="single" w:sz="4" w:space="0" w:color="auto"/>
            </w:tcBorders>
            <w:shd w:val="clear" w:color="000000" w:fill="FFFFFF"/>
            <w:noWrap/>
            <w:vAlign w:val="center"/>
            <w:hideMark/>
          </w:tcPr>
          <w:p w14:paraId="37E7020B"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34463BEF" w14:textId="77777777" w:rsidR="006F3A1A" w:rsidRPr="001569FB" w:rsidRDefault="006F3A1A" w:rsidP="008D4E91">
            <w:pPr>
              <w:spacing w:line="240" w:lineRule="auto"/>
              <w:jc w:val="center"/>
              <w:rPr>
                <w:color w:val="000000"/>
                <w:sz w:val="20"/>
                <w:szCs w:val="20"/>
              </w:rPr>
            </w:pPr>
            <w:r w:rsidRPr="001569FB">
              <w:rPr>
                <w:color w:val="000000"/>
                <w:sz w:val="20"/>
                <w:szCs w:val="20"/>
              </w:rPr>
              <w:t>0.521</w:t>
            </w:r>
          </w:p>
        </w:tc>
        <w:tc>
          <w:tcPr>
            <w:tcW w:w="0" w:type="auto"/>
            <w:tcBorders>
              <w:top w:val="nil"/>
              <w:left w:val="nil"/>
              <w:bottom w:val="single" w:sz="4" w:space="0" w:color="auto"/>
              <w:right w:val="single" w:sz="4" w:space="0" w:color="auto"/>
            </w:tcBorders>
            <w:shd w:val="clear" w:color="000000" w:fill="FFFFFF"/>
            <w:noWrap/>
            <w:vAlign w:val="center"/>
            <w:hideMark/>
          </w:tcPr>
          <w:p w14:paraId="057614CC"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B1DAA2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8765275"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7E462EBD"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657BF980"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601F929E"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36489F8D"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6E7EEBA"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C149FE2"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1E469086"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14231BFB"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21F5219C"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541724B4"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bl>
    <w:p w14:paraId="47260644" w14:textId="77777777" w:rsidR="006F3A1A" w:rsidRPr="001569FB" w:rsidRDefault="00EE73C0" w:rsidP="002707EC">
      <w:pPr>
        <w:keepNext/>
        <w:spacing w:before="120" w:line="240" w:lineRule="auto"/>
        <w:rPr>
          <w:b/>
          <w:sz w:val="18"/>
          <w:szCs w:val="20"/>
        </w:rPr>
      </w:pPr>
      <w:r w:rsidRPr="001569FB">
        <w:rPr>
          <w:b/>
          <w:sz w:val="18"/>
          <w:szCs w:val="20"/>
        </w:rPr>
        <w:t>NOTES</w:t>
      </w:r>
      <w:r w:rsidR="006F3A1A" w:rsidRPr="001569FB">
        <w:rPr>
          <w:b/>
          <w:sz w:val="18"/>
          <w:szCs w:val="20"/>
        </w:rPr>
        <w:t xml:space="preserve">: </w:t>
      </w:r>
    </w:p>
    <w:p w14:paraId="18CB2C08" w14:textId="77777777" w:rsidR="006F3A1A" w:rsidRPr="001569FB" w:rsidRDefault="006F3A1A" w:rsidP="00EE73C0">
      <w:pPr>
        <w:spacing w:line="240" w:lineRule="auto"/>
        <w:ind w:left="720" w:hanging="360"/>
        <w:rPr>
          <w:sz w:val="18"/>
          <w:szCs w:val="20"/>
        </w:rPr>
      </w:pPr>
      <w:r w:rsidRPr="001569FB">
        <w:rPr>
          <w:sz w:val="18"/>
          <w:szCs w:val="20"/>
        </w:rPr>
        <w:t xml:space="preserve">1. </w:t>
      </w:r>
      <w:r w:rsidRPr="001569FB">
        <w:rPr>
          <w:sz w:val="18"/>
          <w:szCs w:val="20"/>
        </w:rPr>
        <w:tab/>
        <w:t xml:space="preserve">The Part D Denominator used to calculate relative factors is $1,062.31.  This Part D Denominator is based on the combined PDP and MA-PD populations. </w:t>
      </w:r>
    </w:p>
    <w:p w14:paraId="4564F3C4" w14:textId="77777777" w:rsidR="006F3A1A" w:rsidRPr="001569FB" w:rsidRDefault="006F3A1A" w:rsidP="002707EC">
      <w:pPr>
        <w:spacing w:before="40" w:line="240" w:lineRule="auto"/>
        <w:ind w:left="720" w:hanging="360"/>
        <w:rPr>
          <w:sz w:val="18"/>
          <w:szCs w:val="20"/>
        </w:rPr>
      </w:pPr>
      <w:r w:rsidRPr="001569FB">
        <w:rPr>
          <w:sz w:val="18"/>
          <w:szCs w:val="20"/>
        </w:rPr>
        <w:t xml:space="preserve">2. </w:t>
      </w:r>
      <w:r w:rsidRPr="001569FB">
        <w:rPr>
          <w:sz w:val="18"/>
          <w:szCs w:val="20"/>
        </w:rPr>
        <w:tab/>
        <w:t xml:space="preserve">Originally Disabled is defined as originally entitled to Medicare by disability only (OREC = 1). </w:t>
      </w:r>
    </w:p>
    <w:p w14:paraId="4CE87D45" w14:textId="77777777" w:rsidR="006F3A1A" w:rsidRPr="001569FB" w:rsidRDefault="006F3A1A" w:rsidP="002707EC">
      <w:pPr>
        <w:spacing w:before="40" w:after="40" w:line="240" w:lineRule="auto"/>
        <w:ind w:left="720" w:hanging="360"/>
        <w:rPr>
          <w:sz w:val="18"/>
          <w:szCs w:val="20"/>
        </w:rPr>
      </w:pPr>
      <w:r w:rsidRPr="001569FB">
        <w:rPr>
          <w:sz w:val="18"/>
          <w:szCs w:val="20"/>
        </w:rPr>
        <w:t xml:space="preserve">3. </w:t>
      </w:r>
      <w:r w:rsidRPr="001569FB">
        <w:rPr>
          <w:sz w:val="18"/>
          <w:szCs w:val="20"/>
        </w:rPr>
        <w:tab/>
        <w:t xml:space="preserve">For new enrollees, the concurrent ESRD marker is defined as at least one month in the payment year of ESRD status—dialysis, transplant, or post-graft. </w:t>
      </w:r>
    </w:p>
    <w:p w14:paraId="2DF0E68F" w14:textId="77777777" w:rsidR="006F3A1A" w:rsidRPr="001569FB" w:rsidRDefault="00EE73C0" w:rsidP="002707EC">
      <w:pPr>
        <w:spacing w:before="60" w:line="240" w:lineRule="auto"/>
        <w:rPr>
          <w:sz w:val="18"/>
          <w:szCs w:val="20"/>
        </w:rPr>
      </w:pPr>
      <w:r w:rsidRPr="001569FB">
        <w:rPr>
          <w:b/>
          <w:sz w:val="18"/>
          <w:szCs w:val="20"/>
        </w:rPr>
        <w:t>SOURCE</w:t>
      </w:r>
      <w:r w:rsidR="006F3A1A" w:rsidRPr="001569FB">
        <w:rPr>
          <w:b/>
          <w:sz w:val="18"/>
          <w:szCs w:val="20"/>
        </w:rPr>
        <w:t>:</w:t>
      </w:r>
      <w:r w:rsidR="006F3A1A" w:rsidRPr="001569FB">
        <w:rPr>
          <w:sz w:val="18"/>
          <w:szCs w:val="20"/>
        </w:rPr>
        <w:t xml:space="preserve"> RTI Analysis of 100% 2015 PDE, 2014 Carrier NCH, 2014 Inpatient SAF, 2014 Outpatient SAF, 2015 HPMS, 2015 CME, 2014-2015 Denominator, Part D Intermediate File, and 2014 Medicare Advantage Diagnoses File.</w:t>
      </w:r>
    </w:p>
    <w:p w14:paraId="0DC9BC51" w14:textId="77777777" w:rsidR="006F3A1A" w:rsidRPr="001569FB" w:rsidRDefault="006F3A1A" w:rsidP="008D4E91">
      <w:pPr>
        <w:spacing w:line="240" w:lineRule="auto"/>
        <w:rPr>
          <w:b/>
          <w:szCs w:val="24"/>
        </w:rPr>
        <w:sectPr w:rsidR="006F3A1A" w:rsidRPr="001569FB">
          <w:pgSz w:w="12240" w:h="15840"/>
          <w:pgMar w:top="1440" w:right="1440" w:bottom="1440" w:left="1440" w:header="720" w:footer="720" w:gutter="0"/>
          <w:cols w:space="720"/>
          <w:docGrid w:linePitch="360"/>
        </w:sectPr>
      </w:pPr>
    </w:p>
    <w:p w14:paraId="0F4A2407" w14:textId="77777777" w:rsidR="006F3A1A" w:rsidRPr="001569FB" w:rsidRDefault="006F3A1A" w:rsidP="007C3604">
      <w:pPr>
        <w:pStyle w:val="HeadingA"/>
        <w:rPr>
          <w:i/>
        </w:rPr>
      </w:pPr>
      <w:bookmarkStart w:id="584" w:name="_Toc503950407"/>
      <w:bookmarkStart w:id="585" w:name="_Toc503980155"/>
      <w:bookmarkStart w:id="586" w:name="_Toc505253816"/>
      <w:r w:rsidRPr="001569FB">
        <w:lastRenderedPageBreak/>
        <w:t xml:space="preserve">Table </w:t>
      </w:r>
      <w:r w:rsidR="00440F3D" w:rsidRPr="001569FB">
        <w:t>V-</w:t>
      </w:r>
      <w:r w:rsidR="00C54680" w:rsidRPr="001569FB">
        <w:t>4</w:t>
      </w:r>
      <w:r w:rsidRPr="001569FB">
        <w:t>. RxHCC Model Relative Factors for New Enrollees, Institutional</w:t>
      </w:r>
      <w:bookmarkEnd w:id="584"/>
      <w:bookmarkEnd w:id="585"/>
      <w:bookmarkEnd w:id="586"/>
    </w:p>
    <w:tbl>
      <w:tblPr>
        <w:tblW w:w="7555" w:type="dxa"/>
        <w:jc w:val="center"/>
        <w:tblLook w:val="04A0" w:firstRow="1" w:lastRow="0" w:firstColumn="1" w:lastColumn="0" w:noHBand="0" w:noVBand="1"/>
      </w:tblPr>
      <w:tblGrid>
        <w:gridCol w:w="2340"/>
        <w:gridCol w:w="2875"/>
        <w:gridCol w:w="2340"/>
      </w:tblGrid>
      <w:tr w:rsidR="006F3A1A" w:rsidRPr="001569FB" w14:paraId="4BB25CD2" w14:textId="77777777" w:rsidTr="007C3604">
        <w:trPr>
          <w:cantSplit/>
          <w:trHeight w:val="521"/>
          <w:tblHeader/>
          <w:jc w:val="center"/>
        </w:trPr>
        <w:tc>
          <w:tcPr>
            <w:tcW w:w="2340" w:type="dxa"/>
            <w:tcBorders>
              <w:top w:val="single" w:sz="4" w:space="0" w:color="auto"/>
              <w:left w:val="single" w:sz="4" w:space="0" w:color="auto"/>
              <w:bottom w:val="nil"/>
              <w:right w:val="single" w:sz="4" w:space="0" w:color="auto"/>
            </w:tcBorders>
            <w:shd w:val="clear" w:color="000000" w:fill="FFFFFF"/>
            <w:noWrap/>
            <w:vAlign w:val="center"/>
            <w:hideMark/>
          </w:tcPr>
          <w:p w14:paraId="2A54E7A7" w14:textId="77777777" w:rsidR="006F3A1A" w:rsidRPr="001569FB" w:rsidRDefault="006F3A1A" w:rsidP="008D4E91">
            <w:pPr>
              <w:spacing w:line="240" w:lineRule="auto"/>
              <w:rPr>
                <w:color w:val="000000"/>
                <w:sz w:val="20"/>
                <w:szCs w:val="20"/>
              </w:rPr>
            </w:pPr>
            <w:r w:rsidRPr="001569FB">
              <w:rPr>
                <w:color w:val="000000"/>
                <w:sz w:val="20"/>
                <w:szCs w:val="20"/>
              </w:rPr>
              <w:t> </w:t>
            </w:r>
            <w:r w:rsidRPr="001569FB">
              <w:rPr>
                <w:b/>
                <w:color w:val="000000"/>
                <w:sz w:val="20"/>
                <w:szCs w:val="20"/>
              </w:rPr>
              <w:t>Variable</w:t>
            </w:r>
          </w:p>
        </w:tc>
        <w:tc>
          <w:tcPr>
            <w:tcW w:w="2875" w:type="dxa"/>
            <w:tcBorders>
              <w:top w:val="single" w:sz="4" w:space="0" w:color="auto"/>
              <w:left w:val="nil"/>
              <w:bottom w:val="nil"/>
              <w:right w:val="single" w:sz="4" w:space="0" w:color="auto"/>
            </w:tcBorders>
            <w:shd w:val="clear" w:color="000000" w:fill="FFFFFF"/>
            <w:vAlign w:val="center"/>
            <w:hideMark/>
          </w:tcPr>
          <w:p w14:paraId="1647B39C"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Not Concurrently ESRD</w:t>
            </w:r>
          </w:p>
        </w:tc>
        <w:tc>
          <w:tcPr>
            <w:tcW w:w="2340" w:type="dxa"/>
            <w:tcBorders>
              <w:top w:val="single" w:sz="4" w:space="0" w:color="auto"/>
              <w:left w:val="nil"/>
              <w:bottom w:val="nil"/>
              <w:right w:val="single" w:sz="4" w:space="0" w:color="auto"/>
            </w:tcBorders>
            <w:shd w:val="clear" w:color="000000" w:fill="FFFFFF"/>
            <w:vAlign w:val="center"/>
            <w:hideMark/>
          </w:tcPr>
          <w:p w14:paraId="57C21527"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Concurrently ESRD</w:t>
            </w:r>
          </w:p>
        </w:tc>
      </w:tr>
      <w:tr w:rsidR="006F3A1A" w:rsidRPr="001569FB" w14:paraId="21DE16AC" w14:textId="77777777" w:rsidTr="008D4E91">
        <w:trPr>
          <w:trHeight w:hRule="exact" w:val="259"/>
          <w:jc w:val="center"/>
        </w:trPr>
        <w:tc>
          <w:tcPr>
            <w:tcW w:w="2340" w:type="dxa"/>
            <w:tcBorders>
              <w:top w:val="single" w:sz="4" w:space="0" w:color="auto"/>
              <w:left w:val="single" w:sz="4" w:space="0" w:color="auto"/>
              <w:bottom w:val="single" w:sz="4" w:space="0" w:color="auto"/>
              <w:right w:val="nil"/>
            </w:tcBorders>
            <w:shd w:val="clear" w:color="000000" w:fill="FFFFFF"/>
            <w:noWrap/>
            <w:vAlign w:val="center"/>
            <w:hideMark/>
          </w:tcPr>
          <w:p w14:paraId="149FD476" w14:textId="77777777" w:rsidR="006F3A1A" w:rsidRPr="001569FB" w:rsidRDefault="006F3A1A" w:rsidP="008D4E91">
            <w:pPr>
              <w:spacing w:line="240" w:lineRule="auto"/>
              <w:rPr>
                <w:b/>
                <w:bCs/>
                <w:color w:val="000000"/>
                <w:sz w:val="20"/>
                <w:szCs w:val="20"/>
              </w:rPr>
            </w:pPr>
            <w:r w:rsidRPr="001569FB">
              <w:rPr>
                <w:b/>
                <w:bCs/>
                <w:color w:val="000000"/>
                <w:sz w:val="20"/>
                <w:szCs w:val="20"/>
              </w:rPr>
              <w:t>Female</w:t>
            </w:r>
          </w:p>
        </w:tc>
        <w:tc>
          <w:tcPr>
            <w:tcW w:w="2875" w:type="dxa"/>
            <w:tcBorders>
              <w:top w:val="single" w:sz="4" w:space="0" w:color="auto"/>
              <w:left w:val="nil"/>
              <w:bottom w:val="single" w:sz="4" w:space="0" w:color="auto"/>
              <w:right w:val="nil"/>
            </w:tcBorders>
            <w:shd w:val="clear" w:color="000000" w:fill="FFFFFF"/>
            <w:noWrap/>
            <w:vAlign w:val="center"/>
            <w:hideMark/>
          </w:tcPr>
          <w:p w14:paraId="52A6631F"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2340" w:type="dxa"/>
            <w:tcBorders>
              <w:top w:val="single" w:sz="4" w:space="0" w:color="auto"/>
              <w:left w:val="nil"/>
              <w:bottom w:val="single" w:sz="4" w:space="0" w:color="auto"/>
              <w:right w:val="single" w:sz="4" w:space="0" w:color="auto"/>
            </w:tcBorders>
            <w:shd w:val="clear" w:color="000000" w:fill="FFFFFF"/>
            <w:noWrap/>
            <w:vAlign w:val="center"/>
            <w:hideMark/>
          </w:tcPr>
          <w:p w14:paraId="54357533" w14:textId="77777777" w:rsidR="006F3A1A" w:rsidRPr="001569FB" w:rsidRDefault="006F3A1A" w:rsidP="008D4E91">
            <w:pPr>
              <w:spacing w:line="240" w:lineRule="auto"/>
              <w:rPr>
                <w:color w:val="000000"/>
                <w:sz w:val="20"/>
                <w:szCs w:val="20"/>
              </w:rPr>
            </w:pPr>
            <w:r w:rsidRPr="001569FB">
              <w:rPr>
                <w:color w:val="000000"/>
                <w:sz w:val="20"/>
                <w:szCs w:val="20"/>
              </w:rPr>
              <w:t> </w:t>
            </w:r>
          </w:p>
        </w:tc>
      </w:tr>
      <w:tr w:rsidR="006F3A1A" w:rsidRPr="001569FB" w14:paraId="10764033"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0188299"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2875" w:type="dxa"/>
            <w:tcBorders>
              <w:top w:val="single" w:sz="4" w:space="0" w:color="auto"/>
              <w:left w:val="nil"/>
              <w:bottom w:val="single" w:sz="4" w:space="0" w:color="auto"/>
              <w:right w:val="single" w:sz="4" w:space="0" w:color="auto"/>
            </w:tcBorders>
            <w:shd w:val="clear" w:color="000000" w:fill="FFFFFF"/>
            <w:noWrap/>
            <w:vAlign w:val="center"/>
            <w:hideMark/>
          </w:tcPr>
          <w:p w14:paraId="275717AD" w14:textId="77777777" w:rsidR="006F3A1A" w:rsidRPr="001569FB" w:rsidRDefault="006F3A1A" w:rsidP="008D4E91">
            <w:pPr>
              <w:spacing w:line="240" w:lineRule="auto"/>
              <w:jc w:val="center"/>
              <w:rPr>
                <w:color w:val="000000"/>
                <w:sz w:val="20"/>
                <w:szCs w:val="20"/>
              </w:rPr>
            </w:pPr>
            <w:r w:rsidRPr="001569FB">
              <w:rPr>
                <w:color w:val="000000"/>
                <w:sz w:val="20"/>
                <w:szCs w:val="20"/>
              </w:rPr>
              <w:t>2.747</w:t>
            </w:r>
          </w:p>
        </w:tc>
        <w:tc>
          <w:tcPr>
            <w:tcW w:w="2340" w:type="dxa"/>
            <w:tcBorders>
              <w:top w:val="nil"/>
              <w:left w:val="nil"/>
              <w:bottom w:val="single" w:sz="4" w:space="0" w:color="auto"/>
              <w:right w:val="single" w:sz="4" w:space="0" w:color="auto"/>
            </w:tcBorders>
            <w:shd w:val="clear" w:color="000000" w:fill="FFFFFF"/>
            <w:noWrap/>
            <w:vAlign w:val="center"/>
            <w:hideMark/>
          </w:tcPr>
          <w:p w14:paraId="5334177F"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CA8D9BE"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2389AEEF"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408C875" w14:textId="77777777" w:rsidR="006F3A1A" w:rsidRPr="001569FB" w:rsidRDefault="006F3A1A" w:rsidP="008D4E91">
            <w:pPr>
              <w:spacing w:line="240" w:lineRule="auto"/>
              <w:jc w:val="center"/>
              <w:rPr>
                <w:color w:val="000000"/>
                <w:sz w:val="20"/>
                <w:szCs w:val="20"/>
              </w:rPr>
            </w:pPr>
            <w:r w:rsidRPr="001569FB">
              <w:rPr>
                <w:color w:val="000000"/>
                <w:sz w:val="20"/>
                <w:szCs w:val="20"/>
              </w:rPr>
              <w:t>2.747</w:t>
            </w:r>
          </w:p>
        </w:tc>
        <w:tc>
          <w:tcPr>
            <w:tcW w:w="2340" w:type="dxa"/>
            <w:tcBorders>
              <w:top w:val="nil"/>
              <w:left w:val="nil"/>
              <w:bottom w:val="single" w:sz="4" w:space="0" w:color="auto"/>
              <w:right w:val="single" w:sz="4" w:space="0" w:color="auto"/>
            </w:tcBorders>
            <w:shd w:val="clear" w:color="000000" w:fill="FFFFFF"/>
            <w:noWrap/>
            <w:vAlign w:val="center"/>
            <w:hideMark/>
          </w:tcPr>
          <w:p w14:paraId="0FFF3535"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22FF7E5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04B61D4D"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598ECD31" w14:textId="77777777" w:rsidR="006F3A1A" w:rsidRPr="001569FB" w:rsidRDefault="006F3A1A" w:rsidP="008D4E91">
            <w:pPr>
              <w:spacing w:line="240" w:lineRule="auto"/>
              <w:jc w:val="center"/>
              <w:rPr>
                <w:color w:val="000000"/>
                <w:sz w:val="20"/>
                <w:szCs w:val="20"/>
              </w:rPr>
            </w:pPr>
            <w:r w:rsidRPr="001569FB">
              <w:rPr>
                <w:color w:val="000000"/>
                <w:sz w:val="20"/>
                <w:szCs w:val="20"/>
              </w:rPr>
              <w:t>2.440</w:t>
            </w:r>
          </w:p>
        </w:tc>
        <w:tc>
          <w:tcPr>
            <w:tcW w:w="2340" w:type="dxa"/>
            <w:tcBorders>
              <w:top w:val="nil"/>
              <w:left w:val="nil"/>
              <w:bottom w:val="single" w:sz="4" w:space="0" w:color="auto"/>
              <w:right w:val="single" w:sz="4" w:space="0" w:color="auto"/>
            </w:tcBorders>
            <w:shd w:val="clear" w:color="000000" w:fill="FFFFFF"/>
            <w:noWrap/>
            <w:vAlign w:val="center"/>
            <w:hideMark/>
          </w:tcPr>
          <w:p w14:paraId="5662AFCF"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6F0C676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E9E2618"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54284ECB" w14:textId="77777777" w:rsidR="006F3A1A" w:rsidRPr="001569FB" w:rsidRDefault="006F3A1A" w:rsidP="008D4E91">
            <w:pPr>
              <w:spacing w:line="240" w:lineRule="auto"/>
              <w:jc w:val="center"/>
              <w:rPr>
                <w:color w:val="000000"/>
                <w:sz w:val="20"/>
                <w:szCs w:val="20"/>
              </w:rPr>
            </w:pPr>
            <w:r w:rsidRPr="001569FB">
              <w:rPr>
                <w:color w:val="000000"/>
                <w:sz w:val="20"/>
                <w:szCs w:val="20"/>
              </w:rPr>
              <w:t>2.440</w:t>
            </w:r>
          </w:p>
        </w:tc>
        <w:tc>
          <w:tcPr>
            <w:tcW w:w="2340" w:type="dxa"/>
            <w:tcBorders>
              <w:top w:val="nil"/>
              <w:left w:val="nil"/>
              <w:bottom w:val="single" w:sz="4" w:space="0" w:color="auto"/>
              <w:right w:val="single" w:sz="4" w:space="0" w:color="auto"/>
            </w:tcBorders>
            <w:shd w:val="clear" w:color="000000" w:fill="FFFFFF"/>
            <w:noWrap/>
            <w:vAlign w:val="center"/>
            <w:hideMark/>
          </w:tcPr>
          <w:p w14:paraId="2963A70D"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C73F757"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9E6BCEB"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3EA64B4" w14:textId="77777777" w:rsidR="006F3A1A" w:rsidRPr="001569FB" w:rsidRDefault="006F3A1A" w:rsidP="008D4E91">
            <w:pPr>
              <w:spacing w:line="240" w:lineRule="auto"/>
              <w:jc w:val="center"/>
              <w:rPr>
                <w:color w:val="000000"/>
                <w:sz w:val="20"/>
                <w:szCs w:val="20"/>
              </w:rPr>
            </w:pPr>
            <w:r w:rsidRPr="001569FB">
              <w:rPr>
                <w:color w:val="000000"/>
                <w:sz w:val="20"/>
                <w:szCs w:val="20"/>
              </w:rPr>
              <w:t>2.092</w:t>
            </w:r>
          </w:p>
        </w:tc>
        <w:tc>
          <w:tcPr>
            <w:tcW w:w="2340" w:type="dxa"/>
            <w:tcBorders>
              <w:top w:val="nil"/>
              <w:left w:val="nil"/>
              <w:bottom w:val="single" w:sz="4" w:space="0" w:color="auto"/>
              <w:right w:val="single" w:sz="4" w:space="0" w:color="auto"/>
            </w:tcBorders>
            <w:shd w:val="clear" w:color="000000" w:fill="FFFFFF"/>
            <w:noWrap/>
            <w:vAlign w:val="center"/>
            <w:hideMark/>
          </w:tcPr>
          <w:p w14:paraId="4226255B"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329B11F7"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17E491EF"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6BF42AF" w14:textId="77777777" w:rsidR="006F3A1A" w:rsidRPr="001569FB" w:rsidRDefault="006F3A1A" w:rsidP="008D4E91">
            <w:pPr>
              <w:spacing w:line="240" w:lineRule="auto"/>
              <w:jc w:val="center"/>
              <w:rPr>
                <w:color w:val="000000"/>
                <w:sz w:val="20"/>
                <w:szCs w:val="20"/>
              </w:rPr>
            </w:pPr>
            <w:r w:rsidRPr="001569FB">
              <w:rPr>
                <w:color w:val="000000"/>
                <w:sz w:val="20"/>
                <w:szCs w:val="20"/>
              </w:rPr>
              <w:t>2.177</w:t>
            </w:r>
          </w:p>
        </w:tc>
        <w:tc>
          <w:tcPr>
            <w:tcW w:w="2340" w:type="dxa"/>
            <w:tcBorders>
              <w:top w:val="nil"/>
              <w:left w:val="nil"/>
              <w:bottom w:val="single" w:sz="4" w:space="0" w:color="auto"/>
              <w:right w:val="single" w:sz="4" w:space="0" w:color="auto"/>
            </w:tcBorders>
            <w:shd w:val="clear" w:color="000000" w:fill="FFFFFF"/>
            <w:noWrap/>
            <w:vAlign w:val="center"/>
            <w:hideMark/>
          </w:tcPr>
          <w:p w14:paraId="626E0AA4"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605CA39A"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020D0926"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2875" w:type="dxa"/>
            <w:tcBorders>
              <w:top w:val="nil"/>
              <w:left w:val="nil"/>
              <w:bottom w:val="single" w:sz="4" w:space="0" w:color="auto"/>
              <w:right w:val="single" w:sz="4" w:space="0" w:color="auto"/>
            </w:tcBorders>
            <w:shd w:val="clear" w:color="000000" w:fill="FFFFFF"/>
            <w:noWrap/>
            <w:vAlign w:val="center"/>
            <w:hideMark/>
          </w:tcPr>
          <w:p w14:paraId="4924B72B"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2093C797"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16FD8A3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CFD2A2D"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747FB60"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1F839BD2"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5197B2BA"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17ABA83D"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2875" w:type="dxa"/>
            <w:tcBorders>
              <w:top w:val="nil"/>
              <w:left w:val="nil"/>
              <w:bottom w:val="single" w:sz="4" w:space="0" w:color="auto"/>
              <w:right w:val="single" w:sz="4" w:space="0" w:color="auto"/>
            </w:tcBorders>
            <w:shd w:val="clear" w:color="000000" w:fill="FFFFFF"/>
            <w:noWrap/>
            <w:vAlign w:val="center"/>
            <w:hideMark/>
          </w:tcPr>
          <w:p w14:paraId="2F61DA3E"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57FE4B32"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7EF440B"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3B0632F"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60D9E534"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223AE1A5"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7A66B565"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1123050"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1D4507D" w14:textId="77777777" w:rsidR="006F3A1A" w:rsidRPr="001569FB" w:rsidRDefault="006F3A1A" w:rsidP="008D4E91">
            <w:pPr>
              <w:spacing w:line="240" w:lineRule="auto"/>
              <w:jc w:val="center"/>
              <w:rPr>
                <w:color w:val="000000"/>
                <w:sz w:val="20"/>
                <w:szCs w:val="20"/>
              </w:rPr>
            </w:pPr>
            <w:r w:rsidRPr="001569FB">
              <w:rPr>
                <w:color w:val="000000"/>
                <w:sz w:val="20"/>
                <w:szCs w:val="20"/>
              </w:rPr>
              <w:t>1.780</w:t>
            </w:r>
          </w:p>
        </w:tc>
        <w:tc>
          <w:tcPr>
            <w:tcW w:w="2340" w:type="dxa"/>
            <w:tcBorders>
              <w:top w:val="nil"/>
              <w:left w:val="nil"/>
              <w:bottom w:val="single" w:sz="4" w:space="0" w:color="auto"/>
              <w:right w:val="single" w:sz="4" w:space="0" w:color="auto"/>
            </w:tcBorders>
            <w:shd w:val="clear" w:color="000000" w:fill="FFFFFF"/>
            <w:noWrap/>
            <w:vAlign w:val="center"/>
            <w:hideMark/>
          </w:tcPr>
          <w:p w14:paraId="7920CD08"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36612168"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149EFE2"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1C848540" w14:textId="77777777" w:rsidR="006F3A1A" w:rsidRPr="001569FB" w:rsidRDefault="006F3A1A" w:rsidP="008D4E91">
            <w:pPr>
              <w:spacing w:line="240" w:lineRule="auto"/>
              <w:jc w:val="center"/>
              <w:rPr>
                <w:color w:val="000000"/>
                <w:sz w:val="20"/>
                <w:szCs w:val="20"/>
              </w:rPr>
            </w:pPr>
            <w:r w:rsidRPr="001569FB">
              <w:rPr>
                <w:color w:val="000000"/>
                <w:sz w:val="20"/>
                <w:szCs w:val="20"/>
              </w:rPr>
              <w:t>1.550</w:t>
            </w:r>
          </w:p>
        </w:tc>
        <w:tc>
          <w:tcPr>
            <w:tcW w:w="2340" w:type="dxa"/>
            <w:tcBorders>
              <w:top w:val="nil"/>
              <w:left w:val="nil"/>
              <w:bottom w:val="single" w:sz="4" w:space="0" w:color="auto"/>
              <w:right w:val="single" w:sz="4" w:space="0" w:color="auto"/>
            </w:tcBorders>
            <w:shd w:val="clear" w:color="000000" w:fill="FFFFFF"/>
            <w:noWrap/>
            <w:vAlign w:val="center"/>
            <w:hideMark/>
          </w:tcPr>
          <w:p w14:paraId="22F89B0E"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56B45E0A"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74B6AE6"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350C469" w14:textId="77777777" w:rsidR="006F3A1A" w:rsidRPr="001569FB" w:rsidRDefault="006F3A1A" w:rsidP="008D4E91">
            <w:pPr>
              <w:spacing w:line="240" w:lineRule="auto"/>
              <w:jc w:val="center"/>
              <w:rPr>
                <w:color w:val="000000"/>
                <w:sz w:val="20"/>
                <w:szCs w:val="20"/>
              </w:rPr>
            </w:pPr>
            <w:r w:rsidRPr="001569FB">
              <w:rPr>
                <w:color w:val="000000"/>
                <w:sz w:val="20"/>
                <w:szCs w:val="20"/>
              </w:rPr>
              <w:t>1.415</w:t>
            </w:r>
          </w:p>
        </w:tc>
        <w:tc>
          <w:tcPr>
            <w:tcW w:w="2340" w:type="dxa"/>
            <w:tcBorders>
              <w:top w:val="nil"/>
              <w:left w:val="nil"/>
              <w:bottom w:val="single" w:sz="4" w:space="0" w:color="auto"/>
              <w:right w:val="single" w:sz="4" w:space="0" w:color="auto"/>
            </w:tcBorders>
            <w:shd w:val="clear" w:color="000000" w:fill="FFFFFF"/>
            <w:noWrap/>
            <w:vAlign w:val="center"/>
            <w:hideMark/>
          </w:tcPr>
          <w:p w14:paraId="3C8BB53B"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01BC9E5F"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0889C05"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3D6455A" w14:textId="77777777" w:rsidR="006F3A1A" w:rsidRPr="001569FB" w:rsidRDefault="006F3A1A" w:rsidP="008D4E91">
            <w:pPr>
              <w:spacing w:line="240" w:lineRule="auto"/>
              <w:jc w:val="center"/>
              <w:rPr>
                <w:color w:val="000000"/>
                <w:sz w:val="20"/>
                <w:szCs w:val="20"/>
              </w:rPr>
            </w:pPr>
            <w:r w:rsidRPr="001569FB">
              <w:rPr>
                <w:color w:val="000000"/>
                <w:sz w:val="20"/>
                <w:szCs w:val="20"/>
              </w:rPr>
              <w:t>1.351</w:t>
            </w:r>
          </w:p>
        </w:tc>
        <w:tc>
          <w:tcPr>
            <w:tcW w:w="2340" w:type="dxa"/>
            <w:tcBorders>
              <w:top w:val="nil"/>
              <w:left w:val="nil"/>
              <w:bottom w:val="single" w:sz="4" w:space="0" w:color="auto"/>
              <w:right w:val="single" w:sz="4" w:space="0" w:color="auto"/>
            </w:tcBorders>
            <w:shd w:val="clear" w:color="000000" w:fill="FFFFFF"/>
            <w:noWrap/>
            <w:vAlign w:val="center"/>
            <w:hideMark/>
          </w:tcPr>
          <w:p w14:paraId="7E2F9038"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C4DCC45"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C1456E3"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3561B08" w14:textId="77777777" w:rsidR="006F3A1A" w:rsidRPr="001569FB" w:rsidRDefault="006F3A1A" w:rsidP="008D4E91">
            <w:pPr>
              <w:spacing w:line="240" w:lineRule="auto"/>
              <w:jc w:val="center"/>
              <w:rPr>
                <w:color w:val="000000"/>
                <w:sz w:val="20"/>
                <w:szCs w:val="20"/>
              </w:rPr>
            </w:pPr>
            <w:r w:rsidRPr="001569FB">
              <w:rPr>
                <w:color w:val="000000"/>
                <w:sz w:val="20"/>
                <w:szCs w:val="20"/>
              </w:rPr>
              <w:t>1.078</w:t>
            </w:r>
          </w:p>
        </w:tc>
        <w:tc>
          <w:tcPr>
            <w:tcW w:w="2340" w:type="dxa"/>
            <w:tcBorders>
              <w:top w:val="nil"/>
              <w:left w:val="nil"/>
              <w:bottom w:val="single" w:sz="4" w:space="0" w:color="auto"/>
              <w:right w:val="single" w:sz="4" w:space="0" w:color="auto"/>
            </w:tcBorders>
            <w:shd w:val="clear" w:color="000000" w:fill="FFFFFF"/>
            <w:noWrap/>
            <w:vAlign w:val="center"/>
            <w:hideMark/>
          </w:tcPr>
          <w:p w14:paraId="4957E736"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6902A583"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FA2621C"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2875" w:type="dxa"/>
            <w:tcBorders>
              <w:top w:val="nil"/>
              <w:left w:val="nil"/>
              <w:bottom w:val="single" w:sz="4" w:space="0" w:color="auto"/>
              <w:right w:val="single" w:sz="4" w:space="0" w:color="auto"/>
            </w:tcBorders>
            <w:shd w:val="clear" w:color="000000" w:fill="FFFFFF"/>
            <w:noWrap/>
            <w:vAlign w:val="center"/>
            <w:hideMark/>
          </w:tcPr>
          <w:p w14:paraId="739AAD5A" w14:textId="77777777" w:rsidR="006F3A1A" w:rsidRPr="001569FB" w:rsidRDefault="006F3A1A" w:rsidP="008D4E91">
            <w:pPr>
              <w:spacing w:line="240" w:lineRule="auto"/>
              <w:jc w:val="center"/>
              <w:rPr>
                <w:color w:val="000000"/>
                <w:sz w:val="20"/>
                <w:szCs w:val="20"/>
              </w:rPr>
            </w:pPr>
            <w:r w:rsidRPr="001569FB">
              <w:rPr>
                <w:color w:val="000000"/>
                <w:sz w:val="20"/>
                <w:szCs w:val="20"/>
              </w:rPr>
              <w:t>1.078</w:t>
            </w:r>
          </w:p>
        </w:tc>
        <w:tc>
          <w:tcPr>
            <w:tcW w:w="2340" w:type="dxa"/>
            <w:tcBorders>
              <w:top w:val="nil"/>
              <w:left w:val="nil"/>
              <w:bottom w:val="single" w:sz="4" w:space="0" w:color="auto"/>
              <w:right w:val="single" w:sz="4" w:space="0" w:color="auto"/>
            </w:tcBorders>
            <w:shd w:val="clear" w:color="000000" w:fill="FFFFFF"/>
            <w:noWrap/>
            <w:vAlign w:val="center"/>
            <w:hideMark/>
          </w:tcPr>
          <w:p w14:paraId="0FF94617"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5E503DAC" w14:textId="77777777" w:rsidTr="008D4E91">
        <w:trPr>
          <w:trHeight w:hRule="exact" w:val="259"/>
          <w:jc w:val="center"/>
        </w:trPr>
        <w:tc>
          <w:tcPr>
            <w:tcW w:w="2340" w:type="dxa"/>
            <w:tcBorders>
              <w:top w:val="nil"/>
              <w:left w:val="single" w:sz="4" w:space="0" w:color="auto"/>
              <w:bottom w:val="single" w:sz="4" w:space="0" w:color="auto"/>
              <w:right w:val="nil"/>
            </w:tcBorders>
            <w:shd w:val="clear" w:color="000000" w:fill="FFFFFF"/>
            <w:noWrap/>
            <w:vAlign w:val="center"/>
            <w:hideMark/>
          </w:tcPr>
          <w:p w14:paraId="25948588" w14:textId="77777777" w:rsidR="006F3A1A" w:rsidRPr="001569FB" w:rsidRDefault="006F3A1A" w:rsidP="008D4E91">
            <w:pPr>
              <w:spacing w:line="240" w:lineRule="auto"/>
              <w:rPr>
                <w:b/>
                <w:bCs/>
                <w:color w:val="000000"/>
                <w:sz w:val="20"/>
                <w:szCs w:val="20"/>
              </w:rPr>
            </w:pPr>
            <w:r w:rsidRPr="001569FB">
              <w:rPr>
                <w:b/>
                <w:bCs/>
                <w:color w:val="000000"/>
                <w:sz w:val="20"/>
                <w:szCs w:val="20"/>
              </w:rPr>
              <w:t>Male</w:t>
            </w:r>
          </w:p>
        </w:tc>
        <w:tc>
          <w:tcPr>
            <w:tcW w:w="2875" w:type="dxa"/>
            <w:tcBorders>
              <w:top w:val="single" w:sz="4" w:space="0" w:color="auto"/>
              <w:left w:val="nil"/>
              <w:bottom w:val="single" w:sz="4" w:space="0" w:color="auto"/>
              <w:right w:val="nil"/>
            </w:tcBorders>
            <w:shd w:val="clear" w:color="auto" w:fill="auto"/>
            <w:noWrap/>
            <w:vAlign w:val="center"/>
            <w:hideMark/>
          </w:tcPr>
          <w:p w14:paraId="4DD37E4F"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2340" w:type="dxa"/>
            <w:tcBorders>
              <w:top w:val="nil"/>
              <w:left w:val="nil"/>
              <w:bottom w:val="single" w:sz="4" w:space="0" w:color="auto"/>
              <w:right w:val="single" w:sz="4" w:space="0" w:color="auto"/>
            </w:tcBorders>
            <w:shd w:val="clear" w:color="000000" w:fill="FFFFFF"/>
            <w:noWrap/>
            <w:vAlign w:val="center"/>
            <w:hideMark/>
          </w:tcPr>
          <w:p w14:paraId="45A1769D"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r>
      <w:tr w:rsidR="006F3A1A" w:rsidRPr="001569FB" w14:paraId="4B164DAB"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75AEB1E"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2875" w:type="dxa"/>
            <w:tcBorders>
              <w:top w:val="single" w:sz="4" w:space="0" w:color="auto"/>
              <w:left w:val="nil"/>
              <w:bottom w:val="single" w:sz="4" w:space="0" w:color="auto"/>
              <w:right w:val="single" w:sz="4" w:space="0" w:color="auto"/>
            </w:tcBorders>
            <w:shd w:val="clear" w:color="000000" w:fill="FFFFFF"/>
            <w:noWrap/>
            <w:vAlign w:val="center"/>
            <w:hideMark/>
          </w:tcPr>
          <w:p w14:paraId="05FAAC81" w14:textId="77777777" w:rsidR="006F3A1A" w:rsidRPr="001569FB" w:rsidRDefault="006F3A1A" w:rsidP="008D4E91">
            <w:pPr>
              <w:spacing w:line="240" w:lineRule="auto"/>
              <w:jc w:val="center"/>
              <w:rPr>
                <w:color w:val="000000"/>
                <w:sz w:val="20"/>
                <w:szCs w:val="20"/>
              </w:rPr>
            </w:pPr>
            <w:r w:rsidRPr="001569FB">
              <w:rPr>
                <w:color w:val="000000"/>
                <w:sz w:val="20"/>
                <w:szCs w:val="20"/>
              </w:rPr>
              <w:t>2.386</w:t>
            </w:r>
          </w:p>
        </w:tc>
        <w:tc>
          <w:tcPr>
            <w:tcW w:w="2340" w:type="dxa"/>
            <w:tcBorders>
              <w:top w:val="nil"/>
              <w:left w:val="nil"/>
              <w:bottom w:val="single" w:sz="4" w:space="0" w:color="auto"/>
              <w:right w:val="single" w:sz="4" w:space="0" w:color="auto"/>
            </w:tcBorders>
            <w:shd w:val="clear" w:color="000000" w:fill="FFFFFF"/>
            <w:noWrap/>
            <w:vAlign w:val="center"/>
            <w:hideMark/>
          </w:tcPr>
          <w:p w14:paraId="7CB872BA"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6CED42BC"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1AE7BF4"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DD60986" w14:textId="77777777" w:rsidR="006F3A1A" w:rsidRPr="001569FB" w:rsidRDefault="006F3A1A" w:rsidP="008D4E91">
            <w:pPr>
              <w:spacing w:line="240" w:lineRule="auto"/>
              <w:jc w:val="center"/>
              <w:rPr>
                <w:color w:val="000000"/>
                <w:sz w:val="20"/>
                <w:szCs w:val="20"/>
              </w:rPr>
            </w:pPr>
            <w:r w:rsidRPr="001569FB">
              <w:rPr>
                <w:color w:val="000000"/>
                <w:sz w:val="20"/>
                <w:szCs w:val="20"/>
              </w:rPr>
              <w:t>2.568</w:t>
            </w:r>
          </w:p>
        </w:tc>
        <w:tc>
          <w:tcPr>
            <w:tcW w:w="2340" w:type="dxa"/>
            <w:tcBorders>
              <w:top w:val="nil"/>
              <w:left w:val="nil"/>
              <w:bottom w:val="single" w:sz="4" w:space="0" w:color="auto"/>
              <w:right w:val="single" w:sz="4" w:space="0" w:color="auto"/>
            </w:tcBorders>
            <w:shd w:val="clear" w:color="000000" w:fill="FFFFFF"/>
            <w:noWrap/>
            <w:vAlign w:val="center"/>
            <w:hideMark/>
          </w:tcPr>
          <w:p w14:paraId="673810E6"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158FE4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52617D0"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16C6799" w14:textId="77777777" w:rsidR="006F3A1A" w:rsidRPr="001569FB" w:rsidRDefault="006F3A1A" w:rsidP="008D4E91">
            <w:pPr>
              <w:spacing w:line="240" w:lineRule="auto"/>
              <w:jc w:val="center"/>
              <w:rPr>
                <w:color w:val="000000"/>
                <w:sz w:val="20"/>
                <w:szCs w:val="20"/>
              </w:rPr>
            </w:pPr>
            <w:r w:rsidRPr="001569FB">
              <w:rPr>
                <w:color w:val="000000"/>
                <w:sz w:val="20"/>
                <w:szCs w:val="20"/>
              </w:rPr>
              <w:t>2.342</w:t>
            </w:r>
          </w:p>
        </w:tc>
        <w:tc>
          <w:tcPr>
            <w:tcW w:w="2340" w:type="dxa"/>
            <w:tcBorders>
              <w:top w:val="nil"/>
              <w:left w:val="nil"/>
              <w:bottom w:val="single" w:sz="4" w:space="0" w:color="auto"/>
              <w:right w:val="single" w:sz="4" w:space="0" w:color="auto"/>
            </w:tcBorders>
            <w:shd w:val="clear" w:color="000000" w:fill="FFFFFF"/>
            <w:noWrap/>
            <w:vAlign w:val="center"/>
            <w:hideMark/>
          </w:tcPr>
          <w:p w14:paraId="36CF14AD"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27A32028"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0E1EB48B"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4B01036D" w14:textId="77777777" w:rsidR="006F3A1A" w:rsidRPr="001569FB" w:rsidRDefault="006F3A1A" w:rsidP="008D4E91">
            <w:pPr>
              <w:spacing w:line="240" w:lineRule="auto"/>
              <w:jc w:val="center"/>
              <w:rPr>
                <w:color w:val="000000"/>
                <w:sz w:val="20"/>
                <w:szCs w:val="20"/>
              </w:rPr>
            </w:pPr>
            <w:r w:rsidRPr="001569FB">
              <w:rPr>
                <w:color w:val="000000"/>
                <w:sz w:val="20"/>
                <w:szCs w:val="20"/>
              </w:rPr>
              <w:t>2.140</w:t>
            </w:r>
          </w:p>
        </w:tc>
        <w:tc>
          <w:tcPr>
            <w:tcW w:w="2340" w:type="dxa"/>
            <w:tcBorders>
              <w:top w:val="nil"/>
              <w:left w:val="nil"/>
              <w:bottom w:val="single" w:sz="4" w:space="0" w:color="auto"/>
              <w:right w:val="single" w:sz="4" w:space="0" w:color="auto"/>
            </w:tcBorders>
            <w:shd w:val="clear" w:color="000000" w:fill="FFFFFF"/>
            <w:noWrap/>
            <w:vAlign w:val="center"/>
            <w:hideMark/>
          </w:tcPr>
          <w:p w14:paraId="00ED38A7"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5E97623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8156EEE"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294D81FB" w14:textId="77777777" w:rsidR="006F3A1A" w:rsidRPr="001569FB" w:rsidRDefault="006F3A1A" w:rsidP="008D4E91">
            <w:pPr>
              <w:spacing w:line="240" w:lineRule="auto"/>
              <w:jc w:val="center"/>
              <w:rPr>
                <w:color w:val="000000"/>
                <w:sz w:val="20"/>
                <w:szCs w:val="20"/>
              </w:rPr>
            </w:pPr>
            <w:r w:rsidRPr="001569FB">
              <w:rPr>
                <w:color w:val="000000"/>
                <w:sz w:val="20"/>
                <w:szCs w:val="20"/>
              </w:rPr>
              <w:t>2.084</w:t>
            </w:r>
          </w:p>
        </w:tc>
        <w:tc>
          <w:tcPr>
            <w:tcW w:w="2340" w:type="dxa"/>
            <w:tcBorders>
              <w:top w:val="nil"/>
              <w:left w:val="nil"/>
              <w:bottom w:val="single" w:sz="4" w:space="0" w:color="auto"/>
              <w:right w:val="single" w:sz="4" w:space="0" w:color="auto"/>
            </w:tcBorders>
            <w:shd w:val="clear" w:color="000000" w:fill="FFFFFF"/>
            <w:noWrap/>
            <w:vAlign w:val="center"/>
            <w:hideMark/>
          </w:tcPr>
          <w:p w14:paraId="1D80505B"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3162380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709EAEF1"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2875" w:type="dxa"/>
            <w:tcBorders>
              <w:top w:val="nil"/>
              <w:left w:val="nil"/>
              <w:bottom w:val="single" w:sz="4" w:space="0" w:color="auto"/>
              <w:right w:val="single" w:sz="4" w:space="0" w:color="auto"/>
            </w:tcBorders>
            <w:shd w:val="clear" w:color="000000" w:fill="FFFFFF"/>
            <w:noWrap/>
            <w:vAlign w:val="center"/>
            <w:hideMark/>
          </w:tcPr>
          <w:p w14:paraId="12AA35C9" w14:textId="77777777" w:rsidR="006F3A1A" w:rsidRPr="001569FB" w:rsidRDefault="006F3A1A" w:rsidP="008D4E91">
            <w:pPr>
              <w:spacing w:line="240" w:lineRule="auto"/>
              <w:jc w:val="center"/>
              <w:rPr>
                <w:color w:val="000000"/>
                <w:sz w:val="20"/>
                <w:szCs w:val="20"/>
              </w:rPr>
            </w:pPr>
            <w:r w:rsidRPr="001569FB">
              <w:rPr>
                <w:color w:val="000000"/>
                <w:sz w:val="20"/>
                <w:szCs w:val="20"/>
              </w:rPr>
              <w:t>2.038</w:t>
            </w:r>
          </w:p>
        </w:tc>
        <w:tc>
          <w:tcPr>
            <w:tcW w:w="2340" w:type="dxa"/>
            <w:tcBorders>
              <w:top w:val="nil"/>
              <w:left w:val="nil"/>
              <w:bottom w:val="single" w:sz="4" w:space="0" w:color="auto"/>
              <w:right w:val="single" w:sz="4" w:space="0" w:color="auto"/>
            </w:tcBorders>
            <w:shd w:val="clear" w:color="000000" w:fill="FFFFFF"/>
            <w:noWrap/>
            <w:vAlign w:val="center"/>
            <w:hideMark/>
          </w:tcPr>
          <w:p w14:paraId="26DE1898"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29C10B4B"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200BBF28"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DB122DE"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0F93877A"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DDC4941"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DDB0A05"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71C507D"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644889D3"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1D44498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16F32825"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957CBA4"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082C0EE6"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D36AEED"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FC472F6"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E7B41CE"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299827AC"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19FD9AF"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5E191D7"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9A4B37A" w14:textId="77777777" w:rsidR="006F3A1A" w:rsidRPr="001569FB" w:rsidRDefault="006F3A1A" w:rsidP="008D4E91">
            <w:pPr>
              <w:spacing w:line="240" w:lineRule="auto"/>
              <w:jc w:val="center"/>
              <w:rPr>
                <w:color w:val="000000"/>
                <w:sz w:val="20"/>
                <w:szCs w:val="20"/>
              </w:rPr>
            </w:pPr>
            <w:r w:rsidRPr="001569FB">
              <w:rPr>
                <w:color w:val="000000"/>
                <w:sz w:val="20"/>
                <w:szCs w:val="20"/>
              </w:rPr>
              <w:t>1.679</w:t>
            </w:r>
          </w:p>
        </w:tc>
        <w:tc>
          <w:tcPr>
            <w:tcW w:w="2340" w:type="dxa"/>
            <w:tcBorders>
              <w:top w:val="nil"/>
              <w:left w:val="nil"/>
              <w:bottom w:val="single" w:sz="4" w:space="0" w:color="auto"/>
              <w:right w:val="single" w:sz="4" w:space="0" w:color="auto"/>
            </w:tcBorders>
            <w:shd w:val="clear" w:color="000000" w:fill="FFFFFF"/>
            <w:noWrap/>
            <w:vAlign w:val="center"/>
            <w:hideMark/>
          </w:tcPr>
          <w:p w14:paraId="3E864F60"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6B024D9D"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2C6EF72D"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80D42B4" w14:textId="77777777" w:rsidR="006F3A1A" w:rsidRPr="001569FB" w:rsidRDefault="006F3A1A" w:rsidP="008D4E91">
            <w:pPr>
              <w:spacing w:line="240" w:lineRule="auto"/>
              <w:jc w:val="center"/>
              <w:rPr>
                <w:color w:val="000000"/>
                <w:sz w:val="20"/>
                <w:szCs w:val="20"/>
              </w:rPr>
            </w:pPr>
            <w:r w:rsidRPr="001569FB">
              <w:rPr>
                <w:color w:val="000000"/>
                <w:sz w:val="20"/>
                <w:szCs w:val="20"/>
              </w:rPr>
              <w:t>1.679</w:t>
            </w:r>
          </w:p>
        </w:tc>
        <w:tc>
          <w:tcPr>
            <w:tcW w:w="2340" w:type="dxa"/>
            <w:tcBorders>
              <w:top w:val="nil"/>
              <w:left w:val="nil"/>
              <w:bottom w:val="single" w:sz="4" w:space="0" w:color="auto"/>
              <w:right w:val="single" w:sz="4" w:space="0" w:color="auto"/>
            </w:tcBorders>
            <w:shd w:val="clear" w:color="000000" w:fill="FFFFFF"/>
            <w:noWrap/>
            <w:vAlign w:val="center"/>
            <w:hideMark/>
          </w:tcPr>
          <w:p w14:paraId="6FC4C68F"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1C64C00C"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2686F01"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B7753A8" w14:textId="77777777" w:rsidR="006F3A1A" w:rsidRPr="001569FB" w:rsidRDefault="006F3A1A" w:rsidP="008D4E91">
            <w:pPr>
              <w:spacing w:line="240" w:lineRule="auto"/>
              <w:jc w:val="center"/>
              <w:rPr>
                <w:color w:val="000000"/>
                <w:sz w:val="20"/>
                <w:szCs w:val="20"/>
              </w:rPr>
            </w:pPr>
            <w:r w:rsidRPr="001569FB">
              <w:rPr>
                <w:color w:val="000000"/>
                <w:sz w:val="20"/>
                <w:szCs w:val="20"/>
              </w:rPr>
              <w:t>1.490</w:t>
            </w:r>
          </w:p>
        </w:tc>
        <w:tc>
          <w:tcPr>
            <w:tcW w:w="2340" w:type="dxa"/>
            <w:tcBorders>
              <w:top w:val="nil"/>
              <w:left w:val="nil"/>
              <w:bottom w:val="single" w:sz="4" w:space="0" w:color="auto"/>
              <w:right w:val="single" w:sz="4" w:space="0" w:color="auto"/>
            </w:tcBorders>
            <w:shd w:val="clear" w:color="000000" w:fill="FFFFFF"/>
            <w:noWrap/>
            <w:vAlign w:val="center"/>
            <w:hideMark/>
          </w:tcPr>
          <w:p w14:paraId="7BD102C8"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DE1397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0285CE8"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781143D" w14:textId="77777777" w:rsidR="006F3A1A" w:rsidRPr="001569FB" w:rsidRDefault="006F3A1A" w:rsidP="008D4E91">
            <w:pPr>
              <w:spacing w:line="240" w:lineRule="auto"/>
              <w:jc w:val="center"/>
              <w:rPr>
                <w:color w:val="000000"/>
                <w:sz w:val="20"/>
                <w:szCs w:val="20"/>
              </w:rPr>
            </w:pPr>
            <w:r w:rsidRPr="001569FB">
              <w:rPr>
                <w:color w:val="000000"/>
                <w:sz w:val="20"/>
                <w:szCs w:val="20"/>
              </w:rPr>
              <w:t>1.327</w:t>
            </w:r>
          </w:p>
        </w:tc>
        <w:tc>
          <w:tcPr>
            <w:tcW w:w="2340" w:type="dxa"/>
            <w:tcBorders>
              <w:top w:val="nil"/>
              <w:left w:val="nil"/>
              <w:bottom w:val="single" w:sz="4" w:space="0" w:color="auto"/>
              <w:right w:val="single" w:sz="4" w:space="0" w:color="auto"/>
            </w:tcBorders>
            <w:shd w:val="clear" w:color="000000" w:fill="FFFFFF"/>
            <w:noWrap/>
            <w:vAlign w:val="center"/>
            <w:hideMark/>
          </w:tcPr>
          <w:p w14:paraId="7DF22779"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1DB28A21"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465F194"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65F19DD2" w14:textId="77777777" w:rsidR="006F3A1A" w:rsidRPr="001569FB" w:rsidRDefault="006F3A1A" w:rsidP="008D4E91">
            <w:pPr>
              <w:spacing w:line="240" w:lineRule="auto"/>
              <w:jc w:val="center"/>
              <w:rPr>
                <w:color w:val="000000"/>
                <w:sz w:val="20"/>
                <w:szCs w:val="20"/>
              </w:rPr>
            </w:pPr>
            <w:r w:rsidRPr="001569FB">
              <w:rPr>
                <w:color w:val="000000"/>
                <w:sz w:val="20"/>
                <w:szCs w:val="20"/>
              </w:rPr>
              <w:t>1.327</w:t>
            </w:r>
          </w:p>
        </w:tc>
        <w:tc>
          <w:tcPr>
            <w:tcW w:w="2340" w:type="dxa"/>
            <w:tcBorders>
              <w:top w:val="nil"/>
              <w:left w:val="nil"/>
              <w:bottom w:val="single" w:sz="4" w:space="0" w:color="auto"/>
              <w:right w:val="single" w:sz="4" w:space="0" w:color="auto"/>
            </w:tcBorders>
            <w:shd w:val="clear" w:color="000000" w:fill="FFFFFF"/>
            <w:noWrap/>
            <w:vAlign w:val="center"/>
            <w:hideMark/>
          </w:tcPr>
          <w:p w14:paraId="01406014"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63DEDCA9"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569C391"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2875" w:type="dxa"/>
            <w:tcBorders>
              <w:top w:val="nil"/>
              <w:left w:val="nil"/>
              <w:bottom w:val="single" w:sz="4" w:space="0" w:color="auto"/>
              <w:right w:val="single" w:sz="4" w:space="0" w:color="auto"/>
            </w:tcBorders>
            <w:shd w:val="clear" w:color="000000" w:fill="FFFFFF"/>
            <w:noWrap/>
            <w:vAlign w:val="center"/>
            <w:hideMark/>
          </w:tcPr>
          <w:p w14:paraId="25808421" w14:textId="77777777" w:rsidR="006F3A1A" w:rsidRPr="001569FB" w:rsidRDefault="006F3A1A" w:rsidP="008D4E91">
            <w:pPr>
              <w:spacing w:line="240" w:lineRule="auto"/>
              <w:jc w:val="center"/>
              <w:rPr>
                <w:color w:val="000000"/>
                <w:sz w:val="20"/>
                <w:szCs w:val="20"/>
              </w:rPr>
            </w:pPr>
            <w:r w:rsidRPr="001569FB">
              <w:rPr>
                <w:color w:val="000000"/>
                <w:sz w:val="20"/>
                <w:szCs w:val="20"/>
              </w:rPr>
              <w:t>1.327</w:t>
            </w:r>
          </w:p>
        </w:tc>
        <w:tc>
          <w:tcPr>
            <w:tcW w:w="2340" w:type="dxa"/>
            <w:tcBorders>
              <w:top w:val="nil"/>
              <w:left w:val="nil"/>
              <w:bottom w:val="single" w:sz="4" w:space="0" w:color="auto"/>
              <w:right w:val="single" w:sz="4" w:space="0" w:color="auto"/>
            </w:tcBorders>
            <w:shd w:val="clear" w:color="000000" w:fill="FFFFFF"/>
            <w:noWrap/>
            <w:vAlign w:val="center"/>
            <w:hideMark/>
          </w:tcPr>
          <w:p w14:paraId="4E59BE1A"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bl>
    <w:p w14:paraId="3BAC6614" w14:textId="77777777" w:rsidR="006F3A1A" w:rsidRPr="001569FB" w:rsidRDefault="00EE73C0" w:rsidP="002707EC">
      <w:pPr>
        <w:keepNext/>
        <w:spacing w:before="120" w:line="240" w:lineRule="auto"/>
        <w:rPr>
          <w:b/>
          <w:sz w:val="18"/>
          <w:szCs w:val="20"/>
        </w:rPr>
      </w:pPr>
      <w:r w:rsidRPr="001569FB">
        <w:rPr>
          <w:b/>
          <w:sz w:val="18"/>
          <w:szCs w:val="20"/>
        </w:rPr>
        <w:t>NOTES</w:t>
      </w:r>
      <w:r w:rsidR="006F3A1A" w:rsidRPr="001569FB">
        <w:rPr>
          <w:b/>
          <w:sz w:val="18"/>
          <w:szCs w:val="20"/>
        </w:rPr>
        <w:t xml:space="preserve">: </w:t>
      </w:r>
    </w:p>
    <w:p w14:paraId="5FD4DD5D" w14:textId="77777777" w:rsidR="006F3A1A" w:rsidRPr="001569FB" w:rsidRDefault="006F3A1A" w:rsidP="00EE73C0">
      <w:pPr>
        <w:spacing w:line="240" w:lineRule="auto"/>
        <w:ind w:left="720" w:hanging="360"/>
        <w:rPr>
          <w:sz w:val="18"/>
          <w:szCs w:val="20"/>
        </w:rPr>
      </w:pPr>
      <w:r w:rsidRPr="001569FB">
        <w:rPr>
          <w:sz w:val="18"/>
          <w:szCs w:val="20"/>
        </w:rPr>
        <w:t xml:space="preserve">1. </w:t>
      </w:r>
      <w:r w:rsidRPr="001569FB">
        <w:rPr>
          <w:sz w:val="18"/>
          <w:szCs w:val="20"/>
        </w:rPr>
        <w:tab/>
        <w:t xml:space="preserve">The Part D Denominator used to calculate relative factors is $1,062.31.  This Part D Denominator is based on the combined PDP and MA-PD populations.  </w:t>
      </w:r>
    </w:p>
    <w:p w14:paraId="37002A4A" w14:textId="6EF008E2" w:rsidR="006F3A1A" w:rsidRPr="001569FB" w:rsidRDefault="00EE48B5" w:rsidP="002707EC">
      <w:pPr>
        <w:spacing w:before="40" w:after="60" w:line="240" w:lineRule="auto"/>
        <w:ind w:left="720" w:hanging="360"/>
        <w:rPr>
          <w:sz w:val="18"/>
          <w:szCs w:val="20"/>
        </w:rPr>
      </w:pPr>
      <w:r w:rsidRPr="001569FB">
        <w:rPr>
          <w:sz w:val="18"/>
          <w:szCs w:val="20"/>
        </w:rPr>
        <w:t>2</w:t>
      </w:r>
      <w:r w:rsidR="006F3A1A" w:rsidRPr="001569FB">
        <w:rPr>
          <w:sz w:val="18"/>
          <w:szCs w:val="20"/>
        </w:rPr>
        <w:t xml:space="preserve">. </w:t>
      </w:r>
      <w:r w:rsidR="006F3A1A" w:rsidRPr="001569FB">
        <w:rPr>
          <w:sz w:val="18"/>
          <w:szCs w:val="20"/>
        </w:rPr>
        <w:tab/>
        <w:t xml:space="preserve">For new enrollees, the concurrent ESRD marker is defined as at least one month in the payment year of ESRD status—dialysis, transplant, or post-graft. </w:t>
      </w:r>
    </w:p>
    <w:p w14:paraId="1A99C32B" w14:textId="584845B7" w:rsidR="00B5249B" w:rsidRPr="001569FB" w:rsidRDefault="00EE73C0" w:rsidP="008D4E91">
      <w:pPr>
        <w:spacing w:line="240" w:lineRule="auto"/>
        <w:rPr>
          <w:sz w:val="18"/>
          <w:szCs w:val="20"/>
        </w:rPr>
      </w:pPr>
      <w:r w:rsidRPr="001569FB">
        <w:rPr>
          <w:b/>
          <w:sz w:val="18"/>
          <w:szCs w:val="20"/>
        </w:rPr>
        <w:t>SOURCE</w:t>
      </w:r>
      <w:r w:rsidR="006F3A1A" w:rsidRPr="001569FB">
        <w:rPr>
          <w:b/>
          <w:sz w:val="18"/>
          <w:szCs w:val="20"/>
        </w:rPr>
        <w:t>:</w:t>
      </w:r>
      <w:r w:rsidR="006F3A1A" w:rsidRPr="001569FB">
        <w:rPr>
          <w:sz w:val="18"/>
          <w:szCs w:val="20"/>
        </w:rPr>
        <w:t xml:space="preserve"> RTI Analysis of 100% 2015 PDE, 2014 Carrier NCH, 2014 Inpatient SAF, 2014 Outpatient SAF, 2015 HPMS, 2015 CME, 2014-2015 Denominator, Part D Intermediate File, and 2014 Medicare Advantage Diagnoses File.</w:t>
      </w:r>
    </w:p>
    <w:p w14:paraId="17E0F5CE" w14:textId="68F63E14" w:rsidR="00B5249B" w:rsidRPr="001569FB" w:rsidRDefault="00E177CD" w:rsidP="007C3604">
      <w:pPr>
        <w:pStyle w:val="HeadingA"/>
      </w:pPr>
      <w:r w:rsidRPr="001569FB">
        <w:rPr>
          <w:sz w:val="18"/>
          <w:szCs w:val="20"/>
        </w:rPr>
        <w:br w:type="page"/>
      </w:r>
      <w:bookmarkStart w:id="587" w:name="_Toc503950408"/>
      <w:bookmarkStart w:id="588" w:name="_Toc503980156"/>
      <w:bookmarkStart w:id="589" w:name="_Toc505253817"/>
      <w:r w:rsidR="00B5249B" w:rsidRPr="001569FB">
        <w:lastRenderedPageBreak/>
        <w:t xml:space="preserve">Table </w:t>
      </w:r>
      <w:r w:rsidR="00440F3D" w:rsidRPr="001569FB">
        <w:t>V-</w:t>
      </w:r>
      <w:r w:rsidR="008A2489" w:rsidRPr="001569FB">
        <w:t>5</w:t>
      </w:r>
      <w:r w:rsidR="00B5249B" w:rsidRPr="001569FB">
        <w:t>. List of Disease Hierarchies for RxHCC Model</w:t>
      </w:r>
      <w:bookmarkEnd w:id="587"/>
      <w:bookmarkEnd w:id="588"/>
      <w:bookmarkEnd w:id="589"/>
    </w:p>
    <w:tbl>
      <w:tblPr>
        <w:tblW w:w="9900" w:type="dxa"/>
        <w:tblInd w:w="-5" w:type="dxa"/>
        <w:tblLook w:val="04A0" w:firstRow="1" w:lastRow="0" w:firstColumn="1" w:lastColumn="0" w:noHBand="0" w:noVBand="1"/>
      </w:tblPr>
      <w:tblGrid>
        <w:gridCol w:w="1620"/>
        <w:gridCol w:w="5665"/>
        <w:gridCol w:w="2615"/>
      </w:tblGrid>
      <w:tr w:rsidR="006F3A1A" w:rsidRPr="001569FB" w14:paraId="5F49831C" w14:textId="77777777" w:rsidTr="007C3604">
        <w:trPr>
          <w:cantSplit/>
          <w:trHeight w:val="630"/>
          <w:tblHeader/>
        </w:trPr>
        <w:tc>
          <w:tcPr>
            <w:tcW w:w="16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42A79E"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Rx Hierarchical Condition Category (RxHCC)</w:t>
            </w:r>
          </w:p>
        </w:tc>
        <w:tc>
          <w:tcPr>
            <w:tcW w:w="5665" w:type="dxa"/>
            <w:tcBorders>
              <w:top w:val="single" w:sz="4" w:space="0" w:color="auto"/>
              <w:left w:val="nil"/>
              <w:bottom w:val="single" w:sz="4" w:space="0" w:color="auto"/>
              <w:right w:val="single" w:sz="4" w:space="0" w:color="auto"/>
            </w:tcBorders>
            <w:shd w:val="clear" w:color="000000" w:fill="FFFFFF"/>
            <w:vAlign w:val="center"/>
            <w:hideMark/>
          </w:tcPr>
          <w:p w14:paraId="142532B1"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If the Disease Group is listed in this column…</w:t>
            </w:r>
          </w:p>
        </w:tc>
        <w:tc>
          <w:tcPr>
            <w:tcW w:w="2615" w:type="dxa"/>
            <w:tcBorders>
              <w:top w:val="single" w:sz="4" w:space="0" w:color="auto"/>
              <w:left w:val="nil"/>
              <w:bottom w:val="single" w:sz="4" w:space="0" w:color="auto"/>
              <w:right w:val="single" w:sz="4" w:space="0" w:color="auto"/>
            </w:tcBorders>
            <w:shd w:val="clear" w:color="000000" w:fill="FFFFFF"/>
            <w:vAlign w:val="center"/>
            <w:hideMark/>
          </w:tcPr>
          <w:p w14:paraId="72165F0E"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…Then drop the RxHCC(s) listed in this column</w:t>
            </w:r>
          </w:p>
        </w:tc>
      </w:tr>
      <w:tr w:rsidR="006F3A1A" w:rsidRPr="001569FB" w14:paraId="77C05154" w14:textId="77777777" w:rsidTr="007C3604">
        <w:trPr>
          <w:cantSplit/>
          <w:trHeight w:val="300"/>
          <w:tblHeader/>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237C016" w14:textId="77777777" w:rsidR="006F3A1A" w:rsidRPr="001569FB" w:rsidRDefault="006F3A1A" w:rsidP="008D4E91">
            <w:pPr>
              <w:spacing w:line="240" w:lineRule="auto"/>
              <w:rPr>
                <w:rFonts w:asciiTheme="minorHAnsi" w:hAnsiTheme="minorHAnsi" w:cstheme="minorHAnsi"/>
                <w:color w:val="000000"/>
                <w:sz w:val="20"/>
                <w:szCs w:val="20"/>
              </w:rPr>
            </w:pPr>
            <w:r w:rsidRPr="001569FB">
              <w:rPr>
                <w:rFonts w:asciiTheme="minorHAnsi" w:hAnsiTheme="minorHAnsi" w:cstheme="minorHAnsi"/>
                <w:color w:val="000000"/>
                <w:sz w:val="20"/>
                <w:szCs w:val="20"/>
              </w:rPr>
              <w:t> </w:t>
            </w:r>
          </w:p>
        </w:tc>
        <w:tc>
          <w:tcPr>
            <w:tcW w:w="5665" w:type="dxa"/>
            <w:tcBorders>
              <w:top w:val="nil"/>
              <w:left w:val="nil"/>
              <w:bottom w:val="single" w:sz="4" w:space="0" w:color="auto"/>
              <w:right w:val="single" w:sz="4" w:space="0" w:color="auto"/>
            </w:tcBorders>
            <w:shd w:val="clear" w:color="000000" w:fill="FFFFFF"/>
            <w:vAlign w:val="center"/>
            <w:hideMark/>
          </w:tcPr>
          <w:p w14:paraId="4FD0C995"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Rx Hierarchical Condition Category (RxHCC) LABEL</w:t>
            </w:r>
          </w:p>
        </w:tc>
        <w:tc>
          <w:tcPr>
            <w:tcW w:w="2615" w:type="dxa"/>
            <w:tcBorders>
              <w:top w:val="nil"/>
              <w:left w:val="nil"/>
              <w:bottom w:val="single" w:sz="4" w:space="0" w:color="auto"/>
              <w:right w:val="single" w:sz="4" w:space="0" w:color="auto"/>
            </w:tcBorders>
            <w:shd w:val="clear" w:color="000000" w:fill="FFFFFF"/>
            <w:noWrap/>
            <w:vAlign w:val="center"/>
            <w:hideMark/>
          </w:tcPr>
          <w:p w14:paraId="17D23ECF" w14:textId="77777777" w:rsidR="006F3A1A" w:rsidRPr="001569FB" w:rsidRDefault="006F3A1A" w:rsidP="008D4E91">
            <w:pPr>
              <w:spacing w:line="240" w:lineRule="auto"/>
              <w:rPr>
                <w:rFonts w:asciiTheme="minorHAnsi" w:hAnsiTheme="minorHAnsi" w:cstheme="minorHAnsi"/>
                <w:color w:val="000000"/>
                <w:sz w:val="20"/>
                <w:szCs w:val="20"/>
              </w:rPr>
            </w:pPr>
            <w:r w:rsidRPr="001569FB">
              <w:rPr>
                <w:rFonts w:asciiTheme="minorHAnsi" w:hAnsiTheme="minorHAnsi" w:cstheme="minorHAnsi"/>
                <w:color w:val="000000"/>
                <w:sz w:val="20"/>
                <w:szCs w:val="20"/>
              </w:rPr>
              <w:t> </w:t>
            </w:r>
          </w:p>
        </w:tc>
      </w:tr>
      <w:tr w:rsidR="006F3A1A" w:rsidRPr="001569FB" w14:paraId="0256F9B6"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7FD0452" w14:textId="77777777" w:rsidR="006F3A1A" w:rsidRPr="001569FB" w:rsidRDefault="006F3A1A" w:rsidP="008D4E91">
            <w:pPr>
              <w:spacing w:line="240" w:lineRule="auto"/>
              <w:jc w:val="center"/>
              <w:rPr>
                <w:color w:val="000000"/>
                <w:sz w:val="20"/>
                <w:szCs w:val="20"/>
              </w:rPr>
            </w:pPr>
            <w:r w:rsidRPr="001569FB">
              <w:rPr>
                <w:color w:val="000000"/>
                <w:sz w:val="20"/>
                <w:szCs w:val="20"/>
              </w:rPr>
              <w:t>15</w:t>
            </w:r>
          </w:p>
        </w:tc>
        <w:tc>
          <w:tcPr>
            <w:tcW w:w="5665" w:type="dxa"/>
            <w:tcBorders>
              <w:top w:val="nil"/>
              <w:left w:val="nil"/>
              <w:bottom w:val="single" w:sz="4" w:space="0" w:color="auto"/>
              <w:right w:val="single" w:sz="4" w:space="0" w:color="auto"/>
            </w:tcBorders>
            <w:shd w:val="clear" w:color="000000" w:fill="FFFFFF"/>
            <w:vAlign w:val="center"/>
            <w:hideMark/>
          </w:tcPr>
          <w:p w14:paraId="309B7A8F" w14:textId="77777777" w:rsidR="006F3A1A" w:rsidRPr="001569FB" w:rsidRDefault="006F3A1A" w:rsidP="008D4E91">
            <w:pPr>
              <w:spacing w:line="240" w:lineRule="auto"/>
              <w:rPr>
                <w:color w:val="000000"/>
                <w:sz w:val="20"/>
                <w:szCs w:val="20"/>
              </w:rPr>
            </w:pPr>
            <w:r w:rsidRPr="001569FB">
              <w:rPr>
                <w:color w:val="000000"/>
                <w:sz w:val="20"/>
                <w:szCs w:val="20"/>
              </w:rPr>
              <w:t>Chronic Myeloid Leukemia</w:t>
            </w:r>
          </w:p>
        </w:tc>
        <w:tc>
          <w:tcPr>
            <w:tcW w:w="2615" w:type="dxa"/>
            <w:tcBorders>
              <w:top w:val="nil"/>
              <w:left w:val="nil"/>
              <w:bottom w:val="single" w:sz="4" w:space="0" w:color="auto"/>
              <w:right w:val="single" w:sz="4" w:space="0" w:color="auto"/>
            </w:tcBorders>
            <w:shd w:val="clear" w:color="000000" w:fill="FFFFFF"/>
            <w:noWrap/>
            <w:vAlign w:val="center"/>
            <w:hideMark/>
          </w:tcPr>
          <w:p w14:paraId="57B97F56" w14:textId="6A90E500" w:rsidR="006F3A1A" w:rsidRPr="001569FB" w:rsidRDefault="006F3A1A" w:rsidP="006B3438">
            <w:pPr>
              <w:spacing w:line="240" w:lineRule="auto"/>
              <w:jc w:val="center"/>
              <w:rPr>
                <w:color w:val="000000"/>
                <w:sz w:val="20"/>
                <w:szCs w:val="20"/>
              </w:rPr>
            </w:pPr>
            <w:r w:rsidRPr="001569FB">
              <w:rPr>
                <w:color w:val="000000"/>
                <w:sz w:val="20"/>
                <w:szCs w:val="20"/>
              </w:rPr>
              <w:t>16,</w:t>
            </w:r>
            <w:r w:rsidR="006B3438" w:rsidRPr="001569FB">
              <w:rPr>
                <w:color w:val="000000"/>
                <w:sz w:val="20"/>
                <w:szCs w:val="20"/>
              </w:rPr>
              <w:t xml:space="preserve"> </w:t>
            </w:r>
            <w:r w:rsidRPr="001569FB">
              <w:rPr>
                <w:color w:val="000000"/>
                <w:sz w:val="20"/>
                <w:szCs w:val="20"/>
              </w:rPr>
              <w:t>17,</w:t>
            </w:r>
            <w:r w:rsidR="006B3438" w:rsidRPr="001569FB">
              <w:rPr>
                <w:color w:val="000000"/>
                <w:sz w:val="20"/>
                <w:szCs w:val="20"/>
              </w:rPr>
              <w:t xml:space="preserve"> </w:t>
            </w:r>
            <w:r w:rsidRPr="001569FB">
              <w:rPr>
                <w:color w:val="000000"/>
                <w:sz w:val="20"/>
                <w:szCs w:val="20"/>
              </w:rPr>
              <w:t>18,</w:t>
            </w:r>
            <w:r w:rsidR="006B3438" w:rsidRPr="001569FB">
              <w:rPr>
                <w:color w:val="000000"/>
                <w:sz w:val="20"/>
                <w:szCs w:val="20"/>
              </w:rPr>
              <w:t xml:space="preserve"> </w:t>
            </w:r>
            <w:r w:rsidRPr="001569FB">
              <w:rPr>
                <w:color w:val="000000"/>
                <w:sz w:val="20"/>
                <w:szCs w:val="20"/>
              </w:rPr>
              <w:t>19,</w:t>
            </w:r>
            <w:r w:rsidR="006B3438" w:rsidRPr="001569FB">
              <w:rPr>
                <w:color w:val="000000"/>
                <w:sz w:val="20"/>
                <w:szCs w:val="20"/>
              </w:rPr>
              <w:t xml:space="preserve"> </w:t>
            </w:r>
            <w:r w:rsidRPr="001569FB">
              <w:rPr>
                <w:color w:val="000000"/>
                <w:sz w:val="20"/>
                <w:szCs w:val="20"/>
              </w:rPr>
              <w:t>96,</w:t>
            </w:r>
            <w:r w:rsidR="006B3438" w:rsidRPr="001569FB">
              <w:rPr>
                <w:color w:val="000000"/>
                <w:sz w:val="20"/>
                <w:szCs w:val="20"/>
              </w:rPr>
              <w:t xml:space="preserve"> </w:t>
            </w:r>
            <w:r w:rsidRPr="001569FB">
              <w:rPr>
                <w:color w:val="000000"/>
                <w:sz w:val="20"/>
                <w:szCs w:val="20"/>
              </w:rPr>
              <w:t>98</w:t>
            </w:r>
          </w:p>
        </w:tc>
      </w:tr>
      <w:tr w:rsidR="006F3A1A" w:rsidRPr="001569FB" w14:paraId="60DBE356"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DB66B12" w14:textId="77777777" w:rsidR="006F3A1A" w:rsidRPr="001569FB" w:rsidRDefault="006F3A1A" w:rsidP="008D4E91">
            <w:pPr>
              <w:spacing w:line="240" w:lineRule="auto"/>
              <w:jc w:val="center"/>
              <w:rPr>
                <w:color w:val="000000"/>
                <w:sz w:val="20"/>
                <w:szCs w:val="20"/>
              </w:rPr>
            </w:pPr>
            <w:r w:rsidRPr="001569FB">
              <w:rPr>
                <w:color w:val="000000"/>
                <w:sz w:val="20"/>
                <w:szCs w:val="20"/>
              </w:rPr>
              <w:t>16</w:t>
            </w:r>
          </w:p>
        </w:tc>
        <w:tc>
          <w:tcPr>
            <w:tcW w:w="5665" w:type="dxa"/>
            <w:tcBorders>
              <w:top w:val="nil"/>
              <w:left w:val="nil"/>
              <w:bottom w:val="single" w:sz="4" w:space="0" w:color="auto"/>
              <w:right w:val="single" w:sz="4" w:space="0" w:color="auto"/>
            </w:tcBorders>
            <w:shd w:val="clear" w:color="000000" w:fill="FFFFFF"/>
            <w:vAlign w:val="center"/>
            <w:hideMark/>
          </w:tcPr>
          <w:p w14:paraId="3A3674F9" w14:textId="77777777" w:rsidR="006F3A1A" w:rsidRPr="001569FB" w:rsidRDefault="006F3A1A" w:rsidP="008D4E91">
            <w:pPr>
              <w:spacing w:line="240" w:lineRule="auto"/>
              <w:rPr>
                <w:color w:val="000000"/>
                <w:sz w:val="20"/>
                <w:szCs w:val="20"/>
              </w:rPr>
            </w:pPr>
            <w:r w:rsidRPr="001569FB">
              <w:rPr>
                <w:color w:val="000000"/>
                <w:sz w:val="20"/>
                <w:szCs w:val="20"/>
              </w:rPr>
              <w:t>Multiple Myeloma and Other Neoplastic Disorders</w:t>
            </w:r>
          </w:p>
        </w:tc>
        <w:tc>
          <w:tcPr>
            <w:tcW w:w="2615" w:type="dxa"/>
            <w:tcBorders>
              <w:top w:val="nil"/>
              <w:left w:val="nil"/>
              <w:bottom w:val="single" w:sz="4" w:space="0" w:color="auto"/>
              <w:right w:val="single" w:sz="4" w:space="0" w:color="auto"/>
            </w:tcBorders>
            <w:shd w:val="clear" w:color="000000" w:fill="FFFFFF"/>
            <w:noWrap/>
            <w:vAlign w:val="center"/>
            <w:hideMark/>
          </w:tcPr>
          <w:p w14:paraId="5632405C" w14:textId="02FBE103" w:rsidR="006F3A1A" w:rsidRPr="001569FB" w:rsidRDefault="006F3A1A" w:rsidP="006B3438">
            <w:pPr>
              <w:spacing w:line="240" w:lineRule="auto"/>
              <w:jc w:val="center"/>
              <w:rPr>
                <w:color w:val="000000"/>
                <w:sz w:val="20"/>
                <w:szCs w:val="20"/>
              </w:rPr>
            </w:pPr>
            <w:r w:rsidRPr="001569FB">
              <w:rPr>
                <w:color w:val="000000"/>
                <w:sz w:val="20"/>
                <w:szCs w:val="20"/>
              </w:rPr>
              <w:t>17,</w:t>
            </w:r>
            <w:r w:rsidR="006B3438" w:rsidRPr="001569FB">
              <w:rPr>
                <w:color w:val="000000"/>
                <w:sz w:val="20"/>
                <w:szCs w:val="20"/>
              </w:rPr>
              <w:t xml:space="preserve"> </w:t>
            </w:r>
            <w:r w:rsidRPr="001569FB">
              <w:rPr>
                <w:color w:val="000000"/>
                <w:sz w:val="20"/>
                <w:szCs w:val="20"/>
              </w:rPr>
              <w:t>18,</w:t>
            </w:r>
            <w:r w:rsidR="006B3438" w:rsidRPr="001569FB">
              <w:rPr>
                <w:color w:val="000000"/>
                <w:sz w:val="20"/>
                <w:szCs w:val="20"/>
              </w:rPr>
              <w:t xml:space="preserve"> </w:t>
            </w:r>
            <w:r w:rsidRPr="001569FB">
              <w:rPr>
                <w:color w:val="000000"/>
                <w:sz w:val="20"/>
                <w:szCs w:val="20"/>
              </w:rPr>
              <w:t>19,</w:t>
            </w:r>
            <w:r w:rsidR="006B3438" w:rsidRPr="001569FB">
              <w:rPr>
                <w:color w:val="000000"/>
                <w:sz w:val="20"/>
                <w:szCs w:val="20"/>
              </w:rPr>
              <w:t xml:space="preserve"> </w:t>
            </w:r>
            <w:r w:rsidRPr="001569FB">
              <w:rPr>
                <w:color w:val="000000"/>
                <w:sz w:val="20"/>
                <w:szCs w:val="20"/>
              </w:rPr>
              <w:t>96,</w:t>
            </w:r>
            <w:r w:rsidR="006B3438" w:rsidRPr="001569FB">
              <w:rPr>
                <w:color w:val="000000"/>
                <w:sz w:val="20"/>
                <w:szCs w:val="20"/>
              </w:rPr>
              <w:t xml:space="preserve"> </w:t>
            </w:r>
            <w:r w:rsidRPr="001569FB">
              <w:rPr>
                <w:color w:val="000000"/>
                <w:sz w:val="20"/>
                <w:szCs w:val="20"/>
              </w:rPr>
              <w:t>98</w:t>
            </w:r>
          </w:p>
        </w:tc>
      </w:tr>
      <w:tr w:rsidR="006F3A1A" w:rsidRPr="001569FB" w14:paraId="04CF6483" w14:textId="77777777" w:rsidTr="002B6A9E">
        <w:trPr>
          <w:trHeight w:val="45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EAD32E1" w14:textId="77777777" w:rsidR="006F3A1A" w:rsidRPr="001569FB" w:rsidRDefault="006F3A1A" w:rsidP="008D4E91">
            <w:pPr>
              <w:spacing w:line="240" w:lineRule="auto"/>
              <w:jc w:val="center"/>
              <w:rPr>
                <w:color w:val="000000"/>
                <w:sz w:val="20"/>
                <w:szCs w:val="20"/>
              </w:rPr>
            </w:pPr>
            <w:r w:rsidRPr="001569FB">
              <w:rPr>
                <w:color w:val="000000"/>
                <w:sz w:val="20"/>
                <w:szCs w:val="20"/>
              </w:rPr>
              <w:t>17</w:t>
            </w:r>
          </w:p>
        </w:tc>
        <w:tc>
          <w:tcPr>
            <w:tcW w:w="5665" w:type="dxa"/>
            <w:tcBorders>
              <w:top w:val="nil"/>
              <w:left w:val="nil"/>
              <w:bottom w:val="single" w:sz="4" w:space="0" w:color="auto"/>
              <w:right w:val="single" w:sz="4" w:space="0" w:color="auto"/>
            </w:tcBorders>
            <w:shd w:val="clear" w:color="000000" w:fill="FFFFFF"/>
            <w:vAlign w:val="center"/>
            <w:hideMark/>
          </w:tcPr>
          <w:p w14:paraId="0585DD60" w14:textId="77777777" w:rsidR="006F3A1A" w:rsidRPr="001569FB" w:rsidRDefault="006F3A1A" w:rsidP="008D4E91">
            <w:pPr>
              <w:spacing w:line="240" w:lineRule="auto"/>
              <w:rPr>
                <w:color w:val="000000"/>
                <w:sz w:val="20"/>
                <w:szCs w:val="20"/>
              </w:rPr>
            </w:pPr>
            <w:r w:rsidRPr="001569FB">
              <w:rPr>
                <w:color w:val="000000"/>
                <w:sz w:val="20"/>
                <w:szCs w:val="20"/>
              </w:rPr>
              <w:t>Secondary Cancers of Bone, Lung, Brain, and Other Specified Sites; Liver Cancer</w:t>
            </w:r>
          </w:p>
        </w:tc>
        <w:tc>
          <w:tcPr>
            <w:tcW w:w="2615" w:type="dxa"/>
            <w:tcBorders>
              <w:top w:val="nil"/>
              <w:left w:val="nil"/>
              <w:bottom w:val="single" w:sz="4" w:space="0" w:color="auto"/>
              <w:right w:val="single" w:sz="4" w:space="0" w:color="auto"/>
            </w:tcBorders>
            <w:shd w:val="clear" w:color="000000" w:fill="FFFFFF"/>
            <w:noWrap/>
            <w:vAlign w:val="center"/>
            <w:hideMark/>
          </w:tcPr>
          <w:p w14:paraId="7B8A5442" w14:textId="13F3E00C" w:rsidR="006F3A1A" w:rsidRPr="001569FB" w:rsidRDefault="006F3A1A" w:rsidP="00E2602F">
            <w:pPr>
              <w:spacing w:line="240" w:lineRule="auto"/>
              <w:jc w:val="center"/>
              <w:rPr>
                <w:color w:val="000000"/>
                <w:sz w:val="20"/>
                <w:szCs w:val="20"/>
              </w:rPr>
            </w:pPr>
            <w:r w:rsidRPr="001569FB">
              <w:rPr>
                <w:color w:val="000000"/>
                <w:sz w:val="20"/>
                <w:szCs w:val="20"/>
              </w:rPr>
              <w:t>18,</w:t>
            </w:r>
            <w:r w:rsidR="00E2602F" w:rsidRPr="001569FB">
              <w:rPr>
                <w:color w:val="000000"/>
                <w:sz w:val="20"/>
                <w:szCs w:val="20"/>
              </w:rPr>
              <w:t xml:space="preserve"> </w:t>
            </w:r>
            <w:r w:rsidRPr="001569FB">
              <w:rPr>
                <w:color w:val="000000"/>
                <w:sz w:val="20"/>
                <w:szCs w:val="20"/>
              </w:rPr>
              <w:t>19</w:t>
            </w:r>
          </w:p>
        </w:tc>
      </w:tr>
      <w:tr w:rsidR="006F3A1A" w:rsidRPr="001569FB" w14:paraId="2F224594"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34FA4DF" w14:textId="77777777" w:rsidR="006F3A1A" w:rsidRPr="001569FB" w:rsidRDefault="006F3A1A" w:rsidP="008D4E91">
            <w:pPr>
              <w:spacing w:line="240" w:lineRule="auto"/>
              <w:jc w:val="center"/>
              <w:rPr>
                <w:color w:val="000000"/>
                <w:sz w:val="20"/>
                <w:szCs w:val="20"/>
              </w:rPr>
            </w:pPr>
            <w:r w:rsidRPr="001569FB">
              <w:rPr>
                <w:color w:val="000000"/>
                <w:sz w:val="20"/>
                <w:szCs w:val="20"/>
              </w:rPr>
              <w:t>18</w:t>
            </w:r>
          </w:p>
        </w:tc>
        <w:tc>
          <w:tcPr>
            <w:tcW w:w="5665" w:type="dxa"/>
            <w:tcBorders>
              <w:top w:val="nil"/>
              <w:left w:val="nil"/>
              <w:bottom w:val="single" w:sz="4" w:space="0" w:color="auto"/>
              <w:right w:val="single" w:sz="4" w:space="0" w:color="auto"/>
            </w:tcBorders>
            <w:shd w:val="clear" w:color="000000" w:fill="FFFFFF"/>
            <w:vAlign w:val="center"/>
            <w:hideMark/>
          </w:tcPr>
          <w:p w14:paraId="4174CA17" w14:textId="77777777" w:rsidR="006F3A1A" w:rsidRPr="001569FB" w:rsidRDefault="006F3A1A" w:rsidP="008D4E91">
            <w:pPr>
              <w:spacing w:line="240" w:lineRule="auto"/>
              <w:rPr>
                <w:color w:val="000000"/>
                <w:sz w:val="20"/>
                <w:szCs w:val="20"/>
              </w:rPr>
            </w:pPr>
            <w:r w:rsidRPr="001569FB">
              <w:rPr>
                <w:color w:val="000000"/>
                <w:sz w:val="20"/>
                <w:szCs w:val="20"/>
              </w:rPr>
              <w:t>Lung, Kidney, and Other Cancers</w:t>
            </w:r>
          </w:p>
        </w:tc>
        <w:tc>
          <w:tcPr>
            <w:tcW w:w="2615" w:type="dxa"/>
            <w:tcBorders>
              <w:top w:val="nil"/>
              <w:left w:val="nil"/>
              <w:bottom w:val="single" w:sz="4" w:space="0" w:color="auto"/>
              <w:right w:val="single" w:sz="4" w:space="0" w:color="auto"/>
            </w:tcBorders>
            <w:shd w:val="clear" w:color="000000" w:fill="FFFFFF"/>
            <w:noWrap/>
            <w:vAlign w:val="center"/>
            <w:hideMark/>
          </w:tcPr>
          <w:p w14:paraId="3879AE58" w14:textId="77777777" w:rsidR="006F3A1A" w:rsidRPr="001569FB" w:rsidRDefault="006F3A1A" w:rsidP="008D4E91">
            <w:pPr>
              <w:spacing w:line="240" w:lineRule="auto"/>
              <w:jc w:val="center"/>
              <w:rPr>
                <w:color w:val="000000"/>
                <w:sz w:val="20"/>
                <w:szCs w:val="20"/>
              </w:rPr>
            </w:pPr>
            <w:r w:rsidRPr="001569FB">
              <w:rPr>
                <w:color w:val="000000"/>
                <w:sz w:val="20"/>
                <w:szCs w:val="20"/>
              </w:rPr>
              <w:t>19</w:t>
            </w:r>
          </w:p>
        </w:tc>
      </w:tr>
      <w:tr w:rsidR="006F3A1A" w:rsidRPr="001569FB" w14:paraId="2AB7772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0D40FEA" w14:textId="77777777" w:rsidR="006F3A1A" w:rsidRPr="001569FB" w:rsidRDefault="006F3A1A" w:rsidP="008D4E91">
            <w:pPr>
              <w:spacing w:line="240" w:lineRule="auto"/>
              <w:jc w:val="center"/>
              <w:rPr>
                <w:color w:val="000000"/>
                <w:sz w:val="20"/>
                <w:szCs w:val="20"/>
              </w:rPr>
            </w:pPr>
            <w:r w:rsidRPr="001569FB">
              <w:rPr>
                <w:color w:val="000000"/>
                <w:sz w:val="20"/>
                <w:szCs w:val="20"/>
              </w:rPr>
              <w:t>30</w:t>
            </w:r>
          </w:p>
        </w:tc>
        <w:tc>
          <w:tcPr>
            <w:tcW w:w="5665" w:type="dxa"/>
            <w:tcBorders>
              <w:top w:val="nil"/>
              <w:left w:val="nil"/>
              <w:bottom w:val="single" w:sz="4" w:space="0" w:color="auto"/>
              <w:right w:val="single" w:sz="4" w:space="0" w:color="auto"/>
            </w:tcBorders>
            <w:shd w:val="clear" w:color="000000" w:fill="FFFFFF"/>
            <w:vAlign w:val="center"/>
            <w:hideMark/>
          </w:tcPr>
          <w:p w14:paraId="727352FB" w14:textId="77777777" w:rsidR="006F3A1A" w:rsidRPr="001569FB" w:rsidRDefault="006F3A1A" w:rsidP="008D4E91">
            <w:pPr>
              <w:spacing w:line="240" w:lineRule="auto"/>
              <w:rPr>
                <w:color w:val="000000"/>
                <w:sz w:val="20"/>
                <w:szCs w:val="20"/>
              </w:rPr>
            </w:pPr>
            <w:r w:rsidRPr="001569FB">
              <w:rPr>
                <w:color w:val="000000"/>
                <w:sz w:val="20"/>
                <w:szCs w:val="20"/>
              </w:rPr>
              <w:t>Diabetes with Complications</w:t>
            </w:r>
          </w:p>
        </w:tc>
        <w:tc>
          <w:tcPr>
            <w:tcW w:w="2615" w:type="dxa"/>
            <w:tcBorders>
              <w:top w:val="nil"/>
              <w:left w:val="nil"/>
              <w:bottom w:val="single" w:sz="4" w:space="0" w:color="auto"/>
              <w:right w:val="single" w:sz="4" w:space="0" w:color="auto"/>
            </w:tcBorders>
            <w:shd w:val="clear" w:color="000000" w:fill="FFFFFF"/>
            <w:noWrap/>
            <w:vAlign w:val="center"/>
            <w:hideMark/>
          </w:tcPr>
          <w:p w14:paraId="4D435241" w14:textId="77777777" w:rsidR="006F3A1A" w:rsidRPr="001569FB" w:rsidRDefault="006F3A1A" w:rsidP="008D4E91">
            <w:pPr>
              <w:spacing w:line="240" w:lineRule="auto"/>
              <w:jc w:val="center"/>
              <w:rPr>
                <w:color w:val="000000"/>
                <w:sz w:val="20"/>
                <w:szCs w:val="20"/>
              </w:rPr>
            </w:pPr>
            <w:r w:rsidRPr="001569FB">
              <w:rPr>
                <w:color w:val="000000"/>
                <w:sz w:val="20"/>
                <w:szCs w:val="20"/>
              </w:rPr>
              <w:t>31</w:t>
            </w:r>
          </w:p>
        </w:tc>
      </w:tr>
      <w:tr w:rsidR="006F3A1A" w:rsidRPr="001569FB" w14:paraId="12F4836A"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B640B4E" w14:textId="77777777" w:rsidR="006F3A1A" w:rsidRPr="001569FB" w:rsidRDefault="006F3A1A" w:rsidP="008D4E91">
            <w:pPr>
              <w:spacing w:line="240" w:lineRule="auto"/>
              <w:jc w:val="center"/>
              <w:rPr>
                <w:color w:val="000000"/>
                <w:sz w:val="20"/>
                <w:szCs w:val="20"/>
              </w:rPr>
            </w:pPr>
            <w:r w:rsidRPr="001569FB">
              <w:rPr>
                <w:color w:val="000000"/>
                <w:sz w:val="20"/>
                <w:szCs w:val="20"/>
              </w:rPr>
              <w:t>54</w:t>
            </w:r>
          </w:p>
        </w:tc>
        <w:tc>
          <w:tcPr>
            <w:tcW w:w="5665" w:type="dxa"/>
            <w:tcBorders>
              <w:top w:val="nil"/>
              <w:left w:val="nil"/>
              <w:bottom w:val="single" w:sz="4" w:space="0" w:color="auto"/>
              <w:right w:val="single" w:sz="4" w:space="0" w:color="auto"/>
            </w:tcBorders>
            <w:shd w:val="clear" w:color="000000" w:fill="FFFFFF"/>
            <w:vAlign w:val="center"/>
            <w:hideMark/>
          </w:tcPr>
          <w:p w14:paraId="2812A93F" w14:textId="77777777" w:rsidR="006F3A1A" w:rsidRPr="001569FB" w:rsidRDefault="006F3A1A" w:rsidP="008D4E91">
            <w:pPr>
              <w:spacing w:line="240" w:lineRule="auto"/>
              <w:rPr>
                <w:color w:val="000000"/>
                <w:sz w:val="20"/>
                <w:szCs w:val="20"/>
              </w:rPr>
            </w:pPr>
            <w:r w:rsidRPr="001569FB">
              <w:rPr>
                <w:color w:val="000000"/>
                <w:sz w:val="20"/>
                <w:szCs w:val="20"/>
              </w:rPr>
              <w:t>Chronic Viral Hepatitis C</w:t>
            </w:r>
          </w:p>
        </w:tc>
        <w:tc>
          <w:tcPr>
            <w:tcW w:w="2615" w:type="dxa"/>
            <w:tcBorders>
              <w:top w:val="nil"/>
              <w:left w:val="nil"/>
              <w:bottom w:val="single" w:sz="4" w:space="0" w:color="auto"/>
              <w:right w:val="single" w:sz="4" w:space="0" w:color="auto"/>
            </w:tcBorders>
            <w:shd w:val="clear" w:color="000000" w:fill="FFFFFF"/>
            <w:noWrap/>
            <w:vAlign w:val="center"/>
            <w:hideMark/>
          </w:tcPr>
          <w:p w14:paraId="6EF39DAA" w14:textId="77777777" w:rsidR="006F3A1A" w:rsidRPr="001569FB" w:rsidRDefault="006F3A1A" w:rsidP="008D4E91">
            <w:pPr>
              <w:spacing w:line="240" w:lineRule="auto"/>
              <w:jc w:val="center"/>
              <w:rPr>
                <w:color w:val="000000"/>
                <w:sz w:val="20"/>
                <w:szCs w:val="20"/>
              </w:rPr>
            </w:pPr>
            <w:r w:rsidRPr="001569FB">
              <w:rPr>
                <w:color w:val="000000"/>
                <w:sz w:val="20"/>
                <w:szCs w:val="20"/>
              </w:rPr>
              <w:t>55</w:t>
            </w:r>
          </w:p>
        </w:tc>
      </w:tr>
      <w:tr w:rsidR="006F3A1A" w:rsidRPr="001569FB" w14:paraId="0F758FF4"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49622856" w14:textId="77777777" w:rsidR="006F3A1A" w:rsidRPr="001569FB" w:rsidRDefault="006F3A1A" w:rsidP="008D4E91">
            <w:pPr>
              <w:spacing w:line="240" w:lineRule="auto"/>
              <w:jc w:val="center"/>
              <w:rPr>
                <w:color w:val="000000"/>
                <w:sz w:val="20"/>
                <w:szCs w:val="20"/>
              </w:rPr>
            </w:pPr>
            <w:r w:rsidRPr="001569FB">
              <w:rPr>
                <w:color w:val="000000"/>
                <w:sz w:val="20"/>
                <w:szCs w:val="20"/>
              </w:rPr>
              <w:t>65</w:t>
            </w:r>
          </w:p>
        </w:tc>
        <w:tc>
          <w:tcPr>
            <w:tcW w:w="5665" w:type="dxa"/>
            <w:tcBorders>
              <w:top w:val="nil"/>
              <w:left w:val="nil"/>
              <w:bottom w:val="single" w:sz="4" w:space="0" w:color="auto"/>
              <w:right w:val="single" w:sz="4" w:space="0" w:color="auto"/>
            </w:tcBorders>
            <w:shd w:val="clear" w:color="000000" w:fill="FFFFFF"/>
            <w:vAlign w:val="center"/>
            <w:hideMark/>
          </w:tcPr>
          <w:p w14:paraId="55B2593C" w14:textId="77777777" w:rsidR="006F3A1A" w:rsidRPr="001569FB" w:rsidRDefault="006F3A1A" w:rsidP="008D4E91">
            <w:pPr>
              <w:spacing w:line="240" w:lineRule="auto"/>
              <w:rPr>
                <w:color w:val="000000"/>
                <w:sz w:val="20"/>
                <w:szCs w:val="20"/>
              </w:rPr>
            </w:pPr>
            <w:r w:rsidRPr="001569FB">
              <w:rPr>
                <w:color w:val="000000"/>
                <w:sz w:val="20"/>
                <w:szCs w:val="20"/>
              </w:rPr>
              <w:t>Chronic Pancreatitis</w:t>
            </w:r>
          </w:p>
        </w:tc>
        <w:tc>
          <w:tcPr>
            <w:tcW w:w="2615" w:type="dxa"/>
            <w:tcBorders>
              <w:top w:val="nil"/>
              <w:left w:val="nil"/>
              <w:bottom w:val="single" w:sz="4" w:space="0" w:color="auto"/>
              <w:right w:val="single" w:sz="4" w:space="0" w:color="auto"/>
            </w:tcBorders>
            <w:shd w:val="clear" w:color="000000" w:fill="FFFFFF"/>
            <w:noWrap/>
            <w:vAlign w:val="center"/>
            <w:hideMark/>
          </w:tcPr>
          <w:p w14:paraId="36164583" w14:textId="77777777" w:rsidR="006F3A1A" w:rsidRPr="001569FB" w:rsidRDefault="006F3A1A" w:rsidP="008D4E91">
            <w:pPr>
              <w:spacing w:line="240" w:lineRule="auto"/>
              <w:jc w:val="center"/>
              <w:rPr>
                <w:color w:val="000000"/>
                <w:sz w:val="20"/>
                <w:szCs w:val="20"/>
              </w:rPr>
            </w:pPr>
            <w:r w:rsidRPr="001569FB">
              <w:rPr>
                <w:color w:val="000000"/>
                <w:sz w:val="20"/>
                <w:szCs w:val="20"/>
              </w:rPr>
              <w:t>66</w:t>
            </w:r>
          </w:p>
        </w:tc>
      </w:tr>
      <w:tr w:rsidR="006F3A1A" w:rsidRPr="001569FB" w14:paraId="5713C0EB"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C20438E" w14:textId="77777777" w:rsidR="006F3A1A" w:rsidRPr="001569FB" w:rsidRDefault="006F3A1A" w:rsidP="008D4E91">
            <w:pPr>
              <w:spacing w:line="240" w:lineRule="auto"/>
              <w:jc w:val="center"/>
              <w:rPr>
                <w:color w:val="000000"/>
                <w:sz w:val="20"/>
                <w:szCs w:val="20"/>
              </w:rPr>
            </w:pPr>
            <w:r w:rsidRPr="001569FB">
              <w:rPr>
                <w:color w:val="000000"/>
                <w:sz w:val="20"/>
                <w:szCs w:val="20"/>
              </w:rPr>
              <w:t>82</w:t>
            </w:r>
          </w:p>
        </w:tc>
        <w:tc>
          <w:tcPr>
            <w:tcW w:w="5665" w:type="dxa"/>
            <w:tcBorders>
              <w:top w:val="nil"/>
              <w:left w:val="nil"/>
              <w:bottom w:val="single" w:sz="4" w:space="0" w:color="auto"/>
              <w:right w:val="single" w:sz="4" w:space="0" w:color="auto"/>
            </w:tcBorders>
            <w:shd w:val="clear" w:color="000000" w:fill="FFFFFF"/>
            <w:vAlign w:val="center"/>
            <w:hideMark/>
          </w:tcPr>
          <w:p w14:paraId="6CCC761A" w14:textId="77777777" w:rsidR="006F3A1A" w:rsidRPr="001569FB" w:rsidRDefault="006F3A1A" w:rsidP="008D4E91">
            <w:pPr>
              <w:spacing w:line="240" w:lineRule="auto"/>
              <w:rPr>
                <w:color w:val="000000"/>
                <w:sz w:val="20"/>
                <w:szCs w:val="20"/>
              </w:rPr>
            </w:pPr>
            <w:r w:rsidRPr="001569FB">
              <w:rPr>
                <w:color w:val="000000"/>
                <w:sz w:val="20"/>
                <w:szCs w:val="20"/>
              </w:rPr>
              <w:t>Psoriatic Arthropathy and Systemic Sclerosis</w:t>
            </w:r>
          </w:p>
        </w:tc>
        <w:tc>
          <w:tcPr>
            <w:tcW w:w="2615" w:type="dxa"/>
            <w:tcBorders>
              <w:top w:val="nil"/>
              <w:left w:val="nil"/>
              <w:bottom w:val="single" w:sz="4" w:space="0" w:color="auto"/>
              <w:right w:val="single" w:sz="4" w:space="0" w:color="auto"/>
            </w:tcBorders>
            <w:shd w:val="clear" w:color="000000" w:fill="FFFFFF"/>
            <w:noWrap/>
            <w:vAlign w:val="center"/>
            <w:hideMark/>
          </w:tcPr>
          <w:p w14:paraId="7ADBA346" w14:textId="6E95ECDC" w:rsidR="006F3A1A" w:rsidRPr="001569FB" w:rsidRDefault="006F3A1A" w:rsidP="00E2602F">
            <w:pPr>
              <w:spacing w:line="240" w:lineRule="auto"/>
              <w:jc w:val="center"/>
              <w:rPr>
                <w:color w:val="000000"/>
                <w:sz w:val="20"/>
                <w:szCs w:val="20"/>
              </w:rPr>
            </w:pPr>
            <w:r w:rsidRPr="001569FB">
              <w:rPr>
                <w:color w:val="000000"/>
                <w:sz w:val="20"/>
                <w:szCs w:val="20"/>
              </w:rPr>
              <w:t>83,</w:t>
            </w:r>
            <w:r w:rsidR="00E2602F" w:rsidRPr="001569FB">
              <w:rPr>
                <w:color w:val="000000"/>
                <w:sz w:val="20"/>
                <w:szCs w:val="20"/>
              </w:rPr>
              <w:t xml:space="preserve"> </w:t>
            </w:r>
            <w:r w:rsidRPr="001569FB">
              <w:rPr>
                <w:color w:val="000000"/>
                <w:sz w:val="20"/>
                <w:szCs w:val="20"/>
              </w:rPr>
              <w:t>84,</w:t>
            </w:r>
            <w:r w:rsidR="00E2602F" w:rsidRPr="001569FB">
              <w:rPr>
                <w:color w:val="000000"/>
                <w:sz w:val="20"/>
                <w:szCs w:val="20"/>
              </w:rPr>
              <w:t xml:space="preserve"> </w:t>
            </w:r>
            <w:r w:rsidRPr="001569FB">
              <w:rPr>
                <w:color w:val="000000"/>
                <w:sz w:val="20"/>
                <w:szCs w:val="20"/>
              </w:rPr>
              <w:t>316</w:t>
            </w:r>
          </w:p>
        </w:tc>
      </w:tr>
      <w:tr w:rsidR="006F3A1A" w:rsidRPr="001569FB" w14:paraId="7CAE3DAC"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BDCE764" w14:textId="77777777" w:rsidR="006F3A1A" w:rsidRPr="001569FB" w:rsidRDefault="006F3A1A" w:rsidP="008D4E91">
            <w:pPr>
              <w:spacing w:line="240" w:lineRule="auto"/>
              <w:jc w:val="center"/>
              <w:rPr>
                <w:color w:val="000000"/>
                <w:sz w:val="20"/>
                <w:szCs w:val="20"/>
              </w:rPr>
            </w:pPr>
            <w:r w:rsidRPr="001569FB">
              <w:rPr>
                <w:color w:val="000000"/>
                <w:sz w:val="20"/>
                <w:szCs w:val="20"/>
              </w:rPr>
              <w:t>83</w:t>
            </w:r>
          </w:p>
        </w:tc>
        <w:tc>
          <w:tcPr>
            <w:tcW w:w="5665" w:type="dxa"/>
            <w:tcBorders>
              <w:top w:val="nil"/>
              <w:left w:val="nil"/>
              <w:bottom w:val="single" w:sz="4" w:space="0" w:color="auto"/>
              <w:right w:val="single" w:sz="4" w:space="0" w:color="auto"/>
            </w:tcBorders>
            <w:shd w:val="clear" w:color="000000" w:fill="FFFFFF"/>
            <w:vAlign w:val="center"/>
            <w:hideMark/>
          </w:tcPr>
          <w:p w14:paraId="54A5B002" w14:textId="77777777" w:rsidR="006F3A1A" w:rsidRPr="001569FB" w:rsidRDefault="006F3A1A" w:rsidP="008D4E91">
            <w:pPr>
              <w:spacing w:line="240" w:lineRule="auto"/>
              <w:rPr>
                <w:color w:val="000000"/>
                <w:sz w:val="20"/>
                <w:szCs w:val="20"/>
              </w:rPr>
            </w:pPr>
            <w:r w:rsidRPr="001569FB">
              <w:rPr>
                <w:color w:val="000000"/>
                <w:sz w:val="20"/>
                <w:szCs w:val="20"/>
              </w:rPr>
              <w:t>Rheumatoid Arthritis and Other Inflammatory Polyarthropathy</w:t>
            </w:r>
          </w:p>
        </w:tc>
        <w:tc>
          <w:tcPr>
            <w:tcW w:w="2615" w:type="dxa"/>
            <w:tcBorders>
              <w:top w:val="nil"/>
              <w:left w:val="nil"/>
              <w:bottom w:val="single" w:sz="4" w:space="0" w:color="auto"/>
              <w:right w:val="single" w:sz="4" w:space="0" w:color="auto"/>
            </w:tcBorders>
            <w:shd w:val="clear" w:color="000000" w:fill="FFFFFF"/>
            <w:noWrap/>
            <w:vAlign w:val="center"/>
            <w:hideMark/>
          </w:tcPr>
          <w:p w14:paraId="735E1DE8" w14:textId="77777777" w:rsidR="006F3A1A" w:rsidRPr="001569FB" w:rsidRDefault="006F3A1A" w:rsidP="008D4E91">
            <w:pPr>
              <w:spacing w:line="240" w:lineRule="auto"/>
              <w:jc w:val="center"/>
              <w:rPr>
                <w:color w:val="000000"/>
                <w:sz w:val="20"/>
                <w:szCs w:val="20"/>
              </w:rPr>
            </w:pPr>
            <w:r w:rsidRPr="001569FB">
              <w:rPr>
                <w:color w:val="000000"/>
                <w:sz w:val="20"/>
                <w:szCs w:val="20"/>
              </w:rPr>
              <w:t>84</w:t>
            </w:r>
          </w:p>
        </w:tc>
      </w:tr>
      <w:tr w:rsidR="006F3A1A" w:rsidRPr="001569FB" w14:paraId="11035BF8"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4380DB02" w14:textId="77777777" w:rsidR="006F3A1A" w:rsidRPr="001569FB" w:rsidRDefault="006F3A1A" w:rsidP="008D4E91">
            <w:pPr>
              <w:spacing w:line="240" w:lineRule="auto"/>
              <w:jc w:val="center"/>
              <w:rPr>
                <w:color w:val="000000"/>
                <w:sz w:val="20"/>
                <w:szCs w:val="20"/>
              </w:rPr>
            </w:pPr>
            <w:r w:rsidRPr="001569FB">
              <w:rPr>
                <w:color w:val="000000"/>
                <w:sz w:val="20"/>
                <w:szCs w:val="20"/>
              </w:rPr>
              <w:t>95</w:t>
            </w:r>
          </w:p>
        </w:tc>
        <w:tc>
          <w:tcPr>
            <w:tcW w:w="5665" w:type="dxa"/>
            <w:tcBorders>
              <w:top w:val="nil"/>
              <w:left w:val="nil"/>
              <w:bottom w:val="single" w:sz="4" w:space="0" w:color="auto"/>
              <w:right w:val="single" w:sz="4" w:space="0" w:color="auto"/>
            </w:tcBorders>
            <w:shd w:val="clear" w:color="000000" w:fill="FFFFFF"/>
            <w:vAlign w:val="center"/>
            <w:hideMark/>
          </w:tcPr>
          <w:p w14:paraId="415EA861" w14:textId="77777777" w:rsidR="006F3A1A" w:rsidRPr="001569FB" w:rsidRDefault="006F3A1A" w:rsidP="008D4E91">
            <w:pPr>
              <w:spacing w:line="240" w:lineRule="auto"/>
              <w:rPr>
                <w:color w:val="000000"/>
                <w:sz w:val="20"/>
                <w:szCs w:val="20"/>
              </w:rPr>
            </w:pPr>
            <w:r w:rsidRPr="001569FB">
              <w:rPr>
                <w:color w:val="000000"/>
                <w:sz w:val="20"/>
                <w:szCs w:val="20"/>
              </w:rPr>
              <w:t>Sickle Cell Anemia</w:t>
            </w:r>
          </w:p>
        </w:tc>
        <w:tc>
          <w:tcPr>
            <w:tcW w:w="2615" w:type="dxa"/>
            <w:tcBorders>
              <w:top w:val="nil"/>
              <w:left w:val="nil"/>
              <w:bottom w:val="single" w:sz="4" w:space="0" w:color="auto"/>
              <w:right w:val="single" w:sz="4" w:space="0" w:color="auto"/>
            </w:tcBorders>
            <w:shd w:val="clear" w:color="000000" w:fill="FFFFFF"/>
            <w:noWrap/>
            <w:vAlign w:val="center"/>
            <w:hideMark/>
          </w:tcPr>
          <w:p w14:paraId="676E641B" w14:textId="77777777" w:rsidR="006F3A1A" w:rsidRPr="001569FB" w:rsidRDefault="006F3A1A" w:rsidP="008D4E91">
            <w:pPr>
              <w:spacing w:line="240" w:lineRule="auto"/>
              <w:jc w:val="center"/>
              <w:rPr>
                <w:color w:val="000000"/>
                <w:sz w:val="20"/>
                <w:szCs w:val="20"/>
              </w:rPr>
            </w:pPr>
            <w:r w:rsidRPr="001569FB">
              <w:rPr>
                <w:color w:val="000000"/>
                <w:sz w:val="20"/>
                <w:szCs w:val="20"/>
              </w:rPr>
              <w:t>98</w:t>
            </w:r>
          </w:p>
        </w:tc>
      </w:tr>
      <w:tr w:rsidR="006F3A1A" w:rsidRPr="001569FB" w14:paraId="43A97839"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48EBEBBF" w14:textId="77777777" w:rsidR="006F3A1A" w:rsidRPr="001569FB" w:rsidRDefault="006F3A1A" w:rsidP="008D4E91">
            <w:pPr>
              <w:spacing w:line="240" w:lineRule="auto"/>
              <w:jc w:val="center"/>
              <w:rPr>
                <w:color w:val="000000"/>
                <w:sz w:val="20"/>
                <w:szCs w:val="20"/>
              </w:rPr>
            </w:pPr>
            <w:r w:rsidRPr="001569FB">
              <w:rPr>
                <w:color w:val="000000"/>
                <w:sz w:val="20"/>
                <w:szCs w:val="20"/>
              </w:rPr>
              <w:t>96</w:t>
            </w:r>
          </w:p>
        </w:tc>
        <w:tc>
          <w:tcPr>
            <w:tcW w:w="5665" w:type="dxa"/>
            <w:tcBorders>
              <w:top w:val="nil"/>
              <w:left w:val="nil"/>
              <w:bottom w:val="single" w:sz="4" w:space="0" w:color="auto"/>
              <w:right w:val="single" w:sz="4" w:space="0" w:color="auto"/>
            </w:tcBorders>
            <w:shd w:val="clear" w:color="000000" w:fill="FFFFFF"/>
            <w:vAlign w:val="center"/>
            <w:hideMark/>
          </w:tcPr>
          <w:p w14:paraId="1DBFD023" w14:textId="77777777" w:rsidR="006F3A1A" w:rsidRPr="001569FB" w:rsidRDefault="006F3A1A" w:rsidP="008D4E91">
            <w:pPr>
              <w:spacing w:line="240" w:lineRule="auto"/>
              <w:rPr>
                <w:color w:val="000000"/>
                <w:sz w:val="20"/>
                <w:szCs w:val="20"/>
              </w:rPr>
            </w:pPr>
            <w:r w:rsidRPr="001569FB">
              <w:rPr>
                <w:color w:val="000000"/>
                <w:sz w:val="20"/>
                <w:szCs w:val="20"/>
              </w:rPr>
              <w:t>Myelodysplastic Syndromes and Myelofibrosis</w:t>
            </w:r>
          </w:p>
        </w:tc>
        <w:tc>
          <w:tcPr>
            <w:tcW w:w="2615" w:type="dxa"/>
            <w:tcBorders>
              <w:top w:val="nil"/>
              <w:left w:val="nil"/>
              <w:bottom w:val="single" w:sz="4" w:space="0" w:color="auto"/>
              <w:right w:val="single" w:sz="4" w:space="0" w:color="auto"/>
            </w:tcBorders>
            <w:shd w:val="clear" w:color="000000" w:fill="FFFFFF"/>
            <w:noWrap/>
            <w:vAlign w:val="center"/>
            <w:hideMark/>
          </w:tcPr>
          <w:p w14:paraId="62A088B5" w14:textId="77777777" w:rsidR="006F3A1A" w:rsidRPr="001569FB" w:rsidRDefault="006F3A1A" w:rsidP="008D4E91">
            <w:pPr>
              <w:spacing w:line="240" w:lineRule="auto"/>
              <w:jc w:val="center"/>
              <w:rPr>
                <w:color w:val="000000"/>
                <w:sz w:val="20"/>
                <w:szCs w:val="20"/>
              </w:rPr>
            </w:pPr>
            <w:r w:rsidRPr="001569FB">
              <w:rPr>
                <w:color w:val="000000"/>
                <w:sz w:val="20"/>
                <w:szCs w:val="20"/>
              </w:rPr>
              <w:t>98</w:t>
            </w:r>
          </w:p>
        </w:tc>
      </w:tr>
      <w:tr w:rsidR="006F3A1A" w:rsidRPr="001569FB" w14:paraId="149F353B"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775EED5" w14:textId="77777777" w:rsidR="006F3A1A" w:rsidRPr="001569FB" w:rsidRDefault="006F3A1A" w:rsidP="008D4E91">
            <w:pPr>
              <w:spacing w:line="240" w:lineRule="auto"/>
              <w:jc w:val="center"/>
              <w:rPr>
                <w:color w:val="000000"/>
                <w:sz w:val="20"/>
                <w:szCs w:val="20"/>
              </w:rPr>
            </w:pPr>
            <w:r w:rsidRPr="001569FB">
              <w:rPr>
                <w:color w:val="000000"/>
                <w:sz w:val="20"/>
                <w:szCs w:val="20"/>
              </w:rPr>
              <w:t>111</w:t>
            </w:r>
          </w:p>
        </w:tc>
        <w:tc>
          <w:tcPr>
            <w:tcW w:w="5665" w:type="dxa"/>
            <w:tcBorders>
              <w:top w:val="nil"/>
              <w:left w:val="nil"/>
              <w:bottom w:val="single" w:sz="4" w:space="0" w:color="auto"/>
              <w:right w:val="single" w:sz="4" w:space="0" w:color="auto"/>
            </w:tcBorders>
            <w:shd w:val="clear" w:color="000000" w:fill="FFFFFF"/>
            <w:vAlign w:val="center"/>
            <w:hideMark/>
          </w:tcPr>
          <w:p w14:paraId="62585032" w14:textId="77777777" w:rsidR="006F3A1A" w:rsidRPr="001569FB" w:rsidRDefault="006F3A1A" w:rsidP="008D4E91">
            <w:pPr>
              <w:spacing w:line="240" w:lineRule="auto"/>
              <w:rPr>
                <w:color w:val="000000"/>
                <w:sz w:val="20"/>
                <w:szCs w:val="20"/>
              </w:rPr>
            </w:pPr>
            <w:r w:rsidRPr="001569FB">
              <w:rPr>
                <w:color w:val="000000"/>
                <w:sz w:val="20"/>
                <w:szCs w:val="20"/>
              </w:rPr>
              <w:t>Alzheimer's Disease</w:t>
            </w:r>
          </w:p>
        </w:tc>
        <w:tc>
          <w:tcPr>
            <w:tcW w:w="2615" w:type="dxa"/>
            <w:tcBorders>
              <w:top w:val="nil"/>
              <w:left w:val="nil"/>
              <w:bottom w:val="single" w:sz="4" w:space="0" w:color="auto"/>
              <w:right w:val="single" w:sz="4" w:space="0" w:color="auto"/>
            </w:tcBorders>
            <w:shd w:val="clear" w:color="000000" w:fill="FFFFFF"/>
            <w:noWrap/>
            <w:vAlign w:val="center"/>
            <w:hideMark/>
          </w:tcPr>
          <w:p w14:paraId="710980CD" w14:textId="77777777" w:rsidR="006F3A1A" w:rsidRPr="001569FB" w:rsidRDefault="006F3A1A" w:rsidP="008D4E91">
            <w:pPr>
              <w:spacing w:line="240" w:lineRule="auto"/>
              <w:jc w:val="center"/>
              <w:rPr>
                <w:color w:val="000000"/>
                <w:sz w:val="20"/>
                <w:szCs w:val="20"/>
              </w:rPr>
            </w:pPr>
            <w:r w:rsidRPr="001569FB">
              <w:rPr>
                <w:color w:val="000000"/>
                <w:sz w:val="20"/>
                <w:szCs w:val="20"/>
              </w:rPr>
              <w:t>112</w:t>
            </w:r>
          </w:p>
        </w:tc>
      </w:tr>
      <w:tr w:rsidR="006F3A1A" w:rsidRPr="001569FB" w14:paraId="7CA4CC3D"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AC9DC8B" w14:textId="77777777" w:rsidR="006F3A1A" w:rsidRPr="001569FB" w:rsidRDefault="006F3A1A" w:rsidP="008D4E91">
            <w:pPr>
              <w:spacing w:line="240" w:lineRule="auto"/>
              <w:jc w:val="center"/>
              <w:rPr>
                <w:color w:val="000000"/>
                <w:sz w:val="20"/>
                <w:szCs w:val="20"/>
              </w:rPr>
            </w:pPr>
            <w:r w:rsidRPr="001569FB">
              <w:rPr>
                <w:color w:val="000000"/>
                <w:sz w:val="20"/>
                <w:szCs w:val="20"/>
              </w:rPr>
              <w:t>130</w:t>
            </w:r>
          </w:p>
        </w:tc>
        <w:tc>
          <w:tcPr>
            <w:tcW w:w="5665" w:type="dxa"/>
            <w:tcBorders>
              <w:top w:val="nil"/>
              <w:left w:val="nil"/>
              <w:bottom w:val="single" w:sz="4" w:space="0" w:color="auto"/>
              <w:right w:val="single" w:sz="4" w:space="0" w:color="auto"/>
            </w:tcBorders>
            <w:shd w:val="clear" w:color="000000" w:fill="FFFFFF"/>
            <w:vAlign w:val="center"/>
            <w:hideMark/>
          </w:tcPr>
          <w:p w14:paraId="6D1E9E9B" w14:textId="77777777" w:rsidR="006F3A1A" w:rsidRPr="001569FB" w:rsidRDefault="006F3A1A" w:rsidP="008D4E91">
            <w:pPr>
              <w:spacing w:line="240" w:lineRule="auto"/>
              <w:rPr>
                <w:color w:val="000000"/>
                <w:sz w:val="20"/>
                <w:szCs w:val="20"/>
              </w:rPr>
            </w:pPr>
            <w:r w:rsidRPr="001569FB">
              <w:rPr>
                <w:color w:val="000000"/>
                <w:sz w:val="20"/>
                <w:szCs w:val="20"/>
              </w:rPr>
              <w:t>Schizophrenia</w:t>
            </w:r>
          </w:p>
        </w:tc>
        <w:tc>
          <w:tcPr>
            <w:tcW w:w="2615" w:type="dxa"/>
            <w:tcBorders>
              <w:top w:val="nil"/>
              <w:left w:val="nil"/>
              <w:bottom w:val="single" w:sz="4" w:space="0" w:color="auto"/>
              <w:right w:val="single" w:sz="4" w:space="0" w:color="auto"/>
            </w:tcBorders>
            <w:shd w:val="clear" w:color="000000" w:fill="FFFFFF"/>
            <w:noWrap/>
            <w:vAlign w:val="center"/>
            <w:hideMark/>
          </w:tcPr>
          <w:p w14:paraId="4AB77F8B" w14:textId="56C080F4" w:rsidR="006F3A1A" w:rsidRPr="001569FB" w:rsidRDefault="006F3A1A" w:rsidP="00E2602F">
            <w:pPr>
              <w:spacing w:line="240" w:lineRule="auto"/>
              <w:jc w:val="center"/>
              <w:rPr>
                <w:color w:val="000000"/>
                <w:sz w:val="20"/>
                <w:szCs w:val="20"/>
              </w:rPr>
            </w:pPr>
            <w:r w:rsidRPr="001569FB">
              <w:rPr>
                <w:color w:val="000000"/>
                <w:sz w:val="20"/>
                <w:szCs w:val="20"/>
              </w:rPr>
              <w:t>131,</w:t>
            </w:r>
            <w:r w:rsidR="00E2602F" w:rsidRPr="001569FB">
              <w:rPr>
                <w:color w:val="000000"/>
                <w:sz w:val="20"/>
                <w:szCs w:val="20"/>
              </w:rPr>
              <w:t xml:space="preserve"> </w:t>
            </w:r>
            <w:r w:rsidRPr="001569FB">
              <w:rPr>
                <w:color w:val="000000"/>
                <w:sz w:val="20"/>
                <w:szCs w:val="20"/>
              </w:rPr>
              <w:t>132,</w:t>
            </w:r>
            <w:r w:rsidR="00E2602F" w:rsidRPr="001569FB">
              <w:rPr>
                <w:color w:val="000000"/>
                <w:sz w:val="20"/>
                <w:szCs w:val="20"/>
              </w:rPr>
              <w:t xml:space="preserve"> </w:t>
            </w: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r w:rsidR="00E2602F" w:rsidRPr="001569FB">
              <w:rPr>
                <w:color w:val="000000"/>
                <w:sz w:val="20"/>
                <w:szCs w:val="20"/>
              </w:rPr>
              <w:t xml:space="preserve"> </w:t>
            </w:r>
            <w:r w:rsidRPr="001569FB">
              <w:rPr>
                <w:color w:val="000000"/>
                <w:sz w:val="20"/>
                <w:szCs w:val="20"/>
              </w:rPr>
              <w:t>145,</w:t>
            </w:r>
            <w:r w:rsidR="00E2602F" w:rsidRPr="001569FB">
              <w:rPr>
                <w:color w:val="000000"/>
                <w:sz w:val="20"/>
                <w:szCs w:val="20"/>
              </w:rPr>
              <w:t xml:space="preserve"> </w:t>
            </w:r>
            <w:r w:rsidRPr="001569FB">
              <w:rPr>
                <w:color w:val="000000"/>
                <w:sz w:val="20"/>
                <w:szCs w:val="20"/>
              </w:rPr>
              <w:t>146,</w:t>
            </w:r>
            <w:r w:rsidR="00E2602F" w:rsidRPr="001569FB">
              <w:rPr>
                <w:color w:val="000000"/>
                <w:sz w:val="20"/>
                <w:szCs w:val="20"/>
              </w:rPr>
              <w:t xml:space="preserve"> </w:t>
            </w:r>
            <w:r w:rsidRPr="001569FB">
              <w:rPr>
                <w:color w:val="000000"/>
                <w:sz w:val="20"/>
                <w:szCs w:val="20"/>
              </w:rPr>
              <w:t>147,</w:t>
            </w:r>
            <w:r w:rsidR="00E2602F" w:rsidRPr="001569FB">
              <w:rPr>
                <w:color w:val="000000"/>
                <w:sz w:val="20"/>
                <w:szCs w:val="20"/>
              </w:rPr>
              <w:t xml:space="preserve"> </w:t>
            </w:r>
            <w:r w:rsidRPr="001569FB">
              <w:rPr>
                <w:color w:val="000000"/>
                <w:sz w:val="20"/>
                <w:szCs w:val="20"/>
              </w:rPr>
              <w:t>148</w:t>
            </w:r>
          </w:p>
        </w:tc>
      </w:tr>
      <w:tr w:rsidR="006F3A1A" w:rsidRPr="001569FB" w14:paraId="32B06EC0"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93C2AB5" w14:textId="77777777" w:rsidR="006F3A1A" w:rsidRPr="001569FB" w:rsidRDefault="006F3A1A" w:rsidP="008D4E91">
            <w:pPr>
              <w:spacing w:line="240" w:lineRule="auto"/>
              <w:jc w:val="center"/>
              <w:rPr>
                <w:color w:val="000000"/>
                <w:sz w:val="20"/>
                <w:szCs w:val="20"/>
              </w:rPr>
            </w:pPr>
            <w:r w:rsidRPr="001569FB">
              <w:rPr>
                <w:color w:val="000000"/>
                <w:sz w:val="20"/>
                <w:szCs w:val="20"/>
              </w:rPr>
              <w:t>131</w:t>
            </w:r>
          </w:p>
        </w:tc>
        <w:tc>
          <w:tcPr>
            <w:tcW w:w="5665" w:type="dxa"/>
            <w:tcBorders>
              <w:top w:val="nil"/>
              <w:left w:val="nil"/>
              <w:bottom w:val="single" w:sz="4" w:space="0" w:color="auto"/>
              <w:right w:val="single" w:sz="4" w:space="0" w:color="auto"/>
            </w:tcBorders>
            <w:shd w:val="clear" w:color="000000" w:fill="FFFFFF"/>
            <w:vAlign w:val="center"/>
            <w:hideMark/>
          </w:tcPr>
          <w:p w14:paraId="743F46FB" w14:textId="77777777" w:rsidR="006F3A1A" w:rsidRPr="001569FB" w:rsidRDefault="006F3A1A" w:rsidP="008D4E91">
            <w:pPr>
              <w:spacing w:line="240" w:lineRule="auto"/>
              <w:rPr>
                <w:color w:val="000000"/>
                <w:sz w:val="20"/>
                <w:szCs w:val="20"/>
              </w:rPr>
            </w:pPr>
            <w:r w:rsidRPr="001569FB">
              <w:rPr>
                <w:color w:val="000000"/>
                <w:sz w:val="20"/>
                <w:szCs w:val="20"/>
              </w:rPr>
              <w:t>Bipolar Disorders</w:t>
            </w:r>
          </w:p>
        </w:tc>
        <w:tc>
          <w:tcPr>
            <w:tcW w:w="2615" w:type="dxa"/>
            <w:tcBorders>
              <w:top w:val="nil"/>
              <w:left w:val="nil"/>
              <w:bottom w:val="single" w:sz="4" w:space="0" w:color="auto"/>
              <w:right w:val="single" w:sz="4" w:space="0" w:color="auto"/>
            </w:tcBorders>
            <w:shd w:val="clear" w:color="000000" w:fill="FFFFFF"/>
            <w:noWrap/>
            <w:vAlign w:val="center"/>
            <w:hideMark/>
          </w:tcPr>
          <w:p w14:paraId="3A92F43C" w14:textId="54A6E4F7" w:rsidR="006F3A1A" w:rsidRPr="001569FB" w:rsidRDefault="006F3A1A" w:rsidP="00E2602F">
            <w:pPr>
              <w:spacing w:line="240" w:lineRule="auto"/>
              <w:jc w:val="center"/>
              <w:rPr>
                <w:color w:val="000000"/>
                <w:sz w:val="20"/>
                <w:szCs w:val="20"/>
              </w:rPr>
            </w:pPr>
            <w:r w:rsidRPr="001569FB">
              <w:rPr>
                <w:color w:val="000000"/>
                <w:sz w:val="20"/>
                <w:szCs w:val="20"/>
              </w:rPr>
              <w:t>132,</w:t>
            </w:r>
            <w:r w:rsidR="00E2602F" w:rsidRPr="001569FB">
              <w:rPr>
                <w:color w:val="000000"/>
                <w:sz w:val="20"/>
                <w:szCs w:val="20"/>
              </w:rPr>
              <w:t xml:space="preserve"> </w:t>
            </w: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p>
        </w:tc>
      </w:tr>
      <w:tr w:rsidR="006F3A1A" w:rsidRPr="001569FB" w14:paraId="1DF7204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5958422" w14:textId="77777777" w:rsidR="006F3A1A" w:rsidRPr="001569FB" w:rsidRDefault="006F3A1A" w:rsidP="008D4E91">
            <w:pPr>
              <w:spacing w:line="240" w:lineRule="auto"/>
              <w:jc w:val="center"/>
              <w:rPr>
                <w:color w:val="000000"/>
                <w:sz w:val="20"/>
                <w:szCs w:val="20"/>
              </w:rPr>
            </w:pPr>
            <w:r w:rsidRPr="001569FB">
              <w:rPr>
                <w:color w:val="000000"/>
                <w:sz w:val="20"/>
                <w:szCs w:val="20"/>
              </w:rPr>
              <w:t>132</w:t>
            </w:r>
          </w:p>
        </w:tc>
        <w:tc>
          <w:tcPr>
            <w:tcW w:w="5665" w:type="dxa"/>
            <w:tcBorders>
              <w:top w:val="nil"/>
              <w:left w:val="nil"/>
              <w:bottom w:val="single" w:sz="4" w:space="0" w:color="auto"/>
              <w:right w:val="single" w:sz="4" w:space="0" w:color="auto"/>
            </w:tcBorders>
            <w:shd w:val="clear" w:color="000000" w:fill="FFFFFF"/>
            <w:vAlign w:val="center"/>
            <w:hideMark/>
          </w:tcPr>
          <w:p w14:paraId="43FAD1A9" w14:textId="77777777" w:rsidR="006F3A1A" w:rsidRPr="001569FB" w:rsidRDefault="006F3A1A" w:rsidP="008D4E91">
            <w:pPr>
              <w:spacing w:line="240" w:lineRule="auto"/>
              <w:rPr>
                <w:color w:val="000000"/>
                <w:sz w:val="20"/>
                <w:szCs w:val="20"/>
              </w:rPr>
            </w:pPr>
            <w:r w:rsidRPr="001569FB">
              <w:rPr>
                <w:color w:val="000000"/>
                <w:sz w:val="20"/>
                <w:szCs w:val="20"/>
              </w:rPr>
              <w:t>Major Depression</w:t>
            </w:r>
          </w:p>
        </w:tc>
        <w:tc>
          <w:tcPr>
            <w:tcW w:w="2615" w:type="dxa"/>
            <w:tcBorders>
              <w:top w:val="nil"/>
              <w:left w:val="nil"/>
              <w:bottom w:val="single" w:sz="4" w:space="0" w:color="auto"/>
              <w:right w:val="single" w:sz="4" w:space="0" w:color="auto"/>
            </w:tcBorders>
            <w:shd w:val="clear" w:color="000000" w:fill="FFFFFF"/>
            <w:noWrap/>
            <w:vAlign w:val="center"/>
            <w:hideMark/>
          </w:tcPr>
          <w:p w14:paraId="084A1AE9" w14:textId="30928FDD" w:rsidR="006F3A1A" w:rsidRPr="001569FB" w:rsidRDefault="006F3A1A" w:rsidP="00E2602F">
            <w:pPr>
              <w:spacing w:line="240" w:lineRule="auto"/>
              <w:jc w:val="center"/>
              <w:rPr>
                <w:color w:val="000000"/>
                <w:sz w:val="20"/>
                <w:szCs w:val="20"/>
              </w:rPr>
            </w:pP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p>
        </w:tc>
      </w:tr>
      <w:tr w:rsidR="006F3A1A" w:rsidRPr="001569FB" w14:paraId="119AA8B6"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C9F2B00" w14:textId="77777777" w:rsidR="006F3A1A" w:rsidRPr="001569FB" w:rsidRDefault="006F3A1A" w:rsidP="008D4E91">
            <w:pPr>
              <w:spacing w:line="240" w:lineRule="auto"/>
              <w:jc w:val="center"/>
              <w:rPr>
                <w:color w:val="000000"/>
                <w:sz w:val="20"/>
                <w:szCs w:val="20"/>
              </w:rPr>
            </w:pPr>
            <w:r w:rsidRPr="001569FB">
              <w:rPr>
                <w:color w:val="000000"/>
                <w:sz w:val="20"/>
                <w:szCs w:val="20"/>
              </w:rPr>
              <w:t>133</w:t>
            </w:r>
          </w:p>
        </w:tc>
        <w:tc>
          <w:tcPr>
            <w:tcW w:w="5665" w:type="dxa"/>
            <w:tcBorders>
              <w:top w:val="nil"/>
              <w:left w:val="nil"/>
              <w:bottom w:val="single" w:sz="4" w:space="0" w:color="auto"/>
              <w:right w:val="single" w:sz="4" w:space="0" w:color="auto"/>
            </w:tcBorders>
            <w:shd w:val="clear" w:color="000000" w:fill="FFFFFF"/>
            <w:vAlign w:val="center"/>
            <w:hideMark/>
          </w:tcPr>
          <w:p w14:paraId="71417098" w14:textId="77777777" w:rsidR="006F3A1A" w:rsidRPr="001569FB" w:rsidRDefault="006F3A1A" w:rsidP="008D4E91">
            <w:pPr>
              <w:spacing w:line="240" w:lineRule="auto"/>
              <w:rPr>
                <w:color w:val="000000"/>
                <w:sz w:val="20"/>
                <w:szCs w:val="20"/>
              </w:rPr>
            </w:pPr>
            <w:r w:rsidRPr="001569FB">
              <w:rPr>
                <w:color w:val="000000"/>
                <w:sz w:val="20"/>
                <w:szCs w:val="20"/>
              </w:rPr>
              <w:t>Specified Anxiety, Personality, and Behavior Disorders</w:t>
            </w:r>
          </w:p>
        </w:tc>
        <w:tc>
          <w:tcPr>
            <w:tcW w:w="2615" w:type="dxa"/>
            <w:tcBorders>
              <w:top w:val="nil"/>
              <w:left w:val="nil"/>
              <w:bottom w:val="single" w:sz="4" w:space="0" w:color="auto"/>
              <w:right w:val="single" w:sz="4" w:space="0" w:color="auto"/>
            </w:tcBorders>
            <w:shd w:val="clear" w:color="000000" w:fill="FFFFFF"/>
            <w:noWrap/>
            <w:vAlign w:val="center"/>
            <w:hideMark/>
          </w:tcPr>
          <w:p w14:paraId="76897000" w14:textId="01A5CE0E" w:rsidR="006F3A1A" w:rsidRPr="001569FB" w:rsidRDefault="006F3A1A" w:rsidP="00E2602F">
            <w:pPr>
              <w:spacing w:line="240" w:lineRule="auto"/>
              <w:jc w:val="center"/>
              <w:rPr>
                <w:color w:val="000000"/>
                <w:sz w:val="20"/>
                <w:szCs w:val="20"/>
              </w:rPr>
            </w:pP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p>
        </w:tc>
      </w:tr>
      <w:tr w:rsidR="006F3A1A" w:rsidRPr="001569FB" w14:paraId="29810432"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5471991" w14:textId="77777777" w:rsidR="006F3A1A" w:rsidRPr="001569FB" w:rsidRDefault="006F3A1A" w:rsidP="008D4E91">
            <w:pPr>
              <w:spacing w:line="240" w:lineRule="auto"/>
              <w:jc w:val="center"/>
              <w:rPr>
                <w:color w:val="000000"/>
                <w:sz w:val="20"/>
                <w:szCs w:val="20"/>
              </w:rPr>
            </w:pPr>
            <w:r w:rsidRPr="001569FB">
              <w:rPr>
                <w:color w:val="000000"/>
                <w:sz w:val="20"/>
                <w:szCs w:val="20"/>
              </w:rPr>
              <w:t>134</w:t>
            </w:r>
          </w:p>
        </w:tc>
        <w:tc>
          <w:tcPr>
            <w:tcW w:w="5665" w:type="dxa"/>
            <w:tcBorders>
              <w:top w:val="nil"/>
              <w:left w:val="nil"/>
              <w:bottom w:val="single" w:sz="4" w:space="0" w:color="auto"/>
              <w:right w:val="single" w:sz="4" w:space="0" w:color="auto"/>
            </w:tcBorders>
            <w:shd w:val="clear" w:color="000000" w:fill="FFFFFF"/>
            <w:vAlign w:val="center"/>
            <w:hideMark/>
          </w:tcPr>
          <w:p w14:paraId="43ACCC82" w14:textId="77777777" w:rsidR="006F3A1A" w:rsidRPr="001569FB" w:rsidRDefault="006F3A1A" w:rsidP="008D4E91">
            <w:pPr>
              <w:spacing w:line="240" w:lineRule="auto"/>
              <w:rPr>
                <w:color w:val="000000"/>
                <w:sz w:val="20"/>
                <w:szCs w:val="20"/>
              </w:rPr>
            </w:pPr>
            <w:r w:rsidRPr="001569FB">
              <w:rPr>
                <w:color w:val="000000"/>
                <w:sz w:val="20"/>
                <w:szCs w:val="20"/>
              </w:rPr>
              <w:t>Depression</w:t>
            </w:r>
          </w:p>
        </w:tc>
        <w:tc>
          <w:tcPr>
            <w:tcW w:w="2615" w:type="dxa"/>
            <w:tcBorders>
              <w:top w:val="nil"/>
              <w:left w:val="nil"/>
              <w:bottom w:val="single" w:sz="4" w:space="0" w:color="auto"/>
              <w:right w:val="single" w:sz="4" w:space="0" w:color="auto"/>
            </w:tcBorders>
            <w:shd w:val="clear" w:color="000000" w:fill="FFFFFF"/>
            <w:noWrap/>
            <w:vAlign w:val="center"/>
            <w:hideMark/>
          </w:tcPr>
          <w:p w14:paraId="572E6261" w14:textId="77777777" w:rsidR="006F3A1A" w:rsidRPr="001569FB" w:rsidRDefault="006F3A1A" w:rsidP="008D4E91">
            <w:pPr>
              <w:spacing w:line="240" w:lineRule="auto"/>
              <w:jc w:val="center"/>
              <w:rPr>
                <w:color w:val="000000"/>
                <w:sz w:val="20"/>
                <w:szCs w:val="20"/>
              </w:rPr>
            </w:pPr>
            <w:r w:rsidRPr="001569FB">
              <w:rPr>
                <w:color w:val="000000"/>
                <w:sz w:val="20"/>
                <w:szCs w:val="20"/>
              </w:rPr>
              <w:t>135</w:t>
            </w:r>
          </w:p>
        </w:tc>
      </w:tr>
      <w:tr w:rsidR="006F3A1A" w:rsidRPr="001569FB" w14:paraId="6AA5E414"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58ACDA7" w14:textId="77777777" w:rsidR="006F3A1A" w:rsidRPr="001569FB" w:rsidRDefault="006F3A1A" w:rsidP="008D4E91">
            <w:pPr>
              <w:spacing w:line="240" w:lineRule="auto"/>
              <w:jc w:val="center"/>
              <w:rPr>
                <w:color w:val="000000"/>
                <w:sz w:val="20"/>
                <w:szCs w:val="20"/>
              </w:rPr>
            </w:pPr>
            <w:r w:rsidRPr="001569FB">
              <w:rPr>
                <w:color w:val="000000"/>
                <w:sz w:val="20"/>
                <w:szCs w:val="20"/>
              </w:rPr>
              <w:t>145</w:t>
            </w:r>
          </w:p>
        </w:tc>
        <w:tc>
          <w:tcPr>
            <w:tcW w:w="5665" w:type="dxa"/>
            <w:tcBorders>
              <w:top w:val="nil"/>
              <w:left w:val="nil"/>
              <w:bottom w:val="single" w:sz="4" w:space="0" w:color="auto"/>
              <w:right w:val="single" w:sz="4" w:space="0" w:color="auto"/>
            </w:tcBorders>
            <w:shd w:val="clear" w:color="000000" w:fill="FFFFFF"/>
            <w:vAlign w:val="center"/>
            <w:hideMark/>
          </w:tcPr>
          <w:p w14:paraId="49005131" w14:textId="77777777" w:rsidR="006F3A1A" w:rsidRPr="001569FB" w:rsidRDefault="006F3A1A" w:rsidP="008D4E91">
            <w:pPr>
              <w:spacing w:line="240" w:lineRule="auto"/>
              <w:rPr>
                <w:color w:val="000000"/>
                <w:sz w:val="20"/>
                <w:szCs w:val="20"/>
              </w:rPr>
            </w:pPr>
            <w:r w:rsidRPr="001569FB">
              <w:rPr>
                <w:color w:val="000000"/>
                <w:sz w:val="20"/>
                <w:szCs w:val="20"/>
              </w:rPr>
              <w:t>Autism</w:t>
            </w:r>
          </w:p>
        </w:tc>
        <w:tc>
          <w:tcPr>
            <w:tcW w:w="2615" w:type="dxa"/>
            <w:tcBorders>
              <w:top w:val="nil"/>
              <w:left w:val="nil"/>
              <w:bottom w:val="single" w:sz="4" w:space="0" w:color="auto"/>
              <w:right w:val="single" w:sz="4" w:space="0" w:color="auto"/>
            </w:tcBorders>
            <w:shd w:val="clear" w:color="000000" w:fill="FFFFFF"/>
            <w:noWrap/>
            <w:vAlign w:val="center"/>
            <w:hideMark/>
          </w:tcPr>
          <w:p w14:paraId="2C379041" w14:textId="597A0333" w:rsidR="006F3A1A" w:rsidRPr="001569FB" w:rsidRDefault="006F3A1A" w:rsidP="00E2602F">
            <w:pPr>
              <w:spacing w:line="240" w:lineRule="auto"/>
              <w:jc w:val="center"/>
              <w:rPr>
                <w:color w:val="000000"/>
                <w:sz w:val="20"/>
                <w:szCs w:val="20"/>
              </w:rPr>
            </w:pP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r w:rsidR="00E2602F" w:rsidRPr="001569FB">
              <w:rPr>
                <w:color w:val="000000"/>
                <w:sz w:val="20"/>
                <w:szCs w:val="20"/>
              </w:rPr>
              <w:t xml:space="preserve"> </w:t>
            </w:r>
            <w:r w:rsidRPr="001569FB">
              <w:rPr>
                <w:color w:val="000000"/>
                <w:sz w:val="20"/>
                <w:szCs w:val="20"/>
              </w:rPr>
              <w:t>146,</w:t>
            </w:r>
            <w:r w:rsidR="00E2602F" w:rsidRPr="001569FB">
              <w:rPr>
                <w:color w:val="000000"/>
                <w:sz w:val="20"/>
                <w:szCs w:val="20"/>
              </w:rPr>
              <w:t xml:space="preserve"> </w:t>
            </w:r>
            <w:r w:rsidRPr="001569FB">
              <w:rPr>
                <w:color w:val="000000"/>
                <w:sz w:val="20"/>
                <w:szCs w:val="20"/>
              </w:rPr>
              <w:t>147,</w:t>
            </w:r>
            <w:r w:rsidR="00E2602F" w:rsidRPr="001569FB">
              <w:rPr>
                <w:color w:val="000000"/>
                <w:sz w:val="20"/>
                <w:szCs w:val="20"/>
              </w:rPr>
              <w:t xml:space="preserve"> </w:t>
            </w:r>
            <w:r w:rsidRPr="001569FB">
              <w:rPr>
                <w:color w:val="000000"/>
                <w:sz w:val="20"/>
                <w:szCs w:val="20"/>
              </w:rPr>
              <w:t>148</w:t>
            </w:r>
          </w:p>
        </w:tc>
      </w:tr>
      <w:tr w:rsidR="006F3A1A" w:rsidRPr="001569FB" w14:paraId="502014CC"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92BC4A1" w14:textId="77777777" w:rsidR="006F3A1A" w:rsidRPr="001569FB" w:rsidRDefault="006F3A1A" w:rsidP="008D4E91">
            <w:pPr>
              <w:spacing w:line="240" w:lineRule="auto"/>
              <w:jc w:val="center"/>
              <w:rPr>
                <w:color w:val="000000"/>
                <w:sz w:val="20"/>
                <w:szCs w:val="20"/>
              </w:rPr>
            </w:pPr>
            <w:r w:rsidRPr="001569FB">
              <w:rPr>
                <w:color w:val="000000"/>
                <w:sz w:val="20"/>
                <w:szCs w:val="20"/>
              </w:rPr>
              <w:t>146</w:t>
            </w:r>
          </w:p>
        </w:tc>
        <w:tc>
          <w:tcPr>
            <w:tcW w:w="5665" w:type="dxa"/>
            <w:tcBorders>
              <w:top w:val="nil"/>
              <w:left w:val="nil"/>
              <w:bottom w:val="single" w:sz="4" w:space="0" w:color="auto"/>
              <w:right w:val="single" w:sz="4" w:space="0" w:color="auto"/>
            </w:tcBorders>
            <w:shd w:val="clear" w:color="000000" w:fill="FFFFFF"/>
            <w:vAlign w:val="center"/>
            <w:hideMark/>
          </w:tcPr>
          <w:p w14:paraId="1F234DE0" w14:textId="77777777" w:rsidR="006F3A1A" w:rsidRPr="001569FB" w:rsidRDefault="006F3A1A" w:rsidP="008D4E91">
            <w:pPr>
              <w:spacing w:line="240" w:lineRule="auto"/>
              <w:rPr>
                <w:color w:val="000000"/>
                <w:sz w:val="20"/>
                <w:szCs w:val="20"/>
              </w:rPr>
            </w:pPr>
            <w:r w:rsidRPr="001569FB">
              <w:rPr>
                <w:color w:val="000000"/>
                <w:sz w:val="20"/>
                <w:szCs w:val="20"/>
              </w:rPr>
              <w:t>Profound or Severe Intellectual Disability/Developmental Disorder</w:t>
            </w:r>
          </w:p>
        </w:tc>
        <w:tc>
          <w:tcPr>
            <w:tcW w:w="2615" w:type="dxa"/>
            <w:tcBorders>
              <w:top w:val="nil"/>
              <w:left w:val="nil"/>
              <w:bottom w:val="single" w:sz="4" w:space="0" w:color="auto"/>
              <w:right w:val="single" w:sz="4" w:space="0" w:color="auto"/>
            </w:tcBorders>
            <w:shd w:val="clear" w:color="000000" w:fill="FFFFFF"/>
            <w:noWrap/>
            <w:vAlign w:val="center"/>
            <w:hideMark/>
          </w:tcPr>
          <w:p w14:paraId="286F47BE" w14:textId="38D9B177" w:rsidR="006F3A1A" w:rsidRPr="001569FB" w:rsidRDefault="006F3A1A" w:rsidP="00E2602F">
            <w:pPr>
              <w:spacing w:line="240" w:lineRule="auto"/>
              <w:jc w:val="center"/>
              <w:rPr>
                <w:color w:val="000000"/>
                <w:sz w:val="20"/>
                <w:szCs w:val="20"/>
              </w:rPr>
            </w:pPr>
            <w:r w:rsidRPr="001569FB">
              <w:rPr>
                <w:color w:val="000000"/>
                <w:sz w:val="20"/>
                <w:szCs w:val="20"/>
              </w:rPr>
              <w:t>147,</w:t>
            </w:r>
            <w:r w:rsidR="00E2602F" w:rsidRPr="001569FB">
              <w:rPr>
                <w:color w:val="000000"/>
                <w:sz w:val="20"/>
                <w:szCs w:val="20"/>
              </w:rPr>
              <w:t xml:space="preserve"> </w:t>
            </w:r>
            <w:r w:rsidRPr="001569FB">
              <w:rPr>
                <w:color w:val="000000"/>
                <w:sz w:val="20"/>
                <w:szCs w:val="20"/>
              </w:rPr>
              <w:t>148</w:t>
            </w:r>
          </w:p>
        </w:tc>
      </w:tr>
      <w:tr w:rsidR="006F3A1A" w:rsidRPr="001569FB" w14:paraId="36AACF8D"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9CAA89A" w14:textId="77777777" w:rsidR="006F3A1A" w:rsidRPr="001569FB" w:rsidRDefault="006F3A1A" w:rsidP="008D4E91">
            <w:pPr>
              <w:spacing w:line="240" w:lineRule="auto"/>
              <w:jc w:val="center"/>
              <w:rPr>
                <w:color w:val="000000"/>
                <w:sz w:val="20"/>
                <w:szCs w:val="20"/>
              </w:rPr>
            </w:pPr>
            <w:r w:rsidRPr="001569FB">
              <w:rPr>
                <w:color w:val="000000"/>
                <w:sz w:val="20"/>
                <w:szCs w:val="20"/>
              </w:rPr>
              <w:t>147</w:t>
            </w:r>
          </w:p>
        </w:tc>
        <w:tc>
          <w:tcPr>
            <w:tcW w:w="5665" w:type="dxa"/>
            <w:tcBorders>
              <w:top w:val="nil"/>
              <w:left w:val="nil"/>
              <w:bottom w:val="single" w:sz="4" w:space="0" w:color="auto"/>
              <w:right w:val="single" w:sz="4" w:space="0" w:color="auto"/>
            </w:tcBorders>
            <w:shd w:val="clear" w:color="000000" w:fill="FFFFFF"/>
            <w:vAlign w:val="center"/>
            <w:hideMark/>
          </w:tcPr>
          <w:p w14:paraId="6EB31B9F" w14:textId="77777777" w:rsidR="006F3A1A" w:rsidRPr="001569FB" w:rsidRDefault="006F3A1A" w:rsidP="008D4E91">
            <w:pPr>
              <w:spacing w:line="240" w:lineRule="auto"/>
              <w:rPr>
                <w:color w:val="000000"/>
                <w:sz w:val="20"/>
                <w:szCs w:val="20"/>
              </w:rPr>
            </w:pPr>
            <w:r w:rsidRPr="001569FB">
              <w:rPr>
                <w:color w:val="000000"/>
                <w:sz w:val="20"/>
                <w:szCs w:val="20"/>
              </w:rPr>
              <w:t>Moderate Intellectual Disability/Developmental Disorder</w:t>
            </w:r>
          </w:p>
        </w:tc>
        <w:tc>
          <w:tcPr>
            <w:tcW w:w="2615" w:type="dxa"/>
            <w:tcBorders>
              <w:top w:val="nil"/>
              <w:left w:val="nil"/>
              <w:bottom w:val="single" w:sz="4" w:space="0" w:color="auto"/>
              <w:right w:val="single" w:sz="4" w:space="0" w:color="auto"/>
            </w:tcBorders>
            <w:shd w:val="clear" w:color="000000" w:fill="FFFFFF"/>
            <w:noWrap/>
            <w:vAlign w:val="center"/>
            <w:hideMark/>
          </w:tcPr>
          <w:p w14:paraId="68379061" w14:textId="77777777" w:rsidR="006F3A1A" w:rsidRPr="001569FB" w:rsidRDefault="006F3A1A" w:rsidP="008D4E91">
            <w:pPr>
              <w:spacing w:line="240" w:lineRule="auto"/>
              <w:jc w:val="center"/>
              <w:rPr>
                <w:color w:val="000000"/>
                <w:sz w:val="20"/>
                <w:szCs w:val="20"/>
              </w:rPr>
            </w:pPr>
            <w:r w:rsidRPr="001569FB">
              <w:rPr>
                <w:color w:val="000000"/>
                <w:sz w:val="20"/>
                <w:szCs w:val="20"/>
              </w:rPr>
              <w:t>148</w:t>
            </w:r>
          </w:p>
        </w:tc>
      </w:tr>
      <w:tr w:rsidR="006F3A1A" w:rsidRPr="001569FB" w14:paraId="12FD3E3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1E926CB" w14:textId="77777777" w:rsidR="006F3A1A" w:rsidRPr="001569FB" w:rsidRDefault="006F3A1A" w:rsidP="008D4E91">
            <w:pPr>
              <w:spacing w:line="240" w:lineRule="auto"/>
              <w:jc w:val="center"/>
              <w:rPr>
                <w:color w:val="000000"/>
                <w:sz w:val="20"/>
                <w:szCs w:val="20"/>
              </w:rPr>
            </w:pPr>
            <w:r w:rsidRPr="001569FB">
              <w:rPr>
                <w:color w:val="000000"/>
                <w:sz w:val="20"/>
                <w:szCs w:val="20"/>
              </w:rPr>
              <w:t>163</w:t>
            </w:r>
          </w:p>
        </w:tc>
        <w:tc>
          <w:tcPr>
            <w:tcW w:w="5665" w:type="dxa"/>
            <w:tcBorders>
              <w:top w:val="nil"/>
              <w:left w:val="nil"/>
              <w:bottom w:val="single" w:sz="4" w:space="0" w:color="auto"/>
              <w:right w:val="single" w:sz="4" w:space="0" w:color="auto"/>
            </w:tcBorders>
            <w:shd w:val="clear" w:color="000000" w:fill="FFFFFF"/>
            <w:vAlign w:val="center"/>
            <w:hideMark/>
          </w:tcPr>
          <w:p w14:paraId="78821A07" w14:textId="77777777" w:rsidR="006F3A1A" w:rsidRPr="001569FB" w:rsidRDefault="006F3A1A" w:rsidP="008D4E91">
            <w:pPr>
              <w:spacing w:line="240" w:lineRule="auto"/>
              <w:rPr>
                <w:color w:val="000000"/>
                <w:sz w:val="20"/>
                <w:szCs w:val="20"/>
              </w:rPr>
            </w:pPr>
            <w:r w:rsidRPr="001569FB">
              <w:rPr>
                <w:color w:val="000000"/>
                <w:sz w:val="20"/>
                <w:szCs w:val="20"/>
              </w:rPr>
              <w:t>Intractable Epilepsy</w:t>
            </w:r>
          </w:p>
        </w:tc>
        <w:tc>
          <w:tcPr>
            <w:tcW w:w="2615" w:type="dxa"/>
            <w:tcBorders>
              <w:top w:val="nil"/>
              <w:left w:val="nil"/>
              <w:bottom w:val="single" w:sz="4" w:space="0" w:color="auto"/>
              <w:right w:val="single" w:sz="4" w:space="0" w:color="auto"/>
            </w:tcBorders>
            <w:shd w:val="clear" w:color="000000" w:fill="FFFFFF"/>
            <w:noWrap/>
            <w:vAlign w:val="center"/>
            <w:hideMark/>
          </w:tcPr>
          <w:p w14:paraId="322D680B" w14:textId="1279F854" w:rsidR="006F3A1A" w:rsidRPr="001569FB" w:rsidRDefault="006F3A1A" w:rsidP="00E2602F">
            <w:pPr>
              <w:spacing w:line="240" w:lineRule="auto"/>
              <w:jc w:val="center"/>
              <w:rPr>
                <w:color w:val="000000"/>
                <w:sz w:val="20"/>
                <w:szCs w:val="20"/>
              </w:rPr>
            </w:pPr>
            <w:r w:rsidRPr="001569FB">
              <w:rPr>
                <w:color w:val="000000"/>
                <w:sz w:val="20"/>
                <w:szCs w:val="20"/>
              </w:rPr>
              <w:t>164,</w:t>
            </w:r>
            <w:r w:rsidR="00E2602F" w:rsidRPr="001569FB">
              <w:rPr>
                <w:color w:val="000000"/>
                <w:sz w:val="20"/>
                <w:szCs w:val="20"/>
              </w:rPr>
              <w:t xml:space="preserve"> </w:t>
            </w:r>
            <w:r w:rsidRPr="001569FB">
              <w:rPr>
                <w:color w:val="000000"/>
                <w:sz w:val="20"/>
                <w:szCs w:val="20"/>
              </w:rPr>
              <w:t>165</w:t>
            </w:r>
          </w:p>
        </w:tc>
      </w:tr>
      <w:tr w:rsidR="006F3A1A" w:rsidRPr="001569FB" w14:paraId="2E575F2E"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1849BEF8" w14:textId="77777777" w:rsidR="006F3A1A" w:rsidRPr="001569FB" w:rsidRDefault="006F3A1A" w:rsidP="008D4E91">
            <w:pPr>
              <w:spacing w:line="240" w:lineRule="auto"/>
              <w:jc w:val="center"/>
              <w:rPr>
                <w:color w:val="000000"/>
                <w:sz w:val="20"/>
                <w:szCs w:val="20"/>
              </w:rPr>
            </w:pPr>
            <w:r w:rsidRPr="001569FB">
              <w:rPr>
                <w:color w:val="000000"/>
                <w:sz w:val="20"/>
                <w:szCs w:val="20"/>
              </w:rPr>
              <w:t>164</w:t>
            </w:r>
          </w:p>
        </w:tc>
        <w:tc>
          <w:tcPr>
            <w:tcW w:w="5665" w:type="dxa"/>
            <w:tcBorders>
              <w:top w:val="nil"/>
              <w:left w:val="nil"/>
              <w:bottom w:val="single" w:sz="4" w:space="0" w:color="auto"/>
              <w:right w:val="single" w:sz="4" w:space="0" w:color="auto"/>
            </w:tcBorders>
            <w:shd w:val="clear" w:color="000000" w:fill="FFFFFF"/>
            <w:vAlign w:val="center"/>
            <w:hideMark/>
          </w:tcPr>
          <w:p w14:paraId="602FFFE4" w14:textId="77777777" w:rsidR="006F3A1A" w:rsidRPr="001569FB" w:rsidRDefault="006F3A1A" w:rsidP="008D4E91">
            <w:pPr>
              <w:spacing w:line="240" w:lineRule="auto"/>
              <w:rPr>
                <w:color w:val="000000"/>
                <w:sz w:val="20"/>
                <w:szCs w:val="20"/>
              </w:rPr>
            </w:pPr>
            <w:r w:rsidRPr="001569FB">
              <w:rPr>
                <w:color w:val="000000"/>
                <w:sz w:val="20"/>
                <w:szCs w:val="20"/>
              </w:rPr>
              <w:t>Epilepsy and Other Seizure Disorders, Except Intractable Epilepsy</w:t>
            </w:r>
          </w:p>
        </w:tc>
        <w:tc>
          <w:tcPr>
            <w:tcW w:w="2615" w:type="dxa"/>
            <w:tcBorders>
              <w:top w:val="nil"/>
              <w:left w:val="nil"/>
              <w:bottom w:val="single" w:sz="4" w:space="0" w:color="auto"/>
              <w:right w:val="single" w:sz="4" w:space="0" w:color="auto"/>
            </w:tcBorders>
            <w:shd w:val="clear" w:color="000000" w:fill="FFFFFF"/>
            <w:noWrap/>
            <w:vAlign w:val="center"/>
            <w:hideMark/>
          </w:tcPr>
          <w:p w14:paraId="2C78B8D4" w14:textId="77777777" w:rsidR="006F3A1A" w:rsidRPr="001569FB" w:rsidRDefault="006F3A1A" w:rsidP="008D4E91">
            <w:pPr>
              <w:spacing w:line="240" w:lineRule="auto"/>
              <w:jc w:val="center"/>
              <w:rPr>
                <w:color w:val="000000"/>
                <w:sz w:val="20"/>
                <w:szCs w:val="20"/>
              </w:rPr>
            </w:pPr>
            <w:r w:rsidRPr="001569FB">
              <w:rPr>
                <w:color w:val="000000"/>
                <w:sz w:val="20"/>
                <w:szCs w:val="20"/>
              </w:rPr>
              <w:t>165</w:t>
            </w:r>
          </w:p>
        </w:tc>
      </w:tr>
      <w:tr w:rsidR="006F3A1A" w:rsidRPr="001569FB" w14:paraId="48E49BE3"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8EB2A18" w14:textId="77777777" w:rsidR="006F3A1A" w:rsidRPr="001569FB" w:rsidRDefault="006F3A1A" w:rsidP="008D4E91">
            <w:pPr>
              <w:spacing w:line="240" w:lineRule="auto"/>
              <w:jc w:val="center"/>
              <w:rPr>
                <w:color w:val="000000"/>
                <w:sz w:val="20"/>
                <w:szCs w:val="20"/>
              </w:rPr>
            </w:pPr>
            <w:r w:rsidRPr="001569FB">
              <w:rPr>
                <w:color w:val="000000"/>
                <w:sz w:val="20"/>
                <w:szCs w:val="20"/>
              </w:rPr>
              <w:t>185</w:t>
            </w:r>
          </w:p>
        </w:tc>
        <w:tc>
          <w:tcPr>
            <w:tcW w:w="5665" w:type="dxa"/>
            <w:tcBorders>
              <w:top w:val="nil"/>
              <w:left w:val="nil"/>
              <w:bottom w:val="single" w:sz="4" w:space="0" w:color="auto"/>
              <w:right w:val="single" w:sz="4" w:space="0" w:color="auto"/>
            </w:tcBorders>
            <w:shd w:val="clear" w:color="000000" w:fill="FFFFFF"/>
            <w:vAlign w:val="center"/>
            <w:hideMark/>
          </w:tcPr>
          <w:p w14:paraId="20BAD860" w14:textId="77777777" w:rsidR="006F3A1A" w:rsidRPr="001569FB" w:rsidRDefault="006F3A1A" w:rsidP="008D4E91">
            <w:pPr>
              <w:spacing w:line="240" w:lineRule="auto"/>
              <w:rPr>
                <w:color w:val="000000"/>
                <w:sz w:val="20"/>
                <w:szCs w:val="20"/>
              </w:rPr>
            </w:pPr>
            <w:r w:rsidRPr="001569FB">
              <w:rPr>
                <w:color w:val="000000"/>
                <w:sz w:val="20"/>
                <w:szCs w:val="20"/>
              </w:rPr>
              <w:t>Primary Pulmonary Hypertension</w:t>
            </w:r>
          </w:p>
        </w:tc>
        <w:tc>
          <w:tcPr>
            <w:tcW w:w="2615" w:type="dxa"/>
            <w:tcBorders>
              <w:top w:val="nil"/>
              <w:left w:val="nil"/>
              <w:bottom w:val="single" w:sz="4" w:space="0" w:color="auto"/>
              <w:right w:val="single" w:sz="4" w:space="0" w:color="auto"/>
            </w:tcBorders>
            <w:shd w:val="clear" w:color="000000" w:fill="FFFFFF"/>
            <w:noWrap/>
            <w:vAlign w:val="center"/>
            <w:hideMark/>
          </w:tcPr>
          <w:p w14:paraId="3B0BA5CE" w14:textId="6C3856AD" w:rsidR="006F3A1A" w:rsidRPr="001569FB" w:rsidRDefault="006F3A1A" w:rsidP="00E2602F">
            <w:pPr>
              <w:spacing w:line="240" w:lineRule="auto"/>
              <w:jc w:val="center"/>
              <w:rPr>
                <w:color w:val="000000"/>
                <w:sz w:val="20"/>
                <w:szCs w:val="20"/>
              </w:rPr>
            </w:pPr>
            <w:r w:rsidRPr="001569FB">
              <w:rPr>
                <w:color w:val="000000"/>
                <w:sz w:val="20"/>
                <w:szCs w:val="20"/>
              </w:rPr>
              <w:t>186,</w:t>
            </w:r>
            <w:r w:rsidR="00E2602F" w:rsidRPr="001569FB">
              <w:rPr>
                <w:color w:val="000000"/>
                <w:sz w:val="20"/>
                <w:szCs w:val="20"/>
              </w:rPr>
              <w:t xml:space="preserve"> </w:t>
            </w:r>
            <w:r w:rsidRPr="001569FB">
              <w:rPr>
                <w:color w:val="000000"/>
                <w:sz w:val="20"/>
                <w:szCs w:val="20"/>
              </w:rPr>
              <w:t>187</w:t>
            </w:r>
          </w:p>
        </w:tc>
      </w:tr>
      <w:tr w:rsidR="006F3A1A" w:rsidRPr="001569FB" w14:paraId="23CCA40B"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053D3B52" w14:textId="77777777" w:rsidR="006F3A1A" w:rsidRPr="001569FB" w:rsidRDefault="006F3A1A" w:rsidP="008D4E91">
            <w:pPr>
              <w:spacing w:line="240" w:lineRule="auto"/>
              <w:jc w:val="center"/>
              <w:rPr>
                <w:color w:val="000000"/>
                <w:sz w:val="20"/>
                <w:szCs w:val="20"/>
              </w:rPr>
            </w:pPr>
            <w:r w:rsidRPr="001569FB">
              <w:rPr>
                <w:color w:val="000000"/>
                <w:sz w:val="20"/>
                <w:szCs w:val="20"/>
              </w:rPr>
              <w:t>186</w:t>
            </w:r>
          </w:p>
        </w:tc>
        <w:tc>
          <w:tcPr>
            <w:tcW w:w="5665" w:type="dxa"/>
            <w:tcBorders>
              <w:top w:val="nil"/>
              <w:left w:val="nil"/>
              <w:bottom w:val="single" w:sz="4" w:space="0" w:color="auto"/>
              <w:right w:val="single" w:sz="4" w:space="0" w:color="auto"/>
            </w:tcBorders>
            <w:shd w:val="clear" w:color="000000" w:fill="FFFFFF"/>
            <w:vAlign w:val="center"/>
            <w:hideMark/>
          </w:tcPr>
          <w:p w14:paraId="191962D4" w14:textId="77777777" w:rsidR="006F3A1A" w:rsidRPr="001569FB" w:rsidRDefault="006F3A1A" w:rsidP="008D4E91">
            <w:pPr>
              <w:spacing w:line="240" w:lineRule="auto"/>
              <w:rPr>
                <w:color w:val="000000"/>
                <w:sz w:val="20"/>
                <w:szCs w:val="20"/>
              </w:rPr>
            </w:pPr>
            <w:r w:rsidRPr="001569FB">
              <w:rPr>
                <w:color w:val="000000"/>
                <w:sz w:val="20"/>
                <w:szCs w:val="20"/>
              </w:rPr>
              <w:t>Congestive Heart Failure</w:t>
            </w:r>
          </w:p>
        </w:tc>
        <w:tc>
          <w:tcPr>
            <w:tcW w:w="2615" w:type="dxa"/>
            <w:tcBorders>
              <w:top w:val="nil"/>
              <w:left w:val="nil"/>
              <w:bottom w:val="single" w:sz="4" w:space="0" w:color="auto"/>
              <w:right w:val="single" w:sz="4" w:space="0" w:color="auto"/>
            </w:tcBorders>
            <w:shd w:val="clear" w:color="000000" w:fill="FFFFFF"/>
            <w:noWrap/>
            <w:vAlign w:val="center"/>
            <w:hideMark/>
          </w:tcPr>
          <w:p w14:paraId="7DF10EAB" w14:textId="77777777" w:rsidR="006F3A1A" w:rsidRPr="001569FB" w:rsidRDefault="006F3A1A" w:rsidP="008D4E91">
            <w:pPr>
              <w:spacing w:line="240" w:lineRule="auto"/>
              <w:jc w:val="center"/>
              <w:rPr>
                <w:color w:val="000000"/>
                <w:sz w:val="20"/>
                <w:szCs w:val="20"/>
              </w:rPr>
            </w:pPr>
            <w:r w:rsidRPr="001569FB">
              <w:rPr>
                <w:color w:val="000000"/>
                <w:sz w:val="20"/>
                <w:szCs w:val="20"/>
              </w:rPr>
              <w:t>187</w:t>
            </w:r>
          </w:p>
        </w:tc>
      </w:tr>
      <w:tr w:rsidR="006F3A1A" w:rsidRPr="001569FB" w14:paraId="25B5575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CBDFF74" w14:textId="77777777" w:rsidR="006F3A1A" w:rsidRPr="001569FB" w:rsidRDefault="006F3A1A" w:rsidP="008D4E91">
            <w:pPr>
              <w:spacing w:line="240" w:lineRule="auto"/>
              <w:jc w:val="center"/>
              <w:rPr>
                <w:color w:val="000000"/>
                <w:sz w:val="20"/>
                <w:szCs w:val="20"/>
              </w:rPr>
            </w:pPr>
            <w:r w:rsidRPr="001569FB">
              <w:rPr>
                <w:color w:val="000000"/>
                <w:sz w:val="20"/>
                <w:szCs w:val="20"/>
              </w:rPr>
              <w:t>225</w:t>
            </w:r>
          </w:p>
        </w:tc>
        <w:tc>
          <w:tcPr>
            <w:tcW w:w="5665" w:type="dxa"/>
            <w:tcBorders>
              <w:top w:val="nil"/>
              <w:left w:val="nil"/>
              <w:bottom w:val="single" w:sz="4" w:space="0" w:color="auto"/>
              <w:right w:val="single" w:sz="4" w:space="0" w:color="auto"/>
            </w:tcBorders>
            <w:shd w:val="clear" w:color="000000" w:fill="FFFFFF"/>
            <w:vAlign w:val="center"/>
            <w:hideMark/>
          </w:tcPr>
          <w:p w14:paraId="1FFDED98" w14:textId="77777777" w:rsidR="006F3A1A" w:rsidRPr="001569FB" w:rsidRDefault="006F3A1A" w:rsidP="008D4E91">
            <w:pPr>
              <w:spacing w:line="240" w:lineRule="auto"/>
              <w:rPr>
                <w:color w:val="000000"/>
                <w:sz w:val="20"/>
                <w:szCs w:val="20"/>
              </w:rPr>
            </w:pPr>
            <w:r w:rsidRPr="001569FB">
              <w:rPr>
                <w:color w:val="000000"/>
                <w:sz w:val="20"/>
                <w:szCs w:val="20"/>
              </w:rPr>
              <w:t>Cystic Fibrosis</w:t>
            </w:r>
          </w:p>
        </w:tc>
        <w:tc>
          <w:tcPr>
            <w:tcW w:w="2615" w:type="dxa"/>
            <w:tcBorders>
              <w:top w:val="nil"/>
              <w:left w:val="nil"/>
              <w:bottom w:val="single" w:sz="4" w:space="0" w:color="auto"/>
              <w:right w:val="single" w:sz="4" w:space="0" w:color="auto"/>
            </w:tcBorders>
            <w:shd w:val="clear" w:color="000000" w:fill="FFFFFF"/>
            <w:noWrap/>
            <w:vAlign w:val="center"/>
            <w:hideMark/>
          </w:tcPr>
          <w:p w14:paraId="6B909BC9" w14:textId="48621279" w:rsidR="006F3A1A" w:rsidRPr="001569FB" w:rsidRDefault="006F3A1A" w:rsidP="00E2602F">
            <w:pPr>
              <w:spacing w:line="240" w:lineRule="auto"/>
              <w:jc w:val="center"/>
              <w:rPr>
                <w:color w:val="000000"/>
                <w:sz w:val="20"/>
                <w:szCs w:val="20"/>
              </w:rPr>
            </w:pPr>
            <w:r w:rsidRPr="001569FB">
              <w:rPr>
                <w:color w:val="000000"/>
                <w:sz w:val="20"/>
                <w:szCs w:val="20"/>
              </w:rPr>
              <w:t>226,</w:t>
            </w:r>
            <w:r w:rsidR="00E2602F" w:rsidRPr="001569FB">
              <w:rPr>
                <w:color w:val="000000"/>
                <w:sz w:val="20"/>
                <w:szCs w:val="20"/>
              </w:rPr>
              <w:t xml:space="preserve"> </w:t>
            </w:r>
            <w:r w:rsidRPr="001569FB">
              <w:rPr>
                <w:color w:val="000000"/>
                <w:sz w:val="20"/>
                <w:szCs w:val="20"/>
              </w:rPr>
              <w:t>227</w:t>
            </w:r>
          </w:p>
        </w:tc>
      </w:tr>
      <w:tr w:rsidR="006F3A1A" w:rsidRPr="001569FB" w14:paraId="45644318"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8E599F9" w14:textId="77777777" w:rsidR="006F3A1A" w:rsidRPr="001569FB" w:rsidRDefault="006F3A1A" w:rsidP="008D4E91">
            <w:pPr>
              <w:spacing w:line="240" w:lineRule="auto"/>
              <w:jc w:val="center"/>
              <w:rPr>
                <w:color w:val="000000"/>
                <w:sz w:val="20"/>
                <w:szCs w:val="20"/>
              </w:rPr>
            </w:pPr>
            <w:r w:rsidRPr="001569FB">
              <w:rPr>
                <w:color w:val="000000"/>
                <w:sz w:val="20"/>
                <w:szCs w:val="20"/>
              </w:rPr>
              <w:t>226</w:t>
            </w:r>
          </w:p>
        </w:tc>
        <w:tc>
          <w:tcPr>
            <w:tcW w:w="5665" w:type="dxa"/>
            <w:tcBorders>
              <w:top w:val="nil"/>
              <w:left w:val="nil"/>
              <w:bottom w:val="single" w:sz="4" w:space="0" w:color="auto"/>
              <w:right w:val="single" w:sz="4" w:space="0" w:color="auto"/>
            </w:tcBorders>
            <w:shd w:val="clear" w:color="000000" w:fill="FFFFFF"/>
            <w:vAlign w:val="center"/>
            <w:hideMark/>
          </w:tcPr>
          <w:p w14:paraId="5B50C3B7" w14:textId="77777777" w:rsidR="006F3A1A" w:rsidRPr="001569FB" w:rsidRDefault="006F3A1A" w:rsidP="008D4E91">
            <w:pPr>
              <w:spacing w:line="240" w:lineRule="auto"/>
              <w:rPr>
                <w:color w:val="000000"/>
                <w:sz w:val="20"/>
                <w:szCs w:val="20"/>
              </w:rPr>
            </w:pPr>
            <w:r w:rsidRPr="001569FB">
              <w:rPr>
                <w:color w:val="000000"/>
                <w:sz w:val="20"/>
                <w:szCs w:val="20"/>
              </w:rPr>
              <w:t>Chronic Obstructive Pulmonary Disease and Asthma</w:t>
            </w:r>
          </w:p>
        </w:tc>
        <w:tc>
          <w:tcPr>
            <w:tcW w:w="2615" w:type="dxa"/>
            <w:tcBorders>
              <w:top w:val="nil"/>
              <w:left w:val="nil"/>
              <w:bottom w:val="single" w:sz="4" w:space="0" w:color="auto"/>
              <w:right w:val="single" w:sz="4" w:space="0" w:color="auto"/>
            </w:tcBorders>
            <w:shd w:val="clear" w:color="000000" w:fill="FFFFFF"/>
            <w:noWrap/>
            <w:vAlign w:val="center"/>
            <w:hideMark/>
          </w:tcPr>
          <w:p w14:paraId="447130A7" w14:textId="77777777" w:rsidR="006F3A1A" w:rsidRPr="001569FB" w:rsidRDefault="006F3A1A" w:rsidP="008D4E91">
            <w:pPr>
              <w:spacing w:line="240" w:lineRule="auto"/>
              <w:jc w:val="center"/>
              <w:rPr>
                <w:color w:val="000000"/>
                <w:sz w:val="20"/>
                <w:szCs w:val="20"/>
              </w:rPr>
            </w:pPr>
            <w:r w:rsidRPr="001569FB">
              <w:rPr>
                <w:color w:val="000000"/>
                <w:sz w:val="20"/>
                <w:szCs w:val="20"/>
              </w:rPr>
              <w:t>227</w:t>
            </w:r>
          </w:p>
        </w:tc>
      </w:tr>
      <w:tr w:rsidR="006F3A1A" w:rsidRPr="001569FB" w14:paraId="0267BFC9"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26ED40D" w14:textId="77777777" w:rsidR="006F3A1A" w:rsidRPr="001569FB" w:rsidRDefault="006F3A1A" w:rsidP="008D4E91">
            <w:pPr>
              <w:spacing w:line="240" w:lineRule="auto"/>
              <w:jc w:val="center"/>
              <w:rPr>
                <w:color w:val="000000"/>
                <w:sz w:val="20"/>
                <w:szCs w:val="20"/>
              </w:rPr>
            </w:pPr>
            <w:r w:rsidRPr="001569FB">
              <w:rPr>
                <w:color w:val="000000"/>
                <w:sz w:val="20"/>
                <w:szCs w:val="20"/>
              </w:rPr>
              <w:t>260</w:t>
            </w:r>
          </w:p>
        </w:tc>
        <w:tc>
          <w:tcPr>
            <w:tcW w:w="5665" w:type="dxa"/>
            <w:tcBorders>
              <w:top w:val="nil"/>
              <w:left w:val="nil"/>
              <w:bottom w:val="single" w:sz="4" w:space="0" w:color="auto"/>
              <w:right w:val="single" w:sz="4" w:space="0" w:color="auto"/>
            </w:tcBorders>
            <w:shd w:val="clear" w:color="000000" w:fill="FFFFFF"/>
            <w:vAlign w:val="center"/>
            <w:hideMark/>
          </w:tcPr>
          <w:p w14:paraId="60C9B284" w14:textId="77777777" w:rsidR="006F3A1A" w:rsidRPr="001569FB" w:rsidRDefault="006F3A1A" w:rsidP="008D4E91">
            <w:pPr>
              <w:spacing w:line="240" w:lineRule="auto"/>
              <w:rPr>
                <w:color w:val="000000"/>
                <w:sz w:val="20"/>
                <w:szCs w:val="20"/>
              </w:rPr>
            </w:pPr>
            <w:r w:rsidRPr="001569FB">
              <w:rPr>
                <w:color w:val="000000"/>
                <w:sz w:val="20"/>
                <w:szCs w:val="20"/>
              </w:rPr>
              <w:t>Kidney Transplant Status</w:t>
            </w:r>
          </w:p>
        </w:tc>
        <w:tc>
          <w:tcPr>
            <w:tcW w:w="2615" w:type="dxa"/>
            <w:tcBorders>
              <w:top w:val="nil"/>
              <w:left w:val="nil"/>
              <w:bottom w:val="single" w:sz="4" w:space="0" w:color="auto"/>
              <w:right w:val="single" w:sz="4" w:space="0" w:color="auto"/>
            </w:tcBorders>
            <w:shd w:val="clear" w:color="000000" w:fill="FFFFFF"/>
            <w:noWrap/>
            <w:vAlign w:val="center"/>
            <w:hideMark/>
          </w:tcPr>
          <w:p w14:paraId="34D249D8" w14:textId="3DF0E263" w:rsidR="006F3A1A" w:rsidRPr="001569FB" w:rsidRDefault="006F3A1A" w:rsidP="00E2602F">
            <w:pPr>
              <w:spacing w:line="240" w:lineRule="auto"/>
              <w:jc w:val="center"/>
              <w:rPr>
                <w:color w:val="000000"/>
                <w:sz w:val="20"/>
                <w:szCs w:val="20"/>
              </w:rPr>
            </w:pPr>
            <w:r w:rsidRPr="001569FB">
              <w:rPr>
                <w:color w:val="000000"/>
                <w:sz w:val="20"/>
                <w:szCs w:val="20"/>
              </w:rPr>
              <w:t>261,</w:t>
            </w:r>
            <w:r w:rsidR="00E2602F" w:rsidRPr="001569FB">
              <w:rPr>
                <w:color w:val="000000"/>
                <w:sz w:val="20"/>
                <w:szCs w:val="20"/>
              </w:rPr>
              <w:t xml:space="preserve"> </w:t>
            </w:r>
            <w:r w:rsidRPr="001569FB">
              <w:rPr>
                <w:color w:val="000000"/>
                <w:sz w:val="20"/>
                <w:szCs w:val="20"/>
              </w:rPr>
              <w:t>262,</w:t>
            </w:r>
            <w:r w:rsidR="00E2602F" w:rsidRPr="001569FB">
              <w:rPr>
                <w:color w:val="000000"/>
                <w:sz w:val="20"/>
                <w:szCs w:val="20"/>
              </w:rPr>
              <w:t xml:space="preserve"> </w:t>
            </w:r>
            <w:r w:rsidRPr="001569FB">
              <w:rPr>
                <w:color w:val="000000"/>
                <w:sz w:val="20"/>
                <w:szCs w:val="20"/>
              </w:rPr>
              <w:t>263,</w:t>
            </w:r>
            <w:r w:rsidR="00E2602F" w:rsidRPr="001569FB">
              <w:rPr>
                <w:color w:val="000000"/>
                <w:sz w:val="20"/>
                <w:szCs w:val="20"/>
              </w:rPr>
              <w:t xml:space="preserve"> </w:t>
            </w:r>
            <w:r w:rsidRPr="001569FB">
              <w:rPr>
                <w:color w:val="000000"/>
                <w:sz w:val="20"/>
                <w:szCs w:val="20"/>
              </w:rPr>
              <w:t>397</w:t>
            </w:r>
          </w:p>
        </w:tc>
      </w:tr>
      <w:tr w:rsidR="006F3A1A" w:rsidRPr="001569FB" w14:paraId="6BBEE0AA"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1352D1A" w14:textId="77777777" w:rsidR="006F3A1A" w:rsidRPr="001569FB" w:rsidRDefault="006F3A1A" w:rsidP="008D4E91">
            <w:pPr>
              <w:spacing w:line="240" w:lineRule="auto"/>
              <w:jc w:val="center"/>
              <w:rPr>
                <w:color w:val="000000"/>
                <w:sz w:val="20"/>
                <w:szCs w:val="20"/>
              </w:rPr>
            </w:pPr>
            <w:r w:rsidRPr="001569FB">
              <w:rPr>
                <w:color w:val="000000"/>
                <w:sz w:val="20"/>
                <w:szCs w:val="20"/>
              </w:rPr>
              <w:t>261</w:t>
            </w:r>
          </w:p>
        </w:tc>
        <w:tc>
          <w:tcPr>
            <w:tcW w:w="5665" w:type="dxa"/>
            <w:tcBorders>
              <w:top w:val="nil"/>
              <w:left w:val="nil"/>
              <w:bottom w:val="single" w:sz="4" w:space="0" w:color="auto"/>
              <w:right w:val="single" w:sz="4" w:space="0" w:color="auto"/>
            </w:tcBorders>
            <w:shd w:val="clear" w:color="000000" w:fill="FFFFFF"/>
            <w:vAlign w:val="center"/>
            <w:hideMark/>
          </w:tcPr>
          <w:p w14:paraId="5010294B" w14:textId="77777777" w:rsidR="006F3A1A" w:rsidRPr="001569FB" w:rsidRDefault="006F3A1A" w:rsidP="008D4E91">
            <w:pPr>
              <w:spacing w:line="240" w:lineRule="auto"/>
              <w:rPr>
                <w:color w:val="000000"/>
                <w:sz w:val="20"/>
                <w:szCs w:val="20"/>
              </w:rPr>
            </w:pPr>
            <w:r w:rsidRPr="001569FB">
              <w:rPr>
                <w:color w:val="000000"/>
                <w:sz w:val="20"/>
                <w:szCs w:val="20"/>
              </w:rPr>
              <w:t>Dialysis Status</w:t>
            </w:r>
          </w:p>
        </w:tc>
        <w:tc>
          <w:tcPr>
            <w:tcW w:w="2615" w:type="dxa"/>
            <w:tcBorders>
              <w:top w:val="nil"/>
              <w:left w:val="nil"/>
              <w:bottom w:val="single" w:sz="4" w:space="0" w:color="auto"/>
              <w:right w:val="single" w:sz="4" w:space="0" w:color="auto"/>
            </w:tcBorders>
            <w:shd w:val="clear" w:color="000000" w:fill="FFFFFF"/>
            <w:noWrap/>
            <w:vAlign w:val="center"/>
            <w:hideMark/>
          </w:tcPr>
          <w:p w14:paraId="170D13D7" w14:textId="5D29CE39" w:rsidR="006F3A1A" w:rsidRPr="001569FB" w:rsidRDefault="006F3A1A" w:rsidP="00E2602F">
            <w:pPr>
              <w:spacing w:line="240" w:lineRule="auto"/>
              <w:jc w:val="center"/>
              <w:rPr>
                <w:color w:val="000000"/>
                <w:sz w:val="20"/>
                <w:szCs w:val="20"/>
              </w:rPr>
            </w:pPr>
            <w:r w:rsidRPr="001569FB">
              <w:rPr>
                <w:color w:val="000000"/>
                <w:sz w:val="20"/>
                <w:szCs w:val="20"/>
              </w:rPr>
              <w:t>262,</w:t>
            </w:r>
            <w:r w:rsidR="00E2602F" w:rsidRPr="001569FB">
              <w:rPr>
                <w:color w:val="000000"/>
                <w:sz w:val="20"/>
                <w:szCs w:val="20"/>
              </w:rPr>
              <w:t xml:space="preserve"> </w:t>
            </w:r>
            <w:r w:rsidRPr="001569FB">
              <w:rPr>
                <w:color w:val="000000"/>
                <w:sz w:val="20"/>
                <w:szCs w:val="20"/>
              </w:rPr>
              <w:t>263</w:t>
            </w:r>
          </w:p>
        </w:tc>
      </w:tr>
      <w:tr w:rsidR="006F3A1A" w:rsidRPr="001569FB" w14:paraId="2DA32A7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14BDD77E" w14:textId="77777777" w:rsidR="006F3A1A" w:rsidRPr="001569FB" w:rsidRDefault="006F3A1A" w:rsidP="008D4E91">
            <w:pPr>
              <w:spacing w:line="240" w:lineRule="auto"/>
              <w:jc w:val="center"/>
              <w:rPr>
                <w:color w:val="000000"/>
                <w:sz w:val="20"/>
                <w:szCs w:val="20"/>
              </w:rPr>
            </w:pPr>
            <w:r w:rsidRPr="001569FB">
              <w:rPr>
                <w:color w:val="000000"/>
                <w:sz w:val="20"/>
                <w:szCs w:val="20"/>
              </w:rPr>
              <w:t>262</w:t>
            </w:r>
          </w:p>
        </w:tc>
        <w:tc>
          <w:tcPr>
            <w:tcW w:w="5665" w:type="dxa"/>
            <w:tcBorders>
              <w:top w:val="nil"/>
              <w:left w:val="nil"/>
              <w:bottom w:val="single" w:sz="4" w:space="0" w:color="auto"/>
              <w:right w:val="single" w:sz="4" w:space="0" w:color="auto"/>
            </w:tcBorders>
            <w:shd w:val="clear" w:color="000000" w:fill="FFFFFF"/>
            <w:vAlign w:val="center"/>
            <w:hideMark/>
          </w:tcPr>
          <w:p w14:paraId="5200A875" w14:textId="77777777" w:rsidR="006F3A1A" w:rsidRPr="001569FB" w:rsidRDefault="006F3A1A" w:rsidP="008D4E91">
            <w:pPr>
              <w:spacing w:line="240" w:lineRule="auto"/>
              <w:rPr>
                <w:color w:val="000000"/>
                <w:sz w:val="20"/>
                <w:szCs w:val="20"/>
              </w:rPr>
            </w:pPr>
            <w:r w:rsidRPr="001569FB">
              <w:rPr>
                <w:color w:val="000000"/>
                <w:sz w:val="20"/>
                <w:szCs w:val="20"/>
              </w:rPr>
              <w:t>Chronic Kidney Disease Stage 5</w:t>
            </w:r>
          </w:p>
        </w:tc>
        <w:tc>
          <w:tcPr>
            <w:tcW w:w="2615" w:type="dxa"/>
            <w:tcBorders>
              <w:top w:val="nil"/>
              <w:left w:val="nil"/>
              <w:bottom w:val="single" w:sz="4" w:space="0" w:color="auto"/>
              <w:right w:val="single" w:sz="4" w:space="0" w:color="auto"/>
            </w:tcBorders>
            <w:shd w:val="clear" w:color="000000" w:fill="FFFFFF"/>
            <w:noWrap/>
            <w:vAlign w:val="center"/>
            <w:hideMark/>
          </w:tcPr>
          <w:p w14:paraId="7E4B665E" w14:textId="77777777" w:rsidR="006F3A1A" w:rsidRPr="001569FB" w:rsidRDefault="006F3A1A" w:rsidP="008D4E91">
            <w:pPr>
              <w:spacing w:line="240" w:lineRule="auto"/>
              <w:jc w:val="center"/>
              <w:rPr>
                <w:color w:val="000000"/>
                <w:sz w:val="20"/>
                <w:szCs w:val="20"/>
              </w:rPr>
            </w:pPr>
            <w:r w:rsidRPr="001569FB">
              <w:rPr>
                <w:color w:val="000000"/>
                <w:sz w:val="20"/>
                <w:szCs w:val="20"/>
              </w:rPr>
              <w:t>263</w:t>
            </w:r>
          </w:p>
        </w:tc>
      </w:tr>
      <w:tr w:rsidR="006F3A1A" w:rsidRPr="001569FB" w14:paraId="51367EA2"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7A217D6" w14:textId="77777777" w:rsidR="006F3A1A" w:rsidRPr="001569FB" w:rsidRDefault="006F3A1A" w:rsidP="008D4E91">
            <w:pPr>
              <w:spacing w:line="240" w:lineRule="auto"/>
              <w:jc w:val="center"/>
              <w:rPr>
                <w:color w:val="000000"/>
                <w:sz w:val="20"/>
                <w:szCs w:val="20"/>
              </w:rPr>
            </w:pPr>
            <w:r w:rsidRPr="001569FB">
              <w:rPr>
                <w:color w:val="000000"/>
                <w:sz w:val="20"/>
                <w:szCs w:val="20"/>
              </w:rPr>
              <w:t>395</w:t>
            </w:r>
          </w:p>
        </w:tc>
        <w:tc>
          <w:tcPr>
            <w:tcW w:w="5665" w:type="dxa"/>
            <w:tcBorders>
              <w:top w:val="nil"/>
              <w:left w:val="nil"/>
              <w:bottom w:val="single" w:sz="4" w:space="0" w:color="auto"/>
              <w:right w:val="single" w:sz="4" w:space="0" w:color="auto"/>
            </w:tcBorders>
            <w:shd w:val="clear" w:color="000000" w:fill="FFFFFF"/>
            <w:vAlign w:val="center"/>
            <w:hideMark/>
          </w:tcPr>
          <w:p w14:paraId="50795471" w14:textId="77777777" w:rsidR="006F3A1A" w:rsidRPr="001569FB" w:rsidRDefault="006F3A1A" w:rsidP="008D4E91">
            <w:pPr>
              <w:spacing w:line="240" w:lineRule="auto"/>
              <w:rPr>
                <w:color w:val="000000"/>
                <w:sz w:val="20"/>
                <w:szCs w:val="20"/>
              </w:rPr>
            </w:pPr>
            <w:r w:rsidRPr="001569FB">
              <w:rPr>
                <w:color w:val="000000"/>
                <w:sz w:val="20"/>
                <w:szCs w:val="20"/>
              </w:rPr>
              <w:t>Lung Transplant Status</w:t>
            </w:r>
          </w:p>
        </w:tc>
        <w:tc>
          <w:tcPr>
            <w:tcW w:w="2615" w:type="dxa"/>
            <w:tcBorders>
              <w:top w:val="nil"/>
              <w:left w:val="nil"/>
              <w:bottom w:val="single" w:sz="4" w:space="0" w:color="auto"/>
              <w:right w:val="single" w:sz="4" w:space="0" w:color="auto"/>
            </w:tcBorders>
            <w:shd w:val="clear" w:color="000000" w:fill="FFFFFF"/>
            <w:noWrap/>
            <w:vAlign w:val="center"/>
            <w:hideMark/>
          </w:tcPr>
          <w:p w14:paraId="59A95BE0" w14:textId="27D94DE1" w:rsidR="006F3A1A" w:rsidRPr="001569FB" w:rsidRDefault="006F3A1A" w:rsidP="00E2602F">
            <w:pPr>
              <w:spacing w:line="240" w:lineRule="auto"/>
              <w:jc w:val="center"/>
              <w:rPr>
                <w:color w:val="000000"/>
                <w:sz w:val="20"/>
                <w:szCs w:val="20"/>
              </w:rPr>
            </w:pPr>
            <w:r w:rsidRPr="001569FB">
              <w:rPr>
                <w:color w:val="000000"/>
                <w:sz w:val="20"/>
                <w:szCs w:val="20"/>
              </w:rPr>
              <w:t>396,</w:t>
            </w:r>
            <w:r w:rsidR="00E2602F" w:rsidRPr="001569FB">
              <w:rPr>
                <w:color w:val="000000"/>
                <w:sz w:val="20"/>
                <w:szCs w:val="20"/>
              </w:rPr>
              <w:t xml:space="preserve"> </w:t>
            </w:r>
            <w:r w:rsidRPr="001569FB">
              <w:rPr>
                <w:color w:val="000000"/>
                <w:sz w:val="20"/>
                <w:szCs w:val="20"/>
              </w:rPr>
              <w:t>397</w:t>
            </w:r>
          </w:p>
        </w:tc>
      </w:tr>
      <w:tr w:rsidR="006F3A1A" w:rsidRPr="001569FB" w14:paraId="6A6BD972"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2A4FA06" w14:textId="77777777" w:rsidR="006F3A1A" w:rsidRPr="001569FB" w:rsidRDefault="006F3A1A" w:rsidP="008D4E91">
            <w:pPr>
              <w:spacing w:line="240" w:lineRule="auto"/>
              <w:jc w:val="center"/>
              <w:rPr>
                <w:color w:val="000000"/>
                <w:sz w:val="20"/>
                <w:szCs w:val="20"/>
              </w:rPr>
            </w:pPr>
            <w:r w:rsidRPr="001569FB">
              <w:rPr>
                <w:color w:val="000000"/>
                <w:sz w:val="20"/>
                <w:szCs w:val="20"/>
              </w:rPr>
              <w:t>396</w:t>
            </w:r>
          </w:p>
        </w:tc>
        <w:tc>
          <w:tcPr>
            <w:tcW w:w="5665" w:type="dxa"/>
            <w:tcBorders>
              <w:top w:val="nil"/>
              <w:left w:val="nil"/>
              <w:bottom w:val="single" w:sz="4" w:space="0" w:color="auto"/>
              <w:right w:val="single" w:sz="4" w:space="0" w:color="auto"/>
            </w:tcBorders>
            <w:shd w:val="clear" w:color="000000" w:fill="FFFFFF"/>
            <w:vAlign w:val="center"/>
            <w:hideMark/>
          </w:tcPr>
          <w:p w14:paraId="7E18849A" w14:textId="77777777" w:rsidR="006F3A1A" w:rsidRPr="001569FB" w:rsidRDefault="006F3A1A" w:rsidP="008D4E91">
            <w:pPr>
              <w:spacing w:line="240" w:lineRule="auto"/>
              <w:rPr>
                <w:color w:val="000000"/>
                <w:sz w:val="20"/>
                <w:szCs w:val="20"/>
              </w:rPr>
            </w:pPr>
            <w:r w:rsidRPr="001569FB">
              <w:rPr>
                <w:color w:val="000000"/>
                <w:sz w:val="20"/>
                <w:szCs w:val="20"/>
              </w:rPr>
              <w:t>Major Organ Transplant Status, Except Lung, Kidney, and Pancreas</w:t>
            </w:r>
          </w:p>
        </w:tc>
        <w:tc>
          <w:tcPr>
            <w:tcW w:w="2615" w:type="dxa"/>
            <w:tcBorders>
              <w:top w:val="nil"/>
              <w:left w:val="nil"/>
              <w:bottom w:val="single" w:sz="4" w:space="0" w:color="auto"/>
              <w:right w:val="single" w:sz="4" w:space="0" w:color="auto"/>
            </w:tcBorders>
            <w:shd w:val="clear" w:color="000000" w:fill="FFFFFF"/>
            <w:noWrap/>
            <w:vAlign w:val="center"/>
            <w:hideMark/>
          </w:tcPr>
          <w:p w14:paraId="0DA412A4" w14:textId="77777777" w:rsidR="006F3A1A" w:rsidRPr="001569FB" w:rsidRDefault="006F3A1A" w:rsidP="008D4E91">
            <w:pPr>
              <w:spacing w:line="240" w:lineRule="auto"/>
              <w:jc w:val="center"/>
              <w:rPr>
                <w:color w:val="000000"/>
                <w:sz w:val="20"/>
                <w:szCs w:val="20"/>
              </w:rPr>
            </w:pPr>
            <w:r w:rsidRPr="001569FB">
              <w:rPr>
                <w:color w:val="000000"/>
                <w:sz w:val="20"/>
                <w:szCs w:val="20"/>
              </w:rPr>
              <w:t>397</w:t>
            </w:r>
          </w:p>
        </w:tc>
      </w:tr>
    </w:tbl>
    <w:p w14:paraId="3A720307" w14:textId="77777777" w:rsidR="002B6A9E" w:rsidRPr="001569FB" w:rsidRDefault="006F3A1A" w:rsidP="002B6A9E">
      <w:pPr>
        <w:spacing w:before="120" w:after="60" w:line="240" w:lineRule="auto"/>
        <w:ind w:right="-270"/>
        <w:rPr>
          <w:sz w:val="18"/>
          <w:szCs w:val="18"/>
        </w:rPr>
      </w:pPr>
      <w:r w:rsidRPr="001569FB">
        <w:rPr>
          <w:b/>
          <w:sz w:val="18"/>
          <w:szCs w:val="18"/>
        </w:rPr>
        <w:t>How Payments are Made with a Disease Hierarchy:</w:t>
      </w:r>
      <w:r w:rsidR="007A6384" w:rsidRPr="001569FB">
        <w:rPr>
          <w:b/>
          <w:sz w:val="18"/>
          <w:szCs w:val="18"/>
        </w:rPr>
        <w:t xml:space="preserve"> </w:t>
      </w:r>
      <w:r w:rsidRPr="001569FB">
        <w:rPr>
          <w:sz w:val="18"/>
          <w:szCs w:val="18"/>
        </w:rPr>
        <w:t xml:space="preserve"> If a beneficiary triggers Disease Groups 163 (Intractable Epilepsy) and 164 (Epilepsy and Other Seizure Disorders, Except Intractable Epilepsy), then DG 164 will be dropped. In other words, payment will always be associated with the DG in column 1, if a DG in column 3 also occurs during the same collection period. Therefore, the organization’s payment will be based on DG 163 rather than DG 164.</w:t>
      </w:r>
    </w:p>
    <w:p w14:paraId="4681C946" w14:textId="42EAEF12" w:rsidR="006F3A1A" w:rsidRPr="001569FB" w:rsidRDefault="007A6384" w:rsidP="002B6A9E">
      <w:pPr>
        <w:spacing w:before="60" w:line="240" w:lineRule="auto"/>
        <w:ind w:right="-540"/>
        <w:rPr>
          <w:b/>
          <w:sz w:val="18"/>
          <w:szCs w:val="18"/>
        </w:rPr>
      </w:pPr>
      <w:r w:rsidRPr="001569FB">
        <w:rPr>
          <w:b/>
          <w:sz w:val="18"/>
          <w:szCs w:val="18"/>
        </w:rPr>
        <w:t>SOURCE</w:t>
      </w:r>
      <w:bookmarkStart w:id="590" w:name="_Toc352318170"/>
      <w:bookmarkStart w:id="591" w:name="_Toc351478550"/>
      <w:bookmarkStart w:id="592" w:name="_Toc352157437"/>
      <w:r w:rsidR="006F3A1A" w:rsidRPr="001569FB">
        <w:rPr>
          <w:b/>
          <w:sz w:val="18"/>
          <w:szCs w:val="18"/>
        </w:rPr>
        <w:t>:</w:t>
      </w:r>
      <w:r w:rsidR="006F3A1A" w:rsidRPr="001569FB">
        <w:rPr>
          <w:sz w:val="18"/>
          <w:szCs w:val="18"/>
        </w:rPr>
        <w:t xml:space="preserve"> RTI International.</w:t>
      </w:r>
      <w:bookmarkEnd w:id="590"/>
      <w:bookmarkEnd w:id="591"/>
      <w:bookmarkEnd w:id="592"/>
    </w:p>
    <w:p w14:paraId="7C135A9E" w14:textId="61E09FA7" w:rsidR="009A7430" w:rsidRPr="001569FB" w:rsidRDefault="00E177CD" w:rsidP="00E177CD">
      <w:pPr>
        <w:pStyle w:val="HeadingA"/>
      </w:pPr>
      <w:bookmarkStart w:id="593" w:name="_Toc503950932"/>
      <w:bookmarkStart w:id="594" w:name="_Toc503980157"/>
      <w:bookmarkStart w:id="595" w:name="_Hlk501030645"/>
      <w:r w:rsidRPr="001569FB">
        <w:br w:type="page"/>
      </w:r>
      <w:bookmarkStart w:id="596" w:name="_Toc505253818"/>
      <w:r w:rsidR="009A7430" w:rsidRPr="001569FB">
        <w:lastRenderedPageBreak/>
        <w:t xml:space="preserve">Table </w:t>
      </w:r>
      <w:r w:rsidR="00440F3D" w:rsidRPr="001569FB">
        <w:t>V-</w:t>
      </w:r>
      <w:r w:rsidR="008A2489" w:rsidRPr="001569FB">
        <w:t>6</w:t>
      </w:r>
      <w:r w:rsidR="009A7430" w:rsidRPr="001569FB">
        <w:t>. ESRD Model Continuing Enrollee Dialysis Relative Factors</w:t>
      </w:r>
      <w:bookmarkEnd w:id="593"/>
      <w:bookmarkEnd w:id="594"/>
      <w:bookmarkEnd w:id="596"/>
    </w:p>
    <w:tbl>
      <w:tblPr>
        <w:tblStyle w:val="TableGrid"/>
        <w:tblW w:w="0" w:type="auto"/>
        <w:tblLook w:val="04A0" w:firstRow="1" w:lastRow="0" w:firstColumn="1" w:lastColumn="0" w:noHBand="0" w:noVBand="1"/>
      </w:tblPr>
      <w:tblGrid>
        <w:gridCol w:w="2695"/>
        <w:gridCol w:w="5095"/>
        <w:gridCol w:w="1560"/>
      </w:tblGrid>
      <w:tr w:rsidR="009A7430" w:rsidRPr="001569FB" w14:paraId="478FE3E9" w14:textId="77777777" w:rsidTr="00E177CD">
        <w:trPr>
          <w:cantSplit/>
          <w:trHeight w:val="300"/>
          <w:tblHeader/>
        </w:trPr>
        <w:tc>
          <w:tcPr>
            <w:tcW w:w="2695" w:type="dxa"/>
            <w:tcBorders>
              <w:right w:val="single" w:sz="4" w:space="0" w:color="auto"/>
            </w:tcBorders>
            <w:noWrap/>
            <w:hideMark/>
          </w:tcPr>
          <w:p w14:paraId="0D885796" w14:textId="77777777" w:rsidR="009A7430" w:rsidRPr="001569FB" w:rsidRDefault="009A7430" w:rsidP="008D4E91">
            <w:pPr>
              <w:rPr>
                <w:b/>
                <w:bCs/>
                <w:sz w:val="20"/>
                <w:szCs w:val="20"/>
              </w:rPr>
            </w:pPr>
            <w:r w:rsidRPr="001569FB">
              <w:rPr>
                <w:b/>
                <w:bCs/>
                <w:sz w:val="20"/>
                <w:szCs w:val="20"/>
              </w:rPr>
              <w:t>Variable</w:t>
            </w:r>
          </w:p>
        </w:tc>
        <w:tc>
          <w:tcPr>
            <w:tcW w:w="5095" w:type="dxa"/>
            <w:tcBorders>
              <w:left w:val="single" w:sz="4" w:space="0" w:color="auto"/>
            </w:tcBorders>
            <w:noWrap/>
            <w:hideMark/>
          </w:tcPr>
          <w:p w14:paraId="4294D675" w14:textId="77777777" w:rsidR="009A7430" w:rsidRPr="001569FB" w:rsidRDefault="009A7430" w:rsidP="008D4E91">
            <w:pPr>
              <w:rPr>
                <w:b/>
                <w:bCs/>
                <w:sz w:val="20"/>
                <w:szCs w:val="20"/>
              </w:rPr>
            </w:pPr>
            <w:r w:rsidRPr="001569FB">
              <w:rPr>
                <w:b/>
                <w:bCs/>
                <w:sz w:val="20"/>
                <w:szCs w:val="20"/>
              </w:rPr>
              <w:t>Description Label</w:t>
            </w:r>
          </w:p>
        </w:tc>
        <w:tc>
          <w:tcPr>
            <w:tcW w:w="1560" w:type="dxa"/>
            <w:noWrap/>
            <w:hideMark/>
          </w:tcPr>
          <w:p w14:paraId="62F40C7C" w14:textId="77777777" w:rsidR="009A7430" w:rsidRPr="001569FB" w:rsidRDefault="009A7430" w:rsidP="008D4E91">
            <w:pPr>
              <w:jc w:val="center"/>
              <w:rPr>
                <w:b/>
                <w:bCs/>
                <w:sz w:val="20"/>
                <w:szCs w:val="20"/>
              </w:rPr>
            </w:pPr>
            <w:r w:rsidRPr="001569FB">
              <w:rPr>
                <w:b/>
                <w:bCs/>
                <w:sz w:val="20"/>
                <w:szCs w:val="20"/>
              </w:rPr>
              <w:t>Relative Factors</w:t>
            </w:r>
          </w:p>
        </w:tc>
      </w:tr>
      <w:tr w:rsidR="009A7430" w:rsidRPr="001569FB" w14:paraId="5CBF9796" w14:textId="77777777" w:rsidTr="008D4E91">
        <w:trPr>
          <w:trHeight w:val="300"/>
        </w:trPr>
        <w:tc>
          <w:tcPr>
            <w:tcW w:w="9350" w:type="dxa"/>
            <w:gridSpan w:val="3"/>
            <w:noWrap/>
            <w:hideMark/>
          </w:tcPr>
          <w:p w14:paraId="76274CF0" w14:textId="77777777" w:rsidR="009A7430" w:rsidRPr="001569FB" w:rsidRDefault="009A7430" w:rsidP="008D4E91">
            <w:pPr>
              <w:rPr>
                <w:sz w:val="20"/>
                <w:szCs w:val="20"/>
              </w:rPr>
            </w:pPr>
            <w:r w:rsidRPr="001569FB">
              <w:rPr>
                <w:b/>
                <w:sz w:val="20"/>
                <w:szCs w:val="20"/>
              </w:rPr>
              <w:t>Female</w:t>
            </w:r>
            <w:r w:rsidRPr="001569FB">
              <w:rPr>
                <w:sz w:val="20"/>
                <w:szCs w:val="20"/>
              </w:rPr>
              <w:t> </w:t>
            </w:r>
          </w:p>
        </w:tc>
      </w:tr>
      <w:tr w:rsidR="009A7430" w:rsidRPr="001569FB" w14:paraId="62044C34" w14:textId="77777777" w:rsidTr="008D4E91">
        <w:trPr>
          <w:trHeight w:val="300"/>
        </w:trPr>
        <w:tc>
          <w:tcPr>
            <w:tcW w:w="2695" w:type="dxa"/>
            <w:noWrap/>
            <w:hideMark/>
          </w:tcPr>
          <w:p w14:paraId="3D272DD5" w14:textId="77777777" w:rsidR="009A7430" w:rsidRPr="001569FB" w:rsidRDefault="009A7430" w:rsidP="008D4E91">
            <w:pPr>
              <w:rPr>
                <w:sz w:val="20"/>
                <w:szCs w:val="20"/>
              </w:rPr>
            </w:pPr>
            <w:r w:rsidRPr="001569FB">
              <w:rPr>
                <w:sz w:val="20"/>
                <w:szCs w:val="20"/>
              </w:rPr>
              <w:t>0-34 Years</w:t>
            </w:r>
          </w:p>
        </w:tc>
        <w:tc>
          <w:tcPr>
            <w:tcW w:w="5095" w:type="dxa"/>
            <w:noWrap/>
            <w:hideMark/>
          </w:tcPr>
          <w:p w14:paraId="23162424" w14:textId="77777777" w:rsidR="009A7430" w:rsidRPr="001569FB" w:rsidRDefault="009A7430" w:rsidP="008D4E91">
            <w:pPr>
              <w:rPr>
                <w:sz w:val="20"/>
                <w:szCs w:val="20"/>
              </w:rPr>
            </w:pPr>
            <w:r w:rsidRPr="001569FB">
              <w:rPr>
                <w:sz w:val="20"/>
                <w:szCs w:val="20"/>
              </w:rPr>
              <w:t> </w:t>
            </w:r>
          </w:p>
        </w:tc>
        <w:tc>
          <w:tcPr>
            <w:tcW w:w="1560" w:type="dxa"/>
            <w:noWrap/>
            <w:hideMark/>
          </w:tcPr>
          <w:p w14:paraId="237531CD" w14:textId="77777777" w:rsidR="009A7430" w:rsidRPr="001569FB" w:rsidRDefault="009A7430" w:rsidP="008D4E91">
            <w:pPr>
              <w:jc w:val="center"/>
              <w:rPr>
                <w:sz w:val="20"/>
                <w:szCs w:val="20"/>
              </w:rPr>
            </w:pPr>
            <w:r w:rsidRPr="001569FB">
              <w:rPr>
                <w:sz w:val="20"/>
                <w:szCs w:val="20"/>
              </w:rPr>
              <w:t>0.618</w:t>
            </w:r>
          </w:p>
        </w:tc>
      </w:tr>
      <w:tr w:rsidR="009A7430" w:rsidRPr="001569FB" w14:paraId="6008C7EA" w14:textId="77777777" w:rsidTr="008D4E91">
        <w:trPr>
          <w:trHeight w:val="300"/>
        </w:trPr>
        <w:tc>
          <w:tcPr>
            <w:tcW w:w="2695" w:type="dxa"/>
            <w:noWrap/>
            <w:hideMark/>
          </w:tcPr>
          <w:p w14:paraId="59EC52B6" w14:textId="77777777" w:rsidR="009A7430" w:rsidRPr="001569FB" w:rsidRDefault="009A7430" w:rsidP="008D4E91">
            <w:pPr>
              <w:rPr>
                <w:sz w:val="20"/>
                <w:szCs w:val="20"/>
              </w:rPr>
            </w:pPr>
            <w:r w:rsidRPr="001569FB">
              <w:rPr>
                <w:sz w:val="20"/>
                <w:szCs w:val="20"/>
              </w:rPr>
              <w:t xml:space="preserve">35-44 Years </w:t>
            </w:r>
          </w:p>
        </w:tc>
        <w:tc>
          <w:tcPr>
            <w:tcW w:w="5095" w:type="dxa"/>
            <w:noWrap/>
            <w:hideMark/>
          </w:tcPr>
          <w:p w14:paraId="5A2DF891" w14:textId="77777777" w:rsidR="009A7430" w:rsidRPr="001569FB" w:rsidRDefault="009A7430" w:rsidP="008D4E91">
            <w:pPr>
              <w:rPr>
                <w:sz w:val="20"/>
                <w:szCs w:val="20"/>
              </w:rPr>
            </w:pPr>
            <w:r w:rsidRPr="001569FB">
              <w:rPr>
                <w:sz w:val="20"/>
                <w:szCs w:val="20"/>
              </w:rPr>
              <w:t> </w:t>
            </w:r>
          </w:p>
        </w:tc>
        <w:tc>
          <w:tcPr>
            <w:tcW w:w="1560" w:type="dxa"/>
            <w:noWrap/>
            <w:hideMark/>
          </w:tcPr>
          <w:p w14:paraId="30A5B475" w14:textId="77777777" w:rsidR="009A7430" w:rsidRPr="001569FB" w:rsidRDefault="009A7430" w:rsidP="008D4E91">
            <w:pPr>
              <w:jc w:val="center"/>
              <w:rPr>
                <w:sz w:val="20"/>
                <w:szCs w:val="20"/>
              </w:rPr>
            </w:pPr>
            <w:r w:rsidRPr="001569FB">
              <w:rPr>
                <w:sz w:val="20"/>
                <w:szCs w:val="20"/>
              </w:rPr>
              <w:t>0.567</w:t>
            </w:r>
          </w:p>
        </w:tc>
      </w:tr>
      <w:tr w:rsidR="009A7430" w:rsidRPr="001569FB" w14:paraId="517D4F5D" w14:textId="77777777" w:rsidTr="008D4E91">
        <w:trPr>
          <w:trHeight w:val="300"/>
        </w:trPr>
        <w:tc>
          <w:tcPr>
            <w:tcW w:w="2695" w:type="dxa"/>
            <w:noWrap/>
            <w:hideMark/>
          </w:tcPr>
          <w:p w14:paraId="4BEA4CED" w14:textId="77777777" w:rsidR="009A7430" w:rsidRPr="001569FB" w:rsidRDefault="009A7430" w:rsidP="008D4E91">
            <w:pPr>
              <w:rPr>
                <w:sz w:val="20"/>
                <w:szCs w:val="20"/>
              </w:rPr>
            </w:pPr>
            <w:r w:rsidRPr="001569FB">
              <w:rPr>
                <w:sz w:val="20"/>
                <w:szCs w:val="20"/>
              </w:rPr>
              <w:t xml:space="preserve">45-54 Years </w:t>
            </w:r>
          </w:p>
        </w:tc>
        <w:tc>
          <w:tcPr>
            <w:tcW w:w="5095" w:type="dxa"/>
            <w:noWrap/>
            <w:hideMark/>
          </w:tcPr>
          <w:p w14:paraId="7695EFAB" w14:textId="77777777" w:rsidR="009A7430" w:rsidRPr="001569FB" w:rsidRDefault="009A7430" w:rsidP="008D4E91">
            <w:pPr>
              <w:rPr>
                <w:sz w:val="20"/>
                <w:szCs w:val="20"/>
              </w:rPr>
            </w:pPr>
            <w:r w:rsidRPr="001569FB">
              <w:rPr>
                <w:sz w:val="20"/>
                <w:szCs w:val="20"/>
              </w:rPr>
              <w:t> </w:t>
            </w:r>
          </w:p>
        </w:tc>
        <w:tc>
          <w:tcPr>
            <w:tcW w:w="1560" w:type="dxa"/>
            <w:noWrap/>
            <w:hideMark/>
          </w:tcPr>
          <w:p w14:paraId="71186F93" w14:textId="77777777" w:rsidR="009A7430" w:rsidRPr="001569FB" w:rsidRDefault="009A7430" w:rsidP="008D4E91">
            <w:pPr>
              <w:jc w:val="center"/>
              <w:rPr>
                <w:sz w:val="20"/>
                <w:szCs w:val="20"/>
              </w:rPr>
            </w:pPr>
            <w:r w:rsidRPr="001569FB">
              <w:rPr>
                <w:sz w:val="20"/>
                <w:szCs w:val="20"/>
              </w:rPr>
              <w:t>0.522</w:t>
            </w:r>
          </w:p>
        </w:tc>
      </w:tr>
      <w:tr w:rsidR="009A7430" w:rsidRPr="001569FB" w14:paraId="610DC318" w14:textId="77777777" w:rsidTr="008D4E91">
        <w:trPr>
          <w:trHeight w:val="300"/>
        </w:trPr>
        <w:tc>
          <w:tcPr>
            <w:tcW w:w="2695" w:type="dxa"/>
            <w:noWrap/>
            <w:hideMark/>
          </w:tcPr>
          <w:p w14:paraId="4F5A9174" w14:textId="77777777" w:rsidR="009A7430" w:rsidRPr="001569FB" w:rsidRDefault="009A7430" w:rsidP="008D4E91">
            <w:pPr>
              <w:rPr>
                <w:sz w:val="20"/>
                <w:szCs w:val="20"/>
              </w:rPr>
            </w:pPr>
            <w:r w:rsidRPr="001569FB">
              <w:rPr>
                <w:sz w:val="20"/>
                <w:szCs w:val="20"/>
              </w:rPr>
              <w:t xml:space="preserve">55-59 Years </w:t>
            </w:r>
          </w:p>
        </w:tc>
        <w:tc>
          <w:tcPr>
            <w:tcW w:w="5095" w:type="dxa"/>
            <w:noWrap/>
            <w:hideMark/>
          </w:tcPr>
          <w:p w14:paraId="608AF3D8" w14:textId="77777777" w:rsidR="009A7430" w:rsidRPr="001569FB" w:rsidRDefault="009A7430" w:rsidP="008D4E91">
            <w:pPr>
              <w:rPr>
                <w:sz w:val="20"/>
                <w:szCs w:val="20"/>
              </w:rPr>
            </w:pPr>
            <w:r w:rsidRPr="001569FB">
              <w:rPr>
                <w:sz w:val="20"/>
                <w:szCs w:val="20"/>
              </w:rPr>
              <w:t> </w:t>
            </w:r>
          </w:p>
        </w:tc>
        <w:tc>
          <w:tcPr>
            <w:tcW w:w="1560" w:type="dxa"/>
            <w:noWrap/>
            <w:hideMark/>
          </w:tcPr>
          <w:p w14:paraId="4DB9841A" w14:textId="77777777" w:rsidR="009A7430" w:rsidRPr="001569FB" w:rsidRDefault="009A7430" w:rsidP="008D4E91">
            <w:pPr>
              <w:jc w:val="center"/>
              <w:rPr>
                <w:sz w:val="20"/>
                <w:szCs w:val="20"/>
              </w:rPr>
            </w:pPr>
            <w:r w:rsidRPr="001569FB">
              <w:rPr>
                <w:sz w:val="20"/>
                <w:szCs w:val="20"/>
              </w:rPr>
              <w:t>0.535</w:t>
            </w:r>
          </w:p>
        </w:tc>
      </w:tr>
      <w:tr w:rsidR="009A7430" w:rsidRPr="001569FB" w14:paraId="3BD78F27" w14:textId="77777777" w:rsidTr="008D4E91">
        <w:trPr>
          <w:trHeight w:val="300"/>
        </w:trPr>
        <w:tc>
          <w:tcPr>
            <w:tcW w:w="2695" w:type="dxa"/>
            <w:noWrap/>
            <w:hideMark/>
          </w:tcPr>
          <w:p w14:paraId="68024DE7" w14:textId="77777777" w:rsidR="009A7430" w:rsidRPr="001569FB" w:rsidRDefault="009A7430" w:rsidP="008D4E91">
            <w:pPr>
              <w:rPr>
                <w:sz w:val="20"/>
                <w:szCs w:val="20"/>
              </w:rPr>
            </w:pPr>
            <w:r w:rsidRPr="001569FB">
              <w:rPr>
                <w:sz w:val="20"/>
                <w:szCs w:val="20"/>
              </w:rPr>
              <w:t xml:space="preserve">60-64 Years </w:t>
            </w:r>
          </w:p>
        </w:tc>
        <w:tc>
          <w:tcPr>
            <w:tcW w:w="5095" w:type="dxa"/>
            <w:noWrap/>
            <w:hideMark/>
          </w:tcPr>
          <w:p w14:paraId="3B737D1F" w14:textId="77777777" w:rsidR="009A7430" w:rsidRPr="001569FB" w:rsidRDefault="009A7430" w:rsidP="008D4E91">
            <w:pPr>
              <w:rPr>
                <w:sz w:val="20"/>
                <w:szCs w:val="20"/>
              </w:rPr>
            </w:pPr>
            <w:r w:rsidRPr="001569FB">
              <w:rPr>
                <w:sz w:val="20"/>
                <w:szCs w:val="20"/>
              </w:rPr>
              <w:t> </w:t>
            </w:r>
          </w:p>
        </w:tc>
        <w:tc>
          <w:tcPr>
            <w:tcW w:w="1560" w:type="dxa"/>
            <w:noWrap/>
            <w:hideMark/>
          </w:tcPr>
          <w:p w14:paraId="5893DECF" w14:textId="77777777" w:rsidR="009A7430" w:rsidRPr="001569FB" w:rsidRDefault="009A7430" w:rsidP="008D4E91">
            <w:pPr>
              <w:jc w:val="center"/>
              <w:rPr>
                <w:sz w:val="20"/>
                <w:szCs w:val="20"/>
              </w:rPr>
            </w:pPr>
            <w:r w:rsidRPr="001569FB">
              <w:rPr>
                <w:sz w:val="20"/>
                <w:szCs w:val="20"/>
              </w:rPr>
              <w:t>0.553</w:t>
            </w:r>
          </w:p>
        </w:tc>
      </w:tr>
      <w:tr w:rsidR="009A7430" w:rsidRPr="001569FB" w14:paraId="46E084AD" w14:textId="77777777" w:rsidTr="008D4E91">
        <w:trPr>
          <w:trHeight w:val="300"/>
        </w:trPr>
        <w:tc>
          <w:tcPr>
            <w:tcW w:w="2695" w:type="dxa"/>
            <w:noWrap/>
            <w:hideMark/>
          </w:tcPr>
          <w:p w14:paraId="579BB0D8" w14:textId="77777777" w:rsidR="009A7430" w:rsidRPr="001569FB" w:rsidRDefault="009A7430" w:rsidP="008D4E91">
            <w:pPr>
              <w:rPr>
                <w:sz w:val="20"/>
                <w:szCs w:val="20"/>
              </w:rPr>
            </w:pPr>
            <w:r w:rsidRPr="001569FB">
              <w:rPr>
                <w:sz w:val="20"/>
                <w:szCs w:val="20"/>
              </w:rPr>
              <w:t xml:space="preserve">65-69 Years </w:t>
            </w:r>
          </w:p>
        </w:tc>
        <w:tc>
          <w:tcPr>
            <w:tcW w:w="5095" w:type="dxa"/>
            <w:noWrap/>
            <w:hideMark/>
          </w:tcPr>
          <w:p w14:paraId="0ADC3AF8" w14:textId="77777777" w:rsidR="009A7430" w:rsidRPr="001569FB" w:rsidRDefault="009A7430" w:rsidP="008D4E91">
            <w:pPr>
              <w:rPr>
                <w:sz w:val="20"/>
                <w:szCs w:val="20"/>
              </w:rPr>
            </w:pPr>
            <w:r w:rsidRPr="001569FB">
              <w:rPr>
                <w:sz w:val="20"/>
                <w:szCs w:val="20"/>
              </w:rPr>
              <w:t> </w:t>
            </w:r>
          </w:p>
        </w:tc>
        <w:tc>
          <w:tcPr>
            <w:tcW w:w="1560" w:type="dxa"/>
            <w:noWrap/>
            <w:hideMark/>
          </w:tcPr>
          <w:p w14:paraId="3DCEF02B" w14:textId="77777777" w:rsidR="009A7430" w:rsidRPr="001569FB" w:rsidRDefault="009A7430" w:rsidP="008D4E91">
            <w:pPr>
              <w:jc w:val="center"/>
              <w:rPr>
                <w:sz w:val="20"/>
                <w:szCs w:val="20"/>
              </w:rPr>
            </w:pPr>
            <w:r w:rsidRPr="001569FB">
              <w:rPr>
                <w:sz w:val="20"/>
                <w:szCs w:val="20"/>
              </w:rPr>
              <w:t>0.635</w:t>
            </w:r>
          </w:p>
        </w:tc>
      </w:tr>
      <w:tr w:rsidR="009A7430" w:rsidRPr="001569FB" w14:paraId="384D0E6C" w14:textId="77777777" w:rsidTr="008D4E91">
        <w:trPr>
          <w:trHeight w:val="300"/>
        </w:trPr>
        <w:tc>
          <w:tcPr>
            <w:tcW w:w="2695" w:type="dxa"/>
            <w:noWrap/>
            <w:hideMark/>
          </w:tcPr>
          <w:p w14:paraId="2E4EBFA2" w14:textId="77777777" w:rsidR="009A7430" w:rsidRPr="001569FB" w:rsidRDefault="009A7430" w:rsidP="008D4E91">
            <w:pPr>
              <w:rPr>
                <w:sz w:val="20"/>
                <w:szCs w:val="20"/>
              </w:rPr>
            </w:pPr>
            <w:r w:rsidRPr="001569FB">
              <w:rPr>
                <w:sz w:val="20"/>
                <w:szCs w:val="20"/>
              </w:rPr>
              <w:t xml:space="preserve">70-74 Years </w:t>
            </w:r>
          </w:p>
        </w:tc>
        <w:tc>
          <w:tcPr>
            <w:tcW w:w="5095" w:type="dxa"/>
            <w:noWrap/>
            <w:hideMark/>
          </w:tcPr>
          <w:p w14:paraId="1E1A7B14" w14:textId="77777777" w:rsidR="009A7430" w:rsidRPr="001569FB" w:rsidRDefault="009A7430" w:rsidP="008D4E91">
            <w:pPr>
              <w:rPr>
                <w:sz w:val="20"/>
                <w:szCs w:val="20"/>
              </w:rPr>
            </w:pPr>
            <w:r w:rsidRPr="001569FB">
              <w:rPr>
                <w:sz w:val="20"/>
                <w:szCs w:val="20"/>
              </w:rPr>
              <w:t> </w:t>
            </w:r>
          </w:p>
        </w:tc>
        <w:tc>
          <w:tcPr>
            <w:tcW w:w="1560" w:type="dxa"/>
            <w:noWrap/>
            <w:hideMark/>
          </w:tcPr>
          <w:p w14:paraId="78F05DD8" w14:textId="77777777" w:rsidR="009A7430" w:rsidRPr="001569FB" w:rsidRDefault="009A7430" w:rsidP="008D4E91">
            <w:pPr>
              <w:jc w:val="center"/>
              <w:rPr>
                <w:sz w:val="20"/>
                <w:szCs w:val="20"/>
              </w:rPr>
            </w:pPr>
            <w:r w:rsidRPr="001569FB">
              <w:rPr>
                <w:sz w:val="20"/>
                <w:szCs w:val="20"/>
              </w:rPr>
              <w:t>0.653</w:t>
            </w:r>
          </w:p>
        </w:tc>
      </w:tr>
      <w:tr w:rsidR="009A7430" w:rsidRPr="001569FB" w14:paraId="5AAAC2EA" w14:textId="77777777" w:rsidTr="008D4E91">
        <w:trPr>
          <w:trHeight w:val="300"/>
        </w:trPr>
        <w:tc>
          <w:tcPr>
            <w:tcW w:w="2695" w:type="dxa"/>
            <w:noWrap/>
            <w:hideMark/>
          </w:tcPr>
          <w:p w14:paraId="7F2F0EE3" w14:textId="77777777" w:rsidR="009A7430" w:rsidRPr="001569FB" w:rsidRDefault="009A7430" w:rsidP="008D4E91">
            <w:pPr>
              <w:rPr>
                <w:sz w:val="20"/>
                <w:szCs w:val="20"/>
              </w:rPr>
            </w:pPr>
            <w:r w:rsidRPr="001569FB">
              <w:rPr>
                <w:sz w:val="20"/>
                <w:szCs w:val="20"/>
              </w:rPr>
              <w:t xml:space="preserve">75-79 Years </w:t>
            </w:r>
          </w:p>
        </w:tc>
        <w:tc>
          <w:tcPr>
            <w:tcW w:w="5095" w:type="dxa"/>
            <w:noWrap/>
            <w:hideMark/>
          </w:tcPr>
          <w:p w14:paraId="4B5B0982" w14:textId="77777777" w:rsidR="009A7430" w:rsidRPr="001569FB" w:rsidRDefault="009A7430" w:rsidP="008D4E91">
            <w:pPr>
              <w:rPr>
                <w:sz w:val="20"/>
                <w:szCs w:val="20"/>
              </w:rPr>
            </w:pPr>
            <w:r w:rsidRPr="001569FB">
              <w:rPr>
                <w:sz w:val="20"/>
                <w:szCs w:val="20"/>
              </w:rPr>
              <w:t> </w:t>
            </w:r>
          </w:p>
        </w:tc>
        <w:tc>
          <w:tcPr>
            <w:tcW w:w="1560" w:type="dxa"/>
            <w:noWrap/>
            <w:hideMark/>
          </w:tcPr>
          <w:p w14:paraId="7E88A18E" w14:textId="77777777" w:rsidR="009A7430" w:rsidRPr="001569FB" w:rsidRDefault="009A7430" w:rsidP="008D4E91">
            <w:pPr>
              <w:jc w:val="center"/>
              <w:rPr>
                <w:sz w:val="20"/>
                <w:szCs w:val="20"/>
              </w:rPr>
            </w:pPr>
            <w:r w:rsidRPr="001569FB">
              <w:rPr>
                <w:sz w:val="20"/>
                <w:szCs w:val="20"/>
              </w:rPr>
              <w:t>0.658</w:t>
            </w:r>
          </w:p>
        </w:tc>
      </w:tr>
      <w:tr w:rsidR="009A7430" w:rsidRPr="001569FB" w14:paraId="2A0FD5CB" w14:textId="77777777" w:rsidTr="008D4E91">
        <w:trPr>
          <w:trHeight w:val="300"/>
        </w:trPr>
        <w:tc>
          <w:tcPr>
            <w:tcW w:w="2695" w:type="dxa"/>
            <w:noWrap/>
            <w:hideMark/>
          </w:tcPr>
          <w:p w14:paraId="64046E70" w14:textId="77777777" w:rsidR="009A7430" w:rsidRPr="001569FB" w:rsidRDefault="009A7430" w:rsidP="008D4E91">
            <w:pPr>
              <w:rPr>
                <w:sz w:val="20"/>
                <w:szCs w:val="20"/>
              </w:rPr>
            </w:pPr>
            <w:r w:rsidRPr="001569FB">
              <w:rPr>
                <w:sz w:val="20"/>
                <w:szCs w:val="20"/>
              </w:rPr>
              <w:t xml:space="preserve">80-84 Years </w:t>
            </w:r>
          </w:p>
        </w:tc>
        <w:tc>
          <w:tcPr>
            <w:tcW w:w="5095" w:type="dxa"/>
            <w:noWrap/>
            <w:hideMark/>
          </w:tcPr>
          <w:p w14:paraId="190D99F4" w14:textId="77777777" w:rsidR="009A7430" w:rsidRPr="001569FB" w:rsidRDefault="009A7430" w:rsidP="008D4E91">
            <w:pPr>
              <w:rPr>
                <w:sz w:val="20"/>
                <w:szCs w:val="20"/>
              </w:rPr>
            </w:pPr>
            <w:r w:rsidRPr="001569FB">
              <w:rPr>
                <w:sz w:val="20"/>
                <w:szCs w:val="20"/>
              </w:rPr>
              <w:t> </w:t>
            </w:r>
          </w:p>
        </w:tc>
        <w:tc>
          <w:tcPr>
            <w:tcW w:w="1560" w:type="dxa"/>
            <w:noWrap/>
            <w:hideMark/>
          </w:tcPr>
          <w:p w14:paraId="39D7E242" w14:textId="77777777" w:rsidR="009A7430" w:rsidRPr="001569FB" w:rsidRDefault="009A7430" w:rsidP="008D4E91">
            <w:pPr>
              <w:jc w:val="center"/>
              <w:rPr>
                <w:sz w:val="20"/>
                <w:szCs w:val="20"/>
              </w:rPr>
            </w:pPr>
            <w:r w:rsidRPr="001569FB">
              <w:rPr>
                <w:sz w:val="20"/>
                <w:szCs w:val="20"/>
              </w:rPr>
              <w:t>0.671</w:t>
            </w:r>
          </w:p>
        </w:tc>
      </w:tr>
      <w:tr w:rsidR="009A7430" w:rsidRPr="001569FB" w14:paraId="1EC1E05E" w14:textId="77777777" w:rsidTr="008D4E91">
        <w:trPr>
          <w:trHeight w:val="300"/>
        </w:trPr>
        <w:tc>
          <w:tcPr>
            <w:tcW w:w="2695" w:type="dxa"/>
            <w:noWrap/>
            <w:hideMark/>
          </w:tcPr>
          <w:p w14:paraId="3C89A217" w14:textId="77777777" w:rsidR="009A7430" w:rsidRPr="001569FB" w:rsidRDefault="009A7430" w:rsidP="008D4E91">
            <w:pPr>
              <w:rPr>
                <w:sz w:val="20"/>
                <w:szCs w:val="20"/>
              </w:rPr>
            </w:pPr>
            <w:r w:rsidRPr="001569FB">
              <w:rPr>
                <w:sz w:val="20"/>
                <w:szCs w:val="20"/>
              </w:rPr>
              <w:t xml:space="preserve">85-89 Years </w:t>
            </w:r>
          </w:p>
        </w:tc>
        <w:tc>
          <w:tcPr>
            <w:tcW w:w="5095" w:type="dxa"/>
            <w:noWrap/>
            <w:hideMark/>
          </w:tcPr>
          <w:p w14:paraId="071C21ED" w14:textId="77777777" w:rsidR="009A7430" w:rsidRPr="001569FB" w:rsidRDefault="009A7430" w:rsidP="008D4E91">
            <w:pPr>
              <w:rPr>
                <w:sz w:val="20"/>
                <w:szCs w:val="20"/>
              </w:rPr>
            </w:pPr>
            <w:r w:rsidRPr="001569FB">
              <w:rPr>
                <w:sz w:val="20"/>
                <w:szCs w:val="20"/>
              </w:rPr>
              <w:t> </w:t>
            </w:r>
          </w:p>
        </w:tc>
        <w:tc>
          <w:tcPr>
            <w:tcW w:w="1560" w:type="dxa"/>
            <w:noWrap/>
            <w:hideMark/>
          </w:tcPr>
          <w:p w14:paraId="5D4E4535" w14:textId="77777777" w:rsidR="009A7430" w:rsidRPr="001569FB" w:rsidRDefault="009A7430" w:rsidP="008D4E91">
            <w:pPr>
              <w:jc w:val="center"/>
              <w:rPr>
                <w:sz w:val="20"/>
                <w:szCs w:val="20"/>
              </w:rPr>
            </w:pPr>
            <w:r w:rsidRPr="001569FB">
              <w:rPr>
                <w:sz w:val="20"/>
                <w:szCs w:val="20"/>
              </w:rPr>
              <w:t>0.671</w:t>
            </w:r>
          </w:p>
        </w:tc>
      </w:tr>
      <w:tr w:rsidR="009A7430" w:rsidRPr="001569FB" w14:paraId="04F69A54" w14:textId="77777777" w:rsidTr="008D4E91">
        <w:trPr>
          <w:trHeight w:val="300"/>
        </w:trPr>
        <w:tc>
          <w:tcPr>
            <w:tcW w:w="2695" w:type="dxa"/>
            <w:noWrap/>
            <w:hideMark/>
          </w:tcPr>
          <w:p w14:paraId="0EC92F06" w14:textId="77777777" w:rsidR="009A7430" w:rsidRPr="001569FB" w:rsidRDefault="009A7430" w:rsidP="008D4E91">
            <w:pPr>
              <w:rPr>
                <w:sz w:val="20"/>
                <w:szCs w:val="20"/>
              </w:rPr>
            </w:pPr>
            <w:r w:rsidRPr="001569FB">
              <w:rPr>
                <w:sz w:val="20"/>
                <w:szCs w:val="20"/>
              </w:rPr>
              <w:t xml:space="preserve">90-94 Years </w:t>
            </w:r>
          </w:p>
        </w:tc>
        <w:tc>
          <w:tcPr>
            <w:tcW w:w="5095" w:type="dxa"/>
            <w:noWrap/>
            <w:hideMark/>
          </w:tcPr>
          <w:p w14:paraId="571DA77C" w14:textId="77777777" w:rsidR="009A7430" w:rsidRPr="001569FB" w:rsidRDefault="009A7430" w:rsidP="008D4E91">
            <w:pPr>
              <w:rPr>
                <w:sz w:val="20"/>
                <w:szCs w:val="20"/>
              </w:rPr>
            </w:pPr>
            <w:r w:rsidRPr="001569FB">
              <w:rPr>
                <w:sz w:val="20"/>
                <w:szCs w:val="20"/>
              </w:rPr>
              <w:t> </w:t>
            </w:r>
          </w:p>
        </w:tc>
        <w:tc>
          <w:tcPr>
            <w:tcW w:w="1560" w:type="dxa"/>
            <w:noWrap/>
            <w:hideMark/>
          </w:tcPr>
          <w:p w14:paraId="27AF23A1" w14:textId="77777777" w:rsidR="009A7430" w:rsidRPr="001569FB" w:rsidRDefault="009A7430" w:rsidP="008D4E91">
            <w:pPr>
              <w:jc w:val="center"/>
              <w:rPr>
                <w:sz w:val="20"/>
                <w:szCs w:val="20"/>
              </w:rPr>
            </w:pPr>
            <w:r w:rsidRPr="001569FB">
              <w:rPr>
                <w:sz w:val="20"/>
                <w:szCs w:val="20"/>
              </w:rPr>
              <w:t>0.671</w:t>
            </w:r>
          </w:p>
        </w:tc>
      </w:tr>
      <w:tr w:rsidR="009A7430" w:rsidRPr="001569FB" w14:paraId="30B199FF" w14:textId="77777777" w:rsidTr="008D4E91">
        <w:trPr>
          <w:trHeight w:val="300"/>
        </w:trPr>
        <w:tc>
          <w:tcPr>
            <w:tcW w:w="2695" w:type="dxa"/>
            <w:noWrap/>
            <w:hideMark/>
          </w:tcPr>
          <w:p w14:paraId="038B3CE5" w14:textId="77777777" w:rsidR="009A7430" w:rsidRPr="001569FB" w:rsidRDefault="009A7430" w:rsidP="008D4E91">
            <w:pPr>
              <w:rPr>
                <w:sz w:val="20"/>
                <w:szCs w:val="20"/>
              </w:rPr>
            </w:pPr>
            <w:r w:rsidRPr="001569FB">
              <w:rPr>
                <w:sz w:val="20"/>
                <w:szCs w:val="20"/>
              </w:rPr>
              <w:t xml:space="preserve">95 Years or Over </w:t>
            </w:r>
          </w:p>
        </w:tc>
        <w:tc>
          <w:tcPr>
            <w:tcW w:w="5095" w:type="dxa"/>
            <w:noWrap/>
            <w:hideMark/>
          </w:tcPr>
          <w:p w14:paraId="0FABCF66" w14:textId="77777777" w:rsidR="009A7430" w:rsidRPr="001569FB" w:rsidRDefault="009A7430" w:rsidP="008D4E91">
            <w:pPr>
              <w:rPr>
                <w:sz w:val="20"/>
                <w:szCs w:val="20"/>
              </w:rPr>
            </w:pPr>
            <w:r w:rsidRPr="001569FB">
              <w:rPr>
                <w:sz w:val="20"/>
                <w:szCs w:val="20"/>
              </w:rPr>
              <w:t> </w:t>
            </w:r>
          </w:p>
        </w:tc>
        <w:tc>
          <w:tcPr>
            <w:tcW w:w="1560" w:type="dxa"/>
            <w:noWrap/>
            <w:hideMark/>
          </w:tcPr>
          <w:p w14:paraId="4D4023FE" w14:textId="77777777" w:rsidR="009A7430" w:rsidRPr="001569FB" w:rsidRDefault="009A7430" w:rsidP="008D4E91">
            <w:pPr>
              <w:jc w:val="center"/>
              <w:rPr>
                <w:sz w:val="20"/>
                <w:szCs w:val="20"/>
              </w:rPr>
            </w:pPr>
            <w:r w:rsidRPr="001569FB">
              <w:rPr>
                <w:sz w:val="20"/>
                <w:szCs w:val="20"/>
              </w:rPr>
              <w:t>0.671</w:t>
            </w:r>
          </w:p>
        </w:tc>
      </w:tr>
      <w:tr w:rsidR="009A7430" w:rsidRPr="001569FB" w14:paraId="0EC02A09" w14:textId="77777777" w:rsidTr="008D4E91">
        <w:trPr>
          <w:trHeight w:val="300"/>
        </w:trPr>
        <w:tc>
          <w:tcPr>
            <w:tcW w:w="9350" w:type="dxa"/>
            <w:gridSpan w:val="3"/>
            <w:noWrap/>
            <w:hideMark/>
          </w:tcPr>
          <w:p w14:paraId="286D937F" w14:textId="77777777" w:rsidR="009A7430" w:rsidRPr="001569FB" w:rsidRDefault="009A7430" w:rsidP="008D4E91">
            <w:pPr>
              <w:rPr>
                <w:sz w:val="20"/>
                <w:szCs w:val="20"/>
              </w:rPr>
            </w:pPr>
            <w:r w:rsidRPr="001569FB">
              <w:rPr>
                <w:b/>
                <w:sz w:val="20"/>
                <w:szCs w:val="20"/>
              </w:rPr>
              <w:t>Male</w:t>
            </w:r>
            <w:r w:rsidRPr="001569FB">
              <w:rPr>
                <w:sz w:val="20"/>
                <w:szCs w:val="20"/>
              </w:rPr>
              <w:t> </w:t>
            </w:r>
          </w:p>
        </w:tc>
      </w:tr>
      <w:tr w:rsidR="009A7430" w:rsidRPr="001569FB" w14:paraId="63710567" w14:textId="77777777" w:rsidTr="008D4E91">
        <w:trPr>
          <w:trHeight w:val="300"/>
        </w:trPr>
        <w:tc>
          <w:tcPr>
            <w:tcW w:w="2695" w:type="dxa"/>
            <w:noWrap/>
            <w:hideMark/>
          </w:tcPr>
          <w:p w14:paraId="7D1945E6" w14:textId="77777777" w:rsidR="009A7430" w:rsidRPr="001569FB" w:rsidRDefault="009A7430" w:rsidP="008D4E91">
            <w:pPr>
              <w:rPr>
                <w:sz w:val="20"/>
                <w:szCs w:val="20"/>
              </w:rPr>
            </w:pPr>
            <w:r w:rsidRPr="001569FB">
              <w:rPr>
                <w:sz w:val="20"/>
                <w:szCs w:val="20"/>
              </w:rPr>
              <w:t xml:space="preserve">0-34 Years </w:t>
            </w:r>
          </w:p>
        </w:tc>
        <w:tc>
          <w:tcPr>
            <w:tcW w:w="5095" w:type="dxa"/>
            <w:noWrap/>
            <w:hideMark/>
          </w:tcPr>
          <w:p w14:paraId="4D9B9652" w14:textId="77777777" w:rsidR="009A7430" w:rsidRPr="001569FB" w:rsidRDefault="009A7430" w:rsidP="008D4E91">
            <w:pPr>
              <w:rPr>
                <w:sz w:val="20"/>
                <w:szCs w:val="20"/>
              </w:rPr>
            </w:pPr>
            <w:r w:rsidRPr="001569FB">
              <w:rPr>
                <w:sz w:val="20"/>
                <w:szCs w:val="20"/>
              </w:rPr>
              <w:t> </w:t>
            </w:r>
          </w:p>
        </w:tc>
        <w:tc>
          <w:tcPr>
            <w:tcW w:w="1560" w:type="dxa"/>
            <w:noWrap/>
            <w:hideMark/>
          </w:tcPr>
          <w:p w14:paraId="64E294BD" w14:textId="77777777" w:rsidR="009A7430" w:rsidRPr="001569FB" w:rsidRDefault="009A7430" w:rsidP="008D4E91">
            <w:pPr>
              <w:jc w:val="center"/>
              <w:rPr>
                <w:sz w:val="20"/>
                <w:szCs w:val="20"/>
              </w:rPr>
            </w:pPr>
            <w:r w:rsidRPr="001569FB">
              <w:rPr>
                <w:sz w:val="20"/>
                <w:szCs w:val="20"/>
              </w:rPr>
              <w:t>0.527</w:t>
            </w:r>
          </w:p>
        </w:tc>
      </w:tr>
      <w:tr w:rsidR="009A7430" w:rsidRPr="001569FB" w14:paraId="4996F626" w14:textId="77777777" w:rsidTr="008D4E91">
        <w:trPr>
          <w:trHeight w:val="300"/>
        </w:trPr>
        <w:tc>
          <w:tcPr>
            <w:tcW w:w="2695" w:type="dxa"/>
            <w:noWrap/>
            <w:hideMark/>
          </w:tcPr>
          <w:p w14:paraId="01E92C18" w14:textId="77777777" w:rsidR="009A7430" w:rsidRPr="001569FB" w:rsidRDefault="009A7430" w:rsidP="008D4E91">
            <w:pPr>
              <w:rPr>
                <w:sz w:val="20"/>
                <w:szCs w:val="20"/>
              </w:rPr>
            </w:pPr>
            <w:r w:rsidRPr="001569FB">
              <w:rPr>
                <w:sz w:val="20"/>
                <w:szCs w:val="20"/>
              </w:rPr>
              <w:t xml:space="preserve">35-44 Years </w:t>
            </w:r>
          </w:p>
        </w:tc>
        <w:tc>
          <w:tcPr>
            <w:tcW w:w="5095" w:type="dxa"/>
            <w:noWrap/>
            <w:hideMark/>
          </w:tcPr>
          <w:p w14:paraId="694D48DE" w14:textId="77777777" w:rsidR="009A7430" w:rsidRPr="001569FB" w:rsidRDefault="009A7430" w:rsidP="008D4E91">
            <w:pPr>
              <w:rPr>
                <w:sz w:val="20"/>
                <w:szCs w:val="20"/>
              </w:rPr>
            </w:pPr>
            <w:r w:rsidRPr="001569FB">
              <w:rPr>
                <w:sz w:val="20"/>
                <w:szCs w:val="20"/>
              </w:rPr>
              <w:t> </w:t>
            </w:r>
          </w:p>
        </w:tc>
        <w:tc>
          <w:tcPr>
            <w:tcW w:w="1560" w:type="dxa"/>
            <w:noWrap/>
            <w:hideMark/>
          </w:tcPr>
          <w:p w14:paraId="54F156AC" w14:textId="77777777" w:rsidR="009A7430" w:rsidRPr="001569FB" w:rsidRDefault="009A7430" w:rsidP="008D4E91">
            <w:pPr>
              <w:jc w:val="center"/>
              <w:rPr>
                <w:sz w:val="20"/>
                <w:szCs w:val="20"/>
              </w:rPr>
            </w:pPr>
            <w:r w:rsidRPr="001569FB">
              <w:rPr>
                <w:sz w:val="20"/>
                <w:szCs w:val="20"/>
              </w:rPr>
              <w:t>0.502</w:t>
            </w:r>
          </w:p>
        </w:tc>
      </w:tr>
      <w:tr w:rsidR="009A7430" w:rsidRPr="001569FB" w14:paraId="5F9EBCF3" w14:textId="77777777" w:rsidTr="008D4E91">
        <w:trPr>
          <w:trHeight w:val="300"/>
        </w:trPr>
        <w:tc>
          <w:tcPr>
            <w:tcW w:w="2695" w:type="dxa"/>
            <w:noWrap/>
            <w:hideMark/>
          </w:tcPr>
          <w:p w14:paraId="3F6DFEB3" w14:textId="77777777" w:rsidR="009A7430" w:rsidRPr="001569FB" w:rsidRDefault="009A7430" w:rsidP="008D4E91">
            <w:pPr>
              <w:rPr>
                <w:sz w:val="20"/>
                <w:szCs w:val="20"/>
              </w:rPr>
            </w:pPr>
            <w:r w:rsidRPr="001569FB">
              <w:rPr>
                <w:sz w:val="20"/>
                <w:szCs w:val="20"/>
              </w:rPr>
              <w:t xml:space="preserve">45-54 Years </w:t>
            </w:r>
          </w:p>
        </w:tc>
        <w:tc>
          <w:tcPr>
            <w:tcW w:w="5095" w:type="dxa"/>
            <w:noWrap/>
            <w:hideMark/>
          </w:tcPr>
          <w:p w14:paraId="79D0EC45" w14:textId="77777777" w:rsidR="009A7430" w:rsidRPr="001569FB" w:rsidRDefault="009A7430" w:rsidP="008D4E91">
            <w:pPr>
              <w:rPr>
                <w:sz w:val="20"/>
                <w:szCs w:val="20"/>
              </w:rPr>
            </w:pPr>
            <w:r w:rsidRPr="001569FB">
              <w:rPr>
                <w:sz w:val="20"/>
                <w:szCs w:val="20"/>
              </w:rPr>
              <w:t> </w:t>
            </w:r>
          </w:p>
        </w:tc>
        <w:tc>
          <w:tcPr>
            <w:tcW w:w="1560" w:type="dxa"/>
            <w:noWrap/>
            <w:hideMark/>
          </w:tcPr>
          <w:p w14:paraId="5F050BB3" w14:textId="77777777" w:rsidR="009A7430" w:rsidRPr="001569FB" w:rsidRDefault="009A7430" w:rsidP="008D4E91">
            <w:pPr>
              <w:jc w:val="center"/>
              <w:rPr>
                <w:sz w:val="20"/>
                <w:szCs w:val="20"/>
              </w:rPr>
            </w:pPr>
            <w:r w:rsidRPr="001569FB">
              <w:rPr>
                <w:sz w:val="20"/>
                <w:szCs w:val="20"/>
              </w:rPr>
              <w:t>0.478</w:t>
            </w:r>
          </w:p>
        </w:tc>
      </w:tr>
      <w:tr w:rsidR="009A7430" w:rsidRPr="001569FB" w14:paraId="2A04C113" w14:textId="77777777" w:rsidTr="008D4E91">
        <w:trPr>
          <w:trHeight w:val="300"/>
        </w:trPr>
        <w:tc>
          <w:tcPr>
            <w:tcW w:w="2695" w:type="dxa"/>
            <w:noWrap/>
            <w:hideMark/>
          </w:tcPr>
          <w:p w14:paraId="67C397D5" w14:textId="77777777" w:rsidR="009A7430" w:rsidRPr="001569FB" w:rsidRDefault="009A7430" w:rsidP="008D4E91">
            <w:pPr>
              <w:rPr>
                <w:sz w:val="20"/>
                <w:szCs w:val="20"/>
              </w:rPr>
            </w:pPr>
            <w:r w:rsidRPr="001569FB">
              <w:rPr>
                <w:sz w:val="20"/>
                <w:szCs w:val="20"/>
              </w:rPr>
              <w:t xml:space="preserve">55-59 Years </w:t>
            </w:r>
          </w:p>
        </w:tc>
        <w:tc>
          <w:tcPr>
            <w:tcW w:w="5095" w:type="dxa"/>
            <w:noWrap/>
            <w:hideMark/>
          </w:tcPr>
          <w:p w14:paraId="55A4B340" w14:textId="77777777" w:rsidR="009A7430" w:rsidRPr="001569FB" w:rsidRDefault="009A7430" w:rsidP="008D4E91">
            <w:pPr>
              <w:rPr>
                <w:sz w:val="20"/>
                <w:szCs w:val="20"/>
              </w:rPr>
            </w:pPr>
            <w:r w:rsidRPr="001569FB">
              <w:rPr>
                <w:sz w:val="20"/>
                <w:szCs w:val="20"/>
              </w:rPr>
              <w:t> </w:t>
            </w:r>
          </w:p>
        </w:tc>
        <w:tc>
          <w:tcPr>
            <w:tcW w:w="1560" w:type="dxa"/>
            <w:noWrap/>
            <w:hideMark/>
          </w:tcPr>
          <w:p w14:paraId="2A7D752B" w14:textId="77777777" w:rsidR="009A7430" w:rsidRPr="001569FB" w:rsidRDefault="009A7430" w:rsidP="008D4E91">
            <w:pPr>
              <w:jc w:val="center"/>
              <w:rPr>
                <w:sz w:val="20"/>
                <w:szCs w:val="20"/>
              </w:rPr>
            </w:pPr>
            <w:r w:rsidRPr="001569FB">
              <w:rPr>
                <w:sz w:val="20"/>
                <w:szCs w:val="20"/>
              </w:rPr>
              <w:t>0.495</w:t>
            </w:r>
          </w:p>
        </w:tc>
      </w:tr>
      <w:tr w:rsidR="009A7430" w:rsidRPr="001569FB" w14:paraId="46C2D4F2" w14:textId="77777777" w:rsidTr="008D4E91">
        <w:trPr>
          <w:trHeight w:val="300"/>
        </w:trPr>
        <w:tc>
          <w:tcPr>
            <w:tcW w:w="2695" w:type="dxa"/>
            <w:noWrap/>
            <w:hideMark/>
          </w:tcPr>
          <w:p w14:paraId="136FB033" w14:textId="77777777" w:rsidR="009A7430" w:rsidRPr="001569FB" w:rsidRDefault="009A7430" w:rsidP="008D4E91">
            <w:pPr>
              <w:rPr>
                <w:sz w:val="20"/>
                <w:szCs w:val="20"/>
              </w:rPr>
            </w:pPr>
            <w:r w:rsidRPr="001569FB">
              <w:rPr>
                <w:sz w:val="20"/>
                <w:szCs w:val="20"/>
              </w:rPr>
              <w:t xml:space="preserve">60-64 Years </w:t>
            </w:r>
          </w:p>
        </w:tc>
        <w:tc>
          <w:tcPr>
            <w:tcW w:w="5095" w:type="dxa"/>
            <w:noWrap/>
            <w:hideMark/>
          </w:tcPr>
          <w:p w14:paraId="3EC75424" w14:textId="77777777" w:rsidR="009A7430" w:rsidRPr="001569FB" w:rsidRDefault="009A7430" w:rsidP="008D4E91">
            <w:pPr>
              <w:rPr>
                <w:sz w:val="20"/>
                <w:szCs w:val="20"/>
              </w:rPr>
            </w:pPr>
            <w:r w:rsidRPr="001569FB">
              <w:rPr>
                <w:sz w:val="20"/>
                <w:szCs w:val="20"/>
              </w:rPr>
              <w:t> </w:t>
            </w:r>
          </w:p>
        </w:tc>
        <w:tc>
          <w:tcPr>
            <w:tcW w:w="1560" w:type="dxa"/>
            <w:noWrap/>
            <w:hideMark/>
          </w:tcPr>
          <w:p w14:paraId="7FF3CB15" w14:textId="77777777" w:rsidR="009A7430" w:rsidRPr="001569FB" w:rsidRDefault="009A7430" w:rsidP="008D4E91">
            <w:pPr>
              <w:jc w:val="center"/>
              <w:rPr>
                <w:sz w:val="20"/>
                <w:szCs w:val="20"/>
              </w:rPr>
            </w:pPr>
            <w:r w:rsidRPr="001569FB">
              <w:rPr>
                <w:sz w:val="20"/>
                <w:szCs w:val="20"/>
              </w:rPr>
              <w:t>0.498</w:t>
            </w:r>
          </w:p>
        </w:tc>
      </w:tr>
      <w:tr w:rsidR="009A7430" w:rsidRPr="001569FB" w14:paraId="52BCC991" w14:textId="77777777" w:rsidTr="008D4E91">
        <w:trPr>
          <w:trHeight w:val="300"/>
        </w:trPr>
        <w:tc>
          <w:tcPr>
            <w:tcW w:w="2695" w:type="dxa"/>
            <w:noWrap/>
            <w:hideMark/>
          </w:tcPr>
          <w:p w14:paraId="3B702C8B" w14:textId="77777777" w:rsidR="009A7430" w:rsidRPr="001569FB" w:rsidRDefault="009A7430" w:rsidP="008D4E91">
            <w:pPr>
              <w:rPr>
                <w:sz w:val="20"/>
                <w:szCs w:val="20"/>
              </w:rPr>
            </w:pPr>
            <w:r w:rsidRPr="001569FB">
              <w:rPr>
                <w:sz w:val="20"/>
                <w:szCs w:val="20"/>
              </w:rPr>
              <w:t xml:space="preserve">65-69 Years </w:t>
            </w:r>
          </w:p>
        </w:tc>
        <w:tc>
          <w:tcPr>
            <w:tcW w:w="5095" w:type="dxa"/>
            <w:noWrap/>
            <w:hideMark/>
          </w:tcPr>
          <w:p w14:paraId="5969A829" w14:textId="77777777" w:rsidR="009A7430" w:rsidRPr="001569FB" w:rsidRDefault="009A7430" w:rsidP="008D4E91">
            <w:pPr>
              <w:rPr>
                <w:sz w:val="20"/>
                <w:szCs w:val="20"/>
              </w:rPr>
            </w:pPr>
            <w:r w:rsidRPr="001569FB">
              <w:rPr>
                <w:sz w:val="20"/>
                <w:szCs w:val="20"/>
              </w:rPr>
              <w:t> </w:t>
            </w:r>
          </w:p>
        </w:tc>
        <w:tc>
          <w:tcPr>
            <w:tcW w:w="1560" w:type="dxa"/>
            <w:noWrap/>
            <w:hideMark/>
          </w:tcPr>
          <w:p w14:paraId="45651AAA" w14:textId="77777777" w:rsidR="009A7430" w:rsidRPr="001569FB" w:rsidRDefault="009A7430" w:rsidP="008D4E91">
            <w:pPr>
              <w:jc w:val="center"/>
              <w:rPr>
                <w:sz w:val="20"/>
                <w:szCs w:val="20"/>
              </w:rPr>
            </w:pPr>
            <w:r w:rsidRPr="001569FB">
              <w:rPr>
                <w:sz w:val="20"/>
                <w:szCs w:val="20"/>
              </w:rPr>
              <w:t>0.562</w:t>
            </w:r>
          </w:p>
        </w:tc>
      </w:tr>
      <w:tr w:rsidR="009A7430" w:rsidRPr="001569FB" w14:paraId="56DEC62A" w14:textId="77777777" w:rsidTr="008D4E91">
        <w:trPr>
          <w:trHeight w:val="300"/>
        </w:trPr>
        <w:tc>
          <w:tcPr>
            <w:tcW w:w="2695" w:type="dxa"/>
            <w:noWrap/>
            <w:hideMark/>
          </w:tcPr>
          <w:p w14:paraId="2F8DA967" w14:textId="77777777" w:rsidR="009A7430" w:rsidRPr="001569FB" w:rsidRDefault="009A7430" w:rsidP="008D4E91">
            <w:pPr>
              <w:rPr>
                <w:sz w:val="20"/>
                <w:szCs w:val="20"/>
              </w:rPr>
            </w:pPr>
            <w:r w:rsidRPr="001569FB">
              <w:rPr>
                <w:sz w:val="20"/>
                <w:szCs w:val="20"/>
              </w:rPr>
              <w:t xml:space="preserve">70-74 Years </w:t>
            </w:r>
          </w:p>
        </w:tc>
        <w:tc>
          <w:tcPr>
            <w:tcW w:w="5095" w:type="dxa"/>
            <w:noWrap/>
            <w:hideMark/>
          </w:tcPr>
          <w:p w14:paraId="68A89335" w14:textId="77777777" w:rsidR="009A7430" w:rsidRPr="001569FB" w:rsidRDefault="009A7430" w:rsidP="008D4E91">
            <w:pPr>
              <w:rPr>
                <w:sz w:val="20"/>
                <w:szCs w:val="20"/>
              </w:rPr>
            </w:pPr>
            <w:r w:rsidRPr="001569FB">
              <w:rPr>
                <w:sz w:val="20"/>
                <w:szCs w:val="20"/>
              </w:rPr>
              <w:t> </w:t>
            </w:r>
          </w:p>
        </w:tc>
        <w:tc>
          <w:tcPr>
            <w:tcW w:w="1560" w:type="dxa"/>
            <w:noWrap/>
            <w:hideMark/>
          </w:tcPr>
          <w:p w14:paraId="26243A56" w14:textId="77777777" w:rsidR="009A7430" w:rsidRPr="001569FB" w:rsidRDefault="009A7430" w:rsidP="008D4E91">
            <w:pPr>
              <w:jc w:val="center"/>
              <w:rPr>
                <w:sz w:val="20"/>
                <w:szCs w:val="20"/>
              </w:rPr>
            </w:pPr>
            <w:r w:rsidRPr="001569FB">
              <w:rPr>
                <w:sz w:val="20"/>
                <w:szCs w:val="20"/>
              </w:rPr>
              <w:t>0.611</w:t>
            </w:r>
          </w:p>
        </w:tc>
      </w:tr>
      <w:tr w:rsidR="009A7430" w:rsidRPr="001569FB" w14:paraId="01E8B4F0" w14:textId="77777777" w:rsidTr="008D4E91">
        <w:trPr>
          <w:trHeight w:val="300"/>
        </w:trPr>
        <w:tc>
          <w:tcPr>
            <w:tcW w:w="2695" w:type="dxa"/>
            <w:noWrap/>
            <w:hideMark/>
          </w:tcPr>
          <w:p w14:paraId="3B6519B1" w14:textId="77777777" w:rsidR="009A7430" w:rsidRPr="001569FB" w:rsidRDefault="009A7430" w:rsidP="008D4E91">
            <w:pPr>
              <w:rPr>
                <w:sz w:val="20"/>
                <w:szCs w:val="20"/>
              </w:rPr>
            </w:pPr>
            <w:r w:rsidRPr="001569FB">
              <w:rPr>
                <w:sz w:val="20"/>
                <w:szCs w:val="20"/>
              </w:rPr>
              <w:t xml:space="preserve">75-79 Years </w:t>
            </w:r>
          </w:p>
        </w:tc>
        <w:tc>
          <w:tcPr>
            <w:tcW w:w="5095" w:type="dxa"/>
            <w:noWrap/>
            <w:hideMark/>
          </w:tcPr>
          <w:p w14:paraId="30976C60" w14:textId="77777777" w:rsidR="009A7430" w:rsidRPr="001569FB" w:rsidRDefault="009A7430" w:rsidP="008D4E91">
            <w:pPr>
              <w:rPr>
                <w:sz w:val="20"/>
                <w:szCs w:val="20"/>
              </w:rPr>
            </w:pPr>
            <w:r w:rsidRPr="001569FB">
              <w:rPr>
                <w:sz w:val="20"/>
                <w:szCs w:val="20"/>
              </w:rPr>
              <w:t> </w:t>
            </w:r>
          </w:p>
        </w:tc>
        <w:tc>
          <w:tcPr>
            <w:tcW w:w="1560" w:type="dxa"/>
            <w:noWrap/>
            <w:hideMark/>
          </w:tcPr>
          <w:p w14:paraId="3C2566E2" w14:textId="77777777" w:rsidR="009A7430" w:rsidRPr="001569FB" w:rsidRDefault="009A7430" w:rsidP="008D4E91">
            <w:pPr>
              <w:jc w:val="center"/>
              <w:rPr>
                <w:sz w:val="20"/>
                <w:szCs w:val="20"/>
              </w:rPr>
            </w:pPr>
            <w:r w:rsidRPr="001569FB">
              <w:rPr>
                <w:sz w:val="20"/>
                <w:szCs w:val="20"/>
              </w:rPr>
              <w:t>0.634</w:t>
            </w:r>
          </w:p>
        </w:tc>
      </w:tr>
      <w:tr w:rsidR="009A7430" w:rsidRPr="001569FB" w14:paraId="48755EFD" w14:textId="77777777" w:rsidTr="008D4E91">
        <w:trPr>
          <w:trHeight w:val="300"/>
        </w:trPr>
        <w:tc>
          <w:tcPr>
            <w:tcW w:w="2695" w:type="dxa"/>
            <w:noWrap/>
            <w:hideMark/>
          </w:tcPr>
          <w:p w14:paraId="5771FD94" w14:textId="77777777" w:rsidR="009A7430" w:rsidRPr="001569FB" w:rsidRDefault="009A7430" w:rsidP="008D4E91">
            <w:pPr>
              <w:rPr>
                <w:sz w:val="20"/>
                <w:szCs w:val="20"/>
              </w:rPr>
            </w:pPr>
            <w:r w:rsidRPr="001569FB">
              <w:rPr>
                <w:sz w:val="20"/>
                <w:szCs w:val="20"/>
              </w:rPr>
              <w:t xml:space="preserve">80-84 Years </w:t>
            </w:r>
          </w:p>
        </w:tc>
        <w:tc>
          <w:tcPr>
            <w:tcW w:w="5095" w:type="dxa"/>
            <w:noWrap/>
            <w:hideMark/>
          </w:tcPr>
          <w:p w14:paraId="4B19FEEB" w14:textId="77777777" w:rsidR="009A7430" w:rsidRPr="001569FB" w:rsidRDefault="009A7430" w:rsidP="008D4E91">
            <w:pPr>
              <w:rPr>
                <w:sz w:val="20"/>
                <w:szCs w:val="20"/>
              </w:rPr>
            </w:pPr>
            <w:r w:rsidRPr="001569FB">
              <w:rPr>
                <w:sz w:val="20"/>
                <w:szCs w:val="20"/>
              </w:rPr>
              <w:t> </w:t>
            </w:r>
          </w:p>
        </w:tc>
        <w:tc>
          <w:tcPr>
            <w:tcW w:w="1560" w:type="dxa"/>
            <w:noWrap/>
            <w:hideMark/>
          </w:tcPr>
          <w:p w14:paraId="3F555A48" w14:textId="77777777" w:rsidR="009A7430" w:rsidRPr="001569FB" w:rsidRDefault="009A7430" w:rsidP="008D4E91">
            <w:pPr>
              <w:jc w:val="center"/>
              <w:rPr>
                <w:sz w:val="20"/>
                <w:szCs w:val="20"/>
              </w:rPr>
            </w:pPr>
            <w:r w:rsidRPr="001569FB">
              <w:rPr>
                <w:sz w:val="20"/>
                <w:szCs w:val="20"/>
              </w:rPr>
              <w:t>0.652</w:t>
            </w:r>
          </w:p>
        </w:tc>
      </w:tr>
      <w:tr w:rsidR="009A7430" w:rsidRPr="001569FB" w14:paraId="407E1129" w14:textId="77777777" w:rsidTr="008D4E91">
        <w:trPr>
          <w:trHeight w:val="300"/>
        </w:trPr>
        <w:tc>
          <w:tcPr>
            <w:tcW w:w="2695" w:type="dxa"/>
            <w:noWrap/>
            <w:hideMark/>
          </w:tcPr>
          <w:p w14:paraId="59C9D9CA" w14:textId="77777777" w:rsidR="009A7430" w:rsidRPr="001569FB" w:rsidRDefault="009A7430" w:rsidP="008D4E91">
            <w:pPr>
              <w:rPr>
                <w:sz w:val="20"/>
                <w:szCs w:val="20"/>
              </w:rPr>
            </w:pPr>
            <w:r w:rsidRPr="001569FB">
              <w:rPr>
                <w:sz w:val="20"/>
                <w:szCs w:val="20"/>
              </w:rPr>
              <w:t xml:space="preserve">85-89 Years </w:t>
            </w:r>
          </w:p>
        </w:tc>
        <w:tc>
          <w:tcPr>
            <w:tcW w:w="5095" w:type="dxa"/>
            <w:noWrap/>
            <w:hideMark/>
          </w:tcPr>
          <w:p w14:paraId="2FB4F7F8" w14:textId="77777777" w:rsidR="009A7430" w:rsidRPr="001569FB" w:rsidRDefault="009A7430" w:rsidP="008D4E91">
            <w:pPr>
              <w:rPr>
                <w:sz w:val="20"/>
                <w:szCs w:val="20"/>
              </w:rPr>
            </w:pPr>
            <w:r w:rsidRPr="001569FB">
              <w:rPr>
                <w:sz w:val="20"/>
                <w:szCs w:val="20"/>
              </w:rPr>
              <w:t> </w:t>
            </w:r>
          </w:p>
        </w:tc>
        <w:tc>
          <w:tcPr>
            <w:tcW w:w="1560" w:type="dxa"/>
            <w:noWrap/>
            <w:hideMark/>
          </w:tcPr>
          <w:p w14:paraId="4C99B9EA" w14:textId="77777777" w:rsidR="009A7430" w:rsidRPr="001569FB" w:rsidRDefault="009A7430" w:rsidP="008D4E91">
            <w:pPr>
              <w:jc w:val="center"/>
              <w:rPr>
                <w:sz w:val="20"/>
                <w:szCs w:val="20"/>
              </w:rPr>
            </w:pPr>
            <w:r w:rsidRPr="001569FB">
              <w:rPr>
                <w:sz w:val="20"/>
                <w:szCs w:val="20"/>
              </w:rPr>
              <w:t>0.663</w:t>
            </w:r>
          </w:p>
        </w:tc>
      </w:tr>
      <w:tr w:rsidR="009A7430" w:rsidRPr="001569FB" w14:paraId="3297B989" w14:textId="77777777" w:rsidTr="008D4E91">
        <w:trPr>
          <w:trHeight w:val="300"/>
        </w:trPr>
        <w:tc>
          <w:tcPr>
            <w:tcW w:w="2695" w:type="dxa"/>
            <w:noWrap/>
            <w:hideMark/>
          </w:tcPr>
          <w:p w14:paraId="3F6532DA" w14:textId="77777777" w:rsidR="009A7430" w:rsidRPr="001569FB" w:rsidRDefault="009A7430" w:rsidP="008D4E91">
            <w:pPr>
              <w:rPr>
                <w:sz w:val="20"/>
                <w:szCs w:val="20"/>
              </w:rPr>
            </w:pPr>
            <w:r w:rsidRPr="001569FB">
              <w:rPr>
                <w:sz w:val="20"/>
                <w:szCs w:val="20"/>
              </w:rPr>
              <w:t xml:space="preserve">90-94 Years </w:t>
            </w:r>
          </w:p>
        </w:tc>
        <w:tc>
          <w:tcPr>
            <w:tcW w:w="5095" w:type="dxa"/>
            <w:noWrap/>
            <w:hideMark/>
          </w:tcPr>
          <w:p w14:paraId="285CB0AF" w14:textId="77777777" w:rsidR="009A7430" w:rsidRPr="001569FB" w:rsidRDefault="009A7430" w:rsidP="008D4E91">
            <w:pPr>
              <w:rPr>
                <w:sz w:val="20"/>
                <w:szCs w:val="20"/>
              </w:rPr>
            </w:pPr>
            <w:r w:rsidRPr="001569FB">
              <w:rPr>
                <w:sz w:val="20"/>
                <w:szCs w:val="20"/>
              </w:rPr>
              <w:t> </w:t>
            </w:r>
          </w:p>
        </w:tc>
        <w:tc>
          <w:tcPr>
            <w:tcW w:w="1560" w:type="dxa"/>
            <w:noWrap/>
            <w:hideMark/>
          </w:tcPr>
          <w:p w14:paraId="06F2FB1A" w14:textId="77777777" w:rsidR="009A7430" w:rsidRPr="001569FB" w:rsidRDefault="009A7430" w:rsidP="008D4E91">
            <w:pPr>
              <w:jc w:val="center"/>
              <w:rPr>
                <w:sz w:val="20"/>
                <w:szCs w:val="20"/>
              </w:rPr>
            </w:pPr>
            <w:r w:rsidRPr="001569FB">
              <w:rPr>
                <w:sz w:val="20"/>
                <w:szCs w:val="20"/>
              </w:rPr>
              <w:t>0.663</w:t>
            </w:r>
          </w:p>
        </w:tc>
      </w:tr>
      <w:tr w:rsidR="009A7430" w:rsidRPr="001569FB" w14:paraId="1A8D0A87" w14:textId="77777777" w:rsidTr="008D4E91">
        <w:trPr>
          <w:trHeight w:val="300"/>
        </w:trPr>
        <w:tc>
          <w:tcPr>
            <w:tcW w:w="2695" w:type="dxa"/>
            <w:noWrap/>
            <w:hideMark/>
          </w:tcPr>
          <w:p w14:paraId="01B5933E" w14:textId="77777777" w:rsidR="009A7430" w:rsidRPr="001569FB" w:rsidRDefault="009A7430" w:rsidP="008D4E91">
            <w:pPr>
              <w:rPr>
                <w:sz w:val="20"/>
                <w:szCs w:val="20"/>
              </w:rPr>
            </w:pPr>
            <w:r w:rsidRPr="001569FB">
              <w:rPr>
                <w:sz w:val="20"/>
                <w:szCs w:val="20"/>
              </w:rPr>
              <w:t xml:space="preserve">95 Years or Over </w:t>
            </w:r>
          </w:p>
        </w:tc>
        <w:tc>
          <w:tcPr>
            <w:tcW w:w="5095" w:type="dxa"/>
            <w:noWrap/>
            <w:hideMark/>
          </w:tcPr>
          <w:p w14:paraId="2DDE562A" w14:textId="77777777" w:rsidR="009A7430" w:rsidRPr="001569FB" w:rsidRDefault="009A7430" w:rsidP="008D4E91">
            <w:pPr>
              <w:rPr>
                <w:sz w:val="20"/>
                <w:szCs w:val="20"/>
              </w:rPr>
            </w:pPr>
            <w:r w:rsidRPr="001569FB">
              <w:rPr>
                <w:sz w:val="20"/>
                <w:szCs w:val="20"/>
              </w:rPr>
              <w:t> </w:t>
            </w:r>
          </w:p>
        </w:tc>
        <w:tc>
          <w:tcPr>
            <w:tcW w:w="1560" w:type="dxa"/>
            <w:noWrap/>
            <w:hideMark/>
          </w:tcPr>
          <w:p w14:paraId="459C5C48" w14:textId="77777777" w:rsidR="009A7430" w:rsidRPr="001569FB" w:rsidRDefault="009A7430" w:rsidP="008D4E91">
            <w:pPr>
              <w:jc w:val="center"/>
              <w:rPr>
                <w:sz w:val="20"/>
                <w:szCs w:val="20"/>
              </w:rPr>
            </w:pPr>
            <w:r w:rsidRPr="001569FB">
              <w:rPr>
                <w:sz w:val="20"/>
                <w:szCs w:val="20"/>
              </w:rPr>
              <w:t>0.663</w:t>
            </w:r>
          </w:p>
        </w:tc>
      </w:tr>
      <w:tr w:rsidR="009A7430" w:rsidRPr="001569FB" w14:paraId="4B922D12" w14:textId="77777777" w:rsidTr="008D4E91">
        <w:trPr>
          <w:trHeight w:val="300"/>
        </w:trPr>
        <w:tc>
          <w:tcPr>
            <w:tcW w:w="9350" w:type="dxa"/>
            <w:gridSpan w:val="3"/>
            <w:noWrap/>
            <w:hideMark/>
          </w:tcPr>
          <w:p w14:paraId="2FD9A4C0" w14:textId="77777777" w:rsidR="009A7430" w:rsidRPr="001569FB" w:rsidRDefault="009A7430" w:rsidP="008D4E91">
            <w:pPr>
              <w:rPr>
                <w:sz w:val="20"/>
                <w:szCs w:val="20"/>
              </w:rPr>
            </w:pPr>
            <w:r w:rsidRPr="001569FB">
              <w:rPr>
                <w:b/>
                <w:sz w:val="20"/>
                <w:szCs w:val="20"/>
              </w:rPr>
              <w:t>Medicaid, Originally Disabled, and Originally ESRD Interactions with Age and Sex</w:t>
            </w:r>
            <w:r w:rsidRPr="001569FB">
              <w:rPr>
                <w:sz w:val="20"/>
                <w:szCs w:val="20"/>
              </w:rPr>
              <w:t> </w:t>
            </w:r>
          </w:p>
        </w:tc>
      </w:tr>
      <w:tr w:rsidR="009A7430" w:rsidRPr="001569FB" w14:paraId="4B28FCDF" w14:textId="77777777" w:rsidTr="008D4E91">
        <w:trPr>
          <w:trHeight w:val="300"/>
        </w:trPr>
        <w:tc>
          <w:tcPr>
            <w:tcW w:w="2695" w:type="dxa"/>
            <w:noWrap/>
            <w:hideMark/>
          </w:tcPr>
          <w:p w14:paraId="41D7E4C7" w14:textId="77777777" w:rsidR="009A7430" w:rsidRPr="001569FB" w:rsidRDefault="009A7430" w:rsidP="008D4E91">
            <w:pPr>
              <w:rPr>
                <w:sz w:val="20"/>
                <w:szCs w:val="20"/>
              </w:rPr>
            </w:pPr>
            <w:r w:rsidRPr="001569FB">
              <w:rPr>
                <w:sz w:val="20"/>
                <w:szCs w:val="20"/>
              </w:rPr>
              <w:t>Medicaid_Female_Aged</w:t>
            </w:r>
          </w:p>
        </w:tc>
        <w:tc>
          <w:tcPr>
            <w:tcW w:w="5095" w:type="dxa"/>
            <w:noWrap/>
            <w:hideMark/>
          </w:tcPr>
          <w:p w14:paraId="12708CF3" w14:textId="77777777" w:rsidR="009A7430" w:rsidRPr="001569FB" w:rsidRDefault="009A7430" w:rsidP="008D4E91">
            <w:pPr>
              <w:rPr>
                <w:sz w:val="20"/>
                <w:szCs w:val="20"/>
              </w:rPr>
            </w:pPr>
            <w:r w:rsidRPr="001569FB">
              <w:rPr>
                <w:sz w:val="20"/>
                <w:szCs w:val="20"/>
              </w:rPr>
              <w:t> </w:t>
            </w:r>
          </w:p>
        </w:tc>
        <w:tc>
          <w:tcPr>
            <w:tcW w:w="1560" w:type="dxa"/>
            <w:noWrap/>
            <w:hideMark/>
          </w:tcPr>
          <w:p w14:paraId="02DBF3EA" w14:textId="77777777" w:rsidR="009A7430" w:rsidRPr="001569FB" w:rsidRDefault="009A7430" w:rsidP="008D4E91">
            <w:pPr>
              <w:jc w:val="center"/>
              <w:rPr>
                <w:sz w:val="20"/>
                <w:szCs w:val="20"/>
              </w:rPr>
            </w:pPr>
            <w:r w:rsidRPr="001569FB">
              <w:rPr>
                <w:sz w:val="20"/>
                <w:szCs w:val="20"/>
              </w:rPr>
              <w:t>0.067</w:t>
            </w:r>
          </w:p>
        </w:tc>
      </w:tr>
      <w:tr w:rsidR="009A7430" w:rsidRPr="001569FB" w14:paraId="7FE56247" w14:textId="77777777" w:rsidTr="008D4E91">
        <w:trPr>
          <w:trHeight w:val="300"/>
        </w:trPr>
        <w:tc>
          <w:tcPr>
            <w:tcW w:w="2695" w:type="dxa"/>
            <w:noWrap/>
            <w:hideMark/>
          </w:tcPr>
          <w:p w14:paraId="7E79DEF0" w14:textId="77777777" w:rsidR="009A7430" w:rsidRPr="001569FB" w:rsidRDefault="009A7430" w:rsidP="008D4E91">
            <w:pPr>
              <w:rPr>
                <w:sz w:val="20"/>
                <w:szCs w:val="20"/>
              </w:rPr>
            </w:pPr>
            <w:r w:rsidRPr="001569FB">
              <w:rPr>
                <w:sz w:val="20"/>
                <w:szCs w:val="20"/>
              </w:rPr>
              <w:t>Medicaid_Female_NonAged (Age &lt;65)</w:t>
            </w:r>
          </w:p>
        </w:tc>
        <w:tc>
          <w:tcPr>
            <w:tcW w:w="5095" w:type="dxa"/>
            <w:noWrap/>
            <w:hideMark/>
          </w:tcPr>
          <w:p w14:paraId="246A8B8F" w14:textId="77777777" w:rsidR="009A7430" w:rsidRPr="001569FB" w:rsidRDefault="009A7430" w:rsidP="008D4E91">
            <w:pPr>
              <w:rPr>
                <w:sz w:val="20"/>
                <w:szCs w:val="20"/>
              </w:rPr>
            </w:pPr>
            <w:r w:rsidRPr="001569FB">
              <w:rPr>
                <w:sz w:val="20"/>
                <w:szCs w:val="20"/>
              </w:rPr>
              <w:t> </w:t>
            </w:r>
          </w:p>
        </w:tc>
        <w:tc>
          <w:tcPr>
            <w:tcW w:w="1560" w:type="dxa"/>
            <w:noWrap/>
            <w:hideMark/>
          </w:tcPr>
          <w:p w14:paraId="2678B5DB" w14:textId="77777777" w:rsidR="009A7430" w:rsidRPr="001569FB" w:rsidRDefault="009A7430" w:rsidP="008D4E91">
            <w:pPr>
              <w:jc w:val="center"/>
              <w:rPr>
                <w:sz w:val="20"/>
                <w:szCs w:val="20"/>
              </w:rPr>
            </w:pPr>
            <w:r w:rsidRPr="001569FB">
              <w:rPr>
                <w:sz w:val="20"/>
                <w:szCs w:val="20"/>
              </w:rPr>
              <w:t>0.065</w:t>
            </w:r>
          </w:p>
        </w:tc>
      </w:tr>
      <w:tr w:rsidR="009A7430" w:rsidRPr="001569FB" w14:paraId="1873AF0D" w14:textId="77777777" w:rsidTr="008D4E91">
        <w:trPr>
          <w:trHeight w:val="300"/>
        </w:trPr>
        <w:tc>
          <w:tcPr>
            <w:tcW w:w="2695" w:type="dxa"/>
            <w:noWrap/>
            <w:hideMark/>
          </w:tcPr>
          <w:p w14:paraId="1DF84830" w14:textId="77777777" w:rsidR="009A7430" w:rsidRPr="001569FB" w:rsidRDefault="009A7430" w:rsidP="008D4E91">
            <w:pPr>
              <w:rPr>
                <w:sz w:val="20"/>
                <w:szCs w:val="20"/>
              </w:rPr>
            </w:pPr>
            <w:r w:rsidRPr="001569FB">
              <w:rPr>
                <w:sz w:val="20"/>
                <w:szCs w:val="20"/>
              </w:rPr>
              <w:t>Medicaid_Male_Aged</w:t>
            </w:r>
          </w:p>
        </w:tc>
        <w:tc>
          <w:tcPr>
            <w:tcW w:w="5095" w:type="dxa"/>
            <w:noWrap/>
            <w:hideMark/>
          </w:tcPr>
          <w:p w14:paraId="58F61FCB" w14:textId="77777777" w:rsidR="009A7430" w:rsidRPr="001569FB" w:rsidRDefault="009A7430" w:rsidP="008D4E91">
            <w:pPr>
              <w:rPr>
                <w:sz w:val="20"/>
                <w:szCs w:val="20"/>
              </w:rPr>
            </w:pPr>
            <w:r w:rsidRPr="001569FB">
              <w:rPr>
                <w:sz w:val="20"/>
                <w:szCs w:val="20"/>
              </w:rPr>
              <w:t> </w:t>
            </w:r>
          </w:p>
        </w:tc>
        <w:tc>
          <w:tcPr>
            <w:tcW w:w="1560" w:type="dxa"/>
            <w:noWrap/>
            <w:hideMark/>
          </w:tcPr>
          <w:p w14:paraId="752E9E16" w14:textId="77777777" w:rsidR="009A7430" w:rsidRPr="001569FB" w:rsidRDefault="009A7430" w:rsidP="008D4E91">
            <w:pPr>
              <w:jc w:val="center"/>
              <w:rPr>
                <w:sz w:val="20"/>
                <w:szCs w:val="20"/>
              </w:rPr>
            </w:pPr>
            <w:r w:rsidRPr="001569FB">
              <w:rPr>
                <w:sz w:val="20"/>
                <w:szCs w:val="20"/>
              </w:rPr>
              <w:t>0.122</w:t>
            </w:r>
          </w:p>
        </w:tc>
      </w:tr>
      <w:tr w:rsidR="009A7430" w:rsidRPr="001569FB" w14:paraId="1FA3E23A" w14:textId="77777777" w:rsidTr="008D4E91">
        <w:trPr>
          <w:trHeight w:val="300"/>
        </w:trPr>
        <w:tc>
          <w:tcPr>
            <w:tcW w:w="2695" w:type="dxa"/>
            <w:noWrap/>
            <w:hideMark/>
          </w:tcPr>
          <w:p w14:paraId="290F3F58" w14:textId="77777777" w:rsidR="009A7430" w:rsidRPr="001569FB" w:rsidRDefault="009A7430" w:rsidP="008D4E91">
            <w:pPr>
              <w:rPr>
                <w:sz w:val="20"/>
                <w:szCs w:val="20"/>
              </w:rPr>
            </w:pPr>
            <w:r w:rsidRPr="001569FB">
              <w:rPr>
                <w:sz w:val="20"/>
                <w:szCs w:val="20"/>
              </w:rPr>
              <w:t>Medicaid_Male_NonAged (Age &lt;65)</w:t>
            </w:r>
          </w:p>
        </w:tc>
        <w:tc>
          <w:tcPr>
            <w:tcW w:w="5095" w:type="dxa"/>
            <w:noWrap/>
            <w:hideMark/>
          </w:tcPr>
          <w:p w14:paraId="48FDE098" w14:textId="77777777" w:rsidR="009A7430" w:rsidRPr="001569FB" w:rsidRDefault="009A7430" w:rsidP="008D4E91">
            <w:pPr>
              <w:rPr>
                <w:sz w:val="20"/>
                <w:szCs w:val="20"/>
              </w:rPr>
            </w:pPr>
            <w:r w:rsidRPr="001569FB">
              <w:rPr>
                <w:sz w:val="20"/>
                <w:szCs w:val="20"/>
              </w:rPr>
              <w:t> </w:t>
            </w:r>
          </w:p>
        </w:tc>
        <w:tc>
          <w:tcPr>
            <w:tcW w:w="1560" w:type="dxa"/>
            <w:noWrap/>
            <w:hideMark/>
          </w:tcPr>
          <w:p w14:paraId="4E9E07F3" w14:textId="77777777" w:rsidR="009A7430" w:rsidRPr="001569FB" w:rsidRDefault="009A7430" w:rsidP="008D4E91">
            <w:pPr>
              <w:jc w:val="center"/>
              <w:rPr>
                <w:sz w:val="20"/>
                <w:szCs w:val="20"/>
              </w:rPr>
            </w:pPr>
            <w:r w:rsidRPr="001569FB">
              <w:rPr>
                <w:sz w:val="20"/>
                <w:szCs w:val="20"/>
              </w:rPr>
              <w:t>0.090</w:t>
            </w:r>
          </w:p>
        </w:tc>
      </w:tr>
      <w:tr w:rsidR="009A7430" w:rsidRPr="001569FB" w14:paraId="3A5BFF49" w14:textId="77777777" w:rsidTr="008D4E91">
        <w:trPr>
          <w:trHeight w:val="300"/>
        </w:trPr>
        <w:tc>
          <w:tcPr>
            <w:tcW w:w="2695" w:type="dxa"/>
            <w:noWrap/>
            <w:hideMark/>
          </w:tcPr>
          <w:p w14:paraId="6D2A8297" w14:textId="77777777" w:rsidR="009A7430" w:rsidRPr="001569FB" w:rsidRDefault="009A7430" w:rsidP="008D4E91">
            <w:pPr>
              <w:rPr>
                <w:sz w:val="20"/>
                <w:szCs w:val="20"/>
                <w:vertAlign w:val="superscript"/>
              </w:rPr>
            </w:pPr>
            <w:r w:rsidRPr="001569FB">
              <w:rPr>
                <w:sz w:val="20"/>
                <w:szCs w:val="20"/>
              </w:rPr>
              <w:t>Originally Disabled_Female</w:t>
            </w:r>
            <w:r w:rsidRPr="001569FB">
              <w:rPr>
                <w:sz w:val="20"/>
                <w:szCs w:val="20"/>
                <w:vertAlign w:val="superscript"/>
              </w:rPr>
              <w:t>2</w:t>
            </w:r>
          </w:p>
        </w:tc>
        <w:tc>
          <w:tcPr>
            <w:tcW w:w="5095" w:type="dxa"/>
            <w:noWrap/>
            <w:hideMark/>
          </w:tcPr>
          <w:p w14:paraId="12E0CB8D" w14:textId="77777777" w:rsidR="009A7430" w:rsidRPr="001569FB" w:rsidRDefault="009A7430" w:rsidP="008D4E91">
            <w:pPr>
              <w:rPr>
                <w:sz w:val="20"/>
                <w:szCs w:val="20"/>
              </w:rPr>
            </w:pPr>
            <w:r w:rsidRPr="001569FB">
              <w:rPr>
                <w:sz w:val="20"/>
                <w:szCs w:val="20"/>
              </w:rPr>
              <w:t> </w:t>
            </w:r>
          </w:p>
        </w:tc>
        <w:tc>
          <w:tcPr>
            <w:tcW w:w="1560" w:type="dxa"/>
            <w:noWrap/>
            <w:hideMark/>
          </w:tcPr>
          <w:p w14:paraId="54ED9AE4" w14:textId="77777777" w:rsidR="009A7430" w:rsidRPr="001569FB" w:rsidRDefault="009A7430" w:rsidP="008D4E91">
            <w:pPr>
              <w:jc w:val="center"/>
              <w:rPr>
                <w:sz w:val="20"/>
                <w:szCs w:val="20"/>
              </w:rPr>
            </w:pPr>
            <w:r w:rsidRPr="001569FB">
              <w:rPr>
                <w:sz w:val="20"/>
                <w:szCs w:val="20"/>
              </w:rPr>
              <w:t>-</w:t>
            </w:r>
          </w:p>
        </w:tc>
      </w:tr>
      <w:tr w:rsidR="009A7430" w:rsidRPr="001569FB" w14:paraId="72C83CCF" w14:textId="77777777" w:rsidTr="008D4E91">
        <w:trPr>
          <w:trHeight w:val="300"/>
        </w:trPr>
        <w:tc>
          <w:tcPr>
            <w:tcW w:w="2695" w:type="dxa"/>
            <w:noWrap/>
            <w:hideMark/>
          </w:tcPr>
          <w:p w14:paraId="765D60EB" w14:textId="77777777" w:rsidR="009A7430" w:rsidRPr="001569FB" w:rsidRDefault="009A7430" w:rsidP="008D4E91">
            <w:pPr>
              <w:rPr>
                <w:sz w:val="20"/>
                <w:szCs w:val="20"/>
              </w:rPr>
            </w:pPr>
            <w:r w:rsidRPr="001569FB">
              <w:rPr>
                <w:sz w:val="20"/>
                <w:szCs w:val="20"/>
              </w:rPr>
              <w:t>Originally Disabled_Male</w:t>
            </w:r>
            <w:r w:rsidRPr="001569FB">
              <w:rPr>
                <w:sz w:val="20"/>
                <w:szCs w:val="20"/>
                <w:vertAlign w:val="superscript"/>
              </w:rPr>
              <w:t>2</w:t>
            </w:r>
          </w:p>
        </w:tc>
        <w:tc>
          <w:tcPr>
            <w:tcW w:w="5095" w:type="dxa"/>
            <w:noWrap/>
            <w:hideMark/>
          </w:tcPr>
          <w:p w14:paraId="775C098F" w14:textId="77777777" w:rsidR="009A7430" w:rsidRPr="001569FB" w:rsidRDefault="009A7430" w:rsidP="008D4E91">
            <w:pPr>
              <w:rPr>
                <w:sz w:val="20"/>
                <w:szCs w:val="20"/>
              </w:rPr>
            </w:pPr>
            <w:r w:rsidRPr="001569FB">
              <w:rPr>
                <w:sz w:val="20"/>
                <w:szCs w:val="20"/>
              </w:rPr>
              <w:t> </w:t>
            </w:r>
          </w:p>
        </w:tc>
        <w:tc>
          <w:tcPr>
            <w:tcW w:w="1560" w:type="dxa"/>
            <w:noWrap/>
            <w:hideMark/>
          </w:tcPr>
          <w:p w14:paraId="20E7AC43" w14:textId="77777777" w:rsidR="009A7430" w:rsidRPr="001569FB" w:rsidRDefault="009A7430" w:rsidP="008D4E91">
            <w:pPr>
              <w:jc w:val="center"/>
              <w:rPr>
                <w:sz w:val="20"/>
                <w:szCs w:val="20"/>
              </w:rPr>
            </w:pPr>
            <w:r w:rsidRPr="001569FB">
              <w:rPr>
                <w:sz w:val="20"/>
                <w:szCs w:val="20"/>
              </w:rPr>
              <w:t>-</w:t>
            </w:r>
          </w:p>
        </w:tc>
      </w:tr>
      <w:tr w:rsidR="009A7430" w:rsidRPr="001569FB" w14:paraId="055D13DF" w14:textId="77777777" w:rsidTr="008D4E91">
        <w:trPr>
          <w:trHeight w:val="300"/>
        </w:trPr>
        <w:tc>
          <w:tcPr>
            <w:tcW w:w="2695" w:type="dxa"/>
            <w:noWrap/>
            <w:hideMark/>
          </w:tcPr>
          <w:p w14:paraId="06D1D36E" w14:textId="77777777" w:rsidR="009A7430" w:rsidRPr="001569FB" w:rsidRDefault="009A7430" w:rsidP="008D4E91">
            <w:pPr>
              <w:rPr>
                <w:sz w:val="20"/>
                <w:szCs w:val="20"/>
              </w:rPr>
            </w:pPr>
            <w:r w:rsidRPr="001569FB">
              <w:rPr>
                <w:sz w:val="20"/>
                <w:szCs w:val="20"/>
              </w:rPr>
              <w:t>Originally ESRD_Female</w:t>
            </w:r>
            <w:r w:rsidRPr="001569FB">
              <w:rPr>
                <w:sz w:val="20"/>
                <w:szCs w:val="20"/>
                <w:vertAlign w:val="superscript"/>
              </w:rPr>
              <w:t>3</w:t>
            </w:r>
          </w:p>
        </w:tc>
        <w:tc>
          <w:tcPr>
            <w:tcW w:w="5095" w:type="dxa"/>
            <w:noWrap/>
            <w:hideMark/>
          </w:tcPr>
          <w:p w14:paraId="3AA8CAC0" w14:textId="77777777" w:rsidR="009A7430" w:rsidRPr="001569FB" w:rsidRDefault="009A7430" w:rsidP="008D4E91">
            <w:pPr>
              <w:rPr>
                <w:sz w:val="20"/>
                <w:szCs w:val="20"/>
              </w:rPr>
            </w:pPr>
            <w:r w:rsidRPr="001569FB">
              <w:rPr>
                <w:sz w:val="20"/>
                <w:szCs w:val="20"/>
              </w:rPr>
              <w:t> </w:t>
            </w:r>
          </w:p>
        </w:tc>
        <w:tc>
          <w:tcPr>
            <w:tcW w:w="1560" w:type="dxa"/>
            <w:noWrap/>
            <w:hideMark/>
          </w:tcPr>
          <w:p w14:paraId="7876EC88" w14:textId="77777777" w:rsidR="009A7430" w:rsidRPr="001569FB" w:rsidRDefault="009A7430" w:rsidP="008D4E91">
            <w:pPr>
              <w:jc w:val="center"/>
              <w:rPr>
                <w:sz w:val="20"/>
                <w:szCs w:val="20"/>
              </w:rPr>
            </w:pPr>
            <w:r w:rsidRPr="001569FB">
              <w:rPr>
                <w:sz w:val="20"/>
                <w:szCs w:val="20"/>
              </w:rPr>
              <w:t>-0.078</w:t>
            </w:r>
          </w:p>
        </w:tc>
      </w:tr>
      <w:tr w:rsidR="009A7430" w:rsidRPr="001569FB" w14:paraId="3F62315E" w14:textId="77777777" w:rsidTr="008D4E91">
        <w:trPr>
          <w:trHeight w:val="300"/>
        </w:trPr>
        <w:tc>
          <w:tcPr>
            <w:tcW w:w="2695" w:type="dxa"/>
            <w:tcBorders>
              <w:bottom w:val="single" w:sz="4" w:space="0" w:color="auto"/>
            </w:tcBorders>
            <w:noWrap/>
            <w:hideMark/>
          </w:tcPr>
          <w:p w14:paraId="5ED00C3B" w14:textId="77777777" w:rsidR="009A7430" w:rsidRPr="001569FB" w:rsidRDefault="009A7430" w:rsidP="008D4E91">
            <w:pPr>
              <w:rPr>
                <w:sz w:val="20"/>
                <w:szCs w:val="20"/>
              </w:rPr>
            </w:pPr>
            <w:r w:rsidRPr="001569FB">
              <w:rPr>
                <w:sz w:val="20"/>
                <w:szCs w:val="20"/>
              </w:rPr>
              <w:t>Originally ESRD_Male</w:t>
            </w:r>
            <w:r w:rsidRPr="001569FB">
              <w:rPr>
                <w:sz w:val="20"/>
                <w:szCs w:val="20"/>
                <w:vertAlign w:val="superscript"/>
              </w:rPr>
              <w:t>3</w:t>
            </w:r>
          </w:p>
        </w:tc>
        <w:tc>
          <w:tcPr>
            <w:tcW w:w="5095" w:type="dxa"/>
            <w:tcBorders>
              <w:bottom w:val="single" w:sz="4" w:space="0" w:color="auto"/>
            </w:tcBorders>
            <w:noWrap/>
            <w:hideMark/>
          </w:tcPr>
          <w:p w14:paraId="6E721271" w14:textId="77777777" w:rsidR="009A7430" w:rsidRPr="001569FB" w:rsidRDefault="009A7430" w:rsidP="008D4E91">
            <w:pPr>
              <w:rPr>
                <w:sz w:val="20"/>
                <w:szCs w:val="20"/>
              </w:rPr>
            </w:pPr>
            <w:r w:rsidRPr="001569FB">
              <w:rPr>
                <w:sz w:val="20"/>
                <w:szCs w:val="20"/>
              </w:rPr>
              <w:t> </w:t>
            </w:r>
          </w:p>
        </w:tc>
        <w:tc>
          <w:tcPr>
            <w:tcW w:w="1560" w:type="dxa"/>
            <w:tcBorders>
              <w:bottom w:val="single" w:sz="4" w:space="0" w:color="auto"/>
            </w:tcBorders>
            <w:noWrap/>
            <w:hideMark/>
          </w:tcPr>
          <w:p w14:paraId="293A5F2E" w14:textId="77777777" w:rsidR="009A7430" w:rsidRPr="001569FB" w:rsidRDefault="009A7430" w:rsidP="008D4E91">
            <w:pPr>
              <w:jc w:val="center"/>
              <w:rPr>
                <w:sz w:val="20"/>
                <w:szCs w:val="20"/>
              </w:rPr>
            </w:pPr>
            <w:r w:rsidRPr="001569FB">
              <w:rPr>
                <w:sz w:val="20"/>
                <w:szCs w:val="20"/>
              </w:rPr>
              <w:t>-0.049</w:t>
            </w:r>
          </w:p>
        </w:tc>
      </w:tr>
      <w:tr w:rsidR="009A7430" w:rsidRPr="001569FB" w14:paraId="4228C533" w14:textId="77777777" w:rsidTr="008D4E91">
        <w:trPr>
          <w:trHeight w:val="300"/>
        </w:trPr>
        <w:tc>
          <w:tcPr>
            <w:tcW w:w="9350" w:type="dxa"/>
            <w:gridSpan w:val="3"/>
            <w:noWrap/>
            <w:hideMark/>
          </w:tcPr>
          <w:p w14:paraId="350CABD4" w14:textId="77777777" w:rsidR="009A7430" w:rsidRPr="001569FB" w:rsidRDefault="009A7430" w:rsidP="008D4E91">
            <w:pPr>
              <w:rPr>
                <w:b/>
                <w:sz w:val="20"/>
                <w:szCs w:val="20"/>
              </w:rPr>
            </w:pPr>
            <w:r w:rsidRPr="001569FB">
              <w:rPr>
                <w:b/>
                <w:sz w:val="20"/>
                <w:szCs w:val="20"/>
              </w:rPr>
              <w:t>Disease Coefficients</w:t>
            </w:r>
            <w:r w:rsidRPr="001569FB">
              <w:rPr>
                <w:sz w:val="20"/>
                <w:szCs w:val="20"/>
              </w:rPr>
              <w:t> </w:t>
            </w:r>
          </w:p>
        </w:tc>
      </w:tr>
      <w:tr w:rsidR="009A7430" w:rsidRPr="001569FB" w14:paraId="426CDDA7" w14:textId="77777777" w:rsidTr="008D4E91">
        <w:trPr>
          <w:trHeight w:val="315"/>
        </w:trPr>
        <w:tc>
          <w:tcPr>
            <w:tcW w:w="2695" w:type="dxa"/>
            <w:noWrap/>
            <w:hideMark/>
          </w:tcPr>
          <w:p w14:paraId="3121FF8F" w14:textId="77777777" w:rsidR="009A7430" w:rsidRPr="001569FB" w:rsidRDefault="009A7430" w:rsidP="008D4E91">
            <w:pPr>
              <w:rPr>
                <w:sz w:val="20"/>
                <w:szCs w:val="20"/>
              </w:rPr>
            </w:pPr>
            <w:r w:rsidRPr="001569FB">
              <w:rPr>
                <w:sz w:val="20"/>
                <w:szCs w:val="20"/>
              </w:rPr>
              <w:t>HCC1</w:t>
            </w:r>
          </w:p>
        </w:tc>
        <w:tc>
          <w:tcPr>
            <w:tcW w:w="5095" w:type="dxa"/>
            <w:hideMark/>
          </w:tcPr>
          <w:p w14:paraId="0055D61D" w14:textId="77777777" w:rsidR="009A7430" w:rsidRPr="001569FB" w:rsidRDefault="009A7430" w:rsidP="008D4E91">
            <w:pPr>
              <w:rPr>
                <w:sz w:val="20"/>
                <w:szCs w:val="20"/>
              </w:rPr>
            </w:pPr>
            <w:r w:rsidRPr="001569FB">
              <w:rPr>
                <w:sz w:val="20"/>
                <w:szCs w:val="20"/>
              </w:rPr>
              <w:t>HIV/AIDS</w:t>
            </w:r>
          </w:p>
        </w:tc>
        <w:tc>
          <w:tcPr>
            <w:tcW w:w="1560" w:type="dxa"/>
            <w:noWrap/>
            <w:hideMark/>
          </w:tcPr>
          <w:p w14:paraId="7803BCBF" w14:textId="77777777" w:rsidR="009A7430" w:rsidRPr="001569FB" w:rsidRDefault="009A7430" w:rsidP="008D4E91">
            <w:pPr>
              <w:jc w:val="center"/>
              <w:rPr>
                <w:sz w:val="20"/>
                <w:szCs w:val="20"/>
              </w:rPr>
            </w:pPr>
            <w:r w:rsidRPr="001569FB">
              <w:rPr>
                <w:sz w:val="20"/>
                <w:szCs w:val="20"/>
              </w:rPr>
              <w:t>0.154</w:t>
            </w:r>
          </w:p>
        </w:tc>
      </w:tr>
      <w:tr w:rsidR="009A7430" w:rsidRPr="001569FB" w14:paraId="4016627B" w14:textId="77777777" w:rsidTr="008D4E91">
        <w:trPr>
          <w:trHeight w:val="315"/>
        </w:trPr>
        <w:tc>
          <w:tcPr>
            <w:tcW w:w="2695" w:type="dxa"/>
            <w:noWrap/>
            <w:hideMark/>
          </w:tcPr>
          <w:p w14:paraId="6580380B" w14:textId="77777777" w:rsidR="009A7430" w:rsidRPr="001569FB" w:rsidRDefault="009A7430" w:rsidP="008D4E91">
            <w:pPr>
              <w:rPr>
                <w:sz w:val="20"/>
                <w:szCs w:val="20"/>
              </w:rPr>
            </w:pPr>
            <w:r w:rsidRPr="001569FB">
              <w:rPr>
                <w:sz w:val="20"/>
                <w:szCs w:val="20"/>
              </w:rPr>
              <w:lastRenderedPageBreak/>
              <w:t>HCC2</w:t>
            </w:r>
          </w:p>
        </w:tc>
        <w:tc>
          <w:tcPr>
            <w:tcW w:w="5095" w:type="dxa"/>
            <w:hideMark/>
          </w:tcPr>
          <w:p w14:paraId="02F2D8D0" w14:textId="77777777" w:rsidR="009A7430" w:rsidRPr="001569FB" w:rsidRDefault="009A7430" w:rsidP="008D4E91">
            <w:pPr>
              <w:rPr>
                <w:sz w:val="20"/>
                <w:szCs w:val="20"/>
              </w:rPr>
            </w:pPr>
            <w:r w:rsidRPr="001569FB">
              <w:rPr>
                <w:sz w:val="20"/>
                <w:szCs w:val="20"/>
              </w:rPr>
              <w:t>Septicemia, Sepsis, Systemic Inflammatory Response Syndrome/Shock</w:t>
            </w:r>
          </w:p>
        </w:tc>
        <w:tc>
          <w:tcPr>
            <w:tcW w:w="1560" w:type="dxa"/>
            <w:noWrap/>
            <w:hideMark/>
          </w:tcPr>
          <w:p w14:paraId="39745CBC" w14:textId="77777777" w:rsidR="009A7430" w:rsidRPr="001569FB" w:rsidRDefault="009A7430" w:rsidP="008D4E91">
            <w:pPr>
              <w:jc w:val="center"/>
              <w:rPr>
                <w:sz w:val="20"/>
                <w:szCs w:val="20"/>
              </w:rPr>
            </w:pPr>
            <w:r w:rsidRPr="001569FB">
              <w:rPr>
                <w:sz w:val="20"/>
                <w:szCs w:val="20"/>
              </w:rPr>
              <w:t>0.081</w:t>
            </w:r>
          </w:p>
        </w:tc>
      </w:tr>
      <w:tr w:rsidR="009A7430" w:rsidRPr="001569FB" w14:paraId="23A7EC67" w14:textId="77777777" w:rsidTr="008D4E91">
        <w:trPr>
          <w:trHeight w:val="315"/>
        </w:trPr>
        <w:tc>
          <w:tcPr>
            <w:tcW w:w="2695" w:type="dxa"/>
            <w:noWrap/>
            <w:hideMark/>
          </w:tcPr>
          <w:p w14:paraId="35CCCC6B" w14:textId="77777777" w:rsidR="009A7430" w:rsidRPr="001569FB" w:rsidRDefault="009A7430" w:rsidP="008D4E91">
            <w:pPr>
              <w:rPr>
                <w:sz w:val="20"/>
                <w:szCs w:val="20"/>
              </w:rPr>
            </w:pPr>
            <w:r w:rsidRPr="001569FB">
              <w:rPr>
                <w:sz w:val="20"/>
                <w:szCs w:val="20"/>
              </w:rPr>
              <w:t>HCC6</w:t>
            </w:r>
          </w:p>
        </w:tc>
        <w:tc>
          <w:tcPr>
            <w:tcW w:w="5095" w:type="dxa"/>
            <w:hideMark/>
          </w:tcPr>
          <w:p w14:paraId="0CCB0682" w14:textId="77777777" w:rsidR="009A7430" w:rsidRPr="001569FB" w:rsidRDefault="009A7430" w:rsidP="008D4E91">
            <w:pPr>
              <w:rPr>
                <w:sz w:val="20"/>
                <w:szCs w:val="20"/>
              </w:rPr>
            </w:pPr>
            <w:r w:rsidRPr="001569FB">
              <w:rPr>
                <w:sz w:val="20"/>
                <w:szCs w:val="20"/>
              </w:rPr>
              <w:t>Opportunistic Infections</w:t>
            </w:r>
          </w:p>
        </w:tc>
        <w:tc>
          <w:tcPr>
            <w:tcW w:w="1560" w:type="dxa"/>
            <w:noWrap/>
            <w:hideMark/>
          </w:tcPr>
          <w:p w14:paraId="63C55056" w14:textId="77777777" w:rsidR="009A7430" w:rsidRPr="001569FB" w:rsidRDefault="009A7430" w:rsidP="008D4E91">
            <w:pPr>
              <w:jc w:val="center"/>
              <w:rPr>
                <w:sz w:val="20"/>
                <w:szCs w:val="20"/>
              </w:rPr>
            </w:pPr>
            <w:r w:rsidRPr="001569FB">
              <w:rPr>
                <w:sz w:val="20"/>
                <w:szCs w:val="20"/>
              </w:rPr>
              <w:t>0.052</w:t>
            </w:r>
          </w:p>
        </w:tc>
      </w:tr>
      <w:tr w:rsidR="009A7430" w:rsidRPr="001569FB" w14:paraId="3798B7F4" w14:textId="77777777" w:rsidTr="008D4E91">
        <w:trPr>
          <w:trHeight w:val="315"/>
        </w:trPr>
        <w:tc>
          <w:tcPr>
            <w:tcW w:w="2695" w:type="dxa"/>
            <w:noWrap/>
            <w:hideMark/>
          </w:tcPr>
          <w:p w14:paraId="7C24FA3D" w14:textId="77777777" w:rsidR="009A7430" w:rsidRPr="001569FB" w:rsidRDefault="009A7430" w:rsidP="008D4E91">
            <w:pPr>
              <w:rPr>
                <w:sz w:val="20"/>
                <w:szCs w:val="20"/>
              </w:rPr>
            </w:pPr>
            <w:r w:rsidRPr="001569FB">
              <w:rPr>
                <w:sz w:val="20"/>
                <w:szCs w:val="20"/>
              </w:rPr>
              <w:t>HCC8</w:t>
            </w:r>
          </w:p>
        </w:tc>
        <w:tc>
          <w:tcPr>
            <w:tcW w:w="5095" w:type="dxa"/>
            <w:hideMark/>
          </w:tcPr>
          <w:p w14:paraId="31A0F9A9" w14:textId="77777777" w:rsidR="009A7430" w:rsidRPr="001569FB" w:rsidRDefault="009A7430" w:rsidP="008D4E91">
            <w:pPr>
              <w:rPr>
                <w:sz w:val="20"/>
                <w:szCs w:val="20"/>
              </w:rPr>
            </w:pPr>
            <w:r w:rsidRPr="001569FB">
              <w:rPr>
                <w:sz w:val="20"/>
                <w:szCs w:val="20"/>
              </w:rPr>
              <w:t>Metastatic Cancer and Acute Leukemia</w:t>
            </w:r>
          </w:p>
        </w:tc>
        <w:tc>
          <w:tcPr>
            <w:tcW w:w="1560" w:type="dxa"/>
            <w:noWrap/>
            <w:hideMark/>
          </w:tcPr>
          <w:p w14:paraId="079699D8" w14:textId="77777777" w:rsidR="009A7430" w:rsidRPr="001569FB" w:rsidRDefault="009A7430" w:rsidP="008D4E91">
            <w:pPr>
              <w:jc w:val="center"/>
              <w:rPr>
                <w:sz w:val="20"/>
                <w:szCs w:val="20"/>
              </w:rPr>
            </w:pPr>
            <w:r w:rsidRPr="001569FB">
              <w:rPr>
                <w:sz w:val="20"/>
                <w:szCs w:val="20"/>
              </w:rPr>
              <w:t>0.295</w:t>
            </w:r>
          </w:p>
        </w:tc>
      </w:tr>
      <w:tr w:rsidR="009A7430" w:rsidRPr="001569FB" w14:paraId="56FEF107" w14:textId="77777777" w:rsidTr="008D4E91">
        <w:trPr>
          <w:trHeight w:val="315"/>
        </w:trPr>
        <w:tc>
          <w:tcPr>
            <w:tcW w:w="2695" w:type="dxa"/>
            <w:noWrap/>
            <w:hideMark/>
          </w:tcPr>
          <w:p w14:paraId="78D5E63A" w14:textId="77777777" w:rsidR="009A7430" w:rsidRPr="001569FB" w:rsidRDefault="009A7430" w:rsidP="008D4E91">
            <w:pPr>
              <w:rPr>
                <w:sz w:val="20"/>
                <w:szCs w:val="20"/>
              </w:rPr>
            </w:pPr>
            <w:r w:rsidRPr="001569FB">
              <w:rPr>
                <w:sz w:val="20"/>
                <w:szCs w:val="20"/>
              </w:rPr>
              <w:t>HCC9</w:t>
            </w:r>
          </w:p>
        </w:tc>
        <w:tc>
          <w:tcPr>
            <w:tcW w:w="5095" w:type="dxa"/>
            <w:hideMark/>
          </w:tcPr>
          <w:p w14:paraId="40EE3010" w14:textId="77777777" w:rsidR="009A7430" w:rsidRPr="001569FB" w:rsidRDefault="009A7430" w:rsidP="008D4E91">
            <w:pPr>
              <w:rPr>
                <w:sz w:val="20"/>
                <w:szCs w:val="20"/>
              </w:rPr>
            </w:pPr>
            <w:r w:rsidRPr="001569FB">
              <w:rPr>
                <w:sz w:val="20"/>
                <w:szCs w:val="20"/>
              </w:rPr>
              <w:t>Lung and Other Severe Cancers</w:t>
            </w:r>
          </w:p>
        </w:tc>
        <w:tc>
          <w:tcPr>
            <w:tcW w:w="1560" w:type="dxa"/>
            <w:noWrap/>
            <w:hideMark/>
          </w:tcPr>
          <w:p w14:paraId="0CB6AC5C" w14:textId="77777777" w:rsidR="009A7430" w:rsidRPr="001569FB" w:rsidRDefault="009A7430" w:rsidP="008D4E91">
            <w:pPr>
              <w:jc w:val="center"/>
              <w:rPr>
                <w:sz w:val="20"/>
                <w:szCs w:val="20"/>
              </w:rPr>
            </w:pPr>
            <w:r w:rsidRPr="001569FB">
              <w:rPr>
                <w:sz w:val="20"/>
                <w:szCs w:val="20"/>
              </w:rPr>
              <w:t>0.169</w:t>
            </w:r>
          </w:p>
        </w:tc>
      </w:tr>
      <w:tr w:rsidR="009A7430" w:rsidRPr="001569FB" w14:paraId="2469B6BB" w14:textId="77777777" w:rsidTr="008D4E91">
        <w:trPr>
          <w:trHeight w:val="315"/>
        </w:trPr>
        <w:tc>
          <w:tcPr>
            <w:tcW w:w="2695" w:type="dxa"/>
            <w:noWrap/>
            <w:hideMark/>
          </w:tcPr>
          <w:p w14:paraId="0D718ECF" w14:textId="77777777" w:rsidR="009A7430" w:rsidRPr="001569FB" w:rsidRDefault="009A7430" w:rsidP="008D4E91">
            <w:pPr>
              <w:rPr>
                <w:sz w:val="20"/>
                <w:szCs w:val="20"/>
              </w:rPr>
            </w:pPr>
            <w:r w:rsidRPr="001569FB">
              <w:rPr>
                <w:sz w:val="20"/>
                <w:szCs w:val="20"/>
              </w:rPr>
              <w:t>HCC10</w:t>
            </w:r>
          </w:p>
        </w:tc>
        <w:tc>
          <w:tcPr>
            <w:tcW w:w="5095" w:type="dxa"/>
            <w:hideMark/>
          </w:tcPr>
          <w:p w14:paraId="588058F0" w14:textId="77777777" w:rsidR="009A7430" w:rsidRPr="001569FB" w:rsidRDefault="009A7430" w:rsidP="008D4E91">
            <w:pPr>
              <w:rPr>
                <w:sz w:val="20"/>
                <w:szCs w:val="20"/>
              </w:rPr>
            </w:pPr>
            <w:r w:rsidRPr="001569FB">
              <w:rPr>
                <w:sz w:val="20"/>
                <w:szCs w:val="20"/>
              </w:rPr>
              <w:t>Lymphoma and Other Cancers</w:t>
            </w:r>
          </w:p>
        </w:tc>
        <w:tc>
          <w:tcPr>
            <w:tcW w:w="1560" w:type="dxa"/>
            <w:noWrap/>
            <w:hideMark/>
          </w:tcPr>
          <w:p w14:paraId="4EE0E2CD" w14:textId="77777777" w:rsidR="009A7430" w:rsidRPr="001569FB" w:rsidRDefault="009A7430" w:rsidP="008D4E91">
            <w:pPr>
              <w:jc w:val="center"/>
              <w:rPr>
                <w:sz w:val="20"/>
                <w:szCs w:val="20"/>
              </w:rPr>
            </w:pPr>
            <w:r w:rsidRPr="001569FB">
              <w:rPr>
                <w:sz w:val="20"/>
                <w:szCs w:val="20"/>
              </w:rPr>
              <w:t>0.136</w:t>
            </w:r>
          </w:p>
        </w:tc>
      </w:tr>
      <w:tr w:rsidR="009A7430" w:rsidRPr="001569FB" w14:paraId="2A431C61" w14:textId="77777777" w:rsidTr="008D4E91">
        <w:trPr>
          <w:trHeight w:val="315"/>
        </w:trPr>
        <w:tc>
          <w:tcPr>
            <w:tcW w:w="2695" w:type="dxa"/>
            <w:noWrap/>
            <w:hideMark/>
          </w:tcPr>
          <w:p w14:paraId="0693D8C3" w14:textId="77777777" w:rsidR="009A7430" w:rsidRPr="001569FB" w:rsidRDefault="009A7430" w:rsidP="008D4E91">
            <w:pPr>
              <w:rPr>
                <w:sz w:val="20"/>
                <w:szCs w:val="20"/>
              </w:rPr>
            </w:pPr>
            <w:r w:rsidRPr="001569FB">
              <w:rPr>
                <w:sz w:val="20"/>
                <w:szCs w:val="20"/>
              </w:rPr>
              <w:t>HCC11</w:t>
            </w:r>
          </w:p>
        </w:tc>
        <w:tc>
          <w:tcPr>
            <w:tcW w:w="5095" w:type="dxa"/>
            <w:hideMark/>
          </w:tcPr>
          <w:p w14:paraId="70EF667C" w14:textId="77777777" w:rsidR="009A7430" w:rsidRPr="001569FB" w:rsidRDefault="009A7430" w:rsidP="008D4E91">
            <w:pPr>
              <w:rPr>
                <w:sz w:val="20"/>
                <w:szCs w:val="20"/>
              </w:rPr>
            </w:pPr>
            <w:r w:rsidRPr="001569FB">
              <w:rPr>
                <w:sz w:val="20"/>
                <w:szCs w:val="20"/>
              </w:rPr>
              <w:t>Colorectal, Bladder, and Other Cancers</w:t>
            </w:r>
          </w:p>
        </w:tc>
        <w:tc>
          <w:tcPr>
            <w:tcW w:w="1560" w:type="dxa"/>
            <w:noWrap/>
            <w:hideMark/>
          </w:tcPr>
          <w:p w14:paraId="2B3BA559" w14:textId="77777777" w:rsidR="009A7430" w:rsidRPr="001569FB" w:rsidRDefault="009A7430" w:rsidP="008D4E91">
            <w:pPr>
              <w:jc w:val="center"/>
              <w:rPr>
                <w:sz w:val="20"/>
                <w:szCs w:val="20"/>
              </w:rPr>
            </w:pPr>
            <w:r w:rsidRPr="001569FB">
              <w:rPr>
                <w:sz w:val="20"/>
                <w:szCs w:val="20"/>
              </w:rPr>
              <w:t>0.076</w:t>
            </w:r>
          </w:p>
        </w:tc>
      </w:tr>
      <w:tr w:rsidR="009A7430" w:rsidRPr="001569FB" w14:paraId="56C81FE0" w14:textId="77777777" w:rsidTr="008D4E91">
        <w:trPr>
          <w:trHeight w:val="315"/>
        </w:trPr>
        <w:tc>
          <w:tcPr>
            <w:tcW w:w="2695" w:type="dxa"/>
            <w:noWrap/>
            <w:hideMark/>
          </w:tcPr>
          <w:p w14:paraId="6BA46EEE" w14:textId="77777777" w:rsidR="009A7430" w:rsidRPr="001569FB" w:rsidRDefault="009A7430" w:rsidP="008D4E91">
            <w:pPr>
              <w:rPr>
                <w:sz w:val="20"/>
                <w:szCs w:val="20"/>
              </w:rPr>
            </w:pPr>
            <w:r w:rsidRPr="001569FB">
              <w:rPr>
                <w:sz w:val="20"/>
                <w:szCs w:val="20"/>
              </w:rPr>
              <w:t>HCC12</w:t>
            </w:r>
          </w:p>
        </w:tc>
        <w:tc>
          <w:tcPr>
            <w:tcW w:w="5095" w:type="dxa"/>
            <w:hideMark/>
          </w:tcPr>
          <w:p w14:paraId="1E409B6C" w14:textId="77777777" w:rsidR="009A7430" w:rsidRPr="001569FB" w:rsidRDefault="009A7430" w:rsidP="008D4E91">
            <w:pPr>
              <w:rPr>
                <w:sz w:val="20"/>
                <w:szCs w:val="20"/>
              </w:rPr>
            </w:pPr>
            <w:r w:rsidRPr="001569FB">
              <w:rPr>
                <w:sz w:val="20"/>
                <w:szCs w:val="20"/>
              </w:rPr>
              <w:t>Breast, Prostate, and Other Cancers and Tumors</w:t>
            </w:r>
          </w:p>
        </w:tc>
        <w:tc>
          <w:tcPr>
            <w:tcW w:w="1560" w:type="dxa"/>
            <w:noWrap/>
            <w:hideMark/>
          </w:tcPr>
          <w:p w14:paraId="2F97348F" w14:textId="77777777" w:rsidR="009A7430" w:rsidRPr="001569FB" w:rsidRDefault="009A7430" w:rsidP="008D4E91">
            <w:pPr>
              <w:jc w:val="center"/>
              <w:rPr>
                <w:sz w:val="20"/>
                <w:szCs w:val="20"/>
              </w:rPr>
            </w:pPr>
            <w:r w:rsidRPr="001569FB">
              <w:rPr>
                <w:sz w:val="20"/>
                <w:szCs w:val="20"/>
              </w:rPr>
              <w:t>0.046</w:t>
            </w:r>
          </w:p>
        </w:tc>
      </w:tr>
      <w:tr w:rsidR="009A7430" w:rsidRPr="001569FB" w14:paraId="33B890F1" w14:textId="77777777" w:rsidTr="008D4E91">
        <w:trPr>
          <w:trHeight w:val="315"/>
        </w:trPr>
        <w:tc>
          <w:tcPr>
            <w:tcW w:w="2695" w:type="dxa"/>
            <w:noWrap/>
            <w:hideMark/>
          </w:tcPr>
          <w:p w14:paraId="567BAA9E" w14:textId="77777777" w:rsidR="009A7430" w:rsidRPr="001569FB" w:rsidRDefault="009A7430" w:rsidP="008D4E91">
            <w:pPr>
              <w:rPr>
                <w:sz w:val="20"/>
                <w:szCs w:val="20"/>
              </w:rPr>
            </w:pPr>
            <w:r w:rsidRPr="001569FB">
              <w:rPr>
                <w:sz w:val="20"/>
                <w:szCs w:val="20"/>
              </w:rPr>
              <w:t>HCC17</w:t>
            </w:r>
          </w:p>
        </w:tc>
        <w:tc>
          <w:tcPr>
            <w:tcW w:w="5095" w:type="dxa"/>
            <w:hideMark/>
          </w:tcPr>
          <w:p w14:paraId="614D4BDC" w14:textId="77777777" w:rsidR="009A7430" w:rsidRPr="001569FB" w:rsidRDefault="009A7430" w:rsidP="008D4E91">
            <w:pPr>
              <w:rPr>
                <w:sz w:val="20"/>
                <w:szCs w:val="20"/>
              </w:rPr>
            </w:pPr>
            <w:r w:rsidRPr="001569FB">
              <w:rPr>
                <w:sz w:val="20"/>
                <w:szCs w:val="20"/>
              </w:rPr>
              <w:t>Diabetes with Acute Complications</w:t>
            </w:r>
          </w:p>
        </w:tc>
        <w:tc>
          <w:tcPr>
            <w:tcW w:w="1560" w:type="dxa"/>
            <w:noWrap/>
            <w:hideMark/>
          </w:tcPr>
          <w:p w14:paraId="6D64164E" w14:textId="77777777" w:rsidR="009A7430" w:rsidRPr="001569FB" w:rsidRDefault="009A7430" w:rsidP="008D4E91">
            <w:pPr>
              <w:jc w:val="center"/>
              <w:rPr>
                <w:sz w:val="20"/>
                <w:szCs w:val="20"/>
              </w:rPr>
            </w:pPr>
            <w:r w:rsidRPr="001569FB">
              <w:rPr>
                <w:sz w:val="20"/>
                <w:szCs w:val="20"/>
              </w:rPr>
              <w:t>0.244</w:t>
            </w:r>
          </w:p>
        </w:tc>
      </w:tr>
      <w:tr w:rsidR="009A7430" w:rsidRPr="001569FB" w14:paraId="7468049B" w14:textId="77777777" w:rsidTr="008D4E91">
        <w:trPr>
          <w:trHeight w:val="315"/>
        </w:trPr>
        <w:tc>
          <w:tcPr>
            <w:tcW w:w="2695" w:type="dxa"/>
            <w:noWrap/>
            <w:hideMark/>
          </w:tcPr>
          <w:p w14:paraId="4A9D48E3" w14:textId="77777777" w:rsidR="009A7430" w:rsidRPr="001569FB" w:rsidRDefault="009A7430" w:rsidP="008D4E91">
            <w:pPr>
              <w:rPr>
                <w:sz w:val="20"/>
                <w:szCs w:val="20"/>
              </w:rPr>
            </w:pPr>
            <w:r w:rsidRPr="001569FB">
              <w:rPr>
                <w:sz w:val="20"/>
                <w:szCs w:val="20"/>
              </w:rPr>
              <w:t>HCC18</w:t>
            </w:r>
          </w:p>
        </w:tc>
        <w:tc>
          <w:tcPr>
            <w:tcW w:w="5095" w:type="dxa"/>
            <w:hideMark/>
          </w:tcPr>
          <w:p w14:paraId="0F02166B" w14:textId="77777777" w:rsidR="009A7430" w:rsidRPr="001569FB" w:rsidRDefault="009A7430" w:rsidP="008D4E91">
            <w:pPr>
              <w:rPr>
                <w:sz w:val="20"/>
                <w:szCs w:val="20"/>
              </w:rPr>
            </w:pPr>
            <w:r w:rsidRPr="001569FB">
              <w:rPr>
                <w:sz w:val="20"/>
                <w:szCs w:val="20"/>
              </w:rPr>
              <w:t>Diabetes with Chronic Complications</w:t>
            </w:r>
          </w:p>
        </w:tc>
        <w:tc>
          <w:tcPr>
            <w:tcW w:w="1560" w:type="dxa"/>
            <w:noWrap/>
            <w:hideMark/>
          </w:tcPr>
          <w:p w14:paraId="5E22B434" w14:textId="77777777" w:rsidR="009A7430" w:rsidRPr="001569FB" w:rsidRDefault="009A7430" w:rsidP="008D4E91">
            <w:pPr>
              <w:jc w:val="center"/>
              <w:rPr>
                <w:sz w:val="20"/>
                <w:szCs w:val="20"/>
              </w:rPr>
            </w:pPr>
            <w:r w:rsidRPr="001569FB">
              <w:rPr>
                <w:sz w:val="20"/>
                <w:szCs w:val="20"/>
              </w:rPr>
              <w:t>0.091</w:t>
            </w:r>
          </w:p>
        </w:tc>
      </w:tr>
      <w:tr w:rsidR="009A7430" w:rsidRPr="001569FB" w14:paraId="035ED0F7" w14:textId="77777777" w:rsidTr="008D4E91">
        <w:trPr>
          <w:trHeight w:val="315"/>
        </w:trPr>
        <w:tc>
          <w:tcPr>
            <w:tcW w:w="2695" w:type="dxa"/>
            <w:noWrap/>
            <w:hideMark/>
          </w:tcPr>
          <w:p w14:paraId="5585A6B8" w14:textId="77777777" w:rsidR="009A7430" w:rsidRPr="001569FB" w:rsidRDefault="009A7430" w:rsidP="008D4E91">
            <w:pPr>
              <w:rPr>
                <w:sz w:val="20"/>
                <w:szCs w:val="20"/>
              </w:rPr>
            </w:pPr>
            <w:r w:rsidRPr="001569FB">
              <w:rPr>
                <w:sz w:val="20"/>
                <w:szCs w:val="20"/>
              </w:rPr>
              <w:t>HCC19</w:t>
            </w:r>
          </w:p>
        </w:tc>
        <w:tc>
          <w:tcPr>
            <w:tcW w:w="5095" w:type="dxa"/>
            <w:hideMark/>
          </w:tcPr>
          <w:p w14:paraId="0359B6CA" w14:textId="77777777" w:rsidR="009A7430" w:rsidRPr="001569FB" w:rsidRDefault="009A7430" w:rsidP="008D4E91">
            <w:pPr>
              <w:rPr>
                <w:sz w:val="20"/>
                <w:szCs w:val="20"/>
              </w:rPr>
            </w:pPr>
            <w:r w:rsidRPr="001569FB">
              <w:rPr>
                <w:sz w:val="20"/>
                <w:szCs w:val="20"/>
              </w:rPr>
              <w:t>Diabetes without Complication</w:t>
            </w:r>
          </w:p>
        </w:tc>
        <w:tc>
          <w:tcPr>
            <w:tcW w:w="1560" w:type="dxa"/>
            <w:noWrap/>
            <w:hideMark/>
          </w:tcPr>
          <w:p w14:paraId="23C623F9" w14:textId="77777777" w:rsidR="009A7430" w:rsidRPr="001569FB" w:rsidRDefault="009A7430" w:rsidP="008D4E91">
            <w:pPr>
              <w:jc w:val="center"/>
              <w:rPr>
                <w:sz w:val="20"/>
                <w:szCs w:val="20"/>
              </w:rPr>
            </w:pPr>
            <w:r w:rsidRPr="001569FB">
              <w:rPr>
                <w:sz w:val="20"/>
                <w:szCs w:val="20"/>
              </w:rPr>
              <w:t>0.066</w:t>
            </w:r>
          </w:p>
        </w:tc>
      </w:tr>
      <w:tr w:rsidR="009A7430" w:rsidRPr="001569FB" w14:paraId="57F86B4D" w14:textId="77777777" w:rsidTr="008D4E91">
        <w:trPr>
          <w:trHeight w:val="315"/>
        </w:trPr>
        <w:tc>
          <w:tcPr>
            <w:tcW w:w="2695" w:type="dxa"/>
            <w:noWrap/>
            <w:hideMark/>
          </w:tcPr>
          <w:p w14:paraId="67834E79" w14:textId="77777777" w:rsidR="009A7430" w:rsidRPr="001569FB" w:rsidRDefault="009A7430" w:rsidP="008D4E91">
            <w:pPr>
              <w:rPr>
                <w:sz w:val="20"/>
                <w:szCs w:val="20"/>
              </w:rPr>
            </w:pPr>
            <w:r w:rsidRPr="001569FB">
              <w:rPr>
                <w:sz w:val="20"/>
                <w:szCs w:val="20"/>
              </w:rPr>
              <w:t>HCC21</w:t>
            </w:r>
          </w:p>
        </w:tc>
        <w:tc>
          <w:tcPr>
            <w:tcW w:w="5095" w:type="dxa"/>
            <w:hideMark/>
          </w:tcPr>
          <w:p w14:paraId="33666162" w14:textId="77777777" w:rsidR="009A7430" w:rsidRPr="001569FB" w:rsidRDefault="009A7430" w:rsidP="008D4E91">
            <w:pPr>
              <w:rPr>
                <w:sz w:val="20"/>
                <w:szCs w:val="20"/>
              </w:rPr>
            </w:pPr>
            <w:r w:rsidRPr="001569FB">
              <w:rPr>
                <w:sz w:val="20"/>
                <w:szCs w:val="20"/>
              </w:rPr>
              <w:t>Protein-Calorie Malnutrition</w:t>
            </w:r>
          </w:p>
        </w:tc>
        <w:tc>
          <w:tcPr>
            <w:tcW w:w="1560" w:type="dxa"/>
            <w:noWrap/>
            <w:hideMark/>
          </w:tcPr>
          <w:p w14:paraId="79B2B5E1" w14:textId="77777777" w:rsidR="009A7430" w:rsidRPr="001569FB" w:rsidRDefault="009A7430" w:rsidP="008D4E91">
            <w:pPr>
              <w:jc w:val="center"/>
              <w:rPr>
                <w:sz w:val="20"/>
                <w:szCs w:val="20"/>
              </w:rPr>
            </w:pPr>
            <w:r w:rsidRPr="001569FB">
              <w:rPr>
                <w:sz w:val="20"/>
                <w:szCs w:val="20"/>
              </w:rPr>
              <w:t>0.055</w:t>
            </w:r>
          </w:p>
        </w:tc>
      </w:tr>
      <w:tr w:rsidR="009A7430" w:rsidRPr="001569FB" w14:paraId="666B357F" w14:textId="77777777" w:rsidTr="008D4E91">
        <w:trPr>
          <w:trHeight w:val="315"/>
        </w:trPr>
        <w:tc>
          <w:tcPr>
            <w:tcW w:w="2695" w:type="dxa"/>
            <w:noWrap/>
            <w:hideMark/>
          </w:tcPr>
          <w:p w14:paraId="70395ED5" w14:textId="77777777" w:rsidR="009A7430" w:rsidRPr="001569FB" w:rsidRDefault="009A7430" w:rsidP="008D4E91">
            <w:pPr>
              <w:rPr>
                <w:sz w:val="20"/>
                <w:szCs w:val="20"/>
              </w:rPr>
            </w:pPr>
            <w:r w:rsidRPr="001569FB">
              <w:rPr>
                <w:sz w:val="20"/>
                <w:szCs w:val="20"/>
              </w:rPr>
              <w:t>HCC22</w:t>
            </w:r>
          </w:p>
        </w:tc>
        <w:tc>
          <w:tcPr>
            <w:tcW w:w="5095" w:type="dxa"/>
            <w:hideMark/>
          </w:tcPr>
          <w:p w14:paraId="63F806DD" w14:textId="77777777" w:rsidR="009A7430" w:rsidRPr="001569FB" w:rsidRDefault="009A7430" w:rsidP="008D4E91">
            <w:pPr>
              <w:rPr>
                <w:sz w:val="20"/>
                <w:szCs w:val="20"/>
              </w:rPr>
            </w:pPr>
            <w:r w:rsidRPr="001569FB">
              <w:rPr>
                <w:sz w:val="20"/>
                <w:szCs w:val="20"/>
              </w:rPr>
              <w:t>Morbid Obesity</w:t>
            </w:r>
          </w:p>
        </w:tc>
        <w:tc>
          <w:tcPr>
            <w:tcW w:w="1560" w:type="dxa"/>
            <w:noWrap/>
            <w:hideMark/>
          </w:tcPr>
          <w:p w14:paraId="3D2C454B" w14:textId="77777777" w:rsidR="009A7430" w:rsidRPr="001569FB" w:rsidRDefault="009A7430" w:rsidP="008D4E91">
            <w:pPr>
              <w:jc w:val="center"/>
              <w:rPr>
                <w:sz w:val="20"/>
                <w:szCs w:val="20"/>
              </w:rPr>
            </w:pPr>
            <w:r w:rsidRPr="001569FB">
              <w:rPr>
                <w:sz w:val="20"/>
                <w:szCs w:val="20"/>
              </w:rPr>
              <w:t>0.073</w:t>
            </w:r>
          </w:p>
        </w:tc>
      </w:tr>
      <w:tr w:rsidR="009A7430" w:rsidRPr="001569FB" w14:paraId="1B2779B6" w14:textId="77777777" w:rsidTr="008D4E91">
        <w:trPr>
          <w:trHeight w:val="315"/>
        </w:trPr>
        <w:tc>
          <w:tcPr>
            <w:tcW w:w="2695" w:type="dxa"/>
            <w:noWrap/>
            <w:hideMark/>
          </w:tcPr>
          <w:p w14:paraId="39F02E84" w14:textId="77777777" w:rsidR="009A7430" w:rsidRPr="001569FB" w:rsidRDefault="009A7430" w:rsidP="008D4E91">
            <w:pPr>
              <w:rPr>
                <w:sz w:val="20"/>
                <w:szCs w:val="20"/>
              </w:rPr>
            </w:pPr>
            <w:r w:rsidRPr="001569FB">
              <w:rPr>
                <w:sz w:val="20"/>
                <w:szCs w:val="20"/>
              </w:rPr>
              <w:t>HCC23</w:t>
            </w:r>
          </w:p>
        </w:tc>
        <w:tc>
          <w:tcPr>
            <w:tcW w:w="5095" w:type="dxa"/>
            <w:hideMark/>
          </w:tcPr>
          <w:p w14:paraId="4E354E93" w14:textId="77777777" w:rsidR="009A7430" w:rsidRPr="001569FB" w:rsidRDefault="009A7430" w:rsidP="008D4E91">
            <w:pPr>
              <w:rPr>
                <w:sz w:val="20"/>
                <w:szCs w:val="20"/>
              </w:rPr>
            </w:pPr>
            <w:r w:rsidRPr="001569FB">
              <w:rPr>
                <w:sz w:val="20"/>
                <w:szCs w:val="20"/>
              </w:rPr>
              <w:t>Other Significant Endocrine and Metabolic Disorders</w:t>
            </w:r>
          </w:p>
        </w:tc>
        <w:tc>
          <w:tcPr>
            <w:tcW w:w="1560" w:type="dxa"/>
            <w:noWrap/>
            <w:hideMark/>
          </w:tcPr>
          <w:p w14:paraId="6E144853" w14:textId="77777777" w:rsidR="009A7430" w:rsidRPr="001569FB" w:rsidRDefault="009A7430" w:rsidP="008D4E91">
            <w:pPr>
              <w:jc w:val="center"/>
              <w:rPr>
                <w:sz w:val="20"/>
                <w:szCs w:val="20"/>
              </w:rPr>
            </w:pPr>
            <w:r w:rsidRPr="001569FB">
              <w:rPr>
                <w:sz w:val="20"/>
                <w:szCs w:val="20"/>
              </w:rPr>
              <w:t>0.013</w:t>
            </w:r>
          </w:p>
        </w:tc>
      </w:tr>
      <w:tr w:rsidR="009A7430" w:rsidRPr="001569FB" w14:paraId="6A74D87A" w14:textId="77777777" w:rsidTr="008D4E91">
        <w:trPr>
          <w:trHeight w:val="315"/>
        </w:trPr>
        <w:tc>
          <w:tcPr>
            <w:tcW w:w="2695" w:type="dxa"/>
            <w:noWrap/>
            <w:hideMark/>
          </w:tcPr>
          <w:p w14:paraId="547501C6" w14:textId="77777777" w:rsidR="009A7430" w:rsidRPr="001569FB" w:rsidRDefault="009A7430" w:rsidP="008D4E91">
            <w:pPr>
              <w:rPr>
                <w:sz w:val="20"/>
                <w:szCs w:val="20"/>
              </w:rPr>
            </w:pPr>
            <w:r w:rsidRPr="001569FB">
              <w:rPr>
                <w:sz w:val="20"/>
                <w:szCs w:val="20"/>
              </w:rPr>
              <w:t>HCC27</w:t>
            </w:r>
          </w:p>
        </w:tc>
        <w:tc>
          <w:tcPr>
            <w:tcW w:w="5095" w:type="dxa"/>
            <w:hideMark/>
          </w:tcPr>
          <w:p w14:paraId="27D1EDC9" w14:textId="77777777" w:rsidR="009A7430" w:rsidRPr="001569FB" w:rsidRDefault="009A7430" w:rsidP="008D4E91">
            <w:pPr>
              <w:rPr>
                <w:sz w:val="20"/>
                <w:szCs w:val="20"/>
              </w:rPr>
            </w:pPr>
            <w:r w:rsidRPr="001569FB">
              <w:rPr>
                <w:sz w:val="20"/>
                <w:szCs w:val="20"/>
              </w:rPr>
              <w:t>End-Stage Liver Disease</w:t>
            </w:r>
          </w:p>
        </w:tc>
        <w:tc>
          <w:tcPr>
            <w:tcW w:w="1560" w:type="dxa"/>
            <w:noWrap/>
            <w:hideMark/>
          </w:tcPr>
          <w:p w14:paraId="3B9BFE3A" w14:textId="77777777" w:rsidR="009A7430" w:rsidRPr="001569FB" w:rsidRDefault="009A7430" w:rsidP="008D4E91">
            <w:pPr>
              <w:jc w:val="center"/>
              <w:rPr>
                <w:sz w:val="20"/>
                <w:szCs w:val="20"/>
              </w:rPr>
            </w:pPr>
            <w:r w:rsidRPr="001569FB">
              <w:rPr>
                <w:sz w:val="20"/>
                <w:szCs w:val="20"/>
              </w:rPr>
              <w:t>0.204</w:t>
            </w:r>
          </w:p>
        </w:tc>
      </w:tr>
      <w:tr w:rsidR="009A7430" w:rsidRPr="001569FB" w14:paraId="10D59431" w14:textId="77777777" w:rsidTr="008D4E91">
        <w:trPr>
          <w:trHeight w:val="315"/>
        </w:trPr>
        <w:tc>
          <w:tcPr>
            <w:tcW w:w="2695" w:type="dxa"/>
            <w:noWrap/>
            <w:hideMark/>
          </w:tcPr>
          <w:p w14:paraId="1FA19F42" w14:textId="77777777" w:rsidR="009A7430" w:rsidRPr="001569FB" w:rsidRDefault="009A7430" w:rsidP="008D4E91">
            <w:pPr>
              <w:rPr>
                <w:sz w:val="20"/>
                <w:szCs w:val="20"/>
              </w:rPr>
            </w:pPr>
            <w:r w:rsidRPr="001569FB">
              <w:rPr>
                <w:sz w:val="20"/>
                <w:szCs w:val="20"/>
              </w:rPr>
              <w:t>HCC28</w:t>
            </w:r>
          </w:p>
        </w:tc>
        <w:tc>
          <w:tcPr>
            <w:tcW w:w="5095" w:type="dxa"/>
            <w:hideMark/>
          </w:tcPr>
          <w:p w14:paraId="16675FC6" w14:textId="77777777" w:rsidR="009A7430" w:rsidRPr="001569FB" w:rsidRDefault="009A7430" w:rsidP="008D4E91">
            <w:pPr>
              <w:rPr>
                <w:sz w:val="20"/>
                <w:szCs w:val="20"/>
              </w:rPr>
            </w:pPr>
            <w:r w:rsidRPr="001569FB">
              <w:rPr>
                <w:sz w:val="20"/>
                <w:szCs w:val="20"/>
              </w:rPr>
              <w:t>Cirrhosis of Liver</w:t>
            </w:r>
          </w:p>
        </w:tc>
        <w:tc>
          <w:tcPr>
            <w:tcW w:w="1560" w:type="dxa"/>
            <w:noWrap/>
            <w:hideMark/>
          </w:tcPr>
          <w:p w14:paraId="16D1FCA2" w14:textId="77777777" w:rsidR="009A7430" w:rsidRPr="001569FB" w:rsidRDefault="009A7430" w:rsidP="008D4E91">
            <w:pPr>
              <w:jc w:val="center"/>
              <w:rPr>
                <w:sz w:val="20"/>
                <w:szCs w:val="20"/>
              </w:rPr>
            </w:pPr>
            <w:r w:rsidRPr="001569FB">
              <w:rPr>
                <w:sz w:val="20"/>
                <w:szCs w:val="20"/>
              </w:rPr>
              <w:t>0.086</w:t>
            </w:r>
          </w:p>
        </w:tc>
      </w:tr>
      <w:tr w:rsidR="009A7430" w:rsidRPr="001569FB" w14:paraId="66742848" w14:textId="77777777" w:rsidTr="008D4E91">
        <w:trPr>
          <w:trHeight w:val="315"/>
        </w:trPr>
        <w:tc>
          <w:tcPr>
            <w:tcW w:w="2695" w:type="dxa"/>
            <w:noWrap/>
            <w:hideMark/>
          </w:tcPr>
          <w:p w14:paraId="6CA2DE43" w14:textId="77777777" w:rsidR="009A7430" w:rsidRPr="001569FB" w:rsidRDefault="009A7430" w:rsidP="008D4E91">
            <w:pPr>
              <w:rPr>
                <w:sz w:val="20"/>
                <w:szCs w:val="20"/>
              </w:rPr>
            </w:pPr>
            <w:r w:rsidRPr="001569FB">
              <w:rPr>
                <w:sz w:val="20"/>
                <w:szCs w:val="20"/>
              </w:rPr>
              <w:t>HCC29</w:t>
            </w:r>
          </w:p>
        </w:tc>
        <w:tc>
          <w:tcPr>
            <w:tcW w:w="5095" w:type="dxa"/>
            <w:hideMark/>
          </w:tcPr>
          <w:p w14:paraId="3F358E9A" w14:textId="77777777" w:rsidR="009A7430" w:rsidRPr="001569FB" w:rsidRDefault="009A7430" w:rsidP="008D4E91">
            <w:pPr>
              <w:rPr>
                <w:sz w:val="20"/>
                <w:szCs w:val="20"/>
              </w:rPr>
            </w:pPr>
            <w:r w:rsidRPr="001569FB">
              <w:rPr>
                <w:sz w:val="20"/>
                <w:szCs w:val="20"/>
              </w:rPr>
              <w:t>Chronic Hepatitis</w:t>
            </w:r>
          </w:p>
        </w:tc>
        <w:tc>
          <w:tcPr>
            <w:tcW w:w="1560" w:type="dxa"/>
            <w:noWrap/>
            <w:hideMark/>
          </w:tcPr>
          <w:p w14:paraId="04AC70E8" w14:textId="77777777" w:rsidR="009A7430" w:rsidRPr="001569FB" w:rsidRDefault="009A7430" w:rsidP="008D4E91">
            <w:pPr>
              <w:jc w:val="center"/>
              <w:rPr>
                <w:sz w:val="20"/>
                <w:szCs w:val="20"/>
              </w:rPr>
            </w:pPr>
            <w:r w:rsidRPr="001569FB">
              <w:rPr>
                <w:sz w:val="20"/>
                <w:szCs w:val="20"/>
              </w:rPr>
              <w:t>0.069</w:t>
            </w:r>
          </w:p>
        </w:tc>
      </w:tr>
      <w:tr w:rsidR="009A7430" w:rsidRPr="001569FB" w14:paraId="38CDB5AA" w14:textId="77777777" w:rsidTr="008D4E91">
        <w:trPr>
          <w:trHeight w:val="315"/>
        </w:trPr>
        <w:tc>
          <w:tcPr>
            <w:tcW w:w="2695" w:type="dxa"/>
            <w:noWrap/>
            <w:hideMark/>
          </w:tcPr>
          <w:p w14:paraId="113A2E3F" w14:textId="77777777" w:rsidR="009A7430" w:rsidRPr="001569FB" w:rsidRDefault="009A7430" w:rsidP="008D4E91">
            <w:pPr>
              <w:rPr>
                <w:sz w:val="20"/>
                <w:szCs w:val="20"/>
              </w:rPr>
            </w:pPr>
            <w:r w:rsidRPr="001569FB">
              <w:rPr>
                <w:sz w:val="20"/>
                <w:szCs w:val="20"/>
              </w:rPr>
              <w:t>HCC33</w:t>
            </w:r>
          </w:p>
        </w:tc>
        <w:tc>
          <w:tcPr>
            <w:tcW w:w="5095" w:type="dxa"/>
            <w:hideMark/>
          </w:tcPr>
          <w:p w14:paraId="000CE36F" w14:textId="77777777" w:rsidR="009A7430" w:rsidRPr="001569FB" w:rsidRDefault="009A7430" w:rsidP="008D4E91">
            <w:pPr>
              <w:rPr>
                <w:sz w:val="20"/>
                <w:szCs w:val="20"/>
              </w:rPr>
            </w:pPr>
            <w:r w:rsidRPr="001569FB">
              <w:rPr>
                <w:sz w:val="20"/>
                <w:szCs w:val="20"/>
              </w:rPr>
              <w:t>Intestinal Obstruction/Perforation</w:t>
            </w:r>
          </w:p>
        </w:tc>
        <w:tc>
          <w:tcPr>
            <w:tcW w:w="1560" w:type="dxa"/>
            <w:noWrap/>
            <w:hideMark/>
          </w:tcPr>
          <w:p w14:paraId="097DC3D0" w14:textId="77777777" w:rsidR="009A7430" w:rsidRPr="001569FB" w:rsidRDefault="009A7430" w:rsidP="008D4E91">
            <w:pPr>
              <w:jc w:val="center"/>
              <w:rPr>
                <w:sz w:val="20"/>
                <w:szCs w:val="20"/>
              </w:rPr>
            </w:pPr>
            <w:r w:rsidRPr="001569FB">
              <w:rPr>
                <w:sz w:val="20"/>
                <w:szCs w:val="20"/>
              </w:rPr>
              <w:t>0.072</w:t>
            </w:r>
          </w:p>
        </w:tc>
      </w:tr>
      <w:tr w:rsidR="009A7430" w:rsidRPr="001569FB" w14:paraId="37223C80" w14:textId="77777777" w:rsidTr="008D4E91">
        <w:trPr>
          <w:trHeight w:val="315"/>
        </w:trPr>
        <w:tc>
          <w:tcPr>
            <w:tcW w:w="2695" w:type="dxa"/>
            <w:noWrap/>
            <w:hideMark/>
          </w:tcPr>
          <w:p w14:paraId="46BF1D9B" w14:textId="77777777" w:rsidR="009A7430" w:rsidRPr="001569FB" w:rsidRDefault="009A7430" w:rsidP="008D4E91">
            <w:pPr>
              <w:rPr>
                <w:sz w:val="20"/>
                <w:szCs w:val="20"/>
              </w:rPr>
            </w:pPr>
            <w:r w:rsidRPr="001569FB">
              <w:rPr>
                <w:sz w:val="20"/>
                <w:szCs w:val="20"/>
              </w:rPr>
              <w:t>HCC34</w:t>
            </w:r>
          </w:p>
        </w:tc>
        <w:tc>
          <w:tcPr>
            <w:tcW w:w="5095" w:type="dxa"/>
            <w:hideMark/>
          </w:tcPr>
          <w:p w14:paraId="2CDFABAF" w14:textId="77777777" w:rsidR="009A7430" w:rsidRPr="001569FB" w:rsidRDefault="009A7430" w:rsidP="008D4E91">
            <w:pPr>
              <w:rPr>
                <w:sz w:val="20"/>
                <w:szCs w:val="20"/>
              </w:rPr>
            </w:pPr>
            <w:r w:rsidRPr="001569FB">
              <w:rPr>
                <w:sz w:val="20"/>
                <w:szCs w:val="20"/>
              </w:rPr>
              <w:t>Chronic Pancreatitis</w:t>
            </w:r>
          </w:p>
        </w:tc>
        <w:tc>
          <w:tcPr>
            <w:tcW w:w="1560" w:type="dxa"/>
            <w:noWrap/>
            <w:hideMark/>
          </w:tcPr>
          <w:p w14:paraId="1BCA3364" w14:textId="77777777" w:rsidR="009A7430" w:rsidRPr="001569FB" w:rsidRDefault="009A7430" w:rsidP="008D4E91">
            <w:pPr>
              <w:jc w:val="center"/>
              <w:rPr>
                <w:sz w:val="20"/>
                <w:szCs w:val="20"/>
              </w:rPr>
            </w:pPr>
            <w:r w:rsidRPr="001569FB">
              <w:rPr>
                <w:sz w:val="20"/>
                <w:szCs w:val="20"/>
              </w:rPr>
              <w:t>0.073</w:t>
            </w:r>
          </w:p>
        </w:tc>
      </w:tr>
      <w:tr w:rsidR="009A7430" w:rsidRPr="001569FB" w14:paraId="6FCFDEEB" w14:textId="77777777" w:rsidTr="008D4E91">
        <w:trPr>
          <w:trHeight w:val="315"/>
        </w:trPr>
        <w:tc>
          <w:tcPr>
            <w:tcW w:w="2695" w:type="dxa"/>
            <w:noWrap/>
            <w:hideMark/>
          </w:tcPr>
          <w:p w14:paraId="3777C4AE" w14:textId="77777777" w:rsidR="009A7430" w:rsidRPr="001569FB" w:rsidRDefault="009A7430" w:rsidP="008D4E91">
            <w:pPr>
              <w:rPr>
                <w:sz w:val="20"/>
                <w:szCs w:val="20"/>
              </w:rPr>
            </w:pPr>
            <w:r w:rsidRPr="001569FB">
              <w:rPr>
                <w:sz w:val="20"/>
                <w:szCs w:val="20"/>
              </w:rPr>
              <w:t>HCC35</w:t>
            </w:r>
          </w:p>
        </w:tc>
        <w:tc>
          <w:tcPr>
            <w:tcW w:w="5095" w:type="dxa"/>
            <w:hideMark/>
          </w:tcPr>
          <w:p w14:paraId="08C11A4F" w14:textId="77777777" w:rsidR="009A7430" w:rsidRPr="001569FB" w:rsidRDefault="009A7430" w:rsidP="008D4E91">
            <w:pPr>
              <w:rPr>
                <w:sz w:val="20"/>
                <w:szCs w:val="20"/>
              </w:rPr>
            </w:pPr>
            <w:r w:rsidRPr="001569FB">
              <w:rPr>
                <w:sz w:val="20"/>
                <w:szCs w:val="20"/>
              </w:rPr>
              <w:t>Inflammatory Bowel Disease</w:t>
            </w:r>
          </w:p>
        </w:tc>
        <w:tc>
          <w:tcPr>
            <w:tcW w:w="1560" w:type="dxa"/>
            <w:noWrap/>
            <w:hideMark/>
          </w:tcPr>
          <w:p w14:paraId="731B0D08" w14:textId="77777777" w:rsidR="009A7430" w:rsidRPr="001569FB" w:rsidRDefault="009A7430" w:rsidP="008D4E91">
            <w:pPr>
              <w:jc w:val="center"/>
              <w:rPr>
                <w:sz w:val="20"/>
                <w:szCs w:val="20"/>
              </w:rPr>
            </w:pPr>
            <w:r w:rsidRPr="001569FB">
              <w:rPr>
                <w:sz w:val="20"/>
                <w:szCs w:val="20"/>
              </w:rPr>
              <w:t>0.053</w:t>
            </w:r>
          </w:p>
        </w:tc>
      </w:tr>
      <w:tr w:rsidR="009A7430" w:rsidRPr="001569FB" w14:paraId="2591FEB6" w14:textId="77777777" w:rsidTr="008D4E91">
        <w:trPr>
          <w:trHeight w:val="315"/>
        </w:trPr>
        <w:tc>
          <w:tcPr>
            <w:tcW w:w="2695" w:type="dxa"/>
            <w:noWrap/>
            <w:hideMark/>
          </w:tcPr>
          <w:p w14:paraId="14A7D6AF" w14:textId="77777777" w:rsidR="009A7430" w:rsidRPr="001569FB" w:rsidRDefault="009A7430" w:rsidP="008D4E91">
            <w:pPr>
              <w:rPr>
                <w:sz w:val="20"/>
                <w:szCs w:val="20"/>
              </w:rPr>
            </w:pPr>
            <w:r w:rsidRPr="001569FB">
              <w:rPr>
                <w:sz w:val="20"/>
                <w:szCs w:val="20"/>
              </w:rPr>
              <w:t>HCC39</w:t>
            </w:r>
          </w:p>
        </w:tc>
        <w:tc>
          <w:tcPr>
            <w:tcW w:w="5095" w:type="dxa"/>
            <w:hideMark/>
          </w:tcPr>
          <w:p w14:paraId="05E3AE0D" w14:textId="77777777" w:rsidR="009A7430" w:rsidRPr="001569FB" w:rsidRDefault="009A7430" w:rsidP="008D4E91">
            <w:pPr>
              <w:rPr>
                <w:sz w:val="20"/>
                <w:szCs w:val="20"/>
              </w:rPr>
            </w:pPr>
            <w:r w:rsidRPr="001569FB">
              <w:rPr>
                <w:sz w:val="20"/>
                <w:szCs w:val="20"/>
              </w:rPr>
              <w:t>Bone/Joint/Muscle Infections/Necrosis</w:t>
            </w:r>
          </w:p>
        </w:tc>
        <w:tc>
          <w:tcPr>
            <w:tcW w:w="1560" w:type="dxa"/>
            <w:noWrap/>
            <w:hideMark/>
          </w:tcPr>
          <w:p w14:paraId="0A98DE3A" w14:textId="77777777" w:rsidR="009A7430" w:rsidRPr="001569FB" w:rsidRDefault="009A7430" w:rsidP="008D4E91">
            <w:pPr>
              <w:jc w:val="center"/>
              <w:rPr>
                <w:sz w:val="20"/>
                <w:szCs w:val="20"/>
              </w:rPr>
            </w:pPr>
            <w:r w:rsidRPr="001569FB">
              <w:rPr>
                <w:sz w:val="20"/>
                <w:szCs w:val="20"/>
              </w:rPr>
              <w:t>0.061</w:t>
            </w:r>
          </w:p>
        </w:tc>
      </w:tr>
      <w:tr w:rsidR="009A7430" w:rsidRPr="001569FB" w14:paraId="2F0B3291" w14:textId="77777777" w:rsidTr="008D4E91">
        <w:trPr>
          <w:trHeight w:val="315"/>
        </w:trPr>
        <w:tc>
          <w:tcPr>
            <w:tcW w:w="2695" w:type="dxa"/>
            <w:noWrap/>
            <w:hideMark/>
          </w:tcPr>
          <w:p w14:paraId="6CE542F6" w14:textId="77777777" w:rsidR="009A7430" w:rsidRPr="001569FB" w:rsidRDefault="009A7430" w:rsidP="008D4E91">
            <w:pPr>
              <w:rPr>
                <w:sz w:val="20"/>
                <w:szCs w:val="20"/>
              </w:rPr>
            </w:pPr>
            <w:r w:rsidRPr="001569FB">
              <w:rPr>
                <w:sz w:val="20"/>
                <w:szCs w:val="20"/>
              </w:rPr>
              <w:t>HCC40</w:t>
            </w:r>
          </w:p>
        </w:tc>
        <w:tc>
          <w:tcPr>
            <w:tcW w:w="5095" w:type="dxa"/>
            <w:hideMark/>
          </w:tcPr>
          <w:p w14:paraId="3246D612" w14:textId="77777777" w:rsidR="009A7430" w:rsidRPr="001569FB" w:rsidRDefault="009A7430" w:rsidP="008D4E91">
            <w:pPr>
              <w:rPr>
                <w:sz w:val="20"/>
                <w:szCs w:val="20"/>
              </w:rPr>
            </w:pPr>
            <w:r w:rsidRPr="001569FB">
              <w:rPr>
                <w:sz w:val="20"/>
                <w:szCs w:val="20"/>
              </w:rPr>
              <w:t>Rheumatoid Arthritis and Inflammatory Connective Tissue Disease</w:t>
            </w:r>
          </w:p>
        </w:tc>
        <w:tc>
          <w:tcPr>
            <w:tcW w:w="1560" w:type="dxa"/>
            <w:noWrap/>
            <w:hideMark/>
          </w:tcPr>
          <w:p w14:paraId="628F505F" w14:textId="77777777" w:rsidR="009A7430" w:rsidRPr="001569FB" w:rsidRDefault="009A7430" w:rsidP="008D4E91">
            <w:pPr>
              <w:jc w:val="center"/>
              <w:rPr>
                <w:sz w:val="20"/>
                <w:szCs w:val="20"/>
              </w:rPr>
            </w:pPr>
            <w:r w:rsidRPr="001569FB">
              <w:rPr>
                <w:sz w:val="20"/>
                <w:szCs w:val="20"/>
              </w:rPr>
              <w:t>0.072</w:t>
            </w:r>
          </w:p>
        </w:tc>
      </w:tr>
      <w:tr w:rsidR="009A7430" w:rsidRPr="001569FB" w14:paraId="2585F553" w14:textId="77777777" w:rsidTr="008D4E91">
        <w:trPr>
          <w:trHeight w:val="315"/>
        </w:trPr>
        <w:tc>
          <w:tcPr>
            <w:tcW w:w="2695" w:type="dxa"/>
            <w:noWrap/>
            <w:hideMark/>
          </w:tcPr>
          <w:p w14:paraId="5B9FA749" w14:textId="77777777" w:rsidR="009A7430" w:rsidRPr="001569FB" w:rsidRDefault="009A7430" w:rsidP="008D4E91">
            <w:pPr>
              <w:rPr>
                <w:sz w:val="20"/>
                <w:szCs w:val="20"/>
              </w:rPr>
            </w:pPr>
            <w:r w:rsidRPr="001569FB">
              <w:rPr>
                <w:sz w:val="20"/>
                <w:szCs w:val="20"/>
              </w:rPr>
              <w:t>HCC46</w:t>
            </w:r>
          </w:p>
        </w:tc>
        <w:tc>
          <w:tcPr>
            <w:tcW w:w="5095" w:type="dxa"/>
            <w:hideMark/>
          </w:tcPr>
          <w:p w14:paraId="16E187B8" w14:textId="77777777" w:rsidR="009A7430" w:rsidRPr="001569FB" w:rsidRDefault="009A7430" w:rsidP="008D4E91">
            <w:pPr>
              <w:rPr>
                <w:sz w:val="20"/>
                <w:szCs w:val="20"/>
              </w:rPr>
            </w:pPr>
            <w:r w:rsidRPr="001569FB">
              <w:rPr>
                <w:sz w:val="20"/>
                <w:szCs w:val="20"/>
              </w:rPr>
              <w:t>Severe Hematological Disorders</w:t>
            </w:r>
          </w:p>
        </w:tc>
        <w:tc>
          <w:tcPr>
            <w:tcW w:w="1560" w:type="dxa"/>
            <w:noWrap/>
            <w:hideMark/>
          </w:tcPr>
          <w:p w14:paraId="65205C68" w14:textId="77777777" w:rsidR="009A7430" w:rsidRPr="001569FB" w:rsidRDefault="009A7430" w:rsidP="008D4E91">
            <w:pPr>
              <w:jc w:val="center"/>
              <w:rPr>
                <w:sz w:val="20"/>
                <w:szCs w:val="20"/>
              </w:rPr>
            </w:pPr>
            <w:r w:rsidRPr="001569FB">
              <w:rPr>
                <w:sz w:val="20"/>
                <w:szCs w:val="20"/>
              </w:rPr>
              <w:t>0.180</w:t>
            </w:r>
          </w:p>
        </w:tc>
      </w:tr>
      <w:tr w:rsidR="009A7430" w:rsidRPr="001569FB" w14:paraId="2ADA2413" w14:textId="77777777" w:rsidTr="008D4E91">
        <w:trPr>
          <w:trHeight w:val="315"/>
        </w:trPr>
        <w:tc>
          <w:tcPr>
            <w:tcW w:w="2695" w:type="dxa"/>
            <w:noWrap/>
            <w:hideMark/>
          </w:tcPr>
          <w:p w14:paraId="1F212814" w14:textId="77777777" w:rsidR="009A7430" w:rsidRPr="001569FB" w:rsidRDefault="009A7430" w:rsidP="008D4E91">
            <w:pPr>
              <w:rPr>
                <w:sz w:val="20"/>
                <w:szCs w:val="20"/>
              </w:rPr>
            </w:pPr>
            <w:r w:rsidRPr="001569FB">
              <w:rPr>
                <w:sz w:val="20"/>
                <w:szCs w:val="20"/>
              </w:rPr>
              <w:t>HCC47</w:t>
            </w:r>
          </w:p>
        </w:tc>
        <w:tc>
          <w:tcPr>
            <w:tcW w:w="5095" w:type="dxa"/>
            <w:hideMark/>
          </w:tcPr>
          <w:p w14:paraId="560B4036" w14:textId="77777777" w:rsidR="009A7430" w:rsidRPr="001569FB" w:rsidRDefault="009A7430" w:rsidP="008D4E91">
            <w:pPr>
              <w:rPr>
                <w:sz w:val="20"/>
                <w:szCs w:val="20"/>
              </w:rPr>
            </w:pPr>
            <w:r w:rsidRPr="001569FB">
              <w:rPr>
                <w:sz w:val="20"/>
                <w:szCs w:val="20"/>
              </w:rPr>
              <w:t>Disorders of Immunity</w:t>
            </w:r>
          </w:p>
        </w:tc>
        <w:tc>
          <w:tcPr>
            <w:tcW w:w="1560" w:type="dxa"/>
            <w:noWrap/>
            <w:hideMark/>
          </w:tcPr>
          <w:p w14:paraId="08AB3342" w14:textId="77777777" w:rsidR="009A7430" w:rsidRPr="001569FB" w:rsidRDefault="009A7430" w:rsidP="008D4E91">
            <w:pPr>
              <w:jc w:val="center"/>
              <w:rPr>
                <w:sz w:val="20"/>
                <w:szCs w:val="20"/>
              </w:rPr>
            </w:pPr>
            <w:r w:rsidRPr="001569FB">
              <w:rPr>
                <w:sz w:val="20"/>
                <w:szCs w:val="20"/>
              </w:rPr>
              <w:t>0.097</w:t>
            </w:r>
          </w:p>
        </w:tc>
      </w:tr>
      <w:tr w:rsidR="009A7430" w:rsidRPr="001569FB" w14:paraId="3846F014" w14:textId="77777777" w:rsidTr="008D4E91">
        <w:trPr>
          <w:trHeight w:val="315"/>
        </w:trPr>
        <w:tc>
          <w:tcPr>
            <w:tcW w:w="2695" w:type="dxa"/>
            <w:noWrap/>
            <w:hideMark/>
          </w:tcPr>
          <w:p w14:paraId="0DA6B01E" w14:textId="77777777" w:rsidR="009A7430" w:rsidRPr="001569FB" w:rsidRDefault="009A7430" w:rsidP="008D4E91">
            <w:pPr>
              <w:rPr>
                <w:sz w:val="20"/>
                <w:szCs w:val="20"/>
              </w:rPr>
            </w:pPr>
            <w:r w:rsidRPr="001569FB">
              <w:rPr>
                <w:sz w:val="20"/>
                <w:szCs w:val="20"/>
              </w:rPr>
              <w:t>HCC48</w:t>
            </w:r>
          </w:p>
        </w:tc>
        <w:tc>
          <w:tcPr>
            <w:tcW w:w="5095" w:type="dxa"/>
            <w:hideMark/>
          </w:tcPr>
          <w:p w14:paraId="4EBF1FC0" w14:textId="77777777" w:rsidR="009A7430" w:rsidRPr="001569FB" w:rsidRDefault="009A7430" w:rsidP="008D4E91">
            <w:pPr>
              <w:rPr>
                <w:sz w:val="20"/>
                <w:szCs w:val="20"/>
              </w:rPr>
            </w:pPr>
            <w:r w:rsidRPr="001569FB">
              <w:rPr>
                <w:sz w:val="20"/>
                <w:szCs w:val="20"/>
              </w:rPr>
              <w:t>Coagulation Defects and Other Specified Hematological Disorders</w:t>
            </w:r>
          </w:p>
        </w:tc>
        <w:tc>
          <w:tcPr>
            <w:tcW w:w="1560" w:type="dxa"/>
            <w:noWrap/>
            <w:hideMark/>
          </w:tcPr>
          <w:p w14:paraId="1531F314" w14:textId="77777777" w:rsidR="009A7430" w:rsidRPr="001569FB" w:rsidRDefault="009A7430" w:rsidP="008D4E91">
            <w:pPr>
              <w:jc w:val="center"/>
              <w:rPr>
                <w:sz w:val="20"/>
                <w:szCs w:val="20"/>
              </w:rPr>
            </w:pPr>
            <w:r w:rsidRPr="001569FB">
              <w:rPr>
                <w:sz w:val="20"/>
                <w:szCs w:val="20"/>
              </w:rPr>
              <w:t>0.059</w:t>
            </w:r>
          </w:p>
        </w:tc>
      </w:tr>
      <w:tr w:rsidR="009A7430" w:rsidRPr="001569FB" w14:paraId="30751E37" w14:textId="77777777" w:rsidTr="008D4E91">
        <w:trPr>
          <w:trHeight w:val="315"/>
        </w:trPr>
        <w:tc>
          <w:tcPr>
            <w:tcW w:w="2695" w:type="dxa"/>
            <w:noWrap/>
            <w:hideMark/>
          </w:tcPr>
          <w:p w14:paraId="1474F062" w14:textId="77777777" w:rsidR="009A7430" w:rsidRPr="001569FB" w:rsidRDefault="009A7430" w:rsidP="008D4E91">
            <w:pPr>
              <w:rPr>
                <w:sz w:val="20"/>
                <w:szCs w:val="20"/>
              </w:rPr>
            </w:pPr>
            <w:r w:rsidRPr="001569FB">
              <w:rPr>
                <w:sz w:val="20"/>
                <w:szCs w:val="20"/>
              </w:rPr>
              <w:t>HCC51</w:t>
            </w:r>
          </w:p>
        </w:tc>
        <w:tc>
          <w:tcPr>
            <w:tcW w:w="5095" w:type="dxa"/>
            <w:hideMark/>
          </w:tcPr>
          <w:p w14:paraId="65368D28" w14:textId="77777777" w:rsidR="009A7430" w:rsidRPr="001569FB" w:rsidRDefault="009A7430" w:rsidP="008D4E91">
            <w:pPr>
              <w:rPr>
                <w:sz w:val="20"/>
                <w:szCs w:val="20"/>
              </w:rPr>
            </w:pPr>
            <w:r w:rsidRPr="001569FB">
              <w:rPr>
                <w:sz w:val="20"/>
                <w:szCs w:val="20"/>
              </w:rPr>
              <w:t>Dementia With Complications</w:t>
            </w:r>
          </w:p>
        </w:tc>
        <w:tc>
          <w:tcPr>
            <w:tcW w:w="1560" w:type="dxa"/>
            <w:noWrap/>
            <w:hideMark/>
          </w:tcPr>
          <w:p w14:paraId="78D22227" w14:textId="77777777" w:rsidR="009A7430" w:rsidRPr="001569FB" w:rsidRDefault="009A7430" w:rsidP="008D4E91">
            <w:pPr>
              <w:jc w:val="center"/>
              <w:rPr>
                <w:sz w:val="20"/>
                <w:szCs w:val="20"/>
              </w:rPr>
            </w:pPr>
            <w:r w:rsidRPr="001569FB">
              <w:rPr>
                <w:sz w:val="20"/>
                <w:szCs w:val="20"/>
              </w:rPr>
              <w:t>0.097</w:t>
            </w:r>
          </w:p>
        </w:tc>
      </w:tr>
      <w:tr w:rsidR="009A7430" w:rsidRPr="001569FB" w14:paraId="4A3CF97A" w14:textId="77777777" w:rsidTr="008D4E91">
        <w:trPr>
          <w:trHeight w:val="315"/>
        </w:trPr>
        <w:tc>
          <w:tcPr>
            <w:tcW w:w="2695" w:type="dxa"/>
            <w:noWrap/>
            <w:hideMark/>
          </w:tcPr>
          <w:p w14:paraId="1814FB20" w14:textId="77777777" w:rsidR="009A7430" w:rsidRPr="001569FB" w:rsidRDefault="009A7430" w:rsidP="008D4E91">
            <w:pPr>
              <w:rPr>
                <w:sz w:val="20"/>
                <w:szCs w:val="20"/>
              </w:rPr>
            </w:pPr>
            <w:r w:rsidRPr="001569FB">
              <w:rPr>
                <w:sz w:val="20"/>
                <w:szCs w:val="20"/>
              </w:rPr>
              <w:t>HCC52</w:t>
            </w:r>
          </w:p>
        </w:tc>
        <w:tc>
          <w:tcPr>
            <w:tcW w:w="5095" w:type="dxa"/>
            <w:hideMark/>
          </w:tcPr>
          <w:p w14:paraId="77F2B79D" w14:textId="77777777" w:rsidR="009A7430" w:rsidRPr="001569FB" w:rsidRDefault="009A7430" w:rsidP="008D4E91">
            <w:pPr>
              <w:rPr>
                <w:sz w:val="20"/>
                <w:szCs w:val="20"/>
              </w:rPr>
            </w:pPr>
            <w:r w:rsidRPr="001569FB">
              <w:rPr>
                <w:sz w:val="20"/>
                <w:szCs w:val="20"/>
              </w:rPr>
              <w:t>Dementia Without Complication</w:t>
            </w:r>
          </w:p>
        </w:tc>
        <w:tc>
          <w:tcPr>
            <w:tcW w:w="1560" w:type="dxa"/>
            <w:noWrap/>
            <w:hideMark/>
          </w:tcPr>
          <w:p w14:paraId="357AFCB2" w14:textId="77777777" w:rsidR="009A7430" w:rsidRPr="001569FB" w:rsidRDefault="009A7430" w:rsidP="008D4E91">
            <w:pPr>
              <w:jc w:val="center"/>
              <w:rPr>
                <w:sz w:val="20"/>
                <w:szCs w:val="20"/>
              </w:rPr>
            </w:pPr>
            <w:r w:rsidRPr="001569FB">
              <w:rPr>
                <w:sz w:val="20"/>
                <w:szCs w:val="20"/>
              </w:rPr>
              <w:t>0.045</w:t>
            </w:r>
          </w:p>
        </w:tc>
      </w:tr>
      <w:tr w:rsidR="009A7430" w:rsidRPr="001569FB" w14:paraId="516953C5" w14:textId="77777777" w:rsidTr="008D4E91">
        <w:trPr>
          <w:trHeight w:val="315"/>
        </w:trPr>
        <w:tc>
          <w:tcPr>
            <w:tcW w:w="2695" w:type="dxa"/>
            <w:noWrap/>
            <w:hideMark/>
          </w:tcPr>
          <w:p w14:paraId="203B9BBB" w14:textId="77777777" w:rsidR="009A7430" w:rsidRPr="001569FB" w:rsidRDefault="009A7430" w:rsidP="008D4E91">
            <w:pPr>
              <w:rPr>
                <w:sz w:val="20"/>
                <w:szCs w:val="20"/>
              </w:rPr>
            </w:pPr>
            <w:r w:rsidRPr="001569FB">
              <w:rPr>
                <w:sz w:val="20"/>
                <w:szCs w:val="20"/>
              </w:rPr>
              <w:t>HCC54</w:t>
            </w:r>
          </w:p>
        </w:tc>
        <w:tc>
          <w:tcPr>
            <w:tcW w:w="5095" w:type="dxa"/>
            <w:hideMark/>
          </w:tcPr>
          <w:p w14:paraId="29D229AE" w14:textId="77777777" w:rsidR="009A7430" w:rsidRPr="001569FB" w:rsidRDefault="009A7430" w:rsidP="008D4E91">
            <w:pPr>
              <w:rPr>
                <w:sz w:val="20"/>
                <w:szCs w:val="20"/>
              </w:rPr>
            </w:pPr>
            <w:r w:rsidRPr="001569FB">
              <w:rPr>
                <w:sz w:val="20"/>
                <w:szCs w:val="20"/>
              </w:rPr>
              <w:t>Drug/Alcohol Psychosis</w:t>
            </w:r>
          </w:p>
        </w:tc>
        <w:tc>
          <w:tcPr>
            <w:tcW w:w="1560" w:type="dxa"/>
            <w:noWrap/>
            <w:hideMark/>
          </w:tcPr>
          <w:p w14:paraId="7E95BC64" w14:textId="77777777" w:rsidR="009A7430" w:rsidRPr="001569FB" w:rsidRDefault="009A7430" w:rsidP="008D4E91">
            <w:pPr>
              <w:jc w:val="center"/>
              <w:rPr>
                <w:sz w:val="20"/>
                <w:szCs w:val="20"/>
              </w:rPr>
            </w:pPr>
            <w:r w:rsidRPr="001569FB">
              <w:rPr>
                <w:sz w:val="20"/>
                <w:szCs w:val="20"/>
              </w:rPr>
              <w:t>0.048</w:t>
            </w:r>
          </w:p>
        </w:tc>
      </w:tr>
      <w:tr w:rsidR="009A7430" w:rsidRPr="001569FB" w14:paraId="6E01BF47" w14:textId="77777777" w:rsidTr="008D4E91">
        <w:trPr>
          <w:trHeight w:val="315"/>
        </w:trPr>
        <w:tc>
          <w:tcPr>
            <w:tcW w:w="2695" w:type="dxa"/>
            <w:noWrap/>
            <w:hideMark/>
          </w:tcPr>
          <w:p w14:paraId="50BF87C1" w14:textId="77777777" w:rsidR="009A7430" w:rsidRPr="001569FB" w:rsidRDefault="009A7430" w:rsidP="008D4E91">
            <w:pPr>
              <w:rPr>
                <w:sz w:val="20"/>
                <w:szCs w:val="20"/>
              </w:rPr>
            </w:pPr>
            <w:r w:rsidRPr="001569FB">
              <w:rPr>
                <w:sz w:val="20"/>
                <w:szCs w:val="20"/>
              </w:rPr>
              <w:t>HCC55</w:t>
            </w:r>
          </w:p>
        </w:tc>
        <w:tc>
          <w:tcPr>
            <w:tcW w:w="5095" w:type="dxa"/>
            <w:hideMark/>
          </w:tcPr>
          <w:p w14:paraId="5EC7D320" w14:textId="77777777" w:rsidR="009A7430" w:rsidRPr="001569FB" w:rsidRDefault="009A7430" w:rsidP="008D4E91">
            <w:pPr>
              <w:rPr>
                <w:sz w:val="20"/>
                <w:szCs w:val="20"/>
              </w:rPr>
            </w:pPr>
            <w:r w:rsidRPr="001569FB">
              <w:rPr>
                <w:sz w:val="20"/>
                <w:szCs w:val="20"/>
              </w:rPr>
              <w:t>Drug/Alcohol Dependence</w:t>
            </w:r>
          </w:p>
        </w:tc>
        <w:tc>
          <w:tcPr>
            <w:tcW w:w="1560" w:type="dxa"/>
            <w:noWrap/>
            <w:hideMark/>
          </w:tcPr>
          <w:p w14:paraId="32FB4E90" w14:textId="77777777" w:rsidR="009A7430" w:rsidRPr="001569FB" w:rsidRDefault="009A7430" w:rsidP="008D4E91">
            <w:pPr>
              <w:jc w:val="center"/>
              <w:rPr>
                <w:sz w:val="20"/>
                <w:szCs w:val="20"/>
              </w:rPr>
            </w:pPr>
            <w:r w:rsidRPr="001569FB">
              <w:rPr>
                <w:sz w:val="20"/>
                <w:szCs w:val="20"/>
              </w:rPr>
              <w:t>0.048</w:t>
            </w:r>
          </w:p>
        </w:tc>
      </w:tr>
      <w:tr w:rsidR="009A7430" w:rsidRPr="001569FB" w14:paraId="2580DE72" w14:textId="77777777" w:rsidTr="008D4E91">
        <w:trPr>
          <w:trHeight w:val="315"/>
        </w:trPr>
        <w:tc>
          <w:tcPr>
            <w:tcW w:w="2695" w:type="dxa"/>
            <w:noWrap/>
            <w:hideMark/>
          </w:tcPr>
          <w:p w14:paraId="5414063F" w14:textId="77777777" w:rsidR="009A7430" w:rsidRPr="001569FB" w:rsidRDefault="009A7430" w:rsidP="008D4E91">
            <w:pPr>
              <w:rPr>
                <w:sz w:val="20"/>
                <w:szCs w:val="20"/>
              </w:rPr>
            </w:pPr>
            <w:r w:rsidRPr="001569FB">
              <w:rPr>
                <w:sz w:val="20"/>
                <w:szCs w:val="20"/>
              </w:rPr>
              <w:t>HCC57</w:t>
            </w:r>
          </w:p>
        </w:tc>
        <w:tc>
          <w:tcPr>
            <w:tcW w:w="5095" w:type="dxa"/>
            <w:hideMark/>
          </w:tcPr>
          <w:p w14:paraId="1F4077AE" w14:textId="77777777" w:rsidR="009A7430" w:rsidRPr="001569FB" w:rsidRDefault="009A7430" w:rsidP="008D4E91">
            <w:pPr>
              <w:rPr>
                <w:sz w:val="20"/>
                <w:szCs w:val="20"/>
              </w:rPr>
            </w:pPr>
            <w:r w:rsidRPr="001569FB">
              <w:rPr>
                <w:sz w:val="20"/>
                <w:szCs w:val="20"/>
              </w:rPr>
              <w:t>Schizophrenia</w:t>
            </w:r>
          </w:p>
        </w:tc>
        <w:tc>
          <w:tcPr>
            <w:tcW w:w="1560" w:type="dxa"/>
            <w:noWrap/>
            <w:hideMark/>
          </w:tcPr>
          <w:p w14:paraId="073C0B0E" w14:textId="77777777" w:rsidR="009A7430" w:rsidRPr="001569FB" w:rsidRDefault="009A7430" w:rsidP="008D4E91">
            <w:pPr>
              <w:jc w:val="center"/>
              <w:rPr>
                <w:sz w:val="20"/>
                <w:szCs w:val="20"/>
              </w:rPr>
            </w:pPr>
            <w:r w:rsidRPr="001569FB">
              <w:rPr>
                <w:sz w:val="20"/>
                <w:szCs w:val="20"/>
              </w:rPr>
              <w:t>0.142</w:t>
            </w:r>
          </w:p>
        </w:tc>
      </w:tr>
      <w:tr w:rsidR="009A7430" w:rsidRPr="001569FB" w14:paraId="50B5703F" w14:textId="77777777" w:rsidTr="008D4E91">
        <w:trPr>
          <w:trHeight w:val="315"/>
        </w:trPr>
        <w:tc>
          <w:tcPr>
            <w:tcW w:w="2695" w:type="dxa"/>
            <w:noWrap/>
            <w:hideMark/>
          </w:tcPr>
          <w:p w14:paraId="5BE28465" w14:textId="77777777" w:rsidR="009A7430" w:rsidRPr="001569FB" w:rsidRDefault="009A7430" w:rsidP="008D4E91">
            <w:pPr>
              <w:rPr>
                <w:sz w:val="20"/>
                <w:szCs w:val="20"/>
              </w:rPr>
            </w:pPr>
            <w:r w:rsidRPr="001569FB">
              <w:rPr>
                <w:sz w:val="20"/>
                <w:szCs w:val="20"/>
              </w:rPr>
              <w:t>HCC58</w:t>
            </w:r>
          </w:p>
        </w:tc>
        <w:tc>
          <w:tcPr>
            <w:tcW w:w="5095" w:type="dxa"/>
            <w:hideMark/>
          </w:tcPr>
          <w:p w14:paraId="1BFDED63" w14:textId="77777777" w:rsidR="009A7430" w:rsidRPr="001569FB" w:rsidRDefault="009A7430" w:rsidP="008D4E91">
            <w:pPr>
              <w:rPr>
                <w:sz w:val="20"/>
                <w:szCs w:val="20"/>
              </w:rPr>
            </w:pPr>
            <w:r w:rsidRPr="001569FB">
              <w:rPr>
                <w:sz w:val="20"/>
                <w:szCs w:val="20"/>
              </w:rPr>
              <w:t>Major Depressive, Bipolar, and Paranoid Disorders</w:t>
            </w:r>
          </w:p>
        </w:tc>
        <w:tc>
          <w:tcPr>
            <w:tcW w:w="1560" w:type="dxa"/>
            <w:noWrap/>
            <w:hideMark/>
          </w:tcPr>
          <w:p w14:paraId="7788A882" w14:textId="77777777" w:rsidR="009A7430" w:rsidRPr="001569FB" w:rsidRDefault="009A7430" w:rsidP="008D4E91">
            <w:pPr>
              <w:jc w:val="center"/>
              <w:rPr>
                <w:sz w:val="20"/>
                <w:szCs w:val="20"/>
              </w:rPr>
            </w:pPr>
            <w:r w:rsidRPr="001569FB">
              <w:rPr>
                <w:sz w:val="20"/>
                <w:szCs w:val="20"/>
              </w:rPr>
              <w:t>0.091</w:t>
            </w:r>
          </w:p>
        </w:tc>
      </w:tr>
      <w:tr w:rsidR="009A7430" w:rsidRPr="001569FB" w14:paraId="639ACF3E" w14:textId="77777777" w:rsidTr="008D4E91">
        <w:trPr>
          <w:trHeight w:val="315"/>
        </w:trPr>
        <w:tc>
          <w:tcPr>
            <w:tcW w:w="2695" w:type="dxa"/>
            <w:noWrap/>
            <w:hideMark/>
          </w:tcPr>
          <w:p w14:paraId="5BA005D0" w14:textId="77777777" w:rsidR="009A7430" w:rsidRPr="001569FB" w:rsidRDefault="009A7430" w:rsidP="008D4E91">
            <w:pPr>
              <w:rPr>
                <w:sz w:val="20"/>
                <w:szCs w:val="20"/>
              </w:rPr>
            </w:pPr>
            <w:r w:rsidRPr="001569FB">
              <w:rPr>
                <w:sz w:val="20"/>
                <w:szCs w:val="20"/>
              </w:rPr>
              <w:t>HCC70</w:t>
            </w:r>
          </w:p>
        </w:tc>
        <w:tc>
          <w:tcPr>
            <w:tcW w:w="5095" w:type="dxa"/>
            <w:hideMark/>
          </w:tcPr>
          <w:p w14:paraId="250BF01B" w14:textId="77777777" w:rsidR="009A7430" w:rsidRPr="001569FB" w:rsidRDefault="009A7430" w:rsidP="008D4E91">
            <w:pPr>
              <w:rPr>
                <w:sz w:val="20"/>
                <w:szCs w:val="20"/>
              </w:rPr>
            </w:pPr>
            <w:r w:rsidRPr="001569FB">
              <w:rPr>
                <w:sz w:val="20"/>
                <w:szCs w:val="20"/>
              </w:rPr>
              <w:t>Quadriplegia</w:t>
            </w:r>
          </w:p>
        </w:tc>
        <w:tc>
          <w:tcPr>
            <w:tcW w:w="1560" w:type="dxa"/>
            <w:noWrap/>
            <w:hideMark/>
          </w:tcPr>
          <w:p w14:paraId="5606F2BB" w14:textId="77777777" w:rsidR="009A7430" w:rsidRPr="001569FB" w:rsidRDefault="009A7430" w:rsidP="008D4E91">
            <w:pPr>
              <w:jc w:val="center"/>
              <w:rPr>
                <w:sz w:val="20"/>
                <w:szCs w:val="20"/>
              </w:rPr>
            </w:pPr>
            <w:r w:rsidRPr="001569FB">
              <w:rPr>
                <w:sz w:val="20"/>
                <w:szCs w:val="20"/>
              </w:rPr>
              <w:t>0.274</w:t>
            </w:r>
          </w:p>
        </w:tc>
      </w:tr>
      <w:tr w:rsidR="009A7430" w:rsidRPr="001569FB" w14:paraId="487F1D48" w14:textId="77777777" w:rsidTr="008D4E91">
        <w:trPr>
          <w:trHeight w:val="315"/>
        </w:trPr>
        <w:tc>
          <w:tcPr>
            <w:tcW w:w="2695" w:type="dxa"/>
            <w:noWrap/>
            <w:hideMark/>
          </w:tcPr>
          <w:p w14:paraId="450D5929" w14:textId="77777777" w:rsidR="009A7430" w:rsidRPr="001569FB" w:rsidRDefault="009A7430" w:rsidP="008D4E91">
            <w:pPr>
              <w:rPr>
                <w:sz w:val="20"/>
                <w:szCs w:val="20"/>
              </w:rPr>
            </w:pPr>
            <w:r w:rsidRPr="001569FB">
              <w:rPr>
                <w:sz w:val="20"/>
                <w:szCs w:val="20"/>
              </w:rPr>
              <w:t>HCC71</w:t>
            </w:r>
          </w:p>
        </w:tc>
        <w:tc>
          <w:tcPr>
            <w:tcW w:w="5095" w:type="dxa"/>
            <w:hideMark/>
          </w:tcPr>
          <w:p w14:paraId="2C22595B" w14:textId="77777777" w:rsidR="009A7430" w:rsidRPr="001569FB" w:rsidRDefault="009A7430" w:rsidP="008D4E91">
            <w:pPr>
              <w:rPr>
                <w:sz w:val="20"/>
                <w:szCs w:val="20"/>
              </w:rPr>
            </w:pPr>
            <w:r w:rsidRPr="001569FB">
              <w:rPr>
                <w:sz w:val="20"/>
                <w:szCs w:val="20"/>
              </w:rPr>
              <w:t>Paraplegia</w:t>
            </w:r>
          </w:p>
        </w:tc>
        <w:tc>
          <w:tcPr>
            <w:tcW w:w="1560" w:type="dxa"/>
            <w:noWrap/>
            <w:hideMark/>
          </w:tcPr>
          <w:p w14:paraId="3CCABB45" w14:textId="77777777" w:rsidR="009A7430" w:rsidRPr="001569FB" w:rsidRDefault="009A7430" w:rsidP="008D4E91">
            <w:pPr>
              <w:jc w:val="center"/>
              <w:rPr>
                <w:sz w:val="20"/>
                <w:szCs w:val="20"/>
              </w:rPr>
            </w:pPr>
            <w:r w:rsidRPr="001569FB">
              <w:rPr>
                <w:sz w:val="20"/>
                <w:szCs w:val="20"/>
              </w:rPr>
              <w:t>0.200</w:t>
            </w:r>
          </w:p>
        </w:tc>
      </w:tr>
      <w:tr w:rsidR="009A7430" w:rsidRPr="001569FB" w14:paraId="3EF64131" w14:textId="77777777" w:rsidTr="008D4E91">
        <w:trPr>
          <w:trHeight w:val="315"/>
        </w:trPr>
        <w:tc>
          <w:tcPr>
            <w:tcW w:w="2695" w:type="dxa"/>
            <w:noWrap/>
            <w:hideMark/>
          </w:tcPr>
          <w:p w14:paraId="4F933D7B" w14:textId="77777777" w:rsidR="009A7430" w:rsidRPr="001569FB" w:rsidRDefault="009A7430" w:rsidP="008D4E91">
            <w:pPr>
              <w:rPr>
                <w:sz w:val="20"/>
                <w:szCs w:val="20"/>
              </w:rPr>
            </w:pPr>
            <w:r w:rsidRPr="001569FB">
              <w:rPr>
                <w:sz w:val="20"/>
                <w:szCs w:val="20"/>
              </w:rPr>
              <w:t>HCC72</w:t>
            </w:r>
          </w:p>
        </w:tc>
        <w:tc>
          <w:tcPr>
            <w:tcW w:w="5095" w:type="dxa"/>
            <w:hideMark/>
          </w:tcPr>
          <w:p w14:paraId="5EAA67DB" w14:textId="77777777" w:rsidR="009A7430" w:rsidRPr="001569FB" w:rsidRDefault="009A7430" w:rsidP="008D4E91">
            <w:pPr>
              <w:rPr>
                <w:sz w:val="20"/>
                <w:szCs w:val="20"/>
              </w:rPr>
            </w:pPr>
            <w:r w:rsidRPr="001569FB">
              <w:rPr>
                <w:sz w:val="20"/>
                <w:szCs w:val="20"/>
              </w:rPr>
              <w:t>Spinal Cord Disorders/Injuries</w:t>
            </w:r>
          </w:p>
        </w:tc>
        <w:tc>
          <w:tcPr>
            <w:tcW w:w="1560" w:type="dxa"/>
            <w:noWrap/>
            <w:hideMark/>
          </w:tcPr>
          <w:p w14:paraId="4A5F2409" w14:textId="77777777" w:rsidR="009A7430" w:rsidRPr="001569FB" w:rsidRDefault="009A7430" w:rsidP="008D4E91">
            <w:pPr>
              <w:jc w:val="center"/>
              <w:rPr>
                <w:sz w:val="20"/>
                <w:szCs w:val="20"/>
              </w:rPr>
            </w:pPr>
            <w:r w:rsidRPr="001569FB">
              <w:rPr>
                <w:sz w:val="20"/>
                <w:szCs w:val="20"/>
              </w:rPr>
              <w:t>0.102</w:t>
            </w:r>
          </w:p>
        </w:tc>
      </w:tr>
      <w:tr w:rsidR="009A7430" w:rsidRPr="001569FB" w14:paraId="23DE2A69" w14:textId="77777777" w:rsidTr="008D4E91">
        <w:trPr>
          <w:trHeight w:val="315"/>
        </w:trPr>
        <w:tc>
          <w:tcPr>
            <w:tcW w:w="2695" w:type="dxa"/>
            <w:noWrap/>
            <w:hideMark/>
          </w:tcPr>
          <w:p w14:paraId="082FB910" w14:textId="77777777" w:rsidR="009A7430" w:rsidRPr="001569FB" w:rsidRDefault="009A7430" w:rsidP="008D4E91">
            <w:pPr>
              <w:rPr>
                <w:sz w:val="20"/>
                <w:szCs w:val="20"/>
              </w:rPr>
            </w:pPr>
            <w:r w:rsidRPr="001569FB">
              <w:rPr>
                <w:sz w:val="20"/>
                <w:szCs w:val="20"/>
              </w:rPr>
              <w:t>HCC73</w:t>
            </w:r>
          </w:p>
        </w:tc>
        <w:tc>
          <w:tcPr>
            <w:tcW w:w="5095" w:type="dxa"/>
            <w:hideMark/>
          </w:tcPr>
          <w:p w14:paraId="29DB607F" w14:textId="77777777" w:rsidR="009A7430" w:rsidRPr="001569FB" w:rsidRDefault="009A7430" w:rsidP="008D4E91">
            <w:pPr>
              <w:rPr>
                <w:sz w:val="20"/>
                <w:szCs w:val="20"/>
              </w:rPr>
            </w:pPr>
            <w:r w:rsidRPr="001569FB">
              <w:rPr>
                <w:sz w:val="20"/>
                <w:szCs w:val="20"/>
              </w:rPr>
              <w:t>Amyotrophic Lateral Sclerosis and Other Motor Neuron Disease</w:t>
            </w:r>
          </w:p>
        </w:tc>
        <w:tc>
          <w:tcPr>
            <w:tcW w:w="1560" w:type="dxa"/>
            <w:noWrap/>
            <w:hideMark/>
          </w:tcPr>
          <w:p w14:paraId="6011BF20" w14:textId="77777777" w:rsidR="009A7430" w:rsidRPr="001569FB" w:rsidRDefault="009A7430" w:rsidP="008D4E91">
            <w:pPr>
              <w:jc w:val="center"/>
              <w:rPr>
                <w:sz w:val="20"/>
                <w:szCs w:val="20"/>
              </w:rPr>
            </w:pPr>
            <w:r w:rsidRPr="001569FB">
              <w:rPr>
                <w:sz w:val="20"/>
                <w:szCs w:val="20"/>
              </w:rPr>
              <w:t>0.117</w:t>
            </w:r>
          </w:p>
        </w:tc>
      </w:tr>
      <w:tr w:rsidR="009A7430" w:rsidRPr="001569FB" w14:paraId="6AFE3301" w14:textId="77777777" w:rsidTr="008D4E91">
        <w:trPr>
          <w:trHeight w:val="315"/>
        </w:trPr>
        <w:tc>
          <w:tcPr>
            <w:tcW w:w="2695" w:type="dxa"/>
            <w:noWrap/>
            <w:hideMark/>
          </w:tcPr>
          <w:p w14:paraId="1D0DB452" w14:textId="77777777" w:rsidR="009A7430" w:rsidRPr="001569FB" w:rsidRDefault="009A7430" w:rsidP="008D4E91">
            <w:pPr>
              <w:rPr>
                <w:sz w:val="20"/>
                <w:szCs w:val="20"/>
              </w:rPr>
            </w:pPr>
            <w:r w:rsidRPr="001569FB">
              <w:rPr>
                <w:sz w:val="20"/>
                <w:szCs w:val="20"/>
              </w:rPr>
              <w:t>HCC74</w:t>
            </w:r>
          </w:p>
        </w:tc>
        <w:tc>
          <w:tcPr>
            <w:tcW w:w="5095" w:type="dxa"/>
            <w:hideMark/>
          </w:tcPr>
          <w:p w14:paraId="31CB6DC7" w14:textId="77777777" w:rsidR="009A7430" w:rsidRPr="001569FB" w:rsidRDefault="009A7430" w:rsidP="008D4E91">
            <w:pPr>
              <w:rPr>
                <w:sz w:val="20"/>
                <w:szCs w:val="20"/>
              </w:rPr>
            </w:pPr>
            <w:r w:rsidRPr="001569FB">
              <w:rPr>
                <w:sz w:val="20"/>
                <w:szCs w:val="20"/>
              </w:rPr>
              <w:t>Cerebral Palsy</w:t>
            </w:r>
          </w:p>
        </w:tc>
        <w:tc>
          <w:tcPr>
            <w:tcW w:w="1560" w:type="dxa"/>
            <w:noWrap/>
            <w:hideMark/>
          </w:tcPr>
          <w:p w14:paraId="643F49C7" w14:textId="77777777" w:rsidR="009A7430" w:rsidRPr="001569FB" w:rsidRDefault="009A7430" w:rsidP="008D4E91">
            <w:pPr>
              <w:jc w:val="center"/>
              <w:rPr>
                <w:sz w:val="20"/>
                <w:szCs w:val="20"/>
              </w:rPr>
            </w:pPr>
            <w:r w:rsidRPr="001569FB">
              <w:rPr>
                <w:sz w:val="20"/>
                <w:szCs w:val="20"/>
              </w:rPr>
              <w:t>0.036</w:t>
            </w:r>
          </w:p>
        </w:tc>
      </w:tr>
      <w:tr w:rsidR="009A7430" w:rsidRPr="001569FB" w14:paraId="38DA8B92" w14:textId="77777777" w:rsidTr="008D4E91">
        <w:trPr>
          <w:trHeight w:val="315"/>
        </w:trPr>
        <w:tc>
          <w:tcPr>
            <w:tcW w:w="2695" w:type="dxa"/>
            <w:noWrap/>
            <w:hideMark/>
          </w:tcPr>
          <w:p w14:paraId="34F793CB" w14:textId="77777777" w:rsidR="009A7430" w:rsidRPr="001569FB" w:rsidRDefault="009A7430" w:rsidP="008D4E91">
            <w:pPr>
              <w:rPr>
                <w:sz w:val="20"/>
                <w:szCs w:val="20"/>
              </w:rPr>
            </w:pPr>
            <w:r w:rsidRPr="001569FB">
              <w:rPr>
                <w:sz w:val="20"/>
                <w:szCs w:val="20"/>
              </w:rPr>
              <w:lastRenderedPageBreak/>
              <w:t>HCC75</w:t>
            </w:r>
          </w:p>
        </w:tc>
        <w:tc>
          <w:tcPr>
            <w:tcW w:w="5095" w:type="dxa"/>
            <w:hideMark/>
          </w:tcPr>
          <w:p w14:paraId="18ED91EA" w14:textId="77777777" w:rsidR="009A7430" w:rsidRPr="001569FB" w:rsidRDefault="009A7430" w:rsidP="008D4E91">
            <w:pPr>
              <w:rPr>
                <w:sz w:val="20"/>
                <w:szCs w:val="20"/>
              </w:rPr>
            </w:pPr>
            <w:r w:rsidRPr="001569FB">
              <w:rPr>
                <w:sz w:val="20"/>
                <w:szCs w:val="20"/>
              </w:rPr>
              <w:t>Polyneuropathy</w:t>
            </w:r>
          </w:p>
        </w:tc>
        <w:tc>
          <w:tcPr>
            <w:tcW w:w="1560" w:type="dxa"/>
            <w:noWrap/>
            <w:hideMark/>
          </w:tcPr>
          <w:p w14:paraId="6D037634" w14:textId="77777777" w:rsidR="009A7430" w:rsidRPr="001569FB" w:rsidRDefault="009A7430" w:rsidP="008D4E91">
            <w:pPr>
              <w:jc w:val="center"/>
              <w:rPr>
                <w:sz w:val="20"/>
                <w:szCs w:val="20"/>
              </w:rPr>
            </w:pPr>
            <w:r w:rsidRPr="001569FB">
              <w:rPr>
                <w:sz w:val="20"/>
                <w:szCs w:val="20"/>
              </w:rPr>
              <w:t>0.059</w:t>
            </w:r>
          </w:p>
        </w:tc>
      </w:tr>
      <w:tr w:rsidR="009A7430" w:rsidRPr="001569FB" w14:paraId="43A1DC1C" w14:textId="77777777" w:rsidTr="008D4E91">
        <w:trPr>
          <w:trHeight w:val="315"/>
        </w:trPr>
        <w:tc>
          <w:tcPr>
            <w:tcW w:w="2695" w:type="dxa"/>
            <w:noWrap/>
            <w:hideMark/>
          </w:tcPr>
          <w:p w14:paraId="3329426C" w14:textId="77777777" w:rsidR="009A7430" w:rsidRPr="001569FB" w:rsidRDefault="009A7430" w:rsidP="008D4E91">
            <w:pPr>
              <w:rPr>
                <w:sz w:val="20"/>
                <w:szCs w:val="20"/>
              </w:rPr>
            </w:pPr>
            <w:r w:rsidRPr="001569FB">
              <w:rPr>
                <w:sz w:val="20"/>
                <w:szCs w:val="20"/>
              </w:rPr>
              <w:t>HCC76</w:t>
            </w:r>
          </w:p>
        </w:tc>
        <w:tc>
          <w:tcPr>
            <w:tcW w:w="5095" w:type="dxa"/>
            <w:hideMark/>
          </w:tcPr>
          <w:p w14:paraId="50E5EFAB" w14:textId="77777777" w:rsidR="009A7430" w:rsidRPr="001569FB" w:rsidRDefault="009A7430" w:rsidP="008D4E91">
            <w:pPr>
              <w:rPr>
                <w:sz w:val="20"/>
                <w:szCs w:val="20"/>
              </w:rPr>
            </w:pPr>
            <w:r w:rsidRPr="001569FB">
              <w:rPr>
                <w:sz w:val="20"/>
                <w:szCs w:val="20"/>
              </w:rPr>
              <w:t>Muscular Dystrophy</w:t>
            </w:r>
          </w:p>
        </w:tc>
        <w:tc>
          <w:tcPr>
            <w:tcW w:w="1560" w:type="dxa"/>
            <w:noWrap/>
            <w:hideMark/>
          </w:tcPr>
          <w:p w14:paraId="20284312" w14:textId="77777777" w:rsidR="009A7430" w:rsidRPr="001569FB" w:rsidRDefault="009A7430" w:rsidP="008D4E91">
            <w:pPr>
              <w:jc w:val="center"/>
              <w:rPr>
                <w:sz w:val="20"/>
                <w:szCs w:val="20"/>
              </w:rPr>
            </w:pPr>
            <w:r w:rsidRPr="001569FB">
              <w:rPr>
                <w:sz w:val="20"/>
                <w:szCs w:val="20"/>
              </w:rPr>
              <w:t>0.062</w:t>
            </w:r>
          </w:p>
        </w:tc>
      </w:tr>
      <w:tr w:rsidR="009A7430" w:rsidRPr="001569FB" w14:paraId="2BA95D19" w14:textId="77777777" w:rsidTr="008D4E91">
        <w:trPr>
          <w:trHeight w:val="315"/>
        </w:trPr>
        <w:tc>
          <w:tcPr>
            <w:tcW w:w="2695" w:type="dxa"/>
            <w:noWrap/>
            <w:hideMark/>
          </w:tcPr>
          <w:p w14:paraId="3385FE75" w14:textId="77777777" w:rsidR="009A7430" w:rsidRPr="001569FB" w:rsidRDefault="009A7430" w:rsidP="008D4E91">
            <w:pPr>
              <w:rPr>
                <w:sz w:val="20"/>
                <w:szCs w:val="20"/>
              </w:rPr>
            </w:pPr>
            <w:r w:rsidRPr="001569FB">
              <w:rPr>
                <w:sz w:val="20"/>
                <w:szCs w:val="20"/>
              </w:rPr>
              <w:t>HCC77</w:t>
            </w:r>
          </w:p>
        </w:tc>
        <w:tc>
          <w:tcPr>
            <w:tcW w:w="5095" w:type="dxa"/>
            <w:hideMark/>
          </w:tcPr>
          <w:p w14:paraId="367F91A4" w14:textId="77777777" w:rsidR="009A7430" w:rsidRPr="001569FB" w:rsidRDefault="009A7430" w:rsidP="008D4E91">
            <w:pPr>
              <w:rPr>
                <w:sz w:val="20"/>
                <w:szCs w:val="20"/>
              </w:rPr>
            </w:pPr>
            <w:r w:rsidRPr="001569FB">
              <w:rPr>
                <w:sz w:val="20"/>
                <w:szCs w:val="20"/>
              </w:rPr>
              <w:t>Multiple Sclerosis</w:t>
            </w:r>
          </w:p>
        </w:tc>
        <w:tc>
          <w:tcPr>
            <w:tcW w:w="1560" w:type="dxa"/>
            <w:noWrap/>
            <w:hideMark/>
          </w:tcPr>
          <w:p w14:paraId="570310D3" w14:textId="77777777" w:rsidR="009A7430" w:rsidRPr="001569FB" w:rsidRDefault="009A7430" w:rsidP="008D4E91">
            <w:pPr>
              <w:jc w:val="center"/>
              <w:rPr>
                <w:sz w:val="20"/>
                <w:szCs w:val="20"/>
              </w:rPr>
            </w:pPr>
            <w:r w:rsidRPr="001569FB">
              <w:rPr>
                <w:sz w:val="20"/>
                <w:szCs w:val="20"/>
              </w:rPr>
              <w:t>0.069</w:t>
            </w:r>
          </w:p>
        </w:tc>
      </w:tr>
      <w:tr w:rsidR="009A7430" w:rsidRPr="001569FB" w14:paraId="1F3A8A0B" w14:textId="77777777" w:rsidTr="008D4E91">
        <w:trPr>
          <w:trHeight w:val="315"/>
        </w:trPr>
        <w:tc>
          <w:tcPr>
            <w:tcW w:w="2695" w:type="dxa"/>
            <w:noWrap/>
            <w:hideMark/>
          </w:tcPr>
          <w:p w14:paraId="1B6557E2" w14:textId="77777777" w:rsidR="009A7430" w:rsidRPr="001569FB" w:rsidRDefault="009A7430" w:rsidP="008D4E91">
            <w:pPr>
              <w:rPr>
                <w:sz w:val="20"/>
                <w:szCs w:val="20"/>
              </w:rPr>
            </w:pPr>
            <w:r w:rsidRPr="001569FB">
              <w:rPr>
                <w:sz w:val="20"/>
                <w:szCs w:val="20"/>
              </w:rPr>
              <w:t>HCC78</w:t>
            </w:r>
          </w:p>
        </w:tc>
        <w:tc>
          <w:tcPr>
            <w:tcW w:w="5095" w:type="dxa"/>
            <w:hideMark/>
          </w:tcPr>
          <w:p w14:paraId="19E93DBD" w14:textId="77777777" w:rsidR="009A7430" w:rsidRPr="001569FB" w:rsidRDefault="009A7430" w:rsidP="008D4E91">
            <w:pPr>
              <w:rPr>
                <w:sz w:val="20"/>
                <w:szCs w:val="20"/>
              </w:rPr>
            </w:pPr>
            <w:r w:rsidRPr="001569FB">
              <w:rPr>
                <w:sz w:val="20"/>
                <w:szCs w:val="20"/>
              </w:rPr>
              <w:t>Parkinson's and Huntington's Diseases</w:t>
            </w:r>
          </w:p>
        </w:tc>
        <w:tc>
          <w:tcPr>
            <w:tcW w:w="1560" w:type="dxa"/>
            <w:noWrap/>
            <w:hideMark/>
          </w:tcPr>
          <w:p w14:paraId="23F23DD3" w14:textId="77777777" w:rsidR="009A7430" w:rsidRPr="001569FB" w:rsidRDefault="009A7430" w:rsidP="008D4E91">
            <w:pPr>
              <w:jc w:val="center"/>
              <w:rPr>
                <w:sz w:val="20"/>
                <w:szCs w:val="20"/>
              </w:rPr>
            </w:pPr>
            <w:r w:rsidRPr="001569FB">
              <w:rPr>
                <w:sz w:val="20"/>
                <w:szCs w:val="20"/>
              </w:rPr>
              <w:t>0.065</w:t>
            </w:r>
          </w:p>
        </w:tc>
      </w:tr>
      <w:tr w:rsidR="009A7430" w:rsidRPr="001569FB" w14:paraId="5A448611" w14:textId="77777777" w:rsidTr="008D4E91">
        <w:trPr>
          <w:trHeight w:val="315"/>
        </w:trPr>
        <w:tc>
          <w:tcPr>
            <w:tcW w:w="2695" w:type="dxa"/>
            <w:noWrap/>
            <w:hideMark/>
          </w:tcPr>
          <w:p w14:paraId="23CE78ED" w14:textId="77777777" w:rsidR="009A7430" w:rsidRPr="001569FB" w:rsidRDefault="009A7430" w:rsidP="008D4E91">
            <w:pPr>
              <w:rPr>
                <w:sz w:val="20"/>
                <w:szCs w:val="20"/>
              </w:rPr>
            </w:pPr>
            <w:r w:rsidRPr="001569FB">
              <w:rPr>
                <w:sz w:val="20"/>
                <w:szCs w:val="20"/>
              </w:rPr>
              <w:t>HCC79</w:t>
            </w:r>
          </w:p>
        </w:tc>
        <w:tc>
          <w:tcPr>
            <w:tcW w:w="5095" w:type="dxa"/>
            <w:hideMark/>
          </w:tcPr>
          <w:p w14:paraId="4301E707" w14:textId="77777777" w:rsidR="009A7430" w:rsidRPr="001569FB" w:rsidRDefault="009A7430" w:rsidP="008D4E91">
            <w:pPr>
              <w:rPr>
                <w:sz w:val="20"/>
                <w:szCs w:val="20"/>
              </w:rPr>
            </w:pPr>
            <w:r w:rsidRPr="001569FB">
              <w:rPr>
                <w:sz w:val="20"/>
                <w:szCs w:val="20"/>
              </w:rPr>
              <w:t>Seizure Disorders and Convulsions</w:t>
            </w:r>
          </w:p>
        </w:tc>
        <w:tc>
          <w:tcPr>
            <w:tcW w:w="1560" w:type="dxa"/>
            <w:noWrap/>
            <w:hideMark/>
          </w:tcPr>
          <w:p w14:paraId="3B08C399" w14:textId="77777777" w:rsidR="009A7430" w:rsidRPr="001569FB" w:rsidRDefault="009A7430" w:rsidP="008D4E91">
            <w:pPr>
              <w:jc w:val="center"/>
              <w:rPr>
                <w:sz w:val="20"/>
                <w:szCs w:val="20"/>
              </w:rPr>
            </w:pPr>
            <w:r w:rsidRPr="001569FB">
              <w:rPr>
                <w:sz w:val="20"/>
                <w:szCs w:val="20"/>
              </w:rPr>
              <w:t>0.066</w:t>
            </w:r>
          </w:p>
        </w:tc>
      </w:tr>
      <w:tr w:rsidR="009A7430" w:rsidRPr="001569FB" w14:paraId="2765ADF3" w14:textId="77777777" w:rsidTr="008D4E91">
        <w:trPr>
          <w:trHeight w:val="315"/>
        </w:trPr>
        <w:tc>
          <w:tcPr>
            <w:tcW w:w="2695" w:type="dxa"/>
            <w:noWrap/>
            <w:hideMark/>
          </w:tcPr>
          <w:p w14:paraId="11D830F1" w14:textId="77777777" w:rsidR="009A7430" w:rsidRPr="001569FB" w:rsidRDefault="009A7430" w:rsidP="008D4E91">
            <w:pPr>
              <w:rPr>
                <w:sz w:val="20"/>
                <w:szCs w:val="20"/>
              </w:rPr>
            </w:pPr>
            <w:r w:rsidRPr="001569FB">
              <w:rPr>
                <w:sz w:val="20"/>
                <w:szCs w:val="20"/>
              </w:rPr>
              <w:t>HCC80</w:t>
            </w:r>
          </w:p>
        </w:tc>
        <w:tc>
          <w:tcPr>
            <w:tcW w:w="5095" w:type="dxa"/>
            <w:hideMark/>
          </w:tcPr>
          <w:p w14:paraId="2DDA3D35" w14:textId="77777777" w:rsidR="009A7430" w:rsidRPr="001569FB" w:rsidRDefault="009A7430" w:rsidP="008D4E91">
            <w:pPr>
              <w:rPr>
                <w:sz w:val="20"/>
                <w:szCs w:val="20"/>
              </w:rPr>
            </w:pPr>
            <w:r w:rsidRPr="001569FB">
              <w:rPr>
                <w:sz w:val="20"/>
                <w:szCs w:val="20"/>
              </w:rPr>
              <w:t>Coma, Brain Compression/Anoxic Damage</w:t>
            </w:r>
          </w:p>
        </w:tc>
        <w:tc>
          <w:tcPr>
            <w:tcW w:w="1560" w:type="dxa"/>
            <w:noWrap/>
            <w:hideMark/>
          </w:tcPr>
          <w:p w14:paraId="286AE1D0" w14:textId="77777777" w:rsidR="009A7430" w:rsidRPr="001569FB" w:rsidRDefault="009A7430" w:rsidP="008D4E91">
            <w:pPr>
              <w:jc w:val="center"/>
              <w:rPr>
                <w:sz w:val="20"/>
                <w:szCs w:val="20"/>
              </w:rPr>
            </w:pPr>
            <w:r w:rsidRPr="001569FB">
              <w:rPr>
                <w:sz w:val="20"/>
                <w:szCs w:val="20"/>
              </w:rPr>
              <w:t>0.043</w:t>
            </w:r>
          </w:p>
        </w:tc>
      </w:tr>
      <w:tr w:rsidR="009A7430" w:rsidRPr="001569FB" w14:paraId="5279E10E" w14:textId="77777777" w:rsidTr="008D4E91">
        <w:trPr>
          <w:trHeight w:val="315"/>
        </w:trPr>
        <w:tc>
          <w:tcPr>
            <w:tcW w:w="2695" w:type="dxa"/>
            <w:noWrap/>
            <w:hideMark/>
          </w:tcPr>
          <w:p w14:paraId="02CEFE66" w14:textId="77777777" w:rsidR="009A7430" w:rsidRPr="001569FB" w:rsidRDefault="009A7430" w:rsidP="008D4E91">
            <w:pPr>
              <w:rPr>
                <w:sz w:val="20"/>
                <w:szCs w:val="20"/>
              </w:rPr>
            </w:pPr>
            <w:r w:rsidRPr="001569FB">
              <w:rPr>
                <w:sz w:val="20"/>
                <w:szCs w:val="20"/>
              </w:rPr>
              <w:t>HCC82</w:t>
            </w:r>
          </w:p>
        </w:tc>
        <w:tc>
          <w:tcPr>
            <w:tcW w:w="5095" w:type="dxa"/>
            <w:hideMark/>
          </w:tcPr>
          <w:p w14:paraId="5A024E98" w14:textId="77777777" w:rsidR="009A7430" w:rsidRPr="001569FB" w:rsidRDefault="009A7430" w:rsidP="008D4E91">
            <w:pPr>
              <w:rPr>
                <w:sz w:val="20"/>
                <w:szCs w:val="20"/>
              </w:rPr>
            </w:pPr>
            <w:r w:rsidRPr="001569FB">
              <w:rPr>
                <w:sz w:val="20"/>
                <w:szCs w:val="20"/>
              </w:rPr>
              <w:t>Respirator Dependence/Tracheostomy Status</w:t>
            </w:r>
          </w:p>
        </w:tc>
        <w:tc>
          <w:tcPr>
            <w:tcW w:w="1560" w:type="dxa"/>
            <w:noWrap/>
            <w:hideMark/>
          </w:tcPr>
          <w:p w14:paraId="258DF843" w14:textId="77777777" w:rsidR="009A7430" w:rsidRPr="001569FB" w:rsidRDefault="009A7430" w:rsidP="008D4E91">
            <w:pPr>
              <w:jc w:val="center"/>
              <w:rPr>
                <w:sz w:val="20"/>
                <w:szCs w:val="20"/>
              </w:rPr>
            </w:pPr>
            <w:r w:rsidRPr="001569FB">
              <w:rPr>
                <w:sz w:val="20"/>
                <w:szCs w:val="20"/>
              </w:rPr>
              <w:t>0.242</w:t>
            </w:r>
          </w:p>
        </w:tc>
      </w:tr>
      <w:tr w:rsidR="009A7430" w:rsidRPr="001569FB" w14:paraId="17B126AE" w14:textId="77777777" w:rsidTr="008D4E91">
        <w:trPr>
          <w:trHeight w:val="315"/>
        </w:trPr>
        <w:tc>
          <w:tcPr>
            <w:tcW w:w="2695" w:type="dxa"/>
            <w:noWrap/>
            <w:hideMark/>
          </w:tcPr>
          <w:p w14:paraId="28BBB133" w14:textId="77777777" w:rsidR="009A7430" w:rsidRPr="001569FB" w:rsidRDefault="009A7430" w:rsidP="008D4E91">
            <w:pPr>
              <w:rPr>
                <w:sz w:val="20"/>
                <w:szCs w:val="20"/>
              </w:rPr>
            </w:pPr>
            <w:r w:rsidRPr="001569FB">
              <w:rPr>
                <w:sz w:val="20"/>
                <w:szCs w:val="20"/>
              </w:rPr>
              <w:t>HCC83</w:t>
            </w:r>
          </w:p>
        </w:tc>
        <w:tc>
          <w:tcPr>
            <w:tcW w:w="5095" w:type="dxa"/>
            <w:hideMark/>
          </w:tcPr>
          <w:p w14:paraId="4389C692" w14:textId="77777777" w:rsidR="009A7430" w:rsidRPr="001569FB" w:rsidRDefault="009A7430" w:rsidP="008D4E91">
            <w:pPr>
              <w:rPr>
                <w:sz w:val="20"/>
                <w:szCs w:val="20"/>
              </w:rPr>
            </w:pPr>
            <w:r w:rsidRPr="001569FB">
              <w:rPr>
                <w:sz w:val="20"/>
                <w:szCs w:val="20"/>
              </w:rPr>
              <w:t>Respiratory Arrest</w:t>
            </w:r>
          </w:p>
        </w:tc>
        <w:tc>
          <w:tcPr>
            <w:tcW w:w="1560" w:type="dxa"/>
            <w:noWrap/>
            <w:hideMark/>
          </w:tcPr>
          <w:p w14:paraId="1793AF1A" w14:textId="77777777" w:rsidR="009A7430" w:rsidRPr="001569FB" w:rsidRDefault="009A7430" w:rsidP="008D4E91">
            <w:pPr>
              <w:jc w:val="center"/>
              <w:rPr>
                <w:sz w:val="20"/>
                <w:szCs w:val="20"/>
              </w:rPr>
            </w:pPr>
            <w:r w:rsidRPr="001569FB">
              <w:rPr>
                <w:sz w:val="20"/>
                <w:szCs w:val="20"/>
              </w:rPr>
              <w:t>0.114</w:t>
            </w:r>
          </w:p>
        </w:tc>
      </w:tr>
      <w:tr w:rsidR="009A7430" w:rsidRPr="001569FB" w14:paraId="042A519F" w14:textId="77777777" w:rsidTr="008D4E91">
        <w:trPr>
          <w:trHeight w:val="315"/>
        </w:trPr>
        <w:tc>
          <w:tcPr>
            <w:tcW w:w="2695" w:type="dxa"/>
            <w:noWrap/>
            <w:hideMark/>
          </w:tcPr>
          <w:p w14:paraId="02259777" w14:textId="77777777" w:rsidR="009A7430" w:rsidRPr="001569FB" w:rsidRDefault="009A7430" w:rsidP="008D4E91">
            <w:pPr>
              <w:rPr>
                <w:sz w:val="20"/>
                <w:szCs w:val="20"/>
              </w:rPr>
            </w:pPr>
            <w:r w:rsidRPr="001569FB">
              <w:rPr>
                <w:sz w:val="20"/>
                <w:szCs w:val="20"/>
              </w:rPr>
              <w:t>HCC84</w:t>
            </w:r>
          </w:p>
        </w:tc>
        <w:tc>
          <w:tcPr>
            <w:tcW w:w="5095" w:type="dxa"/>
            <w:hideMark/>
          </w:tcPr>
          <w:p w14:paraId="773050D2" w14:textId="77777777" w:rsidR="009A7430" w:rsidRPr="001569FB" w:rsidRDefault="009A7430" w:rsidP="008D4E91">
            <w:pPr>
              <w:rPr>
                <w:sz w:val="20"/>
                <w:szCs w:val="20"/>
              </w:rPr>
            </w:pPr>
            <w:r w:rsidRPr="001569FB">
              <w:rPr>
                <w:sz w:val="20"/>
                <w:szCs w:val="20"/>
              </w:rPr>
              <w:t>Cardio-Respiratory Failure and Shock</w:t>
            </w:r>
          </w:p>
        </w:tc>
        <w:tc>
          <w:tcPr>
            <w:tcW w:w="1560" w:type="dxa"/>
            <w:noWrap/>
            <w:hideMark/>
          </w:tcPr>
          <w:p w14:paraId="13998905" w14:textId="77777777" w:rsidR="009A7430" w:rsidRPr="001569FB" w:rsidRDefault="009A7430" w:rsidP="008D4E91">
            <w:pPr>
              <w:jc w:val="center"/>
              <w:rPr>
                <w:sz w:val="20"/>
                <w:szCs w:val="20"/>
              </w:rPr>
            </w:pPr>
            <w:r w:rsidRPr="001569FB">
              <w:rPr>
                <w:sz w:val="20"/>
                <w:szCs w:val="20"/>
              </w:rPr>
              <w:t>0.044</w:t>
            </w:r>
          </w:p>
        </w:tc>
      </w:tr>
      <w:tr w:rsidR="009A7430" w:rsidRPr="001569FB" w14:paraId="7AAECBA5" w14:textId="77777777" w:rsidTr="008D4E91">
        <w:trPr>
          <w:trHeight w:val="315"/>
        </w:trPr>
        <w:tc>
          <w:tcPr>
            <w:tcW w:w="2695" w:type="dxa"/>
            <w:noWrap/>
            <w:hideMark/>
          </w:tcPr>
          <w:p w14:paraId="6689FB34" w14:textId="77777777" w:rsidR="009A7430" w:rsidRPr="001569FB" w:rsidRDefault="009A7430" w:rsidP="008D4E91">
            <w:pPr>
              <w:rPr>
                <w:sz w:val="20"/>
                <w:szCs w:val="20"/>
              </w:rPr>
            </w:pPr>
            <w:r w:rsidRPr="001569FB">
              <w:rPr>
                <w:sz w:val="20"/>
                <w:szCs w:val="20"/>
              </w:rPr>
              <w:t>HCC85</w:t>
            </w:r>
          </w:p>
        </w:tc>
        <w:tc>
          <w:tcPr>
            <w:tcW w:w="5095" w:type="dxa"/>
            <w:hideMark/>
          </w:tcPr>
          <w:p w14:paraId="5676EDCE" w14:textId="77777777" w:rsidR="009A7430" w:rsidRPr="001569FB" w:rsidRDefault="009A7430" w:rsidP="008D4E91">
            <w:pPr>
              <w:rPr>
                <w:sz w:val="20"/>
                <w:szCs w:val="20"/>
              </w:rPr>
            </w:pPr>
            <w:r w:rsidRPr="001569FB">
              <w:rPr>
                <w:sz w:val="20"/>
                <w:szCs w:val="20"/>
              </w:rPr>
              <w:t>Congestive Heart Failure</w:t>
            </w:r>
          </w:p>
        </w:tc>
        <w:tc>
          <w:tcPr>
            <w:tcW w:w="1560" w:type="dxa"/>
            <w:noWrap/>
            <w:hideMark/>
          </w:tcPr>
          <w:p w14:paraId="2B8DD19A" w14:textId="77777777" w:rsidR="009A7430" w:rsidRPr="001569FB" w:rsidRDefault="009A7430" w:rsidP="008D4E91">
            <w:pPr>
              <w:jc w:val="center"/>
              <w:rPr>
                <w:sz w:val="20"/>
                <w:szCs w:val="20"/>
              </w:rPr>
            </w:pPr>
            <w:r w:rsidRPr="001569FB">
              <w:rPr>
                <w:sz w:val="20"/>
                <w:szCs w:val="20"/>
              </w:rPr>
              <w:t>0.082</w:t>
            </w:r>
          </w:p>
        </w:tc>
      </w:tr>
      <w:tr w:rsidR="009A7430" w:rsidRPr="001569FB" w14:paraId="7DD1DB41" w14:textId="77777777" w:rsidTr="008D4E91">
        <w:trPr>
          <w:trHeight w:val="315"/>
        </w:trPr>
        <w:tc>
          <w:tcPr>
            <w:tcW w:w="2695" w:type="dxa"/>
            <w:noWrap/>
            <w:hideMark/>
          </w:tcPr>
          <w:p w14:paraId="1EC77CD1" w14:textId="77777777" w:rsidR="009A7430" w:rsidRPr="001569FB" w:rsidRDefault="009A7430" w:rsidP="008D4E91">
            <w:pPr>
              <w:rPr>
                <w:sz w:val="20"/>
                <w:szCs w:val="20"/>
              </w:rPr>
            </w:pPr>
            <w:r w:rsidRPr="001569FB">
              <w:rPr>
                <w:sz w:val="20"/>
                <w:szCs w:val="20"/>
              </w:rPr>
              <w:t>HCC86</w:t>
            </w:r>
          </w:p>
        </w:tc>
        <w:tc>
          <w:tcPr>
            <w:tcW w:w="5095" w:type="dxa"/>
            <w:hideMark/>
          </w:tcPr>
          <w:p w14:paraId="660C2BC6" w14:textId="77777777" w:rsidR="009A7430" w:rsidRPr="001569FB" w:rsidRDefault="009A7430" w:rsidP="008D4E91">
            <w:pPr>
              <w:rPr>
                <w:sz w:val="20"/>
                <w:szCs w:val="20"/>
              </w:rPr>
            </w:pPr>
            <w:r w:rsidRPr="001569FB">
              <w:rPr>
                <w:sz w:val="20"/>
                <w:szCs w:val="20"/>
              </w:rPr>
              <w:t>Acute Myocardial Infarction</w:t>
            </w:r>
          </w:p>
        </w:tc>
        <w:tc>
          <w:tcPr>
            <w:tcW w:w="1560" w:type="dxa"/>
            <w:noWrap/>
            <w:hideMark/>
          </w:tcPr>
          <w:p w14:paraId="7BF84090" w14:textId="77777777" w:rsidR="009A7430" w:rsidRPr="001569FB" w:rsidRDefault="009A7430" w:rsidP="008D4E91">
            <w:pPr>
              <w:jc w:val="center"/>
              <w:rPr>
                <w:sz w:val="20"/>
                <w:szCs w:val="20"/>
              </w:rPr>
            </w:pPr>
            <w:r w:rsidRPr="001569FB">
              <w:rPr>
                <w:sz w:val="20"/>
                <w:szCs w:val="20"/>
              </w:rPr>
              <w:t>0.131</w:t>
            </w:r>
          </w:p>
        </w:tc>
      </w:tr>
      <w:tr w:rsidR="009A7430" w:rsidRPr="001569FB" w14:paraId="3DC53BB6" w14:textId="77777777" w:rsidTr="008D4E91">
        <w:trPr>
          <w:trHeight w:val="315"/>
        </w:trPr>
        <w:tc>
          <w:tcPr>
            <w:tcW w:w="2695" w:type="dxa"/>
            <w:noWrap/>
            <w:hideMark/>
          </w:tcPr>
          <w:p w14:paraId="76D5520F" w14:textId="77777777" w:rsidR="009A7430" w:rsidRPr="001569FB" w:rsidRDefault="009A7430" w:rsidP="008D4E91">
            <w:pPr>
              <w:rPr>
                <w:sz w:val="20"/>
                <w:szCs w:val="20"/>
              </w:rPr>
            </w:pPr>
            <w:r w:rsidRPr="001569FB">
              <w:rPr>
                <w:sz w:val="20"/>
                <w:szCs w:val="20"/>
              </w:rPr>
              <w:t>HCC87</w:t>
            </w:r>
          </w:p>
        </w:tc>
        <w:tc>
          <w:tcPr>
            <w:tcW w:w="5095" w:type="dxa"/>
            <w:hideMark/>
          </w:tcPr>
          <w:p w14:paraId="70B9F69E" w14:textId="77777777" w:rsidR="009A7430" w:rsidRPr="001569FB" w:rsidRDefault="009A7430" w:rsidP="008D4E91">
            <w:pPr>
              <w:rPr>
                <w:sz w:val="20"/>
                <w:szCs w:val="20"/>
              </w:rPr>
            </w:pPr>
            <w:r w:rsidRPr="001569FB">
              <w:rPr>
                <w:sz w:val="20"/>
                <w:szCs w:val="20"/>
              </w:rPr>
              <w:t>Unstable Angina and Other Acute Ischemic Heart Disease</w:t>
            </w:r>
          </w:p>
        </w:tc>
        <w:tc>
          <w:tcPr>
            <w:tcW w:w="1560" w:type="dxa"/>
            <w:noWrap/>
            <w:hideMark/>
          </w:tcPr>
          <w:p w14:paraId="2936FE44" w14:textId="77777777" w:rsidR="009A7430" w:rsidRPr="001569FB" w:rsidRDefault="009A7430" w:rsidP="008D4E91">
            <w:pPr>
              <w:jc w:val="center"/>
              <w:rPr>
                <w:sz w:val="20"/>
                <w:szCs w:val="20"/>
              </w:rPr>
            </w:pPr>
            <w:r w:rsidRPr="001569FB">
              <w:rPr>
                <w:sz w:val="20"/>
                <w:szCs w:val="20"/>
              </w:rPr>
              <w:t>0.116</w:t>
            </w:r>
          </w:p>
        </w:tc>
      </w:tr>
      <w:tr w:rsidR="009A7430" w:rsidRPr="001569FB" w14:paraId="1E091C9A" w14:textId="77777777" w:rsidTr="008D4E91">
        <w:trPr>
          <w:trHeight w:val="315"/>
        </w:trPr>
        <w:tc>
          <w:tcPr>
            <w:tcW w:w="2695" w:type="dxa"/>
            <w:noWrap/>
            <w:hideMark/>
          </w:tcPr>
          <w:p w14:paraId="52909A1F" w14:textId="77777777" w:rsidR="009A7430" w:rsidRPr="001569FB" w:rsidRDefault="009A7430" w:rsidP="008D4E91">
            <w:pPr>
              <w:rPr>
                <w:sz w:val="20"/>
                <w:szCs w:val="20"/>
              </w:rPr>
            </w:pPr>
            <w:r w:rsidRPr="001569FB">
              <w:rPr>
                <w:sz w:val="20"/>
                <w:szCs w:val="20"/>
              </w:rPr>
              <w:t>HCC88</w:t>
            </w:r>
          </w:p>
        </w:tc>
        <w:tc>
          <w:tcPr>
            <w:tcW w:w="5095" w:type="dxa"/>
            <w:hideMark/>
          </w:tcPr>
          <w:p w14:paraId="10756B69" w14:textId="77777777" w:rsidR="009A7430" w:rsidRPr="001569FB" w:rsidRDefault="009A7430" w:rsidP="008D4E91">
            <w:pPr>
              <w:rPr>
                <w:sz w:val="20"/>
                <w:szCs w:val="20"/>
              </w:rPr>
            </w:pPr>
            <w:r w:rsidRPr="001569FB">
              <w:rPr>
                <w:sz w:val="20"/>
                <w:szCs w:val="20"/>
              </w:rPr>
              <w:t>Angina Pectoris</w:t>
            </w:r>
          </w:p>
        </w:tc>
        <w:tc>
          <w:tcPr>
            <w:tcW w:w="1560" w:type="dxa"/>
            <w:noWrap/>
            <w:hideMark/>
          </w:tcPr>
          <w:p w14:paraId="03A64DF3" w14:textId="77777777" w:rsidR="009A7430" w:rsidRPr="001569FB" w:rsidRDefault="009A7430" w:rsidP="008D4E91">
            <w:pPr>
              <w:jc w:val="center"/>
              <w:rPr>
                <w:sz w:val="20"/>
                <w:szCs w:val="20"/>
              </w:rPr>
            </w:pPr>
            <w:r w:rsidRPr="001569FB">
              <w:rPr>
                <w:sz w:val="20"/>
                <w:szCs w:val="20"/>
              </w:rPr>
              <w:t>0.048</w:t>
            </w:r>
          </w:p>
        </w:tc>
      </w:tr>
      <w:tr w:rsidR="009A7430" w:rsidRPr="001569FB" w14:paraId="23892833" w14:textId="77777777" w:rsidTr="008D4E91">
        <w:trPr>
          <w:trHeight w:val="315"/>
        </w:trPr>
        <w:tc>
          <w:tcPr>
            <w:tcW w:w="2695" w:type="dxa"/>
            <w:noWrap/>
            <w:hideMark/>
          </w:tcPr>
          <w:p w14:paraId="5E9AF1B2" w14:textId="77777777" w:rsidR="009A7430" w:rsidRPr="001569FB" w:rsidRDefault="009A7430" w:rsidP="008D4E91">
            <w:pPr>
              <w:rPr>
                <w:sz w:val="20"/>
                <w:szCs w:val="20"/>
              </w:rPr>
            </w:pPr>
            <w:r w:rsidRPr="001569FB">
              <w:rPr>
                <w:sz w:val="20"/>
                <w:szCs w:val="20"/>
              </w:rPr>
              <w:t>HCC96</w:t>
            </w:r>
          </w:p>
        </w:tc>
        <w:tc>
          <w:tcPr>
            <w:tcW w:w="5095" w:type="dxa"/>
            <w:hideMark/>
          </w:tcPr>
          <w:p w14:paraId="79372AE1" w14:textId="77777777" w:rsidR="009A7430" w:rsidRPr="001569FB" w:rsidRDefault="009A7430" w:rsidP="008D4E91">
            <w:pPr>
              <w:rPr>
                <w:sz w:val="20"/>
                <w:szCs w:val="20"/>
              </w:rPr>
            </w:pPr>
            <w:r w:rsidRPr="001569FB">
              <w:rPr>
                <w:sz w:val="20"/>
                <w:szCs w:val="20"/>
              </w:rPr>
              <w:t>Specified Heart Arrhythmias</w:t>
            </w:r>
          </w:p>
        </w:tc>
        <w:tc>
          <w:tcPr>
            <w:tcW w:w="1560" w:type="dxa"/>
            <w:noWrap/>
            <w:hideMark/>
          </w:tcPr>
          <w:p w14:paraId="5474E52F" w14:textId="77777777" w:rsidR="009A7430" w:rsidRPr="001569FB" w:rsidRDefault="009A7430" w:rsidP="008D4E91">
            <w:pPr>
              <w:jc w:val="center"/>
              <w:rPr>
                <w:sz w:val="20"/>
                <w:szCs w:val="20"/>
              </w:rPr>
            </w:pPr>
            <w:r w:rsidRPr="001569FB">
              <w:rPr>
                <w:sz w:val="20"/>
                <w:szCs w:val="20"/>
              </w:rPr>
              <w:t>0.093</w:t>
            </w:r>
          </w:p>
        </w:tc>
      </w:tr>
      <w:tr w:rsidR="009A7430" w:rsidRPr="001569FB" w14:paraId="3E9D9EC6" w14:textId="77777777" w:rsidTr="008D4E91">
        <w:trPr>
          <w:trHeight w:val="315"/>
        </w:trPr>
        <w:tc>
          <w:tcPr>
            <w:tcW w:w="2695" w:type="dxa"/>
            <w:noWrap/>
            <w:hideMark/>
          </w:tcPr>
          <w:p w14:paraId="5FD7E41F" w14:textId="77777777" w:rsidR="009A7430" w:rsidRPr="001569FB" w:rsidRDefault="009A7430" w:rsidP="008D4E91">
            <w:pPr>
              <w:rPr>
                <w:sz w:val="20"/>
                <w:szCs w:val="20"/>
              </w:rPr>
            </w:pPr>
            <w:r w:rsidRPr="001569FB">
              <w:rPr>
                <w:sz w:val="20"/>
                <w:szCs w:val="20"/>
              </w:rPr>
              <w:t>HCC99</w:t>
            </w:r>
          </w:p>
        </w:tc>
        <w:tc>
          <w:tcPr>
            <w:tcW w:w="5095" w:type="dxa"/>
            <w:hideMark/>
          </w:tcPr>
          <w:p w14:paraId="785770EB" w14:textId="77777777" w:rsidR="009A7430" w:rsidRPr="001569FB" w:rsidRDefault="009A7430" w:rsidP="008D4E91">
            <w:pPr>
              <w:rPr>
                <w:sz w:val="20"/>
                <w:szCs w:val="20"/>
              </w:rPr>
            </w:pPr>
            <w:r w:rsidRPr="001569FB">
              <w:rPr>
                <w:sz w:val="20"/>
                <w:szCs w:val="20"/>
              </w:rPr>
              <w:t>Cerebral Hemorrhage</w:t>
            </w:r>
          </w:p>
        </w:tc>
        <w:tc>
          <w:tcPr>
            <w:tcW w:w="1560" w:type="dxa"/>
            <w:noWrap/>
            <w:hideMark/>
          </w:tcPr>
          <w:p w14:paraId="4D93EAA5" w14:textId="77777777" w:rsidR="009A7430" w:rsidRPr="001569FB" w:rsidRDefault="009A7430" w:rsidP="008D4E91">
            <w:pPr>
              <w:jc w:val="center"/>
              <w:rPr>
                <w:sz w:val="20"/>
                <w:szCs w:val="20"/>
              </w:rPr>
            </w:pPr>
            <w:r w:rsidRPr="001569FB">
              <w:rPr>
                <w:sz w:val="20"/>
                <w:szCs w:val="20"/>
              </w:rPr>
              <w:t>0.078</w:t>
            </w:r>
          </w:p>
        </w:tc>
      </w:tr>
      <w:tr w:rsidR="009A7430" w:rsidRPr="001569FB" w14:paraId="1EA40343" w14:textId="77777777" w:rsidTr="008D4E91">
        <w:trPr>
          <w:trHeight w:val="315"/>
        </w:trPr>
        <w:tc>
          <w:tcPr>
            <w:tcW w:w="2695" w:type="dxa"/>
            <w:noWrap/>
            <w:hideMark/>
          </w:tcPr>
          <w:p w14:paraId="3FE0DBCF" w14:textId="77777777" w:rsidR="009A7430" w:rsidRPr="001569FB" w:rsidRDefault="009A7430" w:rsidP="008D4E91">
            <w:pPr>
              <w:rPr>
                <w:sz w:val="20"/>
                <w:szCs w:val="20"/>
              </w:rPr>
            </w:pPr>
            <w:r w:rsidRPr="001569FB">
              <w:rPr>
                <w:sz w:val="20"/>
                <w:szCs w:val="20"/>
              </w:rPr>
              <w:t>HCC100</w:t>
            </w:r>
          </w:p>
        </w:tc>
        <w:tc>
          <w:tcPr>
            <w:tcW w:w="5095" w:type="dxa"/>
            <w:hideMark/>
          </w:tcPr>
          <w:p w14:paraId="305D71C9" w14:textId="77777777" w:rsidR="009A7430" w:rsidRPr="001569FB" w:rsidRDefault="009A7430" w:rsidP="008D4E91">
            <w:pPr>
              <w:rPr>
                <w:sz w:val="20"/>
                <w:szCs w:val="20"/>
              </w:rPr>
            </w:pPr>
            <w:r w:rsidRPr="001569FB">
              <w:rPr>
                <w:sz w:val="20"/>
                <w:szCs w:val="20"/>
              </w:rPr>
              <w:t>Ischemic or Unspecified Stroke</w:t>
            </w:r>
          </w:p>
        </w:tc>
        <w:tc>
          <w:tcPr>
            <w:tcW w:w="1560" w:type="dxa"/>
            <w:noWrap/>
            <w:hideMark/>
          </w:tcPr>
          <w:p w14:paraId="0BE300D8" w14:textId="77777777" w:rsidR="009A7430" w:rsidRPr="001569FB" w:rsidRDefault="009A7430" w:rsidP="008D4E91">
            <w:pPr>
              <w:jc w:val="center"/>
              <w:rPr>
                <w:sz w:val="20"/>
                <w:szCs w:val="20"/>
              </w:rPr>
            </w:pPr>
            <w:r w:rsidRPr="001569FB">
              <w:rPr>
                <w:sz w:val="20"/>
                <w:szCs w:val="20"/>
              </w:rPr>
              <w:t>0.078</w:t>
            </w:r>
          </w:p>
        </w:tc>
      </w:tr>
      <w:tr w:rsidR="009A7430" w:rsidRPr="001569FB" w14:paraId="7B9A6EF1" w14:textId="77777777" w:rsidTr="008D4E91">
        <w:trPr>
          <w:trHeight w:val="315"/>
        </w:trPr>
        <w:tc>
          <w:tcPr>
            <w:tcW w:w="2695" w:type="dxa"/>
            <w:noWrap/>
            <w:hideMark/>
          </w:tcPr>
          <w:p w14:paraId="151DDBF0" w14:textId="77777777" w:rsidR="009A7430" w:rsidRPr="001569FB" w:rsidRDefault="009A7430" w:rsidP="008D4E91">
            <w:pPr>
              <w:rPr>
                <w:sz w:val="20"/>
                <w:szCs w:val="20"/>
              </w:rPr>
            </w:pPr>
            <w:r w:rsidRPr="001569FB">
              <w:rPr>
                <w:sz w:val="20"/>
                <w:szCs w:val="20"/>
              </w:rPr>
              <w:t>HCC103</w:t>
            </w:r>
          </w:p>
        </w:tc>
        <w:tc>
          <w:tcPr>
            <w:tcW w:w="5095" w:type="dxa"/>
            <w:hideMark/>
          </w:tcPr>
          <w:p w14:paraId="358B3B50" w14:textId="77777777" w:rsidR="009A7430" w:rsidRPr="001569FB" w:rsidRDefault="009A7430" w:rsidP="008D4E91">
            <w:pPr>
              <w:rPr>
                <w:sz w:val="20"/>
                <w:szCs w:val="20"/>
              </w:rPr>
            </w:pPr>
            <w:r w:rsidRPr="001569FB">
              <w:rPr>
                <w:sz w:val="20"/>
                <w:szCs w:val="20"/>
              </w:rPr>
              <w:t>Hemiplegia/Hemiparesis</w:t>
            </w:r>
          </w:p>
        </w:tc>
        <w:tc>
          <w:tcPr>
            <w:tcW w:w="1560" w:type="dxa"/>
            <w:noWrap/>
            <w:hideMark/>
          </w:tcPr>
          <w:p w14:paraId="396F3D96" w14:textId="77777777" w:rsidR="009A7430" w:rsidRPr="001569FB" w:rsidRDefault="009A7430" w:rsidP="008D4E91">
            <w:pPr>
              <w:jc w:val="center"/>
              <w:rPr>
                <w:sz w:val="20"/>
                <w:szCs w:val="20"/>
              </w:rPr>
            </w:pPr>
            <w:r w:rsidRPr="001569FB">
              <w:rPr>
                <w:sz w:val="20"/>
                <w:szCs w:val="20"/>
              </w:rPr>
              <w:t>0.086</w:t>
            </w:r>
          </w:p>
        </w:tc>
      </w:tr>
      <w:tr w:rsidR="009A7430" w:rsidRPr="001569FB" w14:paraId="62F000E5" w14:textId="77777777" w:rsidTr="008D4E91">
        <w:trPr>
          <w:trHeight w:val="315"/>
        </w:trPr>
        <w:tc>
          <w:tcPr>
            <w:tcW w:w="2695" w:type="dxa"/>
            <w:noWrap/>
            <w:hideMark/>
          </w:tcPr>
          <w:p w14:paraId="6E9F1061" w14:textId="77777777" w:rsidR="009A7430" w:rsidRPr="001569FB" w:rsidRDefault="009A7430" w:rsidP="008D4E91">
            <w:pPr>
              <w:rPr>
                <w:sz w:val="20"/>
                <w:szCs w:val="20"/>
              </w:rPr>
            </w:pPr>
            <w:r w:rsidRPr="001569FB">
              <w:rPr>
                <w:sz w:val="20"/>
                <w:szCs w:val="20"/>
              </w:rPr>
              <w:t>HCC104</w:t>
            </w:r>
          </w:p>
        </w:tc>
        <w:tc>
          <w:tcPr>
            <w:tcW w:w="5095" w:type="dxa"/>
            <w:hideMark/>
          </w:tcPr>
          <w:p w14:paraId="67444AC1" w14:textId="77777777" w:rsidR="009A7430" w:rsidRPr="001569FB" w:rsidRDefault="009A7430" w:rsidP="008D4E91">
            <w:pPr>
              <w:rPr>
                <w:sz w:val="20"/>
                <w:szCs w:val="20"/>
              </w:rPr>
            </w:pPr>
            <w:r w:rsidRPr="001569FB">
              <w:rPr>
                <w:sz w:val="20"/>
                <w:szCs w:val="20"/>
              </w:rPr>
              <w:t>Monoplegia, Other Paralytic Syndromes</w:t>
            </w:r>
          </w:p>
        </w:tc>
        <w:tc>
          <w:tcPr>
            <w:tcW w:w="1560" w:type="dxa"/>
            <w:noWrap/>
            <w:hideMark/>
          </w:tcPr>
          <w:p w14:paraId="41F4AF25" w14:textId="77777777" w:rsidR="009A7430" w:rsidRPr="001569FB" w:rsidRDefault="009A7430" w:rsidP="008D4E91">
            <w:pPr>
              <w:jc w:val="center"/>
              <w:rPr>
                <w:sz w:val="20"/>
                <w:szCs w:val="20"/>
              </w:rPr>
            </w:pPr>
            <w:r w:rsidRPr="001569FB">
              <w:rPr>
                <w:sz w:val="20"/>
                <w:szCs w:val="20"/>
              </w:rPr>
              <w:t>0.077</w:t>
            </w:r>
          </w:p>
        </w:tc>
      </w:tr>
      <w:tr w:rsidR="009A7430" w:rsidRPr="001569FB" w14:paraId="5A63B8EA" w14:textId="77777777" w:rsidTr="008D4E91">
        <w:trPr>
          <w:trHeight w:val="315"/>
        </w:trPr>
        <w:tc>
          <w:tcPr>
            <w:tcW w:w="2695" w:type="dxa"/>
            <w:noWrap/>
            <w:hideMark/>
          </w:tcPr>
          <w:p w14:paraId="2C5F44F5" w14:textId="77777777" w:rsidR="009A7430" w:rsidRPr="001569FB" w:rsidRDefault="009A7430" w:rsidP="008D4E91">
            <w:pPr>
              <w:rPr>
                <w:sz w:val="20"/>
                <w:szCs w:val="20"/>
              </w:rPr>
            </w:pPr>
            <w:r w:rsidRPr="001569FB">
              <w:rPr>
                <w:sz w:val="20"/>
                <w:szCs w:val="20"/>
              </w:rPr>
              <w:t>HCC106</w:t>
            </w:r>
          </w:p>
        </w:tc>
        <w:tc>
          <w:tcPr>
            <w:tcW w:w="5095" w:type="dxa"/>
            <w:hideMark/>
          </w:tcPr>
          <w:p w14:paraId="5DE536D4" w14:textId="77777777" w:rsidR="009A7430" w:rsidRPr="001569FB" w:rsidRDefault="009A7430" w:rsidP="008D4E91">
            <w:pPr>
              <w:rPr>
                <w:sz w:val="20"/>
                <w:szCs w:val="20"/>
              </w:rPr>
            </w:pPr>
            <w:r w:rsidRPr="001569FB">
              <w:rPr>
                <w:sz w:val="20"/>
                <w:szCs w:val="20"/>
              </w:rPr>
              <w:t>Atherosclerosis of the Extremities with Ulceration or Gangrene</w:t>
            </w:r>
          </w:p>
        </w:tc>
        <w:tc>
          <w:tcPr>
            <w:tcW w:w="1560" w:type="dxa"/>
            <w:noWrap/>
            <w:hideMark/>
          </w:tcPr>
          <w:p w14:paraId="3D755C53" w14:textId="77777777" w:rsidR="009A7430" w:rsidRPr="001569FB" w:rsidRDefault="009A7430" w:rsidP="008D4E91">
            <w:pPr>
              <w:jc w:val="center"/>
              <w:rPr>
                <w:sz w:val="20"/>
                <w:szCs w:val="20"/>
              </w:rPr>
            </w:pPr>
            <w:r w:rsidRPr="001569FB">
              <w:rPr>
                <w:sz w:val="20"/>
                <w:szCs w:val="20"/>
              </w:rPr>
              <w:t>0.321</w:t>
            </w:r>
          </w:p>
        </w:tc>
      </w:tr>
      <w:tr w:rsidR="009A7430" w:rsidRPr="001569FB" w14:paraId="1B35E489" w14:textId="77777777" w:rsidTr="008D4E91">
        <w:trPr>
          <w:trHeight w:val="315"/>
        </w:trPr>
        <w:tc>
          <w:tcPr>
            <w:tcW w:w="2695" w:type="dxa"/>
            <w:noWrap/>
            <w:hideMark/>
          </w:tcPr>
          <w:p w14:paraId="3EB9BDE7" w14:textId="77777777" w:rsidR="009A7430" w:rsidRPr="001569FB" w:rsidRDefault="009A7430" w:rsidP="008D4E91">
            <w:pPr>
              <w:rPr>
                <w:sz w:val="20"/>
                <w:szCs w:val="20"/>
              </w:rPr>
            </w:pPr>
            <w:r w:rsidRPr="001569FB">
              <w:rPr>
                <w:sz w:val="20"/>
                <w:szCs w:val="20"/>
              </w:rPr>
              <w:t>HCC107</w:t>
            </w:r>
          </w:p>
        </w:tc>
        <w:tc>
          <w:tcPr>
            <w:tcW w:w="5095" w:type="dxa"/>
            <w:hideMark/>
          </w:tcPr>
          <w:p w14:paraId="76B71909" w14:textId="77777777" w:rsidR="009A7430" w:rsidRPr="001569FB" w:rsidRDefault="009A7430" w:rsidP="008D4E91">
            <w:pPr>
              <w:rPr>
                <w:sz w:val="20"/>
                <w:szCs w:val="20"/>
              </w:rPr>
            </w:pPr>
            <w:r w:rsidRPr="001569FB">
              <w:rPr>
                <w:sz w:val="20"/>
                <w:szCs w:val="20"/>
              </w:rPr>
              <w:t>Vascular Disease with Complications</w:t>
            </w:r>
          </w:p>
        </w:tc>
        <w:tc>
          <w:tcPr>
            <w:tcW w:w="1560" w:type="dxa"/>
            <w:noWrap/>
            <w:hideMark/>
          </w:tcPr>
          <w:p w14:paraId="69487177" w14:textId="77777777" w:rsidR="009A7430" w:rsidRPr="001569FB" w:rsidRDefault="009A7430" w:rsidP="008D4E91">
            <w:pPr>
              <w:jc w:val="center"/>
              <w:rPr>
                <w:sz w:val="20"/>
                <w:szCs w:val="20"/>
              </w:rPr>
            </w:pPr>
            <w:r w:rsidRPr="001569FB">
              <w:rPr>
                <w:sz w:val="20"/>
                <w:szCs w:val="20"/>
              </w:rPr>
              <w:t>0.126</w:t>
            </w:r>
          </w:p>
        </w:tc>
      </w:tr>
      <w:tr w:rsidR="009A7430" w:rsidRPr="001569FB" w14:paraId="2C674286" w14:textId="77777777" w:rsidTr="008D4E91">
        <w:trPr>
          <w:trHeight w:val="315"/>
        </w:trPr>
        <w:tc>
          <w:tcPr>
            <w:tcW w:w="2695" w:type="dxa"/>
            <w:noWrap/>
            <w:hideMark/>
          </w:tcPr>
          <w:p w14:paraId="7D8D0A5F" w14:textId="77777777" w:rsidR="009A7430" w:rsidRPr="001569FB" w:rsidRDefault="009A7430" w:rsidP="008D4E91">
            <w:pPr>
              <w:rPr>
                <w:sz w:val="20"/>
                <w:szCs w:val="20"/>
              </w:rPr>
            </w:pPr>
            <w:r w:rsidRPr="001569FB">
              <w:rPr>
                <w:sz w:val="20"/>
                <w:szCs w:val="20"/>
              </w:rPr>
              <w:t>HCC108</w:t>
            </w:r>
          </w:p>
        </w:tc>
        <w:tc>
          <w:tcPr>
            <w:tcW w:w="5095" w:type="dxa"/>
            <w:hideMark/>
          </w:tcPr>
          <w:p w14:paraId="26D3DDF7" w14:textId="77777777" w:rsidR="009A7430" w:rsidRPr="001569FB" w:rsidRDefault="009A7430" w:rsidP="008D4E91">
            <w:pPr>
              <w:rPr>
                <w:sz w:val="20"/>
                <w:szCs w:val="20"/>
              </w:rPr>
            </w:pPr>
            <w:r w:rsidRPr="001569FB">
              <w:rPr>
                <w:sz w:val="20"/>
                <w:szCs w:val="20"/>
              </w:rPr>
              <w:t>Vascular Disease</w:t>
            </w:r>
          </w:p>
        </w:tc>
        <w:tc>
          <w:tcPr>
            <w:tcW w:w="1560" w:type="dxa"/>
            <w:noWrap/>
            <w:hideMark/>
          </w:tcPr>
          <w:p w14:paraId="28F72586" w14:textId="77777777" w:rsidR="009A7430" w:rsidRPr="001569FB" w:rsidRDefault="009A7430" w:rsidP="008D4E91">
            <w:pPr>
              <w:jc w:val="center"/>
              <w:rPr>
                <w:sz w:val="20"/>
                <w:szCs w:val="20"/>
              </w:rPr>
            </w:pPr>
            <w:r w:rsidRPr="001569FB">
              <w:rPr>
                <w:sz w:val="20"/>
                <w:szCs w:val="20"/>
              </w:rPr>
              <w:t>0.065</w:t>
            </w:r>
          </w:p>
        </w:tc>
      </w:tr>
      <w:tr w:rsidR="009A7430" w:rsidRPr="001569FB" w14:paraId="1E22397B" w14:textId="77777777" w:rsidTr="008D4E91">
        <w:trPr>
          <w:trHeight w:val="315"/>
        </w:trPr>
        <w:tc>
          <w:tcPr>
            <w:tcW w:w="2695" w:type="dxa"/>
            <w:noWrap/>
            <w:hideMark/>
          </w:tcPr>
          <w:p w14:paraId="106FD50A" w14:textId="77777777" w:rsidR="009A7430" w:rsidRPr="001569FB" w:rsidRDefault="009A7430" w:rsidP="008D4E91">
            <w:pPr>
              <w:rPr>
                <w:sz w:val="20"/>
                <w:szCs w:val="20"/>
              </w:rPr>
            </w:pPr>
            <w:r w:rsidRPr="001569FB">
              <w:rPr>
                <w:sz w:val="20"/>
                <w:szCs w:val="20"/>
              </w:rPr>
              <w:t>HCC110</w:t>
            </w:r>
          </w:p>
        </w:tc>
        <w:tc>
          <w:tcPr>
            <w:tcW w:w="5095" w:type="dxa"/>
            <w:hideMark/>
          </w:tcPr>
          <w:p w14:paraId="2D4CA99D" w14:textId="77777777" w:rsidR="009A7430" w:rsidRPr="001569FB" w:rsidRDefault="009A7430" w:rsidP="008D4E91">
            <w:pPr>
              <w:rPr>
                <w:sz w:val="20"/>
                <w:szCs w:val="20"/>
              </w:rPr>
            </w:pPr>
            <w:r w:rsidRPr="001569FB">
              <w:rPr>
                <w:sz w:val="20"/>
                <w:szCs w:val="20"/>
              </w:rPr>
              <w:t>Cystic Fibrosis</w:t>
            </w:r>
          </w:p>
        </w:tc>
        <w:tc>
          <w:tcPr>
            <w:tcW w:w="1560" w:type="dxa"/>
            <w:noWrap/>
            <w:hideMark/>
          </w:tcPr>
          <w:p w14:paraId="7113C2B9" w14:textId="77777777" w:rsidR="009A7430" w:rsidRPr="001569FB" w:rsidRDefault="009A7430" w:rsidP="008D4E91">
            <w:pPr>
              <w:jc w:val="center"/>
              <w:rPr>
                <w:sz w:val="20"/>
                <w:szCs w:val="20"/>
              </w:rPr>
            </w:pPr>
            <w:r w:rsidRPr="001569FB">
              <w:rPr>
                <w:sz w:val="20"/>
                <w:szCs w:val="20"/>
              </w:rPr>
              <w:t>0.072</w:t>
            </w:r>
          </w:p>
        </w:tc>
      </w:tr>
      <w:tr w:rsidR="009A7430" w:rsidRPr="001569FB" w14:paraId="0F73AB50" w14:textId="77777777" w:rsidTr="008D4E91">
        <w:trPr>
          <w:trHeight w:val="315"/>
        </w:trPr>
        <w:tc>
          <w:tcPr>
            <w:tcW w:w="2695" w:type="dxa"/>
            <w:noWrap/>
            <w:hideMark/>
          </w:tcPr>
          <w:p w14:paraId="2203EA58" w14:textId="77777777" w:rsidR="009A7430" w:rsidRPr="001569FB" w:rsidRDefault="009A7430" w:rsidP="008D4E91">
            <w:pPr>
              <w:rPr>
                <w:sz w:val="20"/>
                <w:szCs w:val="20"/>
              </w:rPr>
            </w:pPr>
            <w:r w:rsidRPr="001569FB">
              <w:rPr>
                <w:sz w:val="20"/>
                <w:szCs w:val="20"/>
              </w:rPr>
              <w:t>HCC111</w:t>
            </w:r>
          </w:p>
        </w:tc>
        <w:tc>
          <w:tcPr>
            <w:tcW w:w="5095" w:type="dxa"/>
            <w:hideMark/>
          </w:tcPr>
          <w:p w14:paraId="0B41F076" w14:textId="77777777" w:rsidR="009A7430" w:rsidRPr="001569FB" w:rsidRDefault="009A7430" w:rsidP="008D4E91">
            <w:pPr>
              <w:rPr>
                <w:sz w:val="20"/>
                <w:szCs w:val="20"/>
              </w:rPr>
            </w:pPr>
            <w:r w:rsidRPr="001569FB">
              <w:rPr>
                <w:sz w:val="20"/>
                <w:szCs w:val="20"/>
              </w:rPr>
              <w:t>Chronic Obstructive Pulmonary Disease</w:t>
            </w:r>
          </w:p>
        </w:tc>
        <w:tc>
          <w:tcPr>
            <w:tcW w:w="1560" w:type="dxa"/>
            <w:noWrap/>
            <w:hideMark/>
          </w:tcPr>
          <w:p w14:paraId="7BB2A512" w14:textId="77777777" w:rsidR="009A7430" w:rsidRPr="001569FB" w:rsidRDefault="009A7430" w:rsidP="008D4E91">
            <w:pPr>
              <w:jc w:val="center"/>
              <w:rPr>
                <w:sz w:val="20"/>
                <w:szCs w:val="20"/>
              </w:rPr>
            </w:pPr>
            <w:r w:rsidRPr="001569FB">
              <w:rPr>
                <w:sz w:val="20"/>
                <w:szCs w:val="20"/>
              </w:rPr>
              <w:t>0.072</w:t>
            </w:r>
          </w:p>
        </w:tc>
      </w:tr>
      <w:tr w:rsidR="009A7430" w:rsidRPr="001569FB" w14:paraId="08D36716" w14:textId="77777777" w:rsidTr="008D4E91">
        <w:trPr>
          <w:trHeight w:val="315"/>
        </w:trPr>
        <w:tc>
          <w:tcPr>
            <w:tcW w:w="2695" w:type="dxa"/>
            <w:noWrap/>
            <w:hideMark/>
          </w:tcPr>
          <w:p w14:paraId="637FD4A2" w14:textId="77777777" w:rsidR="009A7430" w:rsidRPr="001569FB" w:rsidRDefault="009A7430" w:rsidP="008D4E91">
            <w:pPr>
              <w:rPr>
                <w:sz w:val="20"/>
                <w:szCs w:val="20"/>
              </w:rPr>
            </w:pPr>
            <w:r w:rsidRPr="001569FB">
              <w:rPr>
                <w:sz w:val="20"/>
                <w:szCs w:val="20"/>
              </w:rPr>
              <w:t>HCC112</w:t>
            </w:r>
          </w:p>
        </w:tc>
        <w:tc>
          <w:tcPr>
            <w:tcW w:w="5095" w:type="dxa"/>
            <w:hideMark/>
          </w:tcPr>
          <w:p w14:paraId="3A0D2A03" w14:textId="77777777" w:rsidR="009A7430" w:rsidRPr="001569FB" w:rsidRDefault="009A7430" w:rsidP="008D4E91">
            <w:pPr>
              <w:rPr>
                <w:sz w:val="20"/>
                <w:szCs w:val="20"/>
              </w:rPr>
            </w:pPr>
            <w:r w:rsidRPr="001569FB">
              <w:rPr>
                <w:sz w:val="20"/>
                <w:szCs w:val="20"/>
              </w:rPr>
              <w:t>Fibrosis of Lung and Other Chronic Lung Disorders</w:t>
            </w:r>
          </w:p>
        </w:tc>
        <w:tc>
          <w:tcPr>
            <w:tcW w:w="1560" w:type="dxa"/>
            <w:noWrap/>
            <w:hideMark/>
          </w:tcPr>
          <w:p w14:paraId="261182CB" w14:textId="77777777" w:rsidR="009A7430" w:rsidRPr="001569FB" w:rsidRDefault="009A7430" w:rsidP="008D4E91">
            <w:pPr>
              <w:jc w:val="center"/>
              <w:rPr>
                <w:sz w:val="20"/>
                <w:szCs w:val="20"/>
              </w:rPr>
            </w:pPr>
            <w:r w:rsidRPr="001569FB">
              <w:rPr>
                <w:sz w:val="20"/>
                <w:szCs w:val="20"/>
              </w:rPr>
              <w:t>0.066</w:t>
            </w:r>
          </w:p>
        </w:tc>
      </w:tr>
      <w:tr w:rsidR="009A7430" w:rsidRPr="001569FB" w14:paraId="43A1B87F" w14:textId="77777777" w:rsidTr="008D4E91">
        <w:trPr>
          <w:trHeight w:val="315"/>
        </w:trPr>
        <w:tc>
          <w:tcPr>
            <w:tcW w:w="2695" w:type="dxa"/>
            <w:noWrap/>
            <w:hideMark/>
          </w:tcPr>
          <w:p w14:paraId="31267974" w14:textId="77777777" w:rsidR="009A7430" w:rsidRPr="001569FB" w:rsidRDefault="009A7430" w:rsidP="008D4E91">
            <w:pPr>
              <w:rPr>
                <w:sz w:val="20"/>
                <w:szCs w:val="20"/>
              </w:rPr>
            </w:pPr>
            <w:r w:rsidRPr="001569FB">
              <w:rPr>
                <w:sz w:val="20"/>
                <w:szCs w:val="20"/>
              </w:rPr>
              <w:t>HCC114</w:t>
            </w:r>
          </w:p>
        </w:tc>
        <w:tc>
          <w:tcPr>
            <w:tcW w:w="5095" w:type="dxa"/>
            <w:hideMark/>
          </w:tcPr>
          <w:p w14:paraId="2C0E3567" w14:textId="77777777" w:rsidR="009A7430" w:rsidRPr="001569FB" w:rsidRDefault="009A7430" w:rsidP="008D4E91">
            <w:pPr>
              <w:rPr>
                <w:sz w:val="20"/>
                <w:szCs w:val="20"/>
              </w:rPr>
            </w:pPr>
            <w:r w:rsidRPr="001569FB">
              <w:rPr>
                <w:sz w:val="20"/>
                <w:szCs w:val="20"/>
              </w:rPr>
              <w:t>Aspiration and Specified Bacterial Pneumonias</w:t>
            </w:r>
          </w:p>
        </w:tc>
        <w:tc>
          <w:tcPr>
            <w:tcW w:w="1560" w:type="dxa"/>
            <w:noWrap/>
            <w:hideMark/>
          </w:tcPr>
          <w:p w14:paraId="3823773A" w14:textId="77777777" w:rsidR="009A7430" w:rsidRPr="001569FB" w:rsidRDefault="009A7430" w:rsidP="008D4E91">
            <w:pPr>
              <w:jc w:val="center"/>
              <w:rPr>
                <w:sz w:val="20"/>
                <w:szCs w:val="20"/>
              </w:rPr>
            </w:pPr>
            <w:r w:rsidRPr="001569FB">
              <w:rPr>
                <w:sz w:val="20"/>
                <w:szCs w:val="20"/>
              </w:rPr>
              <w:t>0.063</w:t>
            </w:r>
          </w:p>
        </w:tc>
      </w:tr>
      <w:tr w:rsidR="009A7430" w:rsidRPr="001569FB" w14:paraId="553109F2" w14:textId="77777777" w:rsidTr="008D4E91">
        <w:trPr>
          <w:trHeight w:val="315"/>
        </w:trPr>
        <w:tc>
          <w:tcPr>
            <w:tcW w:w="2695" w:type="dxa"/>
            <w:noWrap/>
            <w:hideMark/>
          </w:tcPr>
          <w:p w14:paraId="2E2FC478" w14:textId="77777777" w:rsidR="009A7430" w:rsidRPr="001569FB" w:rsidRDefault="009A7430" w:rsidP="008D4E91">
            <w:pPr>
              <w:rPr>
                <w:sz w:val="20"/>
                <w:szCs w:val="20"/>
              </w:rPr>
            </w:pPr>
            <w:r w:rsidRPr="001569FB">
              <w:rPr>
                <w:sz w:val="20"/>
                <w:szCs w:val="20"/>
              </w:rPr>
              <w:t>HCC115</w:t>
            </w:r>
          </w:p>
        </w:tc>
        <w:tc>
          <w:tcPr>
            <w:tcW w:w="5095" w:type="dxa"/>
            <w:hideMark/>
          </w:tcPr>
          <w:p w14:paraId="7990EB62" w14:textId="77777777" w:rsidR="009A7430" w:rsidRPr="001569FB" w:rsidRDefault="009A7430" w:rsidP="008D4E91">
            <w:pPr>
              <w:rPr>
                <w:sz w:val="20"/>
                <w:szCs w:val="20"/>
              </w:rPr>
            </w:pPr>
            <w:r w:rsidRPr="001569FB">
              <w:rPr>
                <w:sz w:val="20"/>
                <w:szCs w:val="20"/>
              </w:rPr>
              <w:t>Pneumococcal Pneumonia, Empyema, Lung Abscess</w:t>
            </w:r>
          </w:p>
        </w:tc>
        <w:tc>
          <w:tcPr>
            <w:tcW w:w="1560" w:type="dxa"/>
            <w:noWrap/>
            <w:hideMark/>
          </w:tcPr>
          <w:p w14:paraId="47A30CDB" w14:textId="77777777" w:rsidR="009A7430" w:rsidRPr="001569FB" w:rsidRDefault="009A7430" w:rsidP="008D4E91">
            <w:pPr>
              <w:jc w:val="center"/>
              <w:rPr>
                <w:sz w:val="20"/>
                <w:szCs w:val="20"/>
              </w:rPr>
            </w:pPr>
            <w:r w:rsidRPr="001569FB">
              <w:rPr>
                <w:sz w:val="20"/>
                <w:szCs w:val="20"/>
              </w:rPr>
              <w:t>0.013</w:t>
            </w:r>
          </w:p>
        </w:tc>
      </w:tr>
      <w:tr w:rsidR="009A7430" w:rsidRPr="001569FB" w14:paraId="7871FD84" w14:textId="77777777" w:rsidTr="008D4E91">
        <w:trPr>
          <w:trHeight w:val="315"/>
        </w:trPr>
        <w:tc>
          <w:tcPr>
            <w:tcW w:w="2695" w:type="dxa"/>
            <w:noWrap/>
            <w:hideMark/>
          </w:tcPr>
          <w:p w14:paraId="55576154" w14:textId="77777777" w:rsidR="009A7430" w:rsidRPr="001569FB" w:rsidRDefault="009A7430" w:rsidP="008D4E91">
            <w:pPr>
              <w:rPr>
                <w:sz w:val="20"/>
                <w:szCs w:val="20"/>
              </w:rPr>
            </w:pPr>
            <w:r w:rsidRPr="001569FB">
              <w:rPr>
                <w:sz w:val="20"/>
                <w:szCs w:val="20"/>
              </w:rPr>
              <w:t>HCC122</w:t>
            </w:r>
          </w:p>
        </w:tc>
        <w:tc>
          <w:tcPr>
            <w:tcW w:w="5095" w:type="dxa"/>
            <w:hideMark/>
          </w:tcPr>
          <w:p w14:paraId="143DBA3F" w14:textId="77777777" w:rsidR="009A7430" w:rsidRPr="001569FB" w:rsidRDefault="009A7430" w:rsidP="008D4E91">
            <w:pPr>
              <w:rPr>
                <w:sz w:val="20"/>
                <w:szCs w:val="20"/>
              </w:rPr>
            </w:pPr>
            <w:r w:rsidRPr="001569FB">
              <w:rPr>
                <w:sz w:val="20"/>
                <w:szCs w:val="20"/>
              </w:rPr>
              <w:t>Proliferative Diabetic Retinopathy and Vitreous Hemorrhage</w:t>
            </w:r>
          </w:p>
        </w:tc>
        <w:tc>
          <w:tcPr>
            <w:tcW w:w="1560" w:type="dxa"/>
            <w:noWrap/>
            <w:hideMark/>
          </w:tcPr>
          <w:p w14:paraId="1F1EB77D" w14:textId="77777777" w:rsidR="009A7430" w:rsidRPr="001569FB" w:rsidRDefault="009A7430" w:rsidP="008D4E91">
            <w:pPr>
              <w:jc w:val="center"/>
              <w:rPr>
                <w:sz w:val="20"/>
                <w:szCs w:val="20"/>
              </w:rPr>
            </w:pPr>
            <w:r w:rsidRPr="001569FB">
              <w:rPr>
                <w:sz w:val="20"/>
                <w:szCs w:val="20"/>
              </w:rPr>
              <w:t>-</w:t>
            </w:r>
          </w:p>
        </w:tc>
      </w:tr>
      <w:tr w:rsidR="009A7430" w:rsidRPr="001569FB" w14:paraId="08EB00B4" w14:textId="77777777" w:rsidTr="008D4E91">
        <w:trPr>
          <w:trHeight w:val="315"/>
        </w:trPr>
        <w:tc>
          <w:tcPr>
            <w:tcW w:w="2695" w:type="dxa"/>
            <w:noWrap/>
            <w:hideMark/>
          </w:tcPr>
          <w:p w14:paraId="48179941" w14:textId="77777777" w:rsidR="009A7430" w:rsidRPr="001569FB" w:rsidRDefault="009A7430" w:rsidP="008D4E91">
            <w:pPr>
              <w:rPr>
                <w:sz w:val="20"/>
                <w:szCs w:val="20"/>
              </w:rPr>
            </w:pPr>
            <w:r w:rsidRPr="001569FB">
              <w:rPr>
                <w:sz w:val="20"/>
                <w:szCs w:val="20"/>
              </w:rPr>
              <w:t>HCC124</w:t>
            </w:r>
          </w:p>
        </w:tc>
        <w:tc>
          <w:tcPr>
            <w:tcW w:w="5095" w:type="dxa"/>
            <w:hideMark/>
          </w:tcPr>
          <w:p w14:paraId="4C5F2675" w14:textId="77777777" w:rsidR="009A7430" w:rsidRPr="001569FB" w:rsidRDefault="009A7430" w:rsidP="008D4E91">
            <w:pPr>
              <w:rPr>
                <w:sz w:val="20"/>
                <w:szCs w:val="20"/>
              </w:rPr>
            </w:pPr>
            <w:r w:rsidRPr="001569FB">
              <w:rPr>
                <w:sz w:val="20"/>
                <w:szCs w:val="20"/>
              </w:rPr>
              <w:t>Exudative Macular Degeneration</w:t>
            </w:r>
          </w:p>
        </w:tc>
        <w:tc>
          <w:tcPr>
            <w:tcW w:w="1560" w:type="dxa"/>
            <w:noWrap/>
            <w:hideMark/>
          </w:tcPr>
          <w:p w14:paraId="79533A28" w14:textId="77777777" w:rsidR="009A7430" w:rsidRPr="001569FB" w:rsidRDefault="009A7430" w:rsidP="008D4E91">
            <w:pPr>
              <w:jc w:val="center"/>
              <w:rPr>
                <w:sz w:val="20"/>
                <w:szCs w:val="20"/>
              </w:rPr>
            </w:pPr>
            <w:r w:rsidRPr="001569FB">
              <w:rPr>
                <w:sz w:val="20"/>
                <w:szCs w:val="20"/>
              </w:rPr>
              <w:t>0.055</w:t>
            </w:r>
          </w:p>
        </w:tc>
      </w:tr>
      <w:tr w:rsidR="009A7430" w:rsidRPr="001569FB" w14:paraId="0A50E36C" w14:textId="77777777" w:rsidTr="008D4E91">
        <w:trPr>
          <w:trHeight w:val="315"/>
        </w:trPr>
        <w:tc>
          <w:tcPr>
            <w:tcW w:w="2695" w:type="dxa"/>
            <w:noWrap/>
            <w:hideMark/>
          </w:tcPr>
          <w:p w14:paraId="3A86A9B8" w14:textId="77777777" w:rsidR="009A7430" w:rsidRPr="001569FB" w:rsidRDefault="009A7430" w:rsidP="008D4E91">
            <w:pPr>
              <w:rPr>
                <w:sz w:val="20"/>
                <w:szCs w:val="20"/>
              </w:rPr>
            </w:pPr>
            <w:r w:rsidRPr="001569FB">
              <w:rPr>
                <w:sz w:val="20"/>
                <w:szCs w:val="20"/>
              </w:rPr>
              <w:t>HCC157</w:t>
            </w:r>
          </w:p>
        </w:tc>
        <w:tc>
          <w:tcPr>
            <w:tcW w:w="5095" w:type="dxa"/>
            <w:hideMark/>
          </w:tcPr>
          <w:p w14:paraId="5B29D7C0" w14:textId="77777777" w:rsidR="009A7430" w:rsidRPr="001569FB" w:rsidRDefault="009A7430" w:rsidP="008D4E91">
            <w:pPr>
              <w:rPr>
                <w:sz w:val="20"/>
                <w:szCs w:val="20"/>
              </w:rPr>
            </w:pPr>
            <w:r w:rsidRPr="001569FB">
              <w:rPr>
                <w:sz w:val="20"/>
                <w:szCs w:val="20"/>
              </w:rPr>
              <w:t>Pressure Ulcer of Skin with Necrosis Through to Muscle, Tendon, or Bone</w:t>
            </w:r>
          </w:p>
        </w:tc>
        <w:tc>
          <w:tcPr>
            <w:tcW w:w="1560" w:type="dxa"/>
            <w:noWrap/>
            <w:hideMark/>
          </w:tcPr>
          <w:p w14:paraId="6F46CDC5" w14:textId="77777777" w:rsidR="009A7430" w:rsidRPr="001569FB" w:rsidRDefault="009A7430" w:rsidP="008D4E91">
            <w:pPr>
              <w:jc w:val="center"/>
              <w:rPr>
                <w:sz w:val="20"/>
                <w:szCs w:val="20"/>
              </w:rPr>
            </w:pPr>
            <w:r w:rsidRPr="001569FB">
              <w:rPr>
                <w:sz w:val="20"/>
                <w:szCs w:val="20"/>
              </w:rPr>
              <w:t>0.277</w:t>
            </w:r>
          </w:p>
        </w:tc>
      </w:tr>
      <w:tr w:rsidR="009A7430" w:rsidRPr="001569FB" w14:paraId="695B1F53" w14:textId="77777777" w:rsidTr="008D4E91">
        <w:trPr>
          <w:trHeight w:val="315"/>
        </w:trPr>
        <w:tc>
          <w:tcPr>
            <w:tcW w:w="2695" w:type="dxa"/>
            <w:noWrap/>
            <w:hideMark/>
          </w:tcPr>
          <w:p w14:paraId="5C316C97" w14:textId="77777777" w:rsidR="009A7430" w:rsidRPr="001569FB" w:rsidRDefault="009A7430" w:rsidP="008D4E91">
            <w:pPr>
              <w:rPr>
                <w:sz w:val="20"/>
                <w:szCs w:val="20"/>
              </w:rPr>
            </w:pPr>
            <w:r w:rsidRPr="001569FB">
              <w:rPr>
                <w:sz w:val="20"/>
                <w:szCs w:val="20"/>
              </w:rPr>
              <w:t>HCC158</w:t>
            </w:r>
          </w:p>
        </w:tc>
        <w:tc>
          <w:tcPr>
            <w:tcW w:w="5095" w:type="dxa"/>
            <w:hideMark/>
          </w:tcPr>
          <w:p w14:paraId="6F1FCC32" w14:textId="77777777" w:rsidR="009A7430" w:rsidRPr="001569FB" w:rsidRDefault="009A7430" w:rsidP="008D4E91">
            <w:pPr>
              <w:rPr>
                <w:sz w:val="20"/>
                <w:szCs w:val="20"/>
              </w:rPr>
            </w:pPr>
            <w:r w:rsidRPr="001569FB">
              <w:rPr>
                <w:sz w:val="20"/>
                <w:szCs w:val="20"/>
              </w:rPr>
              <w:t>Pressure Ulcer of Skin with Full Thickness Skin Loss</w:t>
            </w:r>
          </w:p>
        </w:tc>
        <w:tc>
          <w:tcPr>
            <w:tcW w:w="1560" w:type="dxa"/>
            <w:noWrap/>
            <w:hideMark/>
          </w:tcPr>
          <w:p w14:paraId="31E99738" w14:textId="77777777" w:rsidR="009A7430" w:rsidRPr="001569FB" w:rsidRDefault="009A7430" w:rsidP="008D4E91">
            <w:pPr>
              <w:jc w:val="center"/>
              <w:rPr>
                <w:sz w:val="20"/>
                <w:szCs w:val="20"/>
              </w:rPr>
            </w:pPr>
            <w:r w:rsidRPr="001569FB">
              <w:rPr>
                <w:sz w:val="20"/>
                <w:szCs w:val="20"/>
              </w:rPr>
              <w:t>0.161</w:t>
            </w:r>
          </w:p>
        </w:tc>
      </w:tr>
      <w:tr w:rsidR="009A7430" w:rsidRPr="001569FB" w14:paraId="0FBAC354" w14:textId="77777777" w:rsidTr="008D4E91">
        <w:trPr>
          <w:trHeight w:val="315"/>
        </w:trPr>
        <w:tc>
          <w:tcPr>
            <w:tcW w:w="2695" w:type="dxa"/>
            <w:noWrap/>
            <w:hideMark/>
          </w:tcPr>
          <w:p w14:paraId="67CDA724" w14:textId="77777777" w:rsidR="009A7430" w:rsidRPr="001569FB" w:rsidRDefault="009A7430" w:rsidP="008D4E91">
            <w:pPr>
              <w:rPr>
                <w:sz w:val="20"/>
                <w:szCs w:val="20"/>
              </w:rPr>
            </w:pPr>
            <w:r w:rsidRPr="001569FB">
              <w:rPr>
                <w:sz w:val="20"/>
                <w:szCs w:val="20"/>
              </w:rPr>
              <w:t>HCC159</w:t>
            </w:r>
          </w:p>
        </w:tc>
        <w:tc>
          <w:tcPr>
            <w:tcW w:w="5095" w:type="dxa"/>
            <w:hideMark/>
          </w:tcPr>
          <w:p w14:paraId="5791F0CF" w14:textId="77777777" w:rsidR="009A7430" w:rsidRPr="001569FB" w:rsidRDefault="009A7430" w:rsidP="008D4E91">
            <w:pPr>
              <w:rPr>
                <w:sz w:val="20"/>
                <w:szCs w:val="20"/>
              </w:rPr>
            </w:pPr>
            <w:r w:rsidRPr="001569FB">
              <w:rPr>
                <w:sz w:val="20"/>
                <w:szCs w:val="20"/>
              </w:rPr>
              <w:t>Pressure Ulcer of Skin with Partial Thickness Skin Loss</w:t>
            </w:r>
          </w:p>
        </w:tc>
        <w:tc>
          <w:tcPr>
            <w:tcW w:w="1560" w:type="dxa"/>
            <w:noWrap/>
            <w:hideMark/>
          </w:tcPr>
          <w:p w14:paraId="14D02226" w14:textId="77777777" w:rsidR="009A7430" w:rsidRPr="001569FB" w:rsidRDefault="009A7430" w:rsidP="008D4E91">
            <w:pPr>
              <w:jc w:val="center"/>
              <w:rPr>
                <w:sz w:val="20"/>
                <w:szCs w:val="20"/>
              </w:rPr>
            </w:pPr>
            <w:r w:rsidRPr="001569FB">
              <w:rPr>
                <w:sz w:val="20"/>
                <w:szCs w:val="20"/>
              </w:rPr>
              <w:t>0.147</w:t>
            </w:r>
          </w:p>
        </w:tc>
      </w:tr>
      <w:tr w:rsidR="009A7430" w:rsidRPr="001569FB" w14:paraId="4DADDE8E" w14:textId="77777777" w:rsidTr="008D4E91">
        <w:trPr>
          <w:trHeight w:val="315"/>
        </w:trPr>
        <w:tc>
          <w:tcPr>
            <w:tcW w:w="2695" w:type="dxa"/>
            <w:noWrap/>
            <w:hideMark/>
          </w:tcPr>
          <w:p w14:paraId="0AE437D9" w14:textId="77777777" w:rsidR="009A7430" w:rsidRPr="001569FB" w:rsidRDefault="009A7430" w:rsidP="008D4E91">
            <w:pPr>
              <w:rPr>
                <w:sz w:val="20"/>
                <w:szCs w:val="20"/>
              </w:rPr>
            </w:pPr>
            <w:r w:rsidRPr="001569FB">
              <w:rPr>
                <w:sz w:val="20"/>
                <w:szCs w:val="20"/>
              </w:rPr>
              <w:t>HCC160</w:t>
            </w:r>
          </w:p>
        </w:tc>
        <w:tc>
          <w:tcPr>
            <w:tcW w:w="5095" w:type="dxa"/>
            <w:hideMark/>
          </w:tcPr>
          <w:p w14:paraId="703F3A80" w14:textId="77777777" w:rsidR="009A7430" w:rsidRPr="001569FB" w:rsidRDefault="009A7430" w:rsidP="008D4E91">
            <w:pPr>
              <w:rPr>
                <w:sz w:val="20"/>
                <w:szCs w:val="20"/>
              </w:rPr>
            </w:pPr>
            <w:r w:rsidRPr="001569FB">
              <w:rPr>
                <w:sz w:val="20"/>
                <w:szCs w:val="20"/>
              </w:rPr>
              <w:t>Pressure Pre-Ulcer Skin Changes or Unspecified Stage</w:t>
            </w:r>
          </w:p>
        </w:tc>
        <w:tc>
          <w:tcPr>
            <w:tcW w:w="1560" w:type="dxa"/>
            <w:noWrap/>
            <w:hideMark/>
          </w:tcPr>
          <w:p w14:paraId="44B422F5" w14:textId="77777777" w:rsidR="009A7430" w:rsidRPr="001569FB" w:rsidRDefault="009A7430" w:rsidP="008D4E91">
            <w:pPr>
              <w:jc w:val="center"/>
              <w:rPr>
                <w:sz w:val="20"/>
                <w:szCs w:val="20"/>
              </w:rPr>
            </w:pPr>
            <w:r w:rsidRPr="001569FB">
              <w:rPr>
                <w:sz w:val="20"/>
                <w:szCs w:val="20"/>
              </w:rPr>
              <w:t>0.147</w:t>
            </w:r>
          </w:p>
        </w:tc>
      </w:tr>
      <w:tr w:rsidR="009A7430" w:rsidRPr="001569FB" w14:paraId="4CC3F887" w14:textId="77777777" w:rsidTr="008D4E91">
        <w:trPr>
          <w:trHeight w:val="315"/>
        </w:trPr>
        <w:tc>
          <w:tcPr>
            <w:tcW w:w="2695" w:type="dxa"/>
            <w:noWrap/>
            <w:hideMark/>
          </w:tcPr>
          <w:p w14:paraId="223FC75A" w14:textId="77777777" w:rsidR="009A7430" w:rsidRPr="001569FB" w:rsidRDefault="009A7430" w:rsidP="008D4E91">
            <w:pPr>
              <w:rPr>
                <w:sz w:val="20"/>
                <w:szCs w:val="20"/>
              </w:rPr>
            </w:pPr>
            <w:r w:rsidRPr="001569FB">
              <w:rPr>
                <w:sz w:val="20"/>
                <w:szCs w:val="20"/>
              </w:rPr>
              <w:t>HCC161</w:t>
            </w:r>
          </w:p>
        </w:tc>
        <w:tc>
          <w:tcPr>
            <w:tcW w:w="5095" w:type="dxa"/>
            <w:hideMark/>
          </w:tcPr>
          <w:p w14:paraId="03CF9267" w14:textId="77777777" w:rsidR="009A7430" w:rsidRPr="001569FB" w:rsidRDefault="009A7430" w:rsidP="008D4E91">
            <w:pPr>
              <w:rPr>
                <w:sz w:val="20"/>
                <w:szCs w:val="20"/>
              </w:rPr>
            </w:pPr>
            <w:r w:rsidRPr="001569FB">
              <w:rPr>
                <w:sz w:val="20"/>
                <w:szCs w:val="20"/>
              </w:rPr>
              <w:t>Chronic Ulcer of Skin, Except Pressure</w:t>
            </w:r>
          </w:p>
        </w:tc>
        <w:tc>
          <w:tcPr>
            <w:tcW w:w="1560" w:type="dxa"/>
            <w:noWrap/>
            <w:hideMark/>
          </w:tcPr>
          <w:p w14:paraId="4D303091" w14:textId="77777777" w:rsidR="009A7430" w:rsidRPr="001569FB" w:rsidRDefault="009A7430" w:rsidP="008D4E91">
            <w:pPr>
              <w:jc w:val="center"/>
              <w:rPr>
                <w:sz w:val="20"/>
                <w:szCs w:val="20"/>
              </w:rPr>
            </w:pPr>
            <w:r w:rsidRPr="001569FB">
              <w:rPr>
                <w:sz w:val="20"/>
                <w:szCs w:val="20"/>
              </w:rPr>
              <w:t>0.119</w:t>
            </w:r>
          </w:p>
        </w:tc>
      </w:tr>
      <w:tr w:rsidR="009A7430" w:rsidRPr="001569FB" w14:paraId="38267F6D" w14:textId="77777777" w:rsidTr="008D4E91">
        <w:trPr>
          <w:trHeight w:val="315"/>
        </w:trPr>
        <w:tc>
          <w:tcPr>
            <w:tcW w:w="2695" w:type="dxa"/>
            <w:noWrap/>
            <w:hideMark/>
          </w:tcPr>
          <w:p w14:paraId="15222252" w14:textId="77777777" w:rsidR="009A7430" w:rsidRPr="001569FB" w:rsidRDefault="009A7430" w:rsidP="008D4E91">
            <w:pPr>
              <w:rPr>
                <w:sz w:val="20"/>
                <w:szCs w:val="20"/>
              </w:rPr>
            </w:pPr>
            <w:r w:rsidRPr="001569FB">
              <w:rPr>
                <w:sz w:val="20"/>
                <w:szCs w:val="20"/>
              </w:rPr>
              <w:t>HCC162</w:t>
            </w:r>
          </w:p>
        </w:tc>
        <w:tc>
          <w:tcPr>
            <w:tcW w:w="5095" w:type="dxa"/>
            <w:hideMark/>
          </w:tcPr>
          <w:p w14:paraId="598B5E02" w14:textId="77777777" w:rsidR="009A7430" w:rsidRPr="001569FB" w:rsidRDefault="009A7430" w:rsidP="008D4E91">
            <w:pPr>
              <w:rPr>
                <w:sz w:val="20"/>
                <w:szCs w:val="20"/>
              </w:rPr>
            </w:pPr>
            <w:r w:rsidRPr="001569FB">
              <w:rPr>
                <w:sz w:val="20"/>
                <w:szCs w:val="20"/>
              </w:rPr>
              <w:t>Severe Skin Burn or Condition</w:t>
            </w:r>
          </w:p>
        </w:tc>
        <w:tc>
          <w:tcPr>
            <w:tcW w:w="1560" w:type="dxa"/>
            <w:noWrap/>
            <w:hideMark/>
          </w:tcPr>
          <w:p w14:paraId="52A251BC" w14:textId="77777777" w:rsidR="009A7430" w:rsidRPr="001569FB" w:rsidRDefault="009A7430" w:rsidP="008D4E91">
            <w:pPr>
              <w:jc w:val="center"/>
              <w:rPr>
                <w:sz w:val="20"/>
                <w:szCs w:val="20"/>
              </w:rPr>
            </w:pPr>
            <w:r w:rsidRPr="001569FB">
              <w:rPr>
                <w:sz w:val="20"/>
                <w:szCs w:val="20"/>
              </w:rPr>
              <w:t>0.042</w:t>
            </w:r>
          </w:p>
        </w:tc>
      </w:tr>
      <w:tr w:rsidR="009A7430" w:rsidRPr="001569FB" w14:paraId="6CF55BC9" w14:textId="77777777" w:rsidTr="008D4E91">
        <w:trPr>
          <w:trHeight w:val="315"/>
        </w:trPr>
        <w:tc>
          <w:tcPr>
            <w:tcW w:w="2695" w:type="dxa"/>
            <w:noWrap/>
            <w:hideMark/>
          </w:tcPr>
          <w:p w14:paraId="37F3422E" w14:textId="77777777" w:rsidR="009A7430" w:rsidRPr="001569FB" w:rsidRDefault="009A7430" w:rsidP="008D4E91">
            <w:pPr>
              <w:rPr>
                <w:sz w:val="20"/>
                <w:szCs w:val="20"/>
              </w:rPr>
            </w:pPr>
            <w:r w:rsidRPr="001569FB">
              <w:rPr>
                <w:sz w:val="20"/>
                <w:szCs w:val="20"/>
              </w:rPr>
              <w:t>HCC166</w:t>
            </w:r>
          </w:p>
        </w:tc>
        <w:tc>
          <w:tcPr>
            <w:tcW w:w="5095" w:type="dxa"/>
            <w:hideMark/>
          </w:tcPr>
          <w:p w14:paraId="0A3EA06D" w14:textId="77777777" w:rsidR="009A7430" w:rsidRPr="001569FB" w:rsidRDefault="009A7430" w:rsidP="008D4E91">
            <w:pPr>
              <w:rPr>
                <w:sz w:val="20"/>
                <w:szCs w:val="20"/>
              </w:rPr>
            </w:pPr>
            <w:r w:rsidRPr="001569FB">
              <w:rPr>
                <w:sz w:val="20"/>
                <w:szCs w:val="20"/>
              </w:rPr>
              <w:t>Severe Head Injury</w:t>
            </w:r>
          </w:p>
        </w:tc>
        <w:tc>
          <w:tcPr>
            <w:tcW w:w="1560" w:type="dxa"/>
            <w:noWrap/>
            <w:hideMark/>
          </w:tcPr>
          <w:p w14:paraId="1F9D348A" w14:textId="77777777" w:rsidR="009A7430" w:rsidRPr="001569FB" w:rsidRDefault="009A7430" w:rsidP="008D4E91">
            <w:pPr>
              <w:jc w:val="center"/>
              <w:rPr>
                <w:sz w:val="20"/>
                <w:szCs w:val="20"/>
              </w:rPr>
            </w:pPr>
            <w:r w:rsidRPr="001569FB">
              <w:rPr>
                <w:sz w:val="20"/>
                <w:szCs w:val="20"/>
              </w:rPr>
              <w:t>0.043</w:t>
            </w:r>
          </w:p>
        </w:tc>
      </w:tr>
      <w:tr w:rsidR="009A7430" w:rsidRPr="001569FB" w14:paraId="6B99C035" w14:textId="77777777" w:rsidTr="008D4E91">
        <w:trPr>
          <w:trHeight w:val="315"/>
        </w:trPr>
        <w:tc>
          <w:tcPr>
            <w:tcW w:w="2695" w:type="dxa"/>
            <w:noWrap/>
            <w:hideMark/>
          </w:tcPr>
          <w:p w14:paraId="1BCF1D11" w14:textId="77777777" w:rsidR="009A7430" w:rsidRPr="001569FB" w:rsidRDefault="009A7430" w:rsidP="008D4E91">
            <w:pPr>
              <w:rPr>
                <w:sz w:val="20"/>
                <w:szCs w:val="20"/>
              </w:rPr>
            </w:pPr>
            <w:r w:rsidRPr="001569FB">
              <w:rPr>
                <w:sz w:val="20"/>
                <w:szCs w:val="20"/>
              </w:rPr>
              <w:t>HCC167</w:t>
            </w:r>
          </w:p>
        </w:tc>
        <w:tc>
          <w:tcPr>
            <w:tcW w:w="5095" w:type="dxa"/>
            <w:hideMark/>
          </w:tcPr>
          <w:p w14:paraId="739AD024" w14:textId="77777777" w:rsidR="009A7430" w:rsidRPr="001569FB" w:rsidRDefault="009A7430" w:rsidP="008D4E91">
            <w:pPr>
              <w:rPr>
                <w:sz w:val="20"/>
                <w:szCs w:val="20"/>
              </w:rPr>
            </w:pPr>
            <w:r w:rsidRPr="001569FB">
              <w:rPr>
                <w:sz w:val="20"/>
                <w:szCs w:val="20"/>
              </w:rPr>
              <w:t>Major Head Injury</w:t>
            </w:r>
          </w:p>
        </w:tc>
        <w:tc>
          <w:tcPr>
            <w:tcW w:w="1560" w:type="dxa"/>
            <w:noWrap/>
            <w:hideMark/>
          </w:tcPr>
          <w:p w14:paraId="152FF369" w14:textId="77777777" w:rsidR="009A7430" w:rsidRPr="001569FB" w:rsidRDefault="009A7430" w:rsidP="008D4E91">
            <w:pPr>
              <w:jc w:val="center"/>
              <w:rPr>
                <w:sz w:val="20"/>
                <w:szCs w:val="20"/>
              </w:rPr>
            </w:pPr>
            <w:r w:rsidRPr="001569FB">
              <w:rPr>
                <w:sz w:val="20"/>
                <w:szCs w:val="20"/>
              </w:rPr>
              <w:t>0.017</w:t>
            </w:r>
          </w:p>
        </w:tc>
      </w:tr>
      <w:tr w:rsidR="009A7430" w:rsidRPr="001569FB" w14:paraId="09A4E286" w14:textId="77777777" w:rsidTr="008D4E91">
        <w:trPr>
          <w:trHeight w:val="315"/>
        </w:trPr>
        <w:tc>
          <w:tcPr>
            <w:tcW w:w="2695" w:type="dxa"/>
            <w:noWrap/>
            <w:hideMark/>
          </w:tcPr>
          <w:p w14:paraId="046FB2E2" w14:textId="77777777" w:rsidR="009A7430" w:rsidRPr="001569FB" w:rsidRDefault="009A7430" w:rsidP="008D4E91">
            <w:pPr>
              <w:rPr>
                <w:sz w:val="20"/>
                <w:szCs w:val="20"/>
              </w:rPr>
            </w:pPr>
            <w:r w:rsidRPr="001569FB">
              <w:rPr>
                <w:sz w:val="20"/>
                <w:szCs w:val="20"/>
              </w:rPr>
              <w:lastRenderedPageBreak/>
              <w:t>HCC169</w:t>
            </w:r>
          </w:p>
        </w:tc>
        <w:tc>
          <w:tcPr>
            <w:tcW w:w="5095" w:type="dxa"/>
            <w:hideMark/>
          </w:tcPr>
          <w:p w14:paraId="4C2E44DE" w14:textId="77777777" w:rsidR="009A7430" w:rsidRPr="001569FB" w:rsidRDefault="009A7430" w:rsidP="008D4E91">
            <w:pPr>
              <w:rPr>
                <w:sz w:val="20"/>
                <w:szCs w:val="20"/>
              </w:rPr>
            </w:pPr>
            <w:r w:rsidRPr="001569FB">
              <w:rPr>
                <w:sz w:val="20"/>
                <w:szCs w:val="20"/>
              </w:rPr>
              <w:t>Vertebral Fractures without Spinal Cord Injury</w:t>
            </w:r>
          </w:p>
        </w:tc>
        <w:tc>
          <w:tcPr>
            <w:tcW w:w="1560" w:type="dxa"/>
            <w:noWrap/>
            <w:hideMark/>
          </w:tcPr>
          <w:p w14:paraId="2614DE67" w14:textId="77777777" w:rsidR="009A7430" w:rsidRPr="001569FB" w:rsidRDefault="009A7430" w:rsidP="008D4E91">
            <w:pPr>
              <w:jc w:val="center"/>
              <w:rPr>
                <w:sz w:val="20"/>
                <w:szCs w:val="20"/>
              </w:rPr>
            </w:pPr>
            <w:r w:rsidRPr="001569FB">
              <w:rPr>
                <w:sz w:val="20"/>
                <w:szCs w:val="20"/>
              </w:rPr>
              <w:t>0.065</w:t>
            </w:r>
          </w:p>
        </w:tc>
      </w:tr>
      <w:tr w:rsidR="009A7430" w:rsidRPr="001569FB" w14:paraId="2EB02CDA" w14:textId="77777777" w:rsidTr="008D4E91">
        <w:trPr>
          <w:trHeight w:val="315"/>
        </w:trPr>
        <w:tc>
          <w:tcPr>
            <w:tcW w:w="2695" w:type="dxa"/>
            <w:noWrap/>
            <w:hideMark/>
          </w:tcPr>
          <w:p w14:paraId="1592DEA3" w14:textId="77777777" w:rsidR="009A7430" w:rsidRPr="001569FB" w:rsidRDefault="009A7430" w:rsidP="008D4E91">
            <w:pPr>
              <w:rPr>
                <w:sz w:val="20"/>
                <w:szCs w:val="20"/>
              </w:rPr>
            </w:pPr>
            <w:r w:rsidRPr="001569FB">
              <w:rPr>
                <w:sz w:val="20"/>
                <w:szCs w:val="20"/>
              </w:rPr>
              <w:t>HCC170</w:t>
            </w:r>
          </w:p>
        </w:tc>
        <w:tc>
          <w:tcPr>
            <w:tcW w:w="5095" w:type="dxa"/>
            <w:hideMark/>
          </w:tcPr>
          <w:p w14:paraId="3E73D048" w14:textId="77777777" w:rsidR="009A7430" w:rsidRPr="001569FB" w:rsidRDefault="009A7430" w:rsidP="008D4E91">
            <w:pPr>
              <w:rPr>
                <w:sz w:val="20"/>
                <w:szCs w:val="20"/>
              </w:rPr>
            </w:pPr>
            <w:r w:rsidRPr="001569FB">
              <w:rPr>
                <w:sz w:val="20"/>
                <w:szCs w:val="20"/>
              </w:rPr>
              <w:t>Hip Fracture/Dislocation</w:t>
            </w:r>
          </w:p>
        </w:tc>
        <w:tc>
          <w:tcPr>
            <w:tcW w:w="1560" w:type="dxa"/>
            <w:noWrap/>
            <w:hideMark/>
          </w:tcPr>
          <w:p w14:paraId="7C0A356A" w14:textId="77777777" w:rsidR="009A7430" w:rsidRPr="001569FB" w:rsidRDefault="009A7430" w:rsidP="008D4E91">
            <w:pPr>
              <w:jc w:val="center"/>
              <w:rPr>
                <w:sz w:val="20"/>
                <w:szCs w:val="20"/>
              </w:rPr>
            </w:pPr>
            <w:r w:rsidRPr="001569FB">
              <w:rPr>
                <w:sz w:val="20"/>
                <w:szCs w:val="20"/>
              </w:rPr>
              <w:t>0.050</w:t>
            </w:r>
          </w:p>
        </w:tc>
      </w:tr>
      <w:tr w:rsidR="009A7430" w:rsidRPr="001569FB" w14:paraId="2A32A381" w14:textId="77777777" w:rsidTr="008D4E91">
        <w:trPr>
          <w:trHeight w:val="315"/>
        </w:trPr>
        <w:tc>
          <w:tcPr>
            <w:tcW w:w="2695" w:type="dxa"/>
            <w:noWrap/>
            <w:hideMark/>
          </w:tcPr>
          <w:p w14:paraId="37B57F16" w14:textId="77777777" w:rsidR="009A7430" w:rsidRPr="001569FB" w:rsidRDefault="009A7430" w:rsidP="008D4E91">
            <w:pPr>
              <w:rPr>
                <w:sz w:val="20"/>
                <w:szCs w:val="20"/>
              </w:rPr>
            </w:pPr>
            <w:r w:rsidRPr="001569FB">
              <w:rPr>
                <w:sz w:val="20"/>
                <w:szCs w:val="20"/>
              </w:rPr>
              <w:t>HCC173</w:t>
            </w:r>
          </w:p>
        </w:tc>
        <w:tc>
          <w:tcPr>
            <w:tcW w:w="5095" w:type="dxa"/>
            <w:hideMark/>
          </w:tcPr>
          <w:p w14:paraId="48D94B4E" w14:textId="77777777" w:rsidR="009A7430" w:rsidRPr="001569FB" w:rsidRDefault="009A7430" w:rsidP="008D4E91">
            <w:pPr>
              <w:rPr>
                <w:sz w:val="20"/>
                <w:szCs w:val="20"/>
              </w:rPr>
            </w:pPr>
            <w:r w:rsidRPr="001569FB">
              <w:rPr>
                <w:sz w:val="20"/>
                <w:szCs w:val="20"/>
              </w:rPr>
              <w:t>Traumatic Amputations and Complications</w:t>
            </w:r>
          </w:p>
        </w:tc>
        <w:tc>
          <w:tcPr>
            <w:tcW w:w="1560" w:type="dxa"/>
            <w:noWrap/>
            <w:hideMark/>
          </w:tcPr>
          <w:p w14:paraId="532AC0C8" w14:textId="77777777" w:rsidR="009A7430" w:rsidRPr="001569FB" w:rsidRDefault="009A7430" w:rsidP="008D4E91">
            <w:pPr>
              <w:jc w:val="center"/>
              <w:rPr>
                <w:sz w:val="20"/>
                <w:szCs w:val="20"/>
              </w:rPr>
            </w:pPr>
            <w:r w:rsidRPr="001569FB">
              <w:rPr>
                <w:sz w:val="20"/>
                <w:szCs w:val="20"/>
              </w:rPr>
              <w:t>0.042</w:t>
            </w:r>
          </w:p>
        </w:tc>
      </w:tr>
      <w:tr w:rsidR="009A7430" w:rsidRPr="001569FB" w14:paraId="448DFA25" w14:textId="77777777" w:rsidTr="008D4E91">
        <w:trPr>
          <w:trHeight w:val="315"/>
        </w:trPr>
        <w:tc>
          <w:tcPr>
            <w:tcW w:w="2695" w:type="dxa"/>
            <w:noWrap/>
            <w:hideMark/>
          </w:tcPr>
          <w:p w14:paraId="73B76673" w14:textId="77777777" w:rsidR="009A7430" w:rsidRPr="001569FB" w:rsidRDefault="009A7430" w:rsidP="008D4E91">
            <w:pPr>
              <w:rPr>
                <w:sz w:val="20"/>
                <w:szCs w:val="20"/>
              </w:rPr>
            </w:pPr>
            <w:r w:rsidRPr="001569FB">
              <w:rPr>
                <w:sz w:val="20"/>
                <w:szCs w:val="20"/>
              </w:rPr>
              <w:t>HCC176</w:t>
            </w:r>
          </w:p>
        </w:tc>
        <w:tc>
          <w:tcPr>
            <w:tcW w:w="5095" w:type="dxa"/>
            <w:hideMark/>
          </w:tcPr>
          <w:p w14:paraId="5DE23AC5" w14:textId="77777777" w:rsidR="009A7430" w:rsidRPr="001569FB" w:rsidRDefault="009A7430" w:rsidP="008D4E91">
            <w:pPr>
              <w:rPr>
                <w:sz w:val="20"/>
                <w:szCs w:val="20"/>
              </w:rPr>
            </w:pPr>
            <w:r w:rsidRPr="001569FB">
              <w:rPr>
                <w:sz w:val="20"/>
                <w:szCs w:val="20"/>
              </w:rPr>
              <w:t>Complications of Specified Implanted Device or Graft</w:t>
            </w:r>
          </w:p>
        </w:tc>
        <w:tc>
          <w:tcPr>
            <w:tcW w:w="1560" w:type="dxa"/>
            <w:noWrap/>
            <w:hideMark/>
          </w:tcPr>
          <w:p w14:paraId="4AF56E1C" w14:textId="77777777" w:rsidR="009A7430" w:rsidRPr="001569FB" w:rsidRDefault="009A7430" w:rsidP="008D4E91">
            <w:pPr>
              <w:jc w:val="center"/>
              <w:rPr>
                <w:sz w:val="20"/>
                <w:szCs w:val="20"/>
              </w:rPr>
            </w:pPr>
            <w:r w:rsidRPr="001569FB">
              <w:rPr>
                <w:sz w:val="20"/>
                <w:szCs w:val="20"/>
              </w:rPr>
              <w:t>-</w:t>
            </w:r>
          </w:p>
        </w:tc>
      </w:tr>
      <w:tr w:rsidR="009A7430" w:rsidRPr="001569FB" w14:paraId="0CFAD268" w14:textId="77777777" w:rsidTr="008D4E91">
        <w:trPr>
          <w:trHeight w:val="315"/>
        </w:trPr>
        <w:tc>
          <w:tcPr>
            <w:tcW w:w="2695" w:type="dxa"/>
            <w:noWrap/>
            <w:hideMark/>
          </w:tcPr>
          <w:p w14:paraId="15C22C58" w14:textId="77777777" w:rsidR="009A7430" w:rsidRPr="001569FB" w:rsidRDefault="009A7430" w:rsidP="008D4E91">
            <w:pPr>
              <w:rPr>
                <w:sz w:val="20"/>
                <w:szCs w:val="20"/>
              </w:rPr>
            </w:pPr>
            <w:r w:rsidRPr="001569FB">
              <w:rPr>
                <w:sz w:val="20"/>
                <w:szCs w:val="20"/>
              </w:rPr>
              <w:t>HCC186</w:t>
            </w:r>
          </w:p>
        </w:tc>
        <w:tc>
          <w:tcPr>
            <w:tcW w:w="5095" w:type="dxa"/>
            <w:hideMark/>
          </w:tcPr>
          <w:p w14:paraId="552BE9B5" w14:textId="77777777" w:rsidR="009A7430" w:rsidRPr="001569FB" w:rsidRDefault="009A7430" w:rsidP="008D4E91">
            <w:pPr>
              <w:rPr>
                <w:sz w:val="20"/>
                <w:szCs w:val="20"/>
              </w:rPr>
            </w:pPr>
            <w:r w:rsidRPr="001569FB">
              <w:rPr>
                <w:sz w:val="20"/>
                <w:szCs w:val="20"/>
              </w:rPr>
              <w:t>Major Organ Transplant or Replacement Status</w:t>
            </w:r>
          </w:p>
        </w:tc>
        <w:tc>
          <w:tcPr>
            <w:tcW w:w="1560" w:type="dxa"/>
            <w:noWrap/>
            <w:hideMark/>
          </w:tcPr>
          <w:p w14:paraId="10B1B85F" w14:textId="77777777" w:rsidR="009A7430" w:rsidRPr="001569FB" w:rsidRDefault="009A7430" w:rsidP="008D4E91">
            <w:pPr>
              <w:jc w:val="center"/>
              <w:rPr>
                <w:sz w:val="20"/>
                <w:szCs w:val="20"/>
              </w:rPr>
            </w:pPr>
            <w:r w:rsidRPr="001569FB">
              <w:rPr>
                <w:sz w:val="20"/>
                <w:szCs w:val="20"/>
              </w:rPr>
              <w:t>0.154</w:t>
            </w:r>
          </w:p>
        </w:tc>
      </w:tr>
      <w:tr w:rsidR="009A7430" w:rsidRPr="001569FB" w14:paraId="6EFD4F89" w14:textId="77777777" w:rsidTr="008D4E91">
        <w:trPr>
          <w:trHeight w:val="315"/>
        </w:trPr>
        <w:tc>
          <w:tcPr>
            <w:tcW w:w="2695" w:type="dxa"/>
            <w:noWrap/>
            <w:hideMark/>
          </w:tcPr>
          <w:p w14:paraId="0D66949C" w14:textId="77777777" w:rsidR="009A7430" w:rsidRPr="001569FB" w:rsidRDefault="009A7430" w:rsidP="008D4E91">
            <w:pPr>
              <w:rPr>
                <w:sz w:val="20"/>
                <w:szCs w:val="20"/>
              </w:rPr>
            </w:pPr>
            <w:r w:rsidRPr="001569FB">
              <w:rPr>
                <w:sz w:val="20"/>
                <w:szCs w:val="20"/>
              </w:rPr>
              <w:t>HCC188</w:t>
            </w:r>
          </w:p>
        </w:tc>
        <w:tc>
          <w:tcPr>
            <w:tcW w:w="5095" w:type="dxa"/>
            <w:hideMark/>
          </w:tcPr>
          <w:p w14:paraId="335FDA52" w14:textId="77777777" w:rsidR="009A7430" w:rsidRPr="001569FB" w:rsidRDefault="009A7430" w:rsidP="008D4E91">
            <w:pPr>
              <w:rPr>
                <w:sz w:val="20"/>
                <w:szCs w:val="20"/>
              </w:rPr>
            </w:pPr>
            <w:r w:rsidRPr="001569FB">
              <w:rPr>
                <w:sz w:val="20"/>
                <w:szCs w:val="20"/>
              </w:rPr>
              <w:t>Artificial Openings for Feeding or Elimination</w:t>
            </w:r>
          </w:p>
        </w:tc>
        <w:tc>
          <w:tcPr>
            <w:tcW w:w="1560" w:type="dxa"/>
            <w:noWrap/>
            <w:hideMark/>
          </w:tcPr>
          <w:p w14:paraId="7F4757B9" w14:textId="77777777" w:rsidR="009A7430" w:rsidRPr="001569FB" w:rsidRDefault="009A7430" w:rsidP="008D4E91">
            <w:pPr>
              <w:jc w:val="center"/>
              <w:rPr>
                <w:sz w:val="20"/>
                <w:szCs w:val="20"/>
              </w:rPr>
            </w:pPr>
            <w:r w:rsidRPr="001569FB">
              <w:rPr>
                <w:sz w:val="20"/>
                <w:szCs w:val="20"/>
              </w:rPr>
              <w:t>0.078</w:t>
            </w:r>
          </w:p>
        </w:tc>
      </w:tr>
      <w:tr w:rsidR="009A7430" w:rsidRPr="001569FB" w14:paraId="09C4D2BC" w14:textId="77777777" w:rsidTr="008D4E91">
        <w:trPr>
          <w:trHeight w:val="315"/>
        </w:trPr>
        <w:tc>
          <w:tcPr>
            <w:tcW w:w="2695" w:type="dxa"/>
            <w:noWrap/>
            <w:hideMark/>
          </w:tcPr>
          <w:p w14:paraId="06E13A60" w14:textId="77777777" w:rsidR="009A7430" w:rsidRPr="001569FB" w:rsidRDefault="009A7430" w:rsidP="008D4E91">
            <w:pPr>
              <w:rPr>
                <w:sz w:val="20"/>
                <w:szCs w:val="20"/>
              </w:rPr>
            </w:pPr>
            <w:r w:rsidRPr="001569FB">
              <w:rPr>
                <w:sz w:val="20"/>
                <w:szCs w:val="20"/>
              </w:rPr>
              <w:t>HCC189</w:t>
            </w:r>
          </w:p>
        </w:tc>
        <w:tc>
          <w:tcPr>
            <w:tcW w:w="5095" w:type="dxa"/>
            <w:hideMark/>
          </w:tcPr>
          <w:p w14:paraId="0989353E" w14:textId="77777777" w:rsidR="009A7430" w:rsidRPr="001569FB" w:rsidRDefault="009A7430" w:rsidP="008D4E91">
            <w:pPr>
              <w:rPr>
                <w:sz w:val="20"/>
                <w:szCs w:val="20"/>
              </w:rPr>
            </w:pPr>
            <w:r w:rsidRPr="001569FB">
              <w:rPr>
                <w:sz w:val="20"/>
                <w:szCs w:val="20"/>
              </w:rPr>
              <w:t>Amputation Status, Lower Limb/Amputation Complications</w:t>
            </w:r>
          </w:p>
        </w:tc>
        <w:tc>
          <w:tcPr>
            <w:tcW w:w="1560" w:type="dxa"/>
            <w:noWrap/>
            <w:hideMark/>
          </w:tcPr>
          <w:p w14:paraId="6FCC401F" w14:textId="77777777" w:rsidR="009A7430" w:rsidRPr="001569FB" w:rsidRDefault="009A7430" w:rsidP="008D4E91">
            <w:pPr>
              <w:jc w:val="center"/>
              <w:rPr>
                <w:sz w:val="20"/>
                <w:szCs w:val="20"/>
              </w:rPr>
            </w:pPr>
            <w:r w:rsidRPr="001569FB">
              <w:rPr>
                <w:sz w:val="20"/>
                <w:szCs w:val="20"/>
              </w:rPr>
              <w:t>0.090</w:t>
            </w:r>
          </w:p>
        </w:tc>
      </w:tr>
      <w:tr w:rsidR="009A7430" w:rsidRPr="001569FB" w14:paraId="34DE0983" w14:textId="77777777" w:rsidTr="008D4E91">
        <w:trPr>
          <w:trHeight w:val="300"/>
        </w:trPr>
        <w:tc>
          <w:tcPr>
            <w:tcW w:w="9350" w:type="dxa"/>
            <w:gridSpan w:val="3"/>
            <w:noWrap/>
            <w:hideMark/>
          </w:tcPr>
          <w:p w14:paraId="5ED5384F" w14:textId="77777777" w:rsidR="009A7430" w:rsidRPr="001569FB" w:rsidRDefault="009A7430" w:rsidP="008D4E91">
            <w:pPr>
              <w:rPr>
                <w:b/>
                <w:sz w:val="20"/>
                <w:szCs w:val="20"/>
              </w:rPr>
            </w:pPr>
            <w:r w:rsidRPr="001569FB">
              <w:rPr>
                <w:b/>
                <w:sz w:val="20"/>
                <w:szCs w:val="20"/>
              </w:rPr>
              <w:t>Disease Interactions</w:t>
            </w:r>
            <w:r w:rsidRPr="001569FB">
              <w:rPr>
                <w:sz w:val="20"/>
                <w:szCs w:val="20"/>
              </w:rPr>
              <w:t> </w:t>
            </w:r>
          </w:p>
        </w:tc>
      </w:tr>
      <w:tr w:rsidR="009A7430" w:rsidRPr="001569FB" w14:paraId="3B73BD3C" w14:textId="77777777" w:rsidTr="008D4E91">
        <w:trPr>
          <w:trHeight w:val="315"/>
        </w:trPr>
        <w:tc>
          <w:tcPr>
            <w:tcW w:w="2695" w:type="dxa"/>
            <w:noWrap/>
            <w:hideMark/>
          </w:tcPr>
          <w:p w14:paraId="451FC620" w14:textId="77777777" w:rsidR="009A7430" w:rsidRPr="001569FB" w:rsidRDefault="009A7430" w:rsidP="008D4E91">
            <w:pPr>
              <w:rPr>
                <w:sz w:val="20"/>
                <w:szCs w:val="20"/>
              </w:rPr>
            </w:pPr>
            <w:r w:rsidRPr="001569FB">
              <w:rPr>
                <w:sz w:val="20"/>
                <w:szCs w:val="20"/>
              </w:rPr>
              <w:t>SEPSIS_CARD_RESP_FAIL</w:t>
            </w:r>
          </w:p>
        </w:tc>
        <w:tc>
          <w:tcPr>
            <w:tcW w:w="5095" w:type="dxa"/>
            <w:hideMark/>
          </w:tcPr>
          <w:p w14:paraId="6F0083CD" w14:textId="77777777" w:rsidR="009A7430" w:rsidRPr="001569FB" w:rsidRDefault="009A7430" w:rsidP="008D4E91">
            <w:pPr>
              <w:rPr>
                <w:sz w:val="20"/>
                <w:szCs w:val="20"/>
              </w:rPr>
            </w:pPr>
            <w:r w:rsidRPr="001569FB">
              <w:rPr>
                <w:sz w:val="20"/>
                <w:szCs w:val="20"/>
              </w:rPr>
              <w:t>Sepsis*Cardiorespiratory Failure</w:t>
            </w:r>
          </w:p>
        </w:tc>
        <w:tc>
          <w:tcPr>
            <w:tcW w:w="1560" w:type="dxa"/>
            <w:noWrap/>
            <w:hideMark/>
          </w:tcPr>
          <w:p w14:paraId="01CD48EF" w14:textId="77777777" w:rsidR="009A7430" w:rsidRPr="001569FB" w:rsidRDefault="009A7430" w:rsidP="008D4E91">
            <w:pPr>
              <w:jc w:val="center"/>
              <w:rPr>
                <w:sz w:val="20"/>
                <w:szCs w:val="20"/>
              </w:rPr>
            </w:pPr>
            <w:r w:rsidRPr="001569FB">
              <w:rPr>
                <w:sz w:val="20"/>
                <w:szCs w:val="20"/>
              </w:rPr>
              <w:t>0.038</w:t>
            </w:r>
          </w:p>
        </w:tc>
      </w:tr>
      <w:tr w:rsidR="009A7430" w:rsidRPr="001569FB" w14:paraId="34A61264" w14:textId="77777777" w:rsidTr="008D4E91">
        <w:trPr>
          <w:trHeight w:val="315"/>
        </w:trPr>
        <w:tc>
          <w:tcPr>
            <w:tcW w:w="2695" w:type="dxa"/>
            <w:noWrap/>
            <w:hideMark/>
          </w:tcPr>
          <w:p w14:paraId="622F7A6B" w14:textId="77777777" w:rsidR="009A7430" w:rsidRPr="001569FB" w:rsidRDefault="009A7430" w:rsidP="008D4E91">
            <w:pPr>
              <w:rPr>
                <w:sz w:val="20"/>
                <w:szCs w:val="20"/>
              </w:rPr>
            </w:pPr>
            <w:r w:rsidRPr="001569FB">
              <w:rPr>
                <w:sz w:val="20"/>
                <w:szCs w:val="20"/>
              </w:rPr>
              <w:t>CANCER_IMMUNE</w:t>
            </w:r>
          </w:p>
        </w:tc>
        <w:tc>
          <w:tcPr>
            <w:tcW w:w="5095" w:type="dxa"/>
            <w:hideMark/>
          </w:tcPr>
          <w:p w14:paraId="5278409F" w14:textId="77777777" w:rsidR="009A7430" w:rsidRPr="001569FB" w:rsidRDefault="009A7430" w:rsidP="008D4E91">
            <w:pPr>
              <w:rPr>
                <w:sz w:val="20"/>
                <w:szCs w:val="20"/>
              </w:rPr>
            </w:pPr>
            <w:r w:rsidRPr="001569FB">
              <w:rPr>
                <w:sz w:val="20"/>
                <w:szCs w:val="20"/>
              </w:rPr>
              <w:t>Cancer*Immune Disorders</w:t>
            </w:r>
          </w:p>
        </w:tc>
        <w:tc>
          <w:tcPr>
            <w:tcW w:w="1560" w:type="dxa"/>
            <w:noWrap/>
            <w:hideMark/>
          </w:tcPr>
          <w:p w14:paraId="6A540739" w14:textId="77777777" w:rsidR="009A7430" w:rsidRPr="001569FB" w:rsidRDefault="009A7430" w:rsidP="008D4E91">
            <w:pPr>
              <w:jc w:val="center"/>
              <w:rPr>
                <w:sz w:val="20"/>
                <w:szCs w:val="20"/>
              </w:rPr>
            </w:pPr>
            <w:r w:rsidRPr="001569FB">
              <w:rPr>
                <w:sz w:val="20"/>
                <w:szCs w:val="20"/>
              </w:rPr>
              <w:t>0.025</w:t>
            </w:r>
          </w:p>
        </w:tc>
      </w:tr>
      <w:tr w:rsidR="009A7430" w:rsidRPr="001569FB" w14:paraId="40D566A7" w14:textId="77777777" w:rsidTr="008D4E91">
        <w:trPr>
          <w:trHeight w:val="315"/>
        </w:trPr>
        <w:tc>
          <w:tcPr>
            <w:tcW w:w="2695" w:type="dxa"/>
            <w:noWrap/>
            <w:hideMark/>
          </w:tcPr>
          <w:p w14:paraId="621C4365" w14:textId="77777777" w:rsidR="009A7430" w:rsidRPr="001569FB" w:rsidRDefault="009A7430" w:rsidP="008D4E91">
            <w:pPr>
              <w:rPr>
                <w:sz w:val="20"/>
                <w:szCs w:val="20"/>
              </w:rPr>
            </w:pPr>
            <w:r w:rsidRPr="001569FB">
              <w:rPr>
                <w:sz w:val="20"/>
                <w:szCs w:val="20"/>
              </w:rPr>
              <w:t>DIABETES_CHF</w:t>
            </w:r>
          </w:p>
        </w:tc>
        <w:tc>
          <w:tcPr>
            <w:tcW w:w="5095" w:type="dxa"/>
            <w:hideMark/>
          </w:tcPr>
          <w:p w14:paraId="715254F4" w14:textId="77777777" w:rsidR="009A7430" w:rsidRPr="001569FB" w:rsidRDefault="009A7430" w:rsidP="008D4E91">
            <w:pPr>
              <w:rPr>
                <w:sz w:val="20"/>
                <w:szCs w:val="20"/>
              </w:rPr>
            </w:pPr>
            <w:r w:rsidRPr="001569FB">
              <w:rPr>
                <w:sz w:val="20"/>
                <w:szCs w:val="20"/>
              </w:rPr>
              <w:t>Diabetes*Congestive Heart Failure</w:t>
            </w:r>
          </w:p>
        </w:tc>
        <w:tc>
          <w:tcPr>
            <w:tcW w:w="1560" w:type="dxa"/>
            <w:noWrap/>
            <w:hideMark/>
          </w:tcPr>
          <w:p w14:paraId="7E91F79E" w14:textId="77777777" w:rsidR="009A7430" w:rsidRPr="001569FB" w:rsidRDefault="009A7430" w:rsidP="008D4E91">
            <w:pPr>
              <w:jc w:val="center"/>
              <w:rPr>
                <w:sz w:val="20"/>
                <w:szCs w:val="20"/>
              </w:rPr>
            </w:pPr>
            <w:r w:rsidRPr="001569FB">
              <w:rPr>
                <w:sz w:val="20"/>
                <w:szCs w:val="20"/>
              </w:rPr>
              <w:t>-</w:t>
            </w:r>
          </w:p>
        </w:tc>
      </w:tr>
      <w:tr w:rsidR="009A7430" w:rsidRPr="001569FB" w14:paraId="12DB1B09" w14:textId="77777777" w:rsidTr="008D4E91">
        <w:trPr>
          <w:trHeight w:val="315"/>
        </w:trPr>
        <w:tc>
          <w:tcPr>
            <w:tcW w:w="2695" w:type="dxa"/>
            <w:noWrap/>
            <w:hideMark/>
          </w:tcPr>
          <w:p w14:paraId="55CFF10E" w14:textId="77777777" w:rsidR="009A7430" w:rsidRPr="001569FB" w:rsidRDefault="009A7430" w:rsidP="008D4E91">
            <w:pPr>
              <w:rPr>
                <w:sz w:val="20"/>
                <w:szCs w:val="20"/>
              </w:rPr>
            </w:pPr>
            <w:r w:rsidRPr="001569FB">
              <w:rPr>
                <w:sz w:val="20"/>
                <w:szCs w:val="20"/>
              </w:rPr>
              <w:t>CHF_COPD</w:t>
            </w:r>
          </w:p>
        </w:tc>
        <w:tc>
          <w:tcPr>
            <w:tcW w:w="5095" w:type="dxa"/>
            <w:hideMark/>
          </w:tcPr>
          <w:p w14:paraId="255F7E81" w14:textId="77777777" w:rsidR="009A7430" w:rsidRPr="001569FB" w:rsidRDefault="009A7430" w:rsidP="008D4E91">
            <w:pPr>
              <w:rPr>
                <w:sz w:val="20"/>
                <w:szCs w:val="20"/>
              </w:rPr>
            </w:pPr>
            <w:r w:rsidRPr="001569FB">
              <w:rPr>
                <w:sz w:val="20"/>
                <w:szCs w:val="20"/>
              </w:rPr>
              <w:t>Congestive Heart Failure*Chronic Obstructive Pulmonary Disease</w:t>
            </w:r>
          </w:p>
        </w:tc>
        <w:tc>
          <w:tcPr>
            <w:tcW w:w="1560" w:type="dxa"/>
            <w:noWrap/>
            <w:hideMark/>
          </w:tcPr>
          <w:p w14:paraId="5B84DB3A" w14:textId="77777777" w:rsidR="009A7430" w:rsidRPr="001569FB" w:rsidRDefault="009A7430" w:rsidP="008D4E91">
            <w:pPr>
              <w:jc w:val="center"/>
              <w:rPr>
                <w:sz w:val="20"/>
                <w:szCs w:val="20"/>
              </w:rPr>
            </w:pPr>
            <w:r w:rsidRPr="001569FB">
              <w:rPr>
                <w:sz w:val="20"/>
                <w:szCs w:val="20"/>
              </w:rPr>
              <w:t>0.022</w:t>
            </w:r>
          </w:p>
        </w:tc>
      </w:tr>
      <w:tr w:rsidR="009A7430" w:rsidRPr="001569FB" w14:paraId="19ADD375" w14:textId="77777777" w:rsidTr="008D4E91">
        <w:trPr>
          <w:trHeight w:val="315"/>
        </w:trPr>
        <w:tc>
          <w:tcPr>
            <w:tcW w:w="2695" w:type="dxa"/>
            <w:noWrap/>
            <w:hideMark/>
          </w:tcPr>
          <w:p w14:paraId="7AA8EF60" w14:textId="77777777" w:rsidR="009A7430" w:rsidRPr="001569FB" w:rsidRDefault="009A7430" w:rsidP="008D4E91">
            <w:pPr>
              <w:rPr>
                <w:sz w:val="20"/>
                <w:szCs w:val="20"/>
              </w:rPr>
            </w:pPr>
            <w:r w:rsidRPr="001569FB">
              <w:rPr>
                <w:sz w:val="20"/>
                <w:szCs w:val="20"/>
              </w:rPr>
              <w:t>COPD_CARD_RESP_FAIL</w:t>
            </w:r>
          </w:p>
        </w:tc>
        <w:tc>
          <w:tcPr>
            <w:tcW w:w="5095" w:type="dxa"/>
            <w:hideMark/>
          </w:tcPr>
          <w:p w14:paraId="3DF41E2D" w14:textId="77777777" w:rsidR="009A7430" w:rsidRPr="001569FB" w:rsidRDefault="009A7430" w:rsidP="008D4E91">
            <w:pPr>
              <w:rPr>
                <w:sz w:val="20"/>
                <w:szCs w:val="20"/>
              </w:rPr>
            </w:pPr>
            <w:r w:rsidRPr="001569FB">
              <w:rPr>
                <w:sz w:val="20"/>
                <w:szCs w:val="20"/>
              </w:rPr>
              <w:t>Chronic Obstructive Pulmonary Disease*Cardiorespiratory Failure</w:t>
            </w:r>
          </w:p>
        </w:tc>
        <w:tc>
          <w:tcPr>
            <w:tcW w:w="1560" w:type="dxa"/>
            <w:noWrap/>
            <w:hideMark/>
          </w:tcPr>
          <w:p w14:paraId="59367831" w14:textId="77777777" w:rsidR="009A7430" w:rsidRPr="001569FB" w:rsidRDefault="009A7430" w:rsidP="008D4E91">
            <w:pPr>
              <w:jc w:val="center"/>
              <w:rPr>
                <w:sz w:val="20"/>
                <w:szCs w:val="20"/>
              </w:rPr>
            </w:pPr>
            <w:r w:rsidRPr="001569FB">
              <w:rPr>
                <w:sz w:val="20"/>
                <w:szCs w:val="20"/>
              </w:rPr>
              <w:t>0.024</w:t>
            </w:r>
          </w:p>
        </w:tc>
      </w:tr>
      <w:tr w:rsidR="009A7430" w:rsidRPr="001569FB" w14:paraId="608A2251" w14:textId="77777777" w:rsidTr="008D4E91">
        <w:trPr>
          <w:trHeight w:val="300"/>
        </w:trPr>
        <w:tc>
          <w:tcPr>
            <w:tcW w:w="9350" w:type="dxa"/>
            <w:gridSpan w:val="3"/>
            <w:noWrap/>
            <w:hideMark/>
          </w:tcPr>
          <w:p w14:paraId="3C95F94F" w14:textId="30841EAE" w:rsidR="009A7430" w:rsidRPr="001569FB" w:rsidRDefault="009A7430" w:rsidP="008D4E91">
            <w:pPr>
              <w:rPr>
                <w:b/>
                <w:sz w:val="20"/>
                <w:szCs w:val="20"/>
              </w:rPr>
            </w:pPr>
            <w:r w:rsidRPr="001569FB">
              <w:rPr>
                <w:b/>
                <w:sz w:val="20"/>
                <w:szCs w:val="20"/>
              </w:rPr>
              <w:t>NonAged (Age &lt;65)/Disease Interactions</w:t>
            </w:r>
          </w:p>
        </w:tc>
      </w:tr>
      <w:tr w:rsidR="009A7430" w:rsidRPr="001569FB" w14:paraId="4F734D7F" w14:textId="77777777" w:rsidTr="008D4E91">
        <w:trPr>
          <w:trHeight w:val="315"/>
        </w:trPr>
        <w:tc>
          <w:tcPr>
            <w:tcW w:w="2695" w:type="dxa"/>
            <w:noWrap/>
            <w:hideMark/>
          </w:tcPr>
          <w:p w14:paraId="2E53565E" w14:textId="77777777" w:rsidR="009A7430" w:rsidRPr="001569FB" w:rsidRDefault="009A7430" w:rsidP="008D4E91">
            <w:pPr>
              <w:rPr>
                <w:sz w:val="20"/>
                <w:szCs w:val="20"/>
              </w:rPr>
            </w:pPr>
            <w:r w:rsidRPr="001569FB">
              <w:rPr>
                <w:sz w:val="20"/>
                <w:szCs w:val="20"/>
              </w:rPr>
              <w:t>NONAGED_HCC6</w:t>
            </w:r>
          </w:p>
        </w:tc>
        <w:tc>
          <w:tcPr>
            <w:tcW w:w="5095" w:type="dxa"/>
            <w:hideMark/>
          </w:tcPr>
          <w:p w14:paraId="4E251EED" w14:textId="77777777" w:rsidR="009A7430" w:rsidRPr="001569FB" w:rsidRDefault="009A7430" w:rsidP="008D4E91">
            <w:pPr>
              <w:rPr>
                <w:sz w:val="20"/>
                <w:szCs w:val="20"/>
              </w:rPr>
            </w:pPr>
            <w:r w:rsidRPr="001569FB">
              <w:rPr>
                <w:sz w:val="20"/>
                <w:szCs w:val="20"/>
              </w:rPr>
              <w:t>NonAged, Opportunistic Infections</w:t>
            </w:r>
          </w:p>
        </w:tc>
        <w:tc>
          <w:tcPr>
            <w:tcW w:w="1560" w:type="dxa"/>
            <w:noWrap/>
            <w:hideMark/>
          </w:tcPr>
          <w:p w14:paraId="01204E95" w14:textId="77777777" w:rsidR="009A7430" w:rsidRPr="001569FB" w:rsidRDefault="009A7430" w:rsidP="008D4E91">
            <w:pPr>
              <w:jc w:val="center"/>
              <w:rPr>
                <w:sz w:val="20"/>
                <w:szCs w:val="20"/>
              </w:rPr>
            </w:pPr>
            <w:r w:rsidRPr="001569FB">
              <w:rPr>
                <w:sz w:val="20"/>
                <w:szCs w:val="20"/>
              </w:rPr>
              <w:t>0.073</w:t>
            </w:r>
          </w:p>
        </w:tc>
      </w:tr>
      <w:tr w:rsidR="009A7430" w:rsidRPr="001569FB" w14:paraId="480D802E" w14:textId="77777777" w:rsidTr="008D4E91">
        <w:trPr>
          <w:trHeight w:val="315"/>
        </w:trPr>
        <w:tc>
          <w:tcPr>
            <w:tcW w:w="2695" w:type="dxa"/>
            <w:noWrap/>
            <w:hideMark/>
          </w:tcPr>
          <w:p w14:paraId="1570D0CA" w14:textId="77777777" w:rsidR="009A7430" w:rsidRPr="001569FB" w:rsidRDefault="009A7430" w:rsidP="008D4E91">
            <w:pPr>
              <w:rPr>
                <w:sz w:val="20"/>
                <w:szCs w:val="20"/>
              </w:rPr>
            </w:pPr>
            <w:r w:rsidRPr="001569FB">
              <w:rPr>
                <w:sz w:val="20"/>
                <w:szCs w:val="20"/>
              </w:rPr>
              <w:t>NONAGED_HCC34</w:t>
            </w:r>
          </w:p>
        </w:tc>
        <w:tc>
          <w:tcPr>
            <w:tcW w:w="5095" w:type="dxa"/>
            <w:hideMark/>
          </w:tcPr>
          <w:p w14:paraId="2406978C" w14:textId="77777777" w:rsidR="009A7430" w:rsidRPr="001569FB" w:rsidRDefault="009A7430" w:rsidP="008D4E91">
            <w:pPr>
              <w:rPr>
                <w:sz w:val="20"/>
                <w:szCs w:val="20"/>
              </w:rPr>
            </w:pPr>
            <w:r w:rsidRPr="001569FB">
              <w:rPr>
                <w:sz w:val="20"/>
                <w:szCs w:val="20"/>
              </w:rPr>
              <w:t>NonAged, Chronic Pancreatitis</w:t>
            </w:r>
          </w:p>
        </w:tc>
        <w:tc>
          <w:tcPr>
            <w:tcW w:w="1560" w:type="dxa"/>
            <w:noWrap/>
            <w:hideMark/>
          </w:tcPr>
          <w:p w14:paraId="2BF0983F" w14:textId="77777777" w:rsidR="009A7430" w:rsidRPr="001569FB" w:rsidRDefault="009A7430" w:rsidP="008D4E91">
            <w:pPr>
              <w:jc w:val="center"/>
              <w:rPr>
                <w:sz w:val="20"/>
                <w:szCs w:val="20"/>
              </w:rPr>
            </w:pPr>
            <w:r w:rsidRPr="001569FB">
              <w:rPr>
                <w:sz w:val="20"/>
                <w:szCs w:val="20"/>
              </w:rPr>
              <w:t>0.113</w:t>
            </w:r>
          </w:p>
        </w:tc>
      </w:tr>
      <w:tr w:rsidR="009A7430" w:rsidRPr="001569FB" w14:paraId="25D84401" w14:textId="77777777" w:rsidTr="008D4E91">
        <w:trPr>
          <w:trHeight w:val="315"/>
        </w:trPr>
        <w:tc>
          <w:tcPr>
            <w:tcW w:w="2695" w:type="dxa"/>
            <w:noWrap/>
            <w:hideMark/>
          </w:tcPr>
          <w:p w14:paraId="48FB2FA4" w14:textId="77777777" w:rsidR="009A7430" w:rsidRPr="001569FB" w:rsidRDefault="009A7430" w:rsidP="008D4E91">
            <w:pPr>
              <w:rPr>
                <w:sz w:val="20"/>
                <w:szCs w:val="20"/>
              </w:rPr>
            </w:pPr>
            <w:r w:rsidRPr="001569FB">
              <w:rPr>
                <w:sz w:val="20"/>
                <w:szCs w:val="20"/>
              </w:rPr>
              <w:t>NONAGED_HCC46</w:t>
            </w:r>
          </w:p>
        </w:tc>
        <w:tc>
          <w:tcPr>
            <w:tcW w:w="5095" w:type="dxa"/>
            <w:hideMark/>
          </w:tcPr>
          <w:p w14:paraId="675F72A1" w14:textId="77777777" w:rsidR="009A7430" w:rsidRPr="001569FB" w:rsidRDefault="009A7430" w:rsidP="008D4E91">
            <w:pPr>
              <w:rPr>
                <w:sz w:val="20"/>
                <w:szCs w:val="20"/>
              </w:rPr>
            </w:pPr>
            <w:r w:rsidRPr="001569FB">
              <w:rPr>
                <w:sz w:val="20"/>
                <w:szCs w:val="20"/>
              </w:rPr>
              <w:t>NonAged, Severe Hematological Disorders</w:t>
            </w:r>
          </w:p>
        </w:tc>
        <w:tc>
          <w:tcPr>
            <w:tcW w:w="1560" w:type="dxa"/>
            <w:noWrap/>
            <w:hideMark/>
          </w:tcPr>
          <w:p w14:paraId="53BD7257" w14:textId="77777777" w:rsidR="009A7430" w:rsidRPr="001569FB" w:rsidRDefault="009A7430" w:rsidP="008D4E91">
            <w:pPr>
              <w:jc w:val="center"/>
              <w:rPr>
                <w:sz w:val="20"/>
                <w:szCs w:val="20"/>
              </w:rPr>
            </w:pPr>
            <w:r w:rsidRPr="001569FB">
              <w:rPr>
                <w:sz w:val="20"/>
                <w:szCs w:val="20"/>
              </w:rPr>
              <w:t>0.157</w:t>
            </w:r>
          </w:p>
        </w:tc>
      </w:tr>
      <w:tr w:rsidR="009A7430" w:rsidRPr="001569FB" w14:paraId="612D4638" w14:textId="77777777" w:rsidTr="008D4E91">
        <w:trPr>
          <w:trHeight w:val="315"/>
        </w:trPr>
        <w:tc>
          <w:tcPr>
            <w:tcW w:w="2695" w:type="dxa"/>
            <w:noWrap/>
            <w:hideMark/>
          </w:tcPr>
          <w:p w14:paraId="74B5B061" w14:textId="77777777" w:rsidR="009A7430" w:rsidRPr="001569FB" w:rsidRDefault="009A7430" w:rsidP="008D4E91">
            <w:pPr>
              <w:rPr>
                <w:sz w:val="20"/>
                <w:szCs w:val="20"/>
              </w:rPr>
            </w:pPr>
            <w:r w:rsidRPr="001569FB">
              <w:rPr>
                <w:sz w:val="20"/>
                <w:szCs w:val="20"/>
              </w:rPr>
              <w:t>NONAGED_HCC54</w:t>
            </w:r>
          </w:p>
        </w:tc>
        <w:tc>
          <w:tcPr>
            <w:tcW w:w="5095" w:type="dxa"/>
            <w:hideMark/>
          </w:tcPr>
          <w:p w14:paraId="793C6728" w14:textId="77777777" w:rsidR="009A7430" w:rsidRPr="001569FB" w:rsidRDefault="009A7430" w:rsidP="008D4E91">
            <w:pPr>
              <w:rPr>
                <w:sz w:val="20"/>
                <w:szCs w:val="20"/>
              </w:rPr>
            </w:pPr>
            <w:r w:rsidRPr="001569FB">
              <w:rPr>
                <w:sz w:val="20"/>
                <w:szCs w:val="20"/>
              </w:rPr>
              <w:t>NonAged, Drug/Alcohol Psychosis</w:t>
            </w:r>
          </w:p>
        </w:tc>
        <w:tc>
          <w:tcPr>
            <w:tcW w:w="1560" w:type="dxa"/>
            <w:noWrap/>
            <w:hideMark/>
          </w:tcPr>
          <w:p w14:paraId="1D4E555B" w14:textId="77777777" w:rsidR="009A7430" w:rsidRPr="001569FB" w:rsidRDefault="009A7430" w:rsidP="008D4E91">
            <w:pPr>
              <w:jc w:val="center"/>
              <w:rPr>
                <w:sz w:val="20"/>
                <w:szCs w:val="20"/>
              </w:rPr>
            </w:pPr>
            <w:r w:rsidRPr="001569FB">
              <w:rPr>
                <w:sz w:val="20"/>
                <w:szCs w:val="20"/>
              </w:rPr>
              <w:t>0.133</w:t>
            </w:r>
          </w:p>
        </w:tc>
      </w:tr>
      <w:tr w:rsidR="009A7430" w:rsidRPr="001569FB" w14:paraId="485BA8DE" w14:textId="77777777" w:rsidTr="008D4E91">
        <w:trPr>
          <w:trHeight w:val="315"/>
        </w:trPr>
        <w:tc>
          <w:tcPr>
            <w:tcW w:w="2695" w:type="dxa"/>
            <w:noWrap/>
            <w:hideMark/>
          </w:tcPr>
          <w:p w14:paraId="20EBBB19" w14:textId="77777777" w:rsidR="009A7430" w:rsidRPr="001569FB" w:rsidRDefault="009A7430" w:rsidP="008D4E91">
            <w:pPr>
              <w:rPr>
                <w:sz w:val="20"/>
                <w:szCs w:val="20"/>
              </w:rPr>
            </w:pPr>
            <w:r w:rsidRPr="001569FB">
              <w:rPr>
                <w:sz w:val="20"/>
                <w:szCs w:val="20"/>
              </w:rPr>
              <w:t>NONAGED_HCC55</w:t>
            </w:r>
          </w:p>
        </w:tc>
        <w:tc>
          <w:tcPr>
            <w:tcW w:w="5095" w:type="dxa"/>
            <w:hideMark/>
          </w:tcPr>
          <w:p w14:paraId="0E755F03" w14:textId="77777777" w:rsidR="009A7430" w:rsidRPr="001569FB" w:rsidRDefault="009A7430" w:rsidP="008D4E91">
            <w:pPr>
              <w:rPr>
                <w:sz w:val="20"/>
                <w:szCs w:val="20"/>
              </w:rPr>
            </w:pPr>
            <w:r w:rsidRPr="001569FB">
              <w:rPr>
                <w:sz w:val="20"/>
                <w:szCs w:val="20"/>
              </w:rPr>
              <w:t>NonAged, Drug/Alcohol Dependence</w:t>
            </w:r>
          </w:p>
        </w:tc>
        <w:tc>
          <w:tcPr>
            <w:tcW w:w="1560" w:type="dxa"/>
            <w:noWrap/>
            <w:hideMark/>
          </w:tcPr>
          <w:p w14:paraId="47CAC105" w14:textId="77777777" w:rsidR="009A7430" w:rsidRPr="001569FB" w:rsidRDefault="009A7430" w:rsidP="008D4E91">
            <w:pPr>
              <w:jc w:val="center"/>
              <w:rPr>
                <w:sz w:val="20"/>
                <w:szCs w:val="20"/>
              </w:rPr>
            </w:pPr>
            <w:r w:rsidRPr="001569FB">
              <w:rPr>
                <w:sz w:val="20"/>
                <w:szCs w:val="20"/>
              </w:rPr>
              <w:t>0.122</w:t>
            </w:r>
          </w:p>
        </w:tc>
      </w:tr>
      <w:tr w:rsidR="009A7430" w:rsidRPr="001569FB" w14:paraId="3F1A19D4" w14:textId="77777777" w:rsidTr="008D4E91">
        <w:trPr>
          <w:trHeight w:val="315"/>
        </w:trPr>
        <w:tc>
          <w:tcPr>
            <w:tcW w:w="2695" w:type="dxa"/>
            <w:noWrap/>
            <w:hideMark/>
          </w:tcPr>
          <w:p w14:paraId="7F6A347F" w14:textId="77777777" w:rsidR="009A7430" w:rsidRPr="001569FB" w:rsidRDefault="009A7430" w:rsidP="008D4E91">
            <w:pPr>
              <w:rPr>
                <w:sz w:val="20"/>
                <w:szCs w:val="20"/>
              </w:rPr>
            </w:pPr>
            <w:r w:rsidRPr="001569FB">
              <w:rPr>
                <w:sz w:val="20"/>
                <w:szCs w:val="20"/>
              </w:rPr>
              <w:t>NONAGED_HCC110</w:t>
            </w:r>
          </w:p>
        </w:tc>
        <w:tc>
          <w:tcPr>
            <w:tcW w:w="5095" w:type="dxa"/>
            <w:hideMark/>
          </w:tcPr>
          <w:p w14:paraId="286CE2E6" w14:textId="77777777" w:rsidR="009A7430" w:rsidRPr="001569FB" w:rsidRDefault="009A7430" w:rsidP="008D4E91">
            <w:pPr>
              <w:rPr>
                <w:sz w:val="20"/>
                <w:szCs w:val="20"/>
              </w:rPr>
            </w:pPr>
            <w:r w:rsidRPr="001569FB">
              <w:rPr>
                <w:sz w:val="20"/>
                <w:szCs w:val="20"/>
              </w:rPr>
              <w:t>NonAged, Cystic Fibrosis</w:t>
            </w:r>
          </w:p>
        </w:tc>
        <w:tc>
          <w:tcPr>
            <w:tcW w:w="1560" w:type="dxa"/>
            <w:noWrap/>
            <w:hideMark/>
          </w:tcPr>
          <w:p w14:paraId="744967A5" w14:textId="77777777" w:rsidR="009A7430" w:rsidRPr="001569FB" w:rsidRDefault="009A7430" w:rsidP="008D4E91">
            <w:pPr>
              <w:jc w:val="center"/>
              <w:rPr>
                <w:sz w:val="20"/>
                <w:szCs w:val="20"/>
              </w:rPr>
            </w:pPr>
            <w:r w:rsidRPr="001569FB">
              <w:rPr>
                <w:sz w:val="20"/>
                <w:szCs w:val="20"/>
              </w:rPr>
              <w:t>0.298</w:t>
            </w:r>
          </w:p>
        </w:tc>
      </w:tr>
      <w:tr w:rsidR="009A7430" w:rsidRPr="001569FB" w14:paraId="6FDF7C2F" w14:textId="77777777" w:rsidTr="008D4E91">
        <w:trPr>
          <w:trHeight w:val="315"/>
        </w:trPr>
        <w:tc>
          <w:tcPr>
            <w:tcW w:w="2695" w:type="dxa"/>
            <w:noWrap/>
            <w:hideMark/>
          </w:tcPr>
          <w:p w14:paraId="675DC1A4" w14:textId="77777777" w:rsidR="009A7430" w:rsidRPr="001569FB" w:rsidRDefault="009A7430" w:rsidP="008D4E91">
            <w:pPr>
              <w:rPr>
                <w:sz w:val="20"/>
                <w:szCs w:val="20"/>
              </w:rPr>
            </w:pPr>
            <w:r w:rsidRPr="001569FB">
              <w:rPr>
                <w:sz w:val="20"/>
                <w:szCs w:val="20"/>
              </w:rPr>
              <w:t>NONAGED_HCC176</w:t>
            </w:r>
          </w:p>
        </w:tc>
        <w:tc>
          <w:tcPr>
            <w:tcW w:w="5095" w:type="dxa"/>
            <w:hideMark/>
          </w:tcPr>
          <w:p w14:paraId="12DA9270" w14:textId="77777777" w:rsidR="009A7430" w:rsidRPr="001569FB" w:rsidRDefault="009A7430" w:rsidP="008D4E91">
            <w:pPr>
              <w:rPr>
                <w:sz w:val="20"/>
                <w:szCs w:val="20"/>
              </w:rPr>
            </w:pPr>
            <w:r w:rsidRPr="001569FB">
              <w:rPr>
                <w:sz w:val="20"/>
                <w:szCs w:val="20"/>
              </w:rPr>
              <w:t>NonAged, Complications of Specified Implanted Device or Graft</w:t>
            </w:r>
          </w:p>
        </w:tc>
        <w:tc>
          <w:tcPr>
            <w:tcW w:w="1560" w:type="dxa"/>
            <w:noWrap/>
            <w:hideMark/>
          </w:tcPr>
          <w:p w14:paraId="66308EB4" w14:textId="77777777" w:rsidR="009A7430" w:rsidRPr="001569FB" w:rsidRDefault="009A7430" w:rsidP="008D4E91">
            <w:pPr>
              <w:jc w:val="center"/>
              <w:rPr>
                <w:sz w:val="20"/>
                <w:szCs w:val="20"/>
              </w:rPr>
            </w:pPr>
            <w:r w:rsidRPr="001569FB">
              <w:rPr>
                <w:sz w:val="20"/>
                <w:szCs w:val="20"/>
              </w:rPr>
              <w:t>0.040</w:t>
            </w:r>
          </w:p>
        </w:tc>
      </w:tr>
    </w:tbl>
    <w:p w14:paraId="428A619C" w14:textId="77777777" w:rsidR="009A7430" w:rsidRPr="001569FB" w:rsidRDefault="009A7430" w:rsidP="002707EC">
      <w:pPr>
        <w:spacing w:before="120" w:line="240" w:lineRule="auto"/>
        <w:rPr>
          <w:b/>
          <w:bCs/>
          <w:sz w:val="18"/>
          <w:szCs w:val="18"/>
        </w:rPr>
      </w:pPr>
      <w:r w:rsidRPr="001569FB">
        <w:rPr>
          <w:b/>
          <w:bCs/>
          <w:sz w:val="18"/>
          <w:szCs w:val="18"/>
        </w:rPr>
        <w:t xml:space="preserve">NOTES: </w:t>
      </w:r>
    </w:p>
    <w:p w14:paraId="51CF84FF" w14:textId="5799B60D" w:rsidR="009A7430" w:rsidRPr="001569FB" w:rsidRDefault="009A7430" w:rsidP="002707EC">
      <w:pPr>
        <w:spacing w:line="240" w:lineRule="auto"/>
        <w:ind w:left="720" w:hanging="360"/>
        <w:rPr>
          <w:sz w:val="18"/>
          <w:szCs w:val="18"/>
        </w:rPr>
      </w:pPr>
      <w:r w:rsidRPr="001569FB">
        <w:rPr>
          <w:sz w:val="18"/>
          <w:szCs w:val="18"/>
        </w:rPr>
        <w:t>1.</w:t>
      </w:r>
      <w:r w:rsidR="00EE73C0" w:rsidRPr="001569FB">
        <w:rPr>
          <w:sz w:val="18"/>
          <w:szCs w:val="18"/>
        </w:rPr>
        <w:tab/>
      </w:r>
      <w:bookmarkStart w:id="597" w:name="_Hlk501098016"/>
      <w:r w:rsidRPr="001569FB">
        <w:rPr>
          <w:sz w:val="18"/>
          <w:szCs w:val="18"/>
        </w:rPr>
        <w:t xml:space="preserve">The CMS ESRD Dialysis Denominator used to calculate the relative factors is $82,113.76. </w:t>
      </w:r>
      <w:bookmarkEnd w:id="597"/>
    </w:p>
    <w:p w14:paraId="212E16FC" w14:textId="3EE9FD72" w:rsidR="009A7430" w:rsidRPr="001569FB" w:rsidRDefault="009A7430" w:rsidP="002707EC">
      <w:pPr>
        <w:spacing w:before="40" w:line="240" w:lineRule="auto"/>
        <w:ind w:left="720" w:hanging="360"/>
        <w:rPr>
          <w:sz w:val="18"/>
          <w:szCs w:val="18"/>
        </w:rPr>
      </w:pPr>
      <w:r w:rsidRPr="001569FB">
        <w:rPr>
          <w:sz w:val="18"/>
          <w:szCs w:val="18"/>
        </w:rPr>
        <w:t>2.</w:t>
      </w:r>
      <w:r w:rsidR="00EE73C0" w:rsidRPr="001569FB">
        <w:rPr>
          <w:sz w:val="18"/>
          <w:szCs w:val="18"/>
        </w:rPr>
        <w:tab/>
      </w:r>
      <w:r w:rsidRPr="001569FB">
        <w:rPr>
          <w:sz w:val="18"/>
          <w:szCs w:val="18"/>
        </w:rPr>
        <w:t>Originally Disabled indicates beneficiary originally entitled to Medicare for reasons of disability other than ESRD.</w:t>
      </w:r>
    </w:p>
    <w:p w14:paraId="7B3A4DA7" w14:textId="4C6A4462" w:rsidR="009A7430" w:rsidRPr="001569FB" w:rsidRDefault="009A7430" w:rsidP="002707EC">
      <w:pPr>
        <w:spacing w:before="40" w:line="240" w:lineRule="auto"/>
        <w:ind w:left="720" w:hanging="360"/>
        <w:rPr>
          <w:sz w:val="18"/>
          <w:szCs w:val="18"/>
        </w:rPr>
      </w:pPr>
      <w:r w:rsidRPr="001569FB">
        <w:rPr>
          <w:sz w:val="18"/>
          <w:szCs w:val="18"/>
        </w:rPr>
        <w:t>3.</w:t>
      </w:r>
      <w:r w:rsidR="00EE73C0" w:rsidRPr="001569FB">
        <w:rPr>
          <w:sz w:val="18"/>
          <w:szCs w:val="18"/>
        </w:rPr>
        <w:tab/>
      </w:r>
      <w:r w:rsidRPr="001569FB">
        <w:rPr>
          <w:sz w:val="18"/>
          <w:szCs w:val="18"/>
        </w:rPr>
        <w:t>Originally ESRD indicates beneficiary originally entitled to Medicare due to ESRD.</w:t>
      </w:r>
      <w:bookmarkStart w:id="598" w:name="_Hlk501098085"/>
      <w:r w:rsidRPr="001569FB">
        <w:rPr>
          <w:sz w:val="18"/>
          <w:szCs w:val="18"/>
        </w:rPr>
        <w:t xml:space="preserve"> Beneficiaries who are Originally ESRD cannot be Originally Disabled. </w:t>
      </w:r>
    </w:p>
    <w:p w14:paraId="06C20412" w14:textId="3B00BF3F" w:rsidR="009A7430" w:rsidRPr="001569FB" w:rsidRDefault="00EE73C0" w:rsidP="002707EC">
      <w:pPr>
        <w:spacing w:before="40" w:line="240" w:lineRule="auto"/>
        <w:ind w:left="720" w:hanging="360"/>
        <w:rPr>
          <w:sz w:val="18"/>
          <w:szCs w:val="18"/>
        </w:rPr>
      </w:pPr>
      <w:r w:rsidRPr="001569FB">
        <w:rPr>
          <w:sz w:val="18"/>
          <w:szCs w:val="18"/>
        </w:rPr>
        <w:t>4.</w:t>
      </w:r>
      <w:r w:rsidRPr="001569FB">
        <w:rPr>
          <w:sz w:val="18"/>
          <w:szCs w:val="18"/>
        </w:rPr>
        <w:tab/>
      </w:r>
      <w:r w:rsidR="009A7430" w:rsidRPr="001569FB">
        <w:rPr>
          <w:sz w:val="18"/>
          <w:szCs w:val="18"/>
        </w:rPr>
        <w:t xml:space="preserve">In the </w:t>
      </w:r>
      <w:r w:rsidR="00EE48B5" w:rsidRPr="001569FB">
        <w:rPr>
          <w:sz w:val="18"/>
          <w:szCs w:val="18"/>
        </w:rPr>
        <w:t>“</w:t>
      </w:r>
      <w:r w:rsidR="009A7430" w:rsidRPr="001569FB">
        <w:rPr>
          <w:sz w:val="18"/>
          <w:szCs w:val="18"/>
        </w:rPr>
        <w:t>disease interactions,</w:t>
      </w:r>
      <w:r w:rsidR="00EE48B5" w:rsidRPr="001569FB">
        <w:rPr>
          <w:sz w:val="18"/>
          <w:szCs w:val="18"/>
        </w:rPr>
        <w:t>”</w:t>
      </w:r>
      <w:r w:rsidR="009A7430" w:rsidRPr="001569FB">
        <w:rPr>
          <w:sz w:val="18"/>
          <w:szCs w:val="18"/>
        </w:rPr>
        <w:t xml:space="preserve"> the variables are defined as follows:</w:t>
      </w:r>
    </w:p>
    <w:p w14:paraId="5C22E6E7" w14:textId="77777777" w:rsidR="009A7430" w:rsidRPr="001569FB" w:rsidRDefault="009A7430" w:rsidP="002707EC">
      <w:pPr>
        <w:spacing w:line="240" w:lineRule="auto"/>
        <w:ind w:left="1080"/>
        <w:rPr>
          <w:sz w:val="18"/>
          <w:szCs w:val="18"/>
        </w:rPr>
      </w:pPr>
      <w:r w:rsidRPr="001569FB">
        <w:rPr>
          <w:sz w:val="18"/>
          <w:szCs w:val="18"/>
        </w:rPr>
        <w:t>Sepsis = HCC 2.</w:t>
      </w:r>
    </w:p>
    <w:p w14:paraId="420106E2" w14:textId="77777777" w:rsidR="009A7430" w:rsidRPr="001569FB" w:rsidRDefault="009A7430" w:rsidP="002707EC">
      <w:pPr>
        <w:spacing w:line="240" w:lineRule="auto"/>
        <w:ind w:left="1080"/>
        <w:rPr>
          <w:sz w:val="18"/>
          <w:szCs w:val="18"/>
        </w:rPr>
      </w:pPr>
      <w:r w:rsidRPr="001569FB">
        <w:rPr>
          <w:sz w:val="18"/>
          <w:szCs w:val="18"/>
        </w:rPr>
        <w:t>Cardiorespiratory Failure = HCCs 82-84.</w:t>
      </w:r>
    </w:p>
    <w:p w14:paraId="3C71D336" w14:textId="77777777" w:rsidR="009A7430" w:rsidRPr="001569FB" w:rsidRDefault="009A7430" w:rsidP="002707EC">
      <w:pPr>
        <w:spacing w:line="240" w:lineRule="auto"/>
        <w:ind w:left="1080"/>
        <w:rPr>
          <w:sz w:val="18"/>
          <w:szCs w:val="18"/>
        </w:rPr>
      </w:pPr>
      <w:r w:rsidRPr="001569FB">
        <w:rPr>
          <w:sz w:val="18"/>
          <w:szCs w:val="18"/>
        </w:rPr>
        <w:t>Cancer = HCCs 8-12.</w:t>
      </w:r>
    </w:p>
    <w:p w14:paraId="75C0808D" w14:textId="77777777" w:rsidR="009A7430" w:rsidRPr="001569FB" w:rsidRDefault="009A7430" w:rsidP="002707EC">
      <w:pPr>
        <w:spacing w:line="240" w:lineRule="auto"/>
        <w:ind w:left="1080"/>
        <w:rPr>
          <w:sz w:val="18"/>
          <w:szCs w:val="18"/>
        </w:rPr>
      </w:pPr>
      <w:r w:rsidRPr="001569FB">
        <w:rPr>
          <w:sz w:val="18"/>
          <w:szCs w:val="18"/>
        </w:rPr>
        <w:t>Immune Disorders = HCC 47.</w:t>
      </w:r>
    </w:p>
    <w:p w14:paraId="75109B6E" w14:textId="77777777" w:rsidR="009A7430" w:rsidRPr="001569FB" w:rsidRDefault="009A7430" w:rsidP="002707EC">
      <w:pPr>
        <w:spacing w:line="240" w:lineRule="auto"/>
        <w:ind w:left="1080"/>
        <w:rPr>
          <w:sz w:val="18"/>
          <w:szCs w:val="18"/>
        </w:rPr>
      </w:pPr>
      <w:r w:rsidRPr="001569FB">
        <w:rPr>
          <w:sz w:val="18"/>
          <w:szCs w:val="18"/>
        </w:rPr>
        <w:t>Diabetes = HCCs 17, 18, 19.</w:t>
      </w:r>
    </w:p>
    <w:p w14:paraId="1927AEB1" w14:textId="77777777" w:rsidR="009A7430" w:rsidRPr="001569FB" w:rsidRDefault="009A7430" w:rsidP="002707EC">
      <w:pPr>
        <w:spacing w:line="240" w:lineRule="auto"/>
        <w:ind w:left="1080"/>
        <w:rPr>
          <w:sz w:val="18"/>
          <w:szCs w:val="18"/>
        </w:rPr>
      </w:pPr>
      <w:r w:rsidRPr="001569FB">
        <w:rPr>
          <w:sz w:val="18"/>
          <w:szCs w:val="18"/>
        </w:rPr>
        <w:t>Congestive Heart Failure = HCC 85.</w:t>
      </w:r>
    </w:p>
    <w:p w14:paraId="2CE4C445" w14:textId="26B5B8BE" w:rsidR="009A7430" w:rsidRPr="001569FB" w:rsidRDefault="009A7430" w:rsidP="002707EC">
      <w:pPr>
        <w:spacing w:after="60" w:line="240" w:lineRule="auto"/>
        <w:ind w:left="1080"/>
        <w:rPr>
          <w:sz w:val="18"/>
          <w:szCs w:val="18"/>
        </w:rPr>
      </w:pPr>
      <w:r w:rsidRPr="001569FB">
        <w:rPr>
          <w:sz w:val="18"/>
          <w:szCs w:val="18"/>
        </w:rPr>
        <w:t>Chronic Obstructive Pulmonary Disease = HCCs 110-111.</w:t>
      </w:r>
    </w:p>
    <w:p w14:paraId="435BB1F9" w14:textId="247D173C" w:rsidR="009A7430" w:rsidRPr="001569FB" w:rsidRDefault="009A7430" w:rsidP="002707EC">
      <w:pPr>
        <w:spacing w:before="60" w:line="240" w:lineRule="auto"/>
        <w:rPr>
          <w:b/>
        </w:rPr>
      </w:pPr>
      <w:r w:rsidRPr="001569FB">
        <w:rPr>
          <w:b/>
          <w:bCs/>
          <w:sz w:val="18"/>
          <w:szCs w:val="18"/>
        </w:rPr>
        <w:t xml:space="preserve">SOURCE:  </w:t>
      </w:r>
      <w:r w:rsidRPr="001569FB">
        <w:rPr>
          <w:bCs/>
          <w:sz w:val="18"/>
          <w:szCs w:val="18"/>
        </w:rPr>
        <w:t>RTI International analysis of 2014/2015 Medicare 100% ESRD claims and enrollment data.</w:t>
      </w:r>
      <w:bookmarkEnd w:id="598"/>
    </w:p>
    <w:p w14:paraId="10330790" w14:textId="6C7DC6B0" w:rsidR="009A7430" w:rsidRPr="001569FB" w:rsidRDefault="00E177CD" w:rsidP="00E177CD">
      <w:pPr>
        <w:pStyle w:val="HeadingA"/>
      </w:pPr>
      <w:bookmarkStart w:id="599" w:name="_Toc503950933"/>
      <w:bookmarkStart w:id="600" w:name="_Toc503980158"/>
      <w:bookmarkEnd w:id="595"/>
      <w:r w:rsidRPr="001569FB">
        <w:br w:type="page"/>
      </w:r>
      <w:bookmarkStart w:id="601" w:name="_Toc505253819"/>
      <w:r w:rsidR="009A7430" w:rsidRPr="001569FB">
        <w:lastRenderedPageBreak/>
        <w:t>Table</w:t>
      </w:r>
      <w:r w:rsidR="0081492D" w:rsidRPr="001569FB">
        <w:t xml:space="preserve"> </w:t>
      </w:r>
      <w:r w:rsidR="00440F3D" w:rsidRPr="001569FB">
        <w:t>V-</w:t>
      </w:r>
      <w:r w:rsidR="0081492D" w:rsidRPr="001569FB">
        <w:t>7</w:t>
      </w:r>
      <w:r w:rsidR="009A7430" w:rsidRPr="001569FB">
        <w:t>. ESRD Model Demographic Relative Factors for New Enrollees in Dialysis Status</w:t>
      </w:r>
      <w:bookmarkEnd w:id="599"/>
      <w:bookmarkEnd w:id="600"/>
      <w:bookmarkEnd w:id="601"/>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885"/>
        <w:gridCol w:w="1980"/>
        <w:gridCol w:w="1800"/>
        <w:gridCol w:w="1980"/>
        <w:gridCol w:w="1705"/>
      </w:tblGrid>
      <w:tr w:rsidR="009A7430" w:rsidRPr="001569FB" w14:paraId="5E17D47B" w14:textId="77777777" w:rsidTr="00E177CD">
        <w:trPr>
          <w:cantSplit/>
          <w:trHeight w:val="864"/>
          <w:tblHeader/>
        </w:trPr>
        <w:tc>
          <w:tcPr>
            <w:tcW w:w="1885" w:type="dxa"/>
            <w:tcBorders>
              <w:top w:val="single" w:sz="4" w:space="0" w:color="auto"/>
              <w:bottom w:val="single" w:sz="4" w:space="0" w:color="auto"/>
              <w:right w:val="single" w:sz="4" w:space="0" w:color="auto"/>
            </w:tcBorders>
            <w:noWrap/>
            <w:hideMark/>
          </w:tcPr>
          <w:p w14:paraId="10B5DF3B" w14:textId="77777777" w:rsidR="009A7430" w:rsidRPr="001569FB" w:rsidRDefault="009A7430" w:rsidP="008D4E91">
            <w:pPr>
              <w:jc w:val="center"/>
              <w:rPr>
                <w:sz w:val="20"/>
                <w:szCs w:val="20"/>
              </w:rPr>
            </w:pPr>
            <w:r w:rsidRPr="001569FB">
              <w:rPr>
                <w:b/>
                <w:bCs/>
                <w:szCs w:val="24"/>
              </w:rPr>
              <w:t> </w:t>
            </w:r>
          </w:p>
        </w:tc>
        <w:tc>
          <w:tcPr>
            <w:tcW w:w="1980" w:type="dxa"/>
            <w:tcBorders>
              <w:top w:val="single" w:sz="4" w:space="0" w:color="auto"/>
              <w:left w:val="single" w:sz="4" w:space="0" w:color="auto"/>
              <w:bottom w:val="single" w:sz="4" w:space="0" w:color="auto"/>
              <w:right w:val="single" w:sz="4" w:space="0" w:color="auto"/>
            </w:tcBorders>
            <w:hideMark/>
          </w:tcPr>
          <w:p w14:paraId="2C418B97" w14:textId="77777777" w:rsidR="009A7430" w:rsidRPr="001569FB" w:rsidRDefault="009A7430" w:rsidP="008D4E91">
            <w:pPr>
              <w:jc w:val="center"/>
              <w:rPr>
                <w:b/>
                <w:sz w:val="20"/>
                <w:szCs w:val="20"/>
              </w:rPr>
            </w:pPr>
            <w:r w:rsidRPr="001569FB">
              <w:rPr>
                <w:b/>
                <w:sz w:val="20"/>
                <w:szCs w:val="20"/>
              </w:rPr>
              <w:t>Non-Medicaid &amp; Non-Originally Disabled</w:t>
            </w:r>
          </w:p>
        </w:tc>
        <w:tc>
          <w:tcPr>
            <w:tcW w:w="1800" w:type="dxa"/>
            <w:tcBorders>
              <w:top w:val="single" w:sz="4" w:space="0" w:color="auto"/>
              <w:left w:val="single" w:sz="4" w:space="0" w:color="auto"/>
              <w:bottom w:val="single" w:sz="4" w:space="0" w:color="auto"/>
              <w:right w:val="single" w:sz="4" w:space="0" w:color="auto"/>
            </w:tcBorders>
            <w:hideMark/>
          </w:tcPr>
          <w:p w14:paraId="6994D953" w14:textId="77777777" w:rsidR="009A7430" w:rsidRPr="001569FB" w:rsidRDefault="009A7430" w:rsidP="008D4E91">
            <w:pPr>
              <w:jc w:val="center"/>
              <w:rPr>
                <w:b/>
                <w:bCs/>
                <w:sz w:val="20"/>
                <w:szCs w:val="20"/>
              </w:rPr>
            </w:pPr>
            <w:r w:rsidRPr="001569FB">
              <w:rPr>
                <w:b/>
                <w:bCs/>
                <w:sz w:val="20"/>
                <w:szCs w:val="20"/>
              </w:rPr>
              <w:t>Medicaid &amp; Non-Originally Disabled</w:t>
            </w:r>
          </w:p>
        </w:tc>
        <w:tc>
          <w:tcPr>
            <w:tcW w:w="1980" w:type="dxa"/>
            <w:tcBorders>
              <w:top w:val="single" w:sz="4" w:space="0" w:color="auto"/>
              <w:left w:val="single" w:sz="4" w:space="0" w:color="auto"/>
              <w:bottom w:val="single" w:sz="4" w:space="0" w:color="auto"/>
              <w:right w:val="single" w:sz="4" w:space="0" w:color="auto"/>
            </w:tcBorders>
            <w:hideMark/>
          </w:tcPr>
          <w:p w14:paraId="0E622B35" w14:textId="77777777" w:rsidR="009A7430" w:rsidRPr="001569FB" w:rsidRDefault="009A7430" w:rsidP="008D4E91">
            <w:pPr>
              <w:jc w:val="center"/>
              <w:rPr>
                <w:b/>
                <w:bCs/>
                <w:sz w:val="20"/>
                <w:szCs w:val="20"/>
              </w:rPr>
            </w:pPr>
            <w:r w:rsidRPr="001569FB">
              <w:rPr>
                <w:b/>
                <w:bCs/>
                <w:sz w:val="20"/>
                <w:szCs w:val="20"/>
              </w:rPr>
              <w:t xml:space="preserve">Non-Medicaid &amp; Originally Disabled </w:t>
            </w:r>
          </w:p>
        </w:tc>
        <w:tc>
          <w:tcPr>
            <w:tcW w:w="1705" w:type="dxa"/>
            <w:tcBorders>
              <w:top w:val="single" w:sz="4" w:space="0" w:color="auto"/>
              <w:left w:val="single" w:sz="4" w:space="0" w:color="auto"/>
              <w:bottom w:val="single" w:sz="4" w:space="0" w:color="auto"/>
              <w:right w:val="single" w:sz="4" w:space="0" w:color="auto"/>
            </w:tcBorders>
            <w:hideMark/>
          </w:tcPr>
          <w:p w14:paraId="672052DD" w14:textId="77777777" w:rsidR="009A7430" w:rsidRPr="001569FB" w:rsidRDefault="009A7430" w:rsidP="008D4E91">
            <w:pPr>
              <w:jc w:val="center"/>
              <w:rPr>
                <w:b/>
                <w:bCs/>
                <w:sz w:val="20"/>
                <w:szCs w:val="20"/>
              </w:rPr>
            </w:pPr>
            <w:r w:rsidRPr="001569FB">
              <w:rPr>
                <w:b/>
                <w:bCs/>
                <w:sz w:val="20"/>
                <w:szCs w:val="20"/>
              </w:rPr>
              <w:t>Medicaid &amp; Originally Disabled</w:t>
            </w:r>
          </w:p>
        </w:tc>
      </w:tr>
      <w:tr w:rsidR="009A7430" w:rsidRPr="001569FB" w14:paraId="4F5AE336" w14:textId="77777777" w:rsidTr="008D4E91">
        <w:trPr>
          <w:trHeight w:val="300"/>
        </w:trPr>
        <w:tc>
          <w:tcPr>
            <w:tcW w:w="1885" w:type="dxa"/>
            <w:tcBorders>
              <w:top w:val="single" w:sz="4" w:space="0" w:color="auto"/>
              <w:bottom w:val="nil"/>
              <w:right w:val="single" w:sz="4" w:space="0" w:color="auto"/>
            </w:tcBorders>
            <w:noWrap/>
            <w:hideMark/>
          </w:tcPr>
          <w:p w14:paraId="533F579C" w14:textId="77777777" w:rsidR="009A7430" w:rsidRPr="001569FB" w:rsidRDefault="009A7430" w:rsidP="008D4E91">
            <w:pPr>
              <w:rPr>
                <w:b/>
                <w:bCs/>
                <w:sz w:val="20"/>
                <w:szCs w:val="20"/>
              </w:rPr>
            </w:pPr>
            <w:r w:rsidRPr="001569FB">
              <w:rPr>
                <w:b/>
                <w:bCs/>
                <w:sz w:val="20"/>
                <w:szCs w:val="20"/>
              </w:rPr>
              <w:t>Female</w:t>
            </w:r>
          </w:p>
        </w:tc>
        <w:tc>
          <w:tcPr>
            <w:tcW w:w="1980" w:type="dxa"/>
            <w:tcBorders>
              <w:top w:val="single" w:sz="4" w:space="0" w:color="auto"/>
              <w:left w:val="single" w:sz="4" w:space="0" w:color="auto"/>
              <w:bottom w:val="nil"/>
              <w:right w:val="single" w:sz="4" w:space="0" w:color="auto"/>
            </w:tcBorders>
            <w:noWrap/>
            <w:hideMark/>
          </w:tcPr>
          <w:p w14:paraId="4010EF36" w14:textId="77777777" w:rsidR="009A7430" w:rsidRPr="001569FB" w:rsidRDefault="009A7430" w:rsidP="008D4E91">
            <w:pPr>
              <w:jc w:val="center"/>
              <w:rPr>
                <w:b/>
                <w:bCs/>
                <w:sz w:val="20"/>
                <w:szCs w:val="20"/>
              </w:rPr>
            </w:pPr>
          </w:p>
        </w:tc>
        <w:tc>
          <w:tcPr>
            <w:tcW w:w="1800" w:type="dxa"/>
            <w:tcBorders>
              <w:top w:val="single" w:sz="4" w:space="0" w:color="auto"/>
              <w:left w:val="single" w:sz="4" w:space="0" w:color="auto"/>
              <w:bottom w:val="nil"/>
              <w:right w:val="single" w:sz="4" w:space="0" w:color="auto"/>
            </w:tcBorders>
            <w:noWrap/>
            <w:hideMark/>
          </w:tcPr>
          <w:p w14:paraId="64B5C7E7" w14:textId="77777777" w:rsidR="009A7430" w:rsidRPr="001569FB" w:rsidRDefault="009A7430" w:rsidP="008D4E91">
            <w:pPr>
              <w:jc w:val="center"/>
              <w:rPr>
                <w:sz w:val="20"/>
                <w:szCs w:val="20"/>
              </w:rPr>
            </w:pPr>
          </w:p>
        </w:tc>
        <w:tc>
          <w:tcPr>
            <w:tcW w:w="1980" w:type="dxa"/>
            <w:tcBorders>
              <w:top w:val="single" w:sz="4" w:space="0" w:color="auto"/>
              <w:left w:val="single" w:sz="4" w:space="0" w:color="auto"/>
              <w:bottom w:val="nil"/>
              <w:right w:val="single" w:sz="4" w:space="0" w:color="auto"/>
            </w:tcBorders>
            <w:noWrap/>
            <w:hideMark/>
          </w:tcPr>
          <w:p w14:paraId="2CC2C83A" w14:textId="77777777" w:rsidR="009A7430" w:rsidRPr="001569FB" w:rsidRDefault="009A7430" w:rsidP="008D4E91">
            <w:pPr>
              <w:jc w:val="center"/>
              <w:rPr>
                <w:sz w:val="20"/>
                <w:szCs w:val="20"/>
              </w:rPr>
            </w:pPr>
          </w:p>
        </w:tc>
        <w:tc>
          <w:tcPr>
            <w:tcW w:w="1705" w:type="dxa"/>
            <w:tcBorders>
              <w:top w:val="single" w:sz="4" w:space="0" w:color="auto"/>
              <w:left w:val="single" w:sz="4" w:space="0" w:color="auto"/>
              <w:bottom w:val="nil"/>
              <w:right w:val="single" w:sz="4" w:space="0" w:color="auto"/>
            </w:tcBorders>
            <w:noWrap/>
            <w:hideMark/>
          </w:tcPr>
          <w:p w14:paraId="478834B5" w14:textId="77777777" w:rsidR="009A7430" w:rsidRPr="001569FB" w:rsidRDefault="009A7430" w:rsidP="008D4E91">
            <w:pPr>
              <w:jc w:val="center"/>
              <w:rPr>
                <w:sz w:val="20"/>
                <w:szCs w:val="20"/>
              </w:rPr>
            </w:pPr>
            <w:r w:rsidRPr="001569FB">
              <w:rPr>
                <w:sz w:val="20"/>
                <w:szCs w:val="20"/>
              </w:rPr>
              <w:t> </w:t>
            </w:r>
          </w:p>
        </w:tc>
      </w:tr>
      <w:tr w:rsidR="009A7430" w:rsidRPr="001569FB" w14:paraId="0ECA77AD" w14:textId="77777777" w:rsidTr="008D4E91">
        <w:trPr>
          <w:trHeight w:val="300"/>
        </w:trPr>
        <w:tc>
          <w:tcPr>
            <w:tcW w:w="1885" w:type="dxa"/>
            <w:tcBorders>
              <w:top w:val="nil"/>
              <w:bottom w:val="nil"/>
              <w:right w:val="single" w:sz="4" w:space="0" w:color="auto"/>
            </w:tcBorders>
            <w:noWrap/>
            <w:hideMark/>
          </w:tcPr>
          <w:p w14:paraId="6CCB7830" w14:textId="77777777" w:rsidR="009A7430" w:rsidRPr="001569FB" w:rsidRDefault="009A7430" w:rsidP="008D4E91">
            <w:pPr>
              <w:rPr>
                <w:sz w:val="20"/>
                <w:szCs w:val="20"/>
              </w:rPr>
            </w:pPr>
            <w:r w:rsidRPr="001569FB">
              <w:rPr>
                <w:sz w:val="20"/>
                <w:szCs w:val="20"/>
              </w:rPr>
              <w:t>0-34 Years</w:t>
            </w:r>
          </w:p>
        </w:tc>
        <w:tc>
          <w:tcPr>
            <w:tcW w:w="1980" w:type="dxa"/>
            <w:tcBorders>
              <w:top w:val="nil"/>
              <w:left w:val="single" w:sz="4" w:space="0" w:color="auto"/>
              <w:bottom w:val="nil"/>
              <w:right w:val="single" w:sz="4" w:space="0" w:color="auto"/>
            </w:tcBorders>
            <w:noWrap/>
            <w:hideMark/>
          </w:tcPr>
          <w:p w14:paraId="54CEC704" w14:textId="77777777" w:rsidR="009A7430" w:rsidRPr="001569FB" w:rsidRDefault="009A7430" w:rsidP="008D4E91">
            <w:pPr>
              <w:jc w:val="center"/>
              <w:rPr>
                <w:sz w:val="20"/>
                <w:szCs w:val="20"/>
              </w:rPr>
            </w:pPr>
            <w:r w:rsidRPr="001569FB">
              <w:rPr>
                <w:sz w:val="20"/>
                <w:szCs w:val="20"/>
              </w:rPr>
              <w:t>0.793</w:t>
            </w:r>
          </w:p>
        </w:tc>
        <w:tc>
          <w:tcPr>
            <w:tcW w:w="1800" w:type="dxa"/>
            <w:tcBorders>
              <w:top w:val="nil"/>
              <w:left w:val="single" w:sz="4" w:space="0" w:color="auto"/>
              <w:bottom w:val="nil"/>
              <w:right w:val="single" w:sz="4" w:space="0" w:color="auto"/>
            </w:tcBorders>
            <w:noWrap/>
            <w:hideMark/>
          </w:tcPr>
          <w:p w14:paraId="1BB5CEC7" w14:textId="77777777" w:rsidR="009A7430" w:rsidRPr="001569FB" w:rsidRDefault="009A7430" w:rsidP="008D4E91">
            <w:pPr>
              <w:jc w:val="center"/>
              <w:rPr>
                <w:sz w:val="20"/>
                <w:szCs w:val="20"/>
              </w:rPr>
            </w:pPr>
            <w:r w:rsidRPr="001569FB">
              <w:rPr>
                <w:sz w:val="20"/>
                <w:szCs w:val="20"/>
              </w:rPr>
              <w:t>1.066</w:t>
            </w:r>
          </w:p>
        </w:tc>
        <w:tc>
          <w:tcPr>
            <w:tcW w:w="1980" w:type="dxa"/>
            <w:tcBorders>
              <w:top w:val="nil"/>
              <w:left w:val="single" w:sz="4" w:space="0" w:color="auto"/>
              <w:bottom w:val="nil"/>
              <w:right w:val="single" w:sz="4" w:space="0" w:color="auto"/>
            </w:tcBorders>
            <w:noWrap/>
            <w:hideMark/>
          </w:tcPr>
          <w:p w14:paraId="28CA7878"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right w:val="single" w:sz="4" w:space="0" w:color="auto"/>
            </w:tcBorders>
            <w:noWrap/>
            <w:hideMark/>
          </w:tcPr>
          <w:p w14:paraId="7A7C54B4" w14:textId="77777777" w:rsidR="009A7430" w:rsidRPr="001569FB" w:rsidRDefault="009A7430" w:rsidP="008D4E91">
            <w:pPr>
              <w:jc w:val="center"/>
              <w:rPr>
                <w:sz w:val="20"/>
                <w:szCs w:val="20"/>
              </w:rPr>
            </w:pPr>
            <w:r w:rsidRPr="001569FB">
              <w:rPr>
                <w:sz w:val="20"/>
                <w:szCs w:val="20"/>
              </w:rPr>
              <w:t>1.328</w:t>
            </w:r>
          </w:p>
        </w:tc>
      </w:tr>
      <w:tr w:rsidR="009A7430" w:rsidRPr="001569FB" w14:paraId="08357FE4" w14:textId="77777777" w:rsidTr="008D4E91">
        <w:trPr>
          <w:trHeight w:val="300"/>
        </w:trPr>
        <w:tc>
          <w:tcPr>
            <w:tcW w:w="1885" w:type="dxa"/>
            <w:tcBorders>
              <w:top w:val="nil"/>
              <w:bottom w:val="nil"/>
              <w:right w:val="single" w:sz="4" w:space="0" w:color="auto"/>
            </w:tcBorders>
            <w:noWrap/>
            <w:hideMark/>
          </w:tcPr>
          <w:p w14:paraId="085DEC1C" w14:textId="77777777" w:rsidR="009A7430" w:rsidRPr="001569FB" w:rsidRDefault="009A7430" w:rsidP="008D4E91">
            <w:pPr>
              <w:rPr>
                <w:sz w:val="20"/>
                <w:szCs w:val="20"/>
              </w:rPr>
            </w:pPr>
            <w:r w:rsidRPr="001569FB">
              <w:rPr>
                <w:sz w:val="20"/>
                <w:szCs w:val="20"/>
              </w:rPr>
              <w:t xml:space="preserve">35-44 Years </w:t>
            </w:r>
          </w:p>
        </w:tc>
        <w:tc>
          <w:tcPr>
            <w:tcW w:w="1980" w:type="dxa"/>
            <w:tcBorders>
              <w:top w:val="nil"/>
              <w:left w:val="single" w:sz="4" w:space="0" w:color="auto"/>
              <w:bottom w:val="nil"/>
              <w:right w:val="single" w:sz="4" w:space="0" w:color="auto"/>
            </w:tcBorders>
            <w:noWrap/>
            <w:hideMark/>
          </w:tcPr>
          <w:p w14:paraId="1637B3DC" w14:textId="77777777" w:rsidR="009A7430" w:rsidRPr="001569FB" w:rsidRDefault="009A7430" w:rsidP="008D4E91">
            <w:pPr>
              <w:jc w:val="center"/>
              <w:rPr>
                <w:sz w:val="20"/>
                <w:szCs w:val="20"/>
              </w:rPr>
            </w:pPr>
            <w:r w:rsidRPr="001569FB">
              <w:rPr>
                <w:sz w:val="20"/>
                <w:szCs w:val="20"/>
              </w:rPr>
              <w:t>0.793</w:t>
            </w:r>
          </w:p>
        </w:tc>
        <w:tc>
          <w:tcPr>
            <w:tcW w:w="1800" w:type="dxa"/>
            <w:tcBorders>
              <w:top w:val="nil"/>
              <w:left w:val="single" w:sz="4" w:space="0" w:color="auto"/>
              <w:bottom w:val="nil"/>
              <w:right w:val="single" w:sz="4" w:space="0" w:color="auto"/>
            </w:tcBorders>
            <w:noWrap/>
            <w:hideMark/>
          </w:tcPr>
          <w:p w14:paraId="71FBAF8C" w14:textId="77777777" w:rsidR="009A7430" w:rsidRPr="001569FB" w:rsidRDefault="009A7430" w:rsidP="008D4E91">
            <w:pPr>
              <w:jc w:val="center"/>
              <w:rPr>
                <w:sz w:val="20"/>
                <w:szCs w:val="20"/>
              </w:rPr>
            </w:pPr>
            <w:r w:rsidRPr="001569FB">
              <w:rPr>
                <w:sz w:val="20"/>
                <w:szCs w:val="20"/>
              </w:rPr>
              <w:t>1.028</w:t>
            </w:r>
          </w:p>
        </w:tc>
        <w:tc>
          <w:tcPr>
            <w:tcW w:w="1980" w:type="dxa"/>
            <w:tcBorders>
              <w:top w:val="nil"/>
              <w:left w:val="single" w:sz="4" w:space="0" w:color="auto"/>
              <w:bottom w:val="nil"/>
              <w:right w:val="single" w:sz="4" w:space="0" w:color="auto"/>
            </w:tcBorders>
            <w:noWrap/>
            <w:hideMark/>
          </w:tcPr>
          <w:p w14:paraId="5F8A89A4"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tcBorders>
            <w:noWrap/>
            <w:hideMark/>
          </w:tcPr>
          <w:p w14:paraId="60CF351D" w14:textId="77777777" w:rsidR="009A7430" w:rsidRPr="001569FB" w:rsidRDefault="009A7430" w:rsidP="008D4E91">
            <w:pPr>
              <w:jc w:val="center"/>
              <w:rPr>
                <w:sz w:val="20"/>
                <w:szCs w:val="20"/>
              </w:rPr>
            </w:pPr>
            <w:r w:rsidRPr="001569FB">
              <w:rPr>
                <w:sz w:val="20"/>
                <w:szCs w:val="20"/>
              </w:rPr>
              <w:t>1.328</w:t>
            </w:r>
          </w:p>
        </w:tc>
      </w:tr>
      <w:tr w:rsidR="009A7430" w:rsidRPr="001569FB" w14:paraId="2232B4CE" w14:textId="77777777" w:rsidTr="008D4E91">
        <w:trPr>
          <w:trHeight w:val="300"/>
        </w:trPr>
        <w:tc>
          <w:tcPr>
            <w:tcW w:w="1885" w:type="dxa"/>
            <w:tcBorders>
              <w:top w:val="nil"/>
              <w:bottom w:val="nil"/>
              <w:right w:val="single" w:sz="4" w:space="0" w:color="auto"/>
            </w:tcBorders>
            <w:noWrap/>
            <w:hideMark/>
          </w:tcPr>
          <w:p w14:paraId="077805F4" w14:textId="77777777" w:rsidR="009A7430" w:rsidRPr="001569FB" w:rsidRDefault="009A7430" w:rsidP="008D4E91">
            <w:pPr>
              <w:rPr>
                <w:sz w:val="20"/>
                <w:szCs w:val="20"/>
              </w:rPr>
            </w:pPr>
            <w:r w:rsidRPr="001569FB">
              <w:rPr>
                <w:sz w:val="20"/>
                <w:szCs w:val="20"/>
              </w:rPr>
              <w:t xml:space="preserve">45-54 Years </w:t>
            </w:r>
          </w:p>
        </w:tc>
        <w:tc>
          <w:tcPr>
            <w:tcW w:w="1980" w:type="dxa"/>
            <w:tcBorders>
              <w:top w:val="nil"/>
              <w:left w:val="single" w:sz="4" w:space="0" w:color="auto"/>
              <w:bottom w:val="nil"/>
              <w:right w:val="single" w:sz="4" w:space="0" w:color="auto"/>
            </w:tcBorders>
            <w:noWrap/>
            <w:hideMark/>
          </w:tcPr>
          <w:p w14:paraId="228916FE" w14:textId="77777777" w:rsidR="009A7430" w:rsidRPr="001569FB" w:rsidRDefault="009A7430" w:rsidP="008D4E91">
            <w:pPr>
              <w:jc w:val="center"/>
              <w:rPr>
                <w:sz w:val="20"/>
                <w:szCs w:val="20"/>
              </w:rPr>
            </w:pPr>
            <w:r w:rsidRPr="001569FB">
              <w:rPr>
                <w:sz w:val="20"/>
                <w:szCs w:val="20"/>
              </w:rPr>
              <w:t>0.877</w:t>
            </w:r>
          </w:p>
        </w:tc>
        <w:tc>
          <w:tcPr>
            <w:tcW w:w="1800" w:type="dxa"/>
            <w:tcBorders>
              <w:top w:val="nil"/>
              <w:left w:val="single" w:sz="4" w:space="0" w:color="auto"/>
              <w:bottom w:val="nil"/>
              <w:right w:val="single" w:sz="4" w:space="0" w:color="auto"/>
            </w:tcBorders>
            <w:noWrap/>
            <w:hideMark/>
          </w:tcPr>
          <w:p w14:paraId="0043CE57" w14:textId="77777777" w:rsidR="009A7430" w:rsidRPr="001569FB" w:rsidRDefault="009A7430" w:rsidP="008D4E91">
            <w:pPr>
              <w:jc w:val="center"/>
              <w:rPr>
                <w:sz w:val="20"/>
                <w:szCs w:val="20"/>
              </w:rPr>
            </w:pPr>
            <w:r w:rsidRPr="001569FB">
              <w:rPr>
                <w:sz w:val="20"/>
                <w:szCs w:val="20"/>
              </w:rPr>
              <w:t>1.029</w:t>
            </w:r>
          </w:p>
        </w:tc>
        <w:tc>
          <w:tcPr>
            <w:tcW w:w="1980" w:type="dxa"/>
            <w:tcBorders>
              <w:top w:val="nil"/>
              <w:left w:val="single" w:sz="4" w:space="0" w:color="auto"/>
              <w:bottom w:val="nil"/>
              <w:right w:val="single" w:sz="4" w:space="0" w:color="auto"/>
            </w:tcBorders>
            <w:noWrap/>
            <w:hideMark/>
          </w:tcPr>
          <w:p w14:paraId="444F9EB2"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tcBorders>
            <w:noWrap/>
            <w:hideMark/>
          </w:tcPr>
          <w:p w14:paraId="3D87EA42" w14:textId="77777777" w:rsidR="009A7430" w:rsidRPr="001569FB" w:rsidRDefault="009A7430" w:rsidP="008D4E91">
            <w:pPr>
              <w:jc w:val="center"/>
              <w:rPr>
                <w:sz w:val="20"/>
                <w:szCs w:val="20"/>
              </w:rPr>
            </w:pPr>
            <w:r w:rsidRPr="001569FB">
              <w:rPr>
                <w:sz w:val="20"/>
                <w:szCs w:val="20"/>
              </w:rPr>
              <w:t>1.368</w:t>
            </w:r>
          </w:p>
        </w:tc>
      </w:tr>
      <w:tr w:rsidR="009A7430" w:rsidRPr="001569FB" w14:paraId="454C3CF3" w14:textId="77777777" w:rsidTr="008D4E91">
        <w:trPr>
          <w:trHeight w:val="300"/>
        </w:trPr>
        <w:tc>
          <w:tcPr>
            <w:tcW w:w="1885" w:type="dxa"/>
            <w:tcBorders>
              <w:top w:val="nil"/>
              <w:bottom w:val="nil"/>
              <w:right w:val="single" w:sz="4" w:space="0" w:color="auto"/>
            </w:tcBorders>
            <w:noWrap/>
            <w:hideMark/>
          </w:tcPr>
          <w:p w14:paraId="0E4EF99D" w14:textId="77777777" w:rsidR="009A7430" w:rsidRPr="001569FB" w:rsidRDefault="009A7430" w:rsidP="008D4E91">
            <w:pPr>
              <w:rPr>
                <w:sz w:val="20"/>
                <w:szCs w:val="20"/>
              </w:rPr>
            </w:pPr>
            <w:r w:rsidRPr="001569FB">
              <w:rPr>
                <w:sz w:val="20"/>
                <w:szCs w:val="20"/>
              </w:rPr>
              <w:t xml:space="preserve">55-59 Years </w:t>
            </w:r>
          </w:p>
        </w:tc>
        <w:tc>
          <w:tcPr>
            <w:tcW w:w="1980" w:type="dxa"/>
            <w:tcBorders>
              <w:top w:val="nil"/>
              <w:left w:val="single" w:sz="4" w:space="0" w:color="auto"/>
              <w:bottom w:val="nil"/>
              <w:right w:val="single" w:sz="4" w:space="0" w:color="auto"/>
            </w:tcBorders>
            <w:noWrap/>
            <w:hideMark/>
          </w:tcPr>
          <w:p w14:paraId="06CAA70C" w14:textId="77777777" w:rsidR="009A7430" w:rsidRPr="001569FB" w:rsidRDefault="009A7430" w:rsidP="008D4E91">
            <w:pPr>
              <w:jc w:val="center"/>
              <w:rPr>
                <w:sz w:val="20"/>
                <w:szCs w:val="20"/>
              </w:rPr>
            </w:pPr>
            <w:r w:rsidRPr="001569FB">
              <w:rPr>
                <w:sz w:val="20"/>
                <w:szCs w:val="20"/>
              </w:rPr>
              <w:t>0.917</w:t>
            </w:r>
          </w:p>
        </w:tc>
        <w:tc>
          <w:tcPr>
            <w:tcW w:w="1800" w:type="dxa"/>
            <w:tcBorders>
              <w:top w:val="nil"/>
              <w:left w:val="single" w:sz="4" w:space="0" w:color="auto"/>
              <w:bottom w:val="nil"/>
              <w:right w:val="single" w:sz="4" w:space="0" w:color="auto"/>
            </w:tcBorders>
            <w:noWrap/>
            <w:hideMark/>
          </w:tcPr>
          <w:p w14:paraId="277734E1" w14:textId="77777777" w:rsidR="009A7430" w:rsidRPr="001569FB" w:rsidRDefault="009A7430" w:rsidP="008D4E91">
            <w:pPr>
              <w:jc w:val="center"/>
              <w:rPr>
                <w:sz w:val="20"/>
                <w:szCs w:val="20"/>
              </w:rPr>
            </w:pPr>
            <w:r w:rsidRPr="001569FB">
              <w:rPr>
                <w:sz w:val="20"/>
                <w:szCs w:val="20"/>
              </w:rPr>
              <w:t>1.049</w:t>
            </w:r>
          </w:p>
        </w:tc>
        <w:tc>
          <w:tcPr>
            <w:tcW w:w="1980" w:type="dxa"/>
            <w:tcBorders>
              <w:top w:val="nil"/>
              <w:left w:val="single" w:sz="4" w:space="0" w:color="auto"/>
              <w:bottom w:val="nil"/>
              <w:right w:val="single" w:sz="4" w:space="0" w:color="auto"/>
            </w:tcBorders>
            <w:noWrap/>
            <w:hideMark/>
          </w:tcPr>
          <w:p w14:paraId="23345416"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tcBorders>
            <w:noWrap/>
            <w:hideMark/>
          </w:tcPr>
          <w:p w14:paraId="298A9A3F" w14:textId="77777777" w:rsidR="009A7430" w:rsidRPr="001569FB" w:rsidRDefault="009A7430" w:rsidP="008D4E91">
            <w:pPr>
              <w:jc w:val="center"/>
              <w:rPr>
                <w:sz w:val="20"/>
                <w:szCs w:val="20"/>
              </w:rPr>
            </w:pPr>
            <w:r w:rsidRPr="001569FB">
              <w:rPr>
                <w:sz w:val="20"/>
                <w:szCs w:val="20"/>
              </w:rPr>
              <w:t>1.368</w:t>
            </w:r>
          </w:p>
        </w:tc>
      </w:tr>
      <w:tr w:rsidR="009A7430" w:rsidRPr="001569FB" w14:paraId="177C56E0" w14:textId="77777777" w:rsidTr="008D4E91">
        <w:trPr>
          <w:trHeight w:val="300"/>
        </w:trPr>
        <w:tc>
          <w:tcPr>
            <w:tcW w:w="1885" w:type="dxa"/>
            <w:tcBorders>
              <w:top w:val="nil"/>
              <w:bottom w:val="nil"/>
              <w:right w:val="single" w:sz="4" w:space="0" w:color="auto"/>
            </w:tcBorders>
            <w:noWrap/>
            <w:hideMark/>
          </w:tcPr>
          <w:p w14:paraId="18CB1CDB" w14:textId="77777777" w:rsidR="009A7430" w:rsidRPr="001569FB" w:rsidRDefault="009A7430" w:rsidP="008D4E91">
            <w:pPr>
              <w:rPr>
                <w:sz w:val="20"/>
                <w:szCs w:val="20"/>
              </w:rPr>
            </w:pPr>
            <w:r w:rsidRPr="001569FB">
              <w:rPr>
                <w:sz w:val="20"/>
                <w:szCs w:val="20"/>
              </w:rPr>
              <w:t xml:space="preserve">60-64 Years </w:t>
            </w:r>
          </w:p>
        </w:tc>
        <w:tc>
          <w:tcPr>
            <w:tcW w:w="1980" w:type="dxa"/>
            <w:tcBorders>
              <w:top w:val="nil"/>
              <w:left w:val="single" w:sz="4" w:space="0" w:color="auto"/>
              <w:bottom w:val="nil"/>
              <w:right w:val="single" w:sz="4" w:space="0" w:color="auto"/>
            </w:tcBorders>
            <w:noWrap/>
            <w:hideMark/>
          </w:tcPr>
          <w:p w14:paraId="431ECA96" w14:textId="77777777" w:rsidR="009A7430" w:rsidRPr="001569FB" w:rsidRDefault="009A7430" w:rsidP="008D4E91">
            <w:pPr>
              <w:jc w:val="center"/>
              <w:rPr>
                <w:sz w:val="20"/>
                <w:szCs w:val="20"/>
              </w:rPr>
            </w:pPr>
            <w:r w:rsidRPr="001569FB">
              <w:rPr>
                <w:sz w:val="20"/>
                <w:szCs w:val="20"/>
              </w:rPr>
              <w:t>0.975</w:t>
            </w:r>
          </w:p>
        </w:tc>
        <w:tc>
          <w:tcPr>
            <w:tcW w:w="1800" w:type="dxa"/>
            <w:tcBorders>
              <w:top w:val="nil"/>
              <w:left w:val="single" w:sz="4" w:space="0" w:color="auto"/>
              <w:bottom w:val="nil"/>
              <w:right w:val="single" w:sz="4" w:space="0" w:color="auto"/>
            </w:tcBorders>
            <w:noWrap/>
            <w:hideMark/>
          </w:tcPr>
          <w:p w14:paraId="0F4EABD8" w14:textId="77777777" w:rsidR="009A7430" w:rsidRPr="001569FB" w:rsidRDefault="009A7430" w:rsidP="008D4E91">
            <w:pPr>
              <w:jc w:val="center"/>
              <w:rPr>
                <w:sz w:val="20"/>
                <w:szCs w:val="20"/>
              </w:rPr>
            </w:pPr>
            <w:r w:rsidRPr="001569FB">
              <w:rPr>
                <w:sz w:val="20"/>
                <w:szCs w:val="20"/>
              </w:rPr>
              <w:t>1.112</w:t>
            </w:r>
          </w:p>
        </w:tc>
        <w:tc>
          <w:tcPr>
            <w:tcW w:w="1980" w:type="dxa"/>
            <w:tcBorders>
              <w:top w:val="nil"/>
              <w:left w:val="single" w:sz="4" w:space="0" w:color="auto"/>
              <w:bottom w:val="nil"/>
              <w:right w:val="single" w:sz="4" w:space="0" w:color="auto"/>
            </w:tcBorders>
            <w:noWrap/>
            <w:hideMark/>
          </w:tcPr>
          <w:p w14:paraId="58233EA8" w14:textId="77777777" w:rsidR="009A7430" w:rsidRPr="001569FB" w:rsidRDefault="009A7430" w:rsidP="008D4E91">
            <w:pPr>
              <w:jc w:val="center"/>
              <w:rPr>
                <w:sz w:val="20"/>
                <w:szCs w:val="20"/>
              </w:rPr>
            </w:pPr>
            <w:r w:rsidRPr="001569FB">
              <w:rPr>
                <w:sz w:val="20"/>
                <w:szCs w:val="20"/>
              </w:rPr>
              <w:t>1.181</w:t>
            </w:r>
          </w:p>
        </w:tc>
        <w:tc>
          <w:tcPr>
            <w:tcW w:w="1705" w:type="dxa"/>
            <w:tcBorders>
              <w:top w:val="nil"/>
              <w:left w:val="single" w:sz="4" w:space="0" w:color="auto"/>
              <w:bottom w:val="nil"/>
            </w:tcBorders>
            <w:noWrap/>
            <w:hideMark/>
          </w:tcPr>
          <w:p w14:paraId="5B278DEB" w14:textId="77777777" w:rsidR="009A7430" w:rsidRPr="001569FB" w:rsidRDefault="009A7430" w:rsidP="008D4E91">
            <w:pPr>
              <w:jc w:val="center"/>
              <w:rPr>
                <w:sz w:val="20"/>
                <w:szCs w:val="20"/>
              </w:rPr>
            </w:pPr>
            <w:r w:rsidRPr="001569FB">
              <w:rPr>
                <w:sz w:val="20"/>
                <w:szCs w:val="20"/>
              </w:rPr>
              <w:t>1.387</w:t>
            </w:r>
          </w:p>
        </w:tc>
      </w:tr>
      <w:tr w:rsidR="009A7430" w:rsidRPr="001569FB" w14:paraId="4A03019F" w14:textId="77777777" w:rsidTr="008D4E91">
        <w:trPr>
          <w:trHeight w:val="300"/>
        </w:trPr>
        <w:tc>
          <w:tcPr>
            <w:tcW w:w="1885" w:type="dxa"/>
            <w:tcBorders>
              <w:top w:val="nil"/>
              <w:bottom w:val="nil"/>
              <w:right w:val="single" w:sz="4" w:space="0" w:color="auto"/>
            </w:tcBorders>
            <w:noWrap/>
            <w:hideMark/>
          </w:tcPr>
          <w:p w14:paraId="181D9570" w14:textId="77777777" w:rsidR="009A7430" w:rsidRPr="001569FB" w:rsidRDefault="009A7430" w:rsidP="008D4E91">
            <w:pPr>
              <w:rPr>
                <w:sz w:val="20"/>
                <w:szCs w:val="20"/>
              </w:rPr>
            </w:pPr>
            <w:r w:rsidRPr="001569FB">
              <w:rPr>
                <w:sz w:val="20"/>
                <w:szCs w:val="20"/>
              </w:rPr>
              <w:t xml:space="preserve">65-69 Years </w:t>
            </w:r>
          </w:p>
        </w:tc>
        <w:tc>
          <w:tcPr>
            <w:tcW w:w="1980" w:type="dxa"/>
            <w:tcBorders>
              <w:top w:val="nil"/>
              <w:left w:val="single" w:sz="4" w:space="0" w:color="auto"/>
              <w:bottom w:val="nil"/>
              <w:right w:val="single" w:sz="4" w:space="0" w:color="auto"/>
            </w:tcBorders>
            <w:noWrap/>
            <w:hideMark/>
          </w:tcPr>
          <w:p w14:paraId="41FA96CB" w14:textId="77777777" w:rsidR="009A7430" w:rsidRPr="001569FB" w:rsidRDefault="009A7430" w:rsidP="008D4E91">
            <w:pPr>
              <w:jc w:val="center"/>
              <w:rPr>
                <w:sz w:val="20"/>
                <w:szCs w:val="20"/>
              </w:rPr>
            </w:pPr>
            <w:r w:rsidRPr="001569FB">
              <w:rPr>
                <w:sz w:val="20"/>
                <w:szCs w:val="20"/>
              </w:rPr>
              <w:t>1.121</w:t>
            </w:r>
          </w:p>
        </w:tc>
        <w:tc>
          <w:tcPr>
            <w:tcW w:w="1800" w:type="dxa"/>
            <w:tcBorders>
              <w:top w:val="nil"/>
              <w:left w:val="single" w:sz="4" w:space="0" w:color="auto"/>
              <w:bottom w:val="nil"/>
              <w:right w:val="single" w:sz="4" w:space="0" w:color="auto"/>
            </w:tcBorders>
            <w:noWrap/>
            <w:hideMark/>
          </w:tcPr>
          <w:p w14:paraId="4577D0EC" w14:textId="77777777" w:rsidR="009A7430" w:rsidRPr="001569FB" w:rsidRDefault="009A7430" w:rsidP="008D4E91">
            <w:pPr>
              <w:jc w:val="center"/>
              <w:rPr>
                <w:sz w:val="20"/>
                <w:szCs w:val="20"/>
              </w:rPr>
            </w:pPr>
            <w:r w:rsidRPr="001569FB">
              <w:rPr>
                <w:sz w:val="20"/>
                <w:szCs w:val="20"/>
              </w:rPr>
              <w:t>1.295</w:t>
            </w:r>
          </w:p>
        </w:tc>
        <w:tc>
          <w:tcPr>
            <w:tcW w:w="1980" w:type="dxa"/>
            <w:tcBorders>
              <w:top w:val="nil"/>
              <w:left w:val="single" w:sz="4" w:space="0" w:color="auto"/>
              <w:bottom w:val="nil"/>
              <w:right w:val="single" w:sz="4" w:space="0" w:color="auto"/>
            </w:tcBorders>
            <w:noWrap/>
            <w:hideMark/>
          </w:tcPr>
          <w:p w14:paraId="2096CC25" w14:textId="77777777" w:rsidR="009A7430" w:rsidRPr="001569FB" w:rsidRDefault="009A7430" w:rsidP="008D4E91">
            <w:pPr>
              <w:jc w:val="center"/>
              <w:rPr>
                <w:sz w:val="20"/>
                <w:szCs w:val="20"/>
              </w:rPr>
            </w:pPr>
            <w:r w:rsidRPr="001569FB">
              <w:rPr>
                <w:sz w:val="20"/>
                <w:szCs w:val="20"/>
              </w:rPr>
              <w:t>1.236</w:t>
            </w:r>
          </w:p>
        </w:tc>
        <w:tc>
          <w:tcPr>
            <w:tcW w:w="1705" w:type="dxa"/>
            <w:tcBorders>
              <w:top w:val="nil"/>
              <w:left w:val="single" w:sz="4" w:space="0" w:color="auto"/>
              <w:bottom w:val="nil"/>
            </w:tcBorders>
            <w:noWrap/>
            <w:hideMark/>
          </w:tcPr>
          <w:p w14:paraId="54227C2F" w14:textId="77777777" w:rsidR="009A7430" w:rsidRPr="001569FB" w:rsidRDefault="009A7430" w:rsidP="008D4E91">
            <w:pPr>
              <w:jc w:val="center"/>
              <w:rPr>
                <w:sz w:val="20"/>
                <w:szCs w:val="20"/>
              </w:rPr>
            </w:pPr>
            <w:r w:rsidRPr="001569FB">
              <w:rPr>
                <w:sz w:val="20"/>
                <w:szCs w:val="20"/>
              </w:rPr>
              <w:t>1.409</w:t>
            </w:r>
          </w:p>
        </w:tc>
      </w:tr>
      <w:tr w:rsidR="009A7430" w:rsidRPr="001569FB" w14:paraId="10C95B4E" w14:textId="77777777" w:rsidTr="008D4E91">
        <w:trPr>
          <w:trHeight w:val="300"/>
        </w:trPr>
        <w:tc>
          <w:tcPr>
            <w:tcW w:w="1885" w:type="dxa"/>
            <w:tcBorders>
              <w:top w:val="nil"/>
              <w:bottom w:val="nil"/>
              <w:right w:val="single" w:sz="4" w:space="0" w:color="auto"/>
            </w:tcBorders>
            <w:noWrap/>
            <w:hideMark/>
          </w:tcPr>
          <w:p w14:paraId="706215D6" w14:textId="77777777" w:rsidR="009A7430" w:rsidRPr="001569FB" w:rsidRDefault="009A7430" w:rsidP="008D4E91">
            <w:pPr>
              <w:rPr>
                <w:sz w:val="20"/>
                <w:szCs w:val="20"/>
              </w:rPr>
            </w:pPr>
            <w:r w:rsidRPr="001569FB">
              <w:rPr>
                <w:sz w:val="20"/>
                <w:szCs w:val="20"/>
              </w:rPr>
              <w:t xml:space="preserve">70-74 Years </w:t>
            </w:r>
          </w:p>
        </w:tc>
        <w:tc>
          <w:tcPr>
            <w:tcW w:w="1980" w:type="dxa"/>
            <w:tcBorders>
              <w:top w:val="nil"/>
              <w:left w:val="single" w:sz="4" w:space="0" w:color="auto"/>
              <w:bottom w:val="nil"/>
              <w:right w:val="single" w:sz="4" w:space="0" w:color="auto"/>
            </w:tcBorders>
            <w:noWrap/>
            <w:hideMark/>
          </w:tcPr>
          <w:p w14:paraId="7DECB437" w14:textId="77777777" w:rsidR="009A7430" w:rsidRPr="001569FB" w:rsidRDefault="009A7430" w:rsidP="008D4E91">
            <w:pPr>
              <w:jc w:val="center"/>
              <w:rPr>
                <w:sz w:val="20"/>
                <w:szCs w:val="20"/>
              </w:rPr>
            </w:pPr>
            <w:r w:rsidRPr="001569FB">
              <w:rPr>
                <w:sz w:val="20"/>
                <w:szCs w:val="20"/>
              </w:rPr>
              <w:t>1.191</w:t>
            </w:r>
          </w:p>
        </w:tc>
        <w:tc>
          <w:tcPr>
            <w:tcW w:w="1800" w:type="dxa"/>
            <w:tcBorders>
              <w:top w:val="nil"/>
              <w:left w:val="single" w:sz="4" w:space="0" w:color="auto"/>
              <w:bottom w:val="nil"/>
              <w:right w:val="single" w:sz="4" w:space="0" w:color="auto"/>
            </w:tcBorders>
            <w:noWrap/>
            <w:hideMark/>
          </w:tcPr>
          <w:p w14:paraId="7CCA9D62" w14:textId="77777777" w:rsidR="009A7430" w:rsidRPr="001569FB" w:rsidRDefault="009A7430" w:rsidP="008D4E91">
            <w:pPr>
              <w:jc w:val="center"/>
              <w:rPr>
                <w:sz w:val="20"/>
                <w:szCs w:val="20"/>
              </w:rPr>
            </w:pPr>
            <w:r w:rsidRPr="001569FB">
              <w:rPr>
                <w:sz w:val="20"/>
                <w:szCs w:val="20"/>
              </w:rPr>
              <w:t>1.397</w:t>
            </w:r>
          </w:p>
        </w:tc>
        <w:tc>
          <w:tcPr>
            <w:tcW w:w="1980" w:type="dxa"/>
            <w:tcBorders>
              <w:top w:val="nil"/>
              <w:left w:val="single" w:sz="4" w:space="0" w:color="auto"/>
              <w:bottom w:val="nil"/>
              <w:right w:val="single" w:sz="4" w:space="0" w:color="auto"/>
            </w:tcBorders>
            <w:noWrap/>
            <w:hideMark/>
          </w:tcPr>
          <w:p w14:paraId="0404BF1A" w14:textId="77777777" w:rsidR="009A7430" w:rsidRPr="001569FB" w:rsidRDefault="009A7430" w:rsidP="008D4E91">
            <w:pPr>
              <w:jc w:val="center"/>
              <w:rPr>
                <w:sz w:val="20"/>
                <w:szCs w:val="20"/>
              </w:rPr>
            </w:pPr>
            <w:r w:rsidRPr="001569FB">
              <w:rPr>
                <w:sz w:val="20"/>
                <w:szCs w:val="20"/>
              </w:rPr>
              <w:t>1.331</w:t>
            </w:r>
          </w:p>
        </w:tc>
        <w:tc>
          <w:tcPr>
            <w:tcW w:w="1705" w:type="dxa"/>
            <w:tcBorders>
              <w:top w:val="nil"/>
              <w:left w:val="single" w:sz="4" w:space="0" w:color="auto"/>
              <w:bottom w:val="nil"/>
            </w:tcBorders>
            <w:noWrap/>
            <w:hideMark/>
          </w:tcPr>
          <w:p w14:paraId="4523FDB8" w14:textId="77777777" w:rsidR="009A7430" w:rsidRPr="001569FB" w:rsidRDefault="009A7430" w:rsidP="008D4E91">
            <w:pPr>
              <w:jc w:val="center"/>
              <w:rPr>
                <w:sz w:val="20"/>
                <w:szCs w:val="20"/>
              </w:rPr>
            </w:pPr>
            <w:r w:rsidRPr="001569FB">
              <w:rPr>
                <w:sz w:val="20"/>
                <w:szCs w:val="20"/>
              </w:rPr>
              <w:t>1.444</w:t>
            </w:r>
          </w:p>
        </w:tc>
      </w:tr>
      <w:tr w:rsidR="009A7430" w:rsidRPr="001569FB" w14:paraId="6C19E1EB" w14:textId="77777777" w:rsidTr="008D4E91">
        <w:trPr>
          <w:trHeight w:val="300"/>
        </w:trPr>
        <w:tc>
          <w:tcPr>
            <w:tcW w:w="1885" w:type="dxa"/>
            <w:tcBorders>
              <w:top w:val="nil"/>
              <w:bottom w:val="nil"/>
              <w:right w:val="single" w:sz="4" w:space="0" w:color="auto"/>
            </w:tcBorders>
            <w:noWrap/>
            <w:hideMark/>
          </w:tcPr>
          <w:p w14:paraId="17C0828D" w14:textId="77777777" w:rsidR="009A7430" w:rsidRPr="001569FB" w:rsidRDefault="009A7430" w:rsidP="008D4E91">
            <w:pPr>
              <w:rPr>
                <w:sz w:val="20"/>
                <w:szCs w:val="20"/>
              </w:rPr>
            </w:pPr>
            <w:r w:rsidRPr="001569FB">
              <w:rPr>
                <w:sz w:val="20"/>
                <w:szCs w:val="20"/>
              </w:rPr>
              <w:t xml:space="preserve">75-79 Years </w:t>
            </w:r>
          </w:p>
        </w:tc>
        <w:tc>
          <w:tcPr>
            <w:tcW w:w="1980" w:type="dxa"/>
            <w:tcBorders>
              <w:top w:val="nil"/>
              <w:left w:val="single" w:sz="4" w:space="0" w:color="auto"/>
              <w:bottom w:val="nil"/>
              <w:right w:val="single" w:sz="4" w:space="0" w:color="auto"/>
            </w:tcBorders>
            <w:noWrap/>
            <w:hideMark/>
          </w:tcPr>
          <w:p w14:paraId="4F5D0C13" w14:textId="77777777" w:rsidR="009A7430" w:rsidRPr="001569FB" w:rsidRDefault="009A7430" w:rsidP="008D4E91">
            <w:pPr>
              <w:jc w:val="center"/>
              <w:rPr>
                <w:sz w:val="20"/>
                <w:szCs w:val="20"/>
              </w:rPr>
            </w:pPr>
            <w:r w:rsidRPr="001569FB">
              <w:rPr>
                <w:sz w:val="20"/>
                <w:szCs w:val="20"/>
              </w:rPr>
              <w:t>1.191</w:t>
            </w:r>
          </w:p>
        </w:tc>
        <w:tc>
          <w:tcPr>
            <w:tcW w:w="1800" w:type="dxa"/>
            <w:tcBorders>
              <w:top w:val="nil"/>
              <w:left w:val="single" w:sz="4" w:space="0" w:color="auto"/>
              <w:bottom w:val="nil"/>
              <w:right w:val="single" w:sz="4" w:space="0" w:color="auto"/>
            </w:tcBorders>
            <w:noWrap/>
            <w:hideMark/>
          </w:tcPr>
          <w:p w14:paraId="3FA51F3A" w14:textId="77777777" w:rsidR="009A7430" w:rsidRPr="001569FB" w:rsidRDefault="009A7430" w:rsidP="008D4E91">
            <w:pPr>
              <w:jc w:val="center"/>
              <w:rPr>
                <w:sz w:val="20"/>
                <w:szCs w:val="20"/>
              </w:rPr>
            </w:pPr>
            <w:r w:rsidRPr="001569FB">
              <w:rPr>
                <w:sz w:val="20"/>
                <w:szCs w:val="20"/>
              </w:rPr>
              <w:t>1.397</w:t>
            </w:r>
          </w:p>
        </w:tc>
        <w:tc>
          <w:tcPr>
            <w:tcW w:w="1980" w:type="dxa"/>
            <w:tcBorders>
              <w:top w:val="nil"/>
              <w:left w:val="single" w:sz="4" w:space="0" w:color="auto"/>
              <w:bottom w:val="nil"/>
              <w:right w:val="single" w:sz="4" w:space="0" w:color="auto"/>
            </w:tcBorders>
            <w:noWrap/>
            <w:hideMark/>
          </w:tcPr>
          <w:p w14:paraId="3CABC43E" w14:textId="77777777" w:rsidR="009A7430" w:rsidRPr="001569FB" w:rsidRDefault="009A7430" w:rsidP="008D4E91">
            <w:pPr>
              <w:jc w:val="center"/>
              <w:rPr>
                <w:sz w:val="20"/>
                <w:szCs w:val="20"/>
              </w:rPr>
            </w:pPr>
            <w:r w:rsidRPr="001569FB">
              <w:rPr>
                <w:sz w:val="20"/>
                <w:szCs w:val="20"/>
              </w:rPr>
              <w:t>1.380</w:t>
            </w:r>
          </w:p>
        </w:tc>
        <w:tc>
          <w:tcPr>
            <w:tcW w:w="1705" w:type="dxa"/>
            <w:tcBorders>
              <w:top w:val="nil"/>
              <w:left w:val="single" w:sz="4" w:space="0" w:color="auto"/>
              <w:bottom w:val="nil"/>
            </w:tcBorders>
            <w:noWrap/>
            <w:hideMark/>
          </w:tcPr>
          <w:p w14:paraId="24946600" w14:textId="77777777" w:rsidR="009A7430" w:rsidRPr="001569FB" w:rsidRDefault="009A7430" w:rsidP="008D4E91">
            <w:pPr>
              <w:jc w:val="center"/>
              <w:rPr>
                <w:sz w:val="20"/>
                <w:szCs w:val="20"/>
              </w:rPr>
            </w:pPr>
            <w:r w:rsidRPr="001569FB">
              <w:rPr>
                <w:sz w:val="20"/>
                <w:szCs w:val="20"/>
              </w:rPr>
              <w:t>1.488</w:t>
            </w:r>
          </w:p>
        </w:tc>
      </w:tr>
      <w:tr w:rsidR="009A7430" w:rsidRPr="001569FB" w14:paraId="7532BB30" w14:textId="77777777" w:rsidTr="008D4E91">
        <w:trPr>
          <w:trHeight w:val="300"/>
        </w:trPr>
        <w:tc>
          <w:tcPr>
            <w:tcW w:w="1885" w:type="dxa"/>
            <w:tcBorders>
              <w:top w:val="nil"/>
              <w:bottom w:val="nil"/>
              <w:right w:val="single" w:sz="4" w:space="0" w:color="auto"/>
            </w:tcBorders>
            <w:noWrap/>
            <w:hideMark/>
          </w:tcPr>
          <w:p w14:paraId="37FCDEFF" w14:textId="77777777" w:rsidR="009A7430" w:rsidRPr="001569FB" w:rsidRDefault="009A7430" w:rsidP="008D4E91">
            <w:pPr>
              <w:rPr>
                <w:sz w:val="20"/>
                <w:szCs w:val="20"/>
              </w:rPr>
            </w:pPr>
            <w:r w:rsidRPr="001569FB">
              <w:rPr>
                <w:sz w:val="20"/>
                <w:szCs w:val="20"/>
              </w:rPr>
              <w:t xml:space="preserve">80-84 Years </w:t>
            </w:r>
          </w:p>
        </w:tc>
        <w:tc>
          <w:tcPr>
            <w:tcW w:w="1980" w:type="dxa"/>
            <w:tcBorders>
              <w:top w:val="nil"/>
              <w:left w:val="single" w:sz="4" w:space="0" w:color="auto"/>
              <w:bottom w:val="nil"/>
              <w:right w:val="single" w:sz="4" w:space="0" w:color="auto"/>
            </w:tcBorders>
            <w:noWrap/>
            <w:hideMark/>
          </w:tcPr>
          <w:p w14:paraId="7B03A264" w14:textId="77777777" w:rsidR="009A7430" w:rsidRPr="001569FB" w:rsidRDefault="009A7430" w:rsidP="008D4E91">
            <w:pPr>
              <w:jc w:val="center"/>
              <w:rPr>
                <w:sz w:val="20"/>
                <w:szCs w:val="20"/>
              </w:rPr>
            </w:pPr>
            <w:r w:rsidRPr="001569FB">
              <w:rPr>
                <w:sz w:val="20"/>
                <w:szCs w:val="20"/>
              </w:rPr>
              <w:t>1.221</w:t>
            </w:r>
          </w:p>
        </w:tc>
        <w:tc>
          <w:tcPr>
            <w:tcW w:w="1800" w:type="dxa"/>
            <w:tcBorders>
              <w:top w:val="nil"/>
              <w:left w:val="single" w:sz="4" w:space="0" w:color="auto"/>
              <w:bottom w:val="nil"/>
              <w:right w:val="single" w:sz="4" w:space="0" w:color="auto"/>
            </w:tcBorders>
            <w:noWrap/>
            <w:hideMark/>
          </w:tcPr>
          <w:p w14:paraId="5579DAA7" w14:textId="77777777" w:rsidR="009A7430" w:rsidRPr="001569FB" w:rsidRDefault="009A7430" w:rsidP="008D4E91">
            <w:pPr>
              <w:jc w:val="center"/>
              <w:rPr>
                <w:sz w:val="20"/>
                <w:szCs w:val="20"/>
              </w:rPr>
            </w:pPr>
            <w:r w:rsidRPr="001569FB">
              <w:rPr>
                <w:sz w:val="20"/>
                <w:szCs w:val="20"/>
              </w:rPr>
              <w:t>1.397</w:t>
            </w:r>
          </w:p>
        </w:tc>
        <w:tc>
          <w:tcPr>
            <w:tcW w:w="1980" w:type="dxa"/>
            <w:tcBorders>
              <w:top w:val="nil"/>
              <w:left w:val="single" w:sz="4" w:space="0" w:color="auto"/>
              <w:bottom w:val="nil"/>
              <w:right w:val="single" w:sz="4" w:space="0" w:color="auto"/>
            </w:tcBorders>
            <w:noWrap/>
            <w:hideMark/>
          </w:tcPr>
          <w:p w14:paraId="3EC60A1E" w14:textId="77777777" w:rsidR="009A7430" w:rsidRPr="001569FB" w:rsidRDefault="009A7430" w:rsidP="008D4E91">
            <w:pPr>
              <w:jc w:val="center"/>
              <w:rPr>
                <w:sz w:val="20"/>
                <w:szCs w:val="20"/>
              </w:rPr>
            </w:pPr>
            <w:r w:rsidRPr="001569FB">
              <w:rPr>
                <w:sz w:val="20"/>
                <w:szCs w:val="20"/>
              </w:rPr>
              <w:t>1.380</w:t>
            </w:r>
          </w:p>
        </w:tc>
        <w:tc>
          <w:tcPr>
            <w:tcW w:w="1705" w:type="dxa"/>
            <w:tcBorders>
              <w:top w:val="nil"/>
              <w:left w:val="single" w:sz="4" w:space="0" w:color="auto"/>
              <w:bottom w:val="nil"/>
              <w:right w:val="single" w:sz="4" w:space="0" w:color="auto"/>
            </w:tcBorders>
            <w:noWrap/>
            <w:hideMark/>
          </w:tcPr>
          <w:p w14:paraId="4E7EE562" w14:textId="77777777" w:rsidR="009A7430" w:rsidRPr="001569FB" w:rsidRDefault="009A7430" w:rsidP="008D4E91">
            <w:pPr>
              <w:jc w:val="center"/>
              <w:rPr>
                <w:sz w:val="20"/>
                <w:szCs w:val="20"/>
              </w:rPr>
            </w:pPr>
            <w:r w:rsidRPr="001569FB">
              <w:rPr>
                <w:sz w:val="20"/>
                <w:szCs w:val="20"/>
              </w:rPr>
              <w:t>1.488</w:t>
            </w:r>
          </w:p>
        </w:tc>
      </w:tr>
      <w:tr w:rsidR="009A7430" w:rsidRPr="001569FB" w14:paraId="6954629B" w14:textId="77777777" w:rsidTr="008D4E91">
        <w:trPr>
          <w:trHeight w:val="300"/>
        </w:trPr>
        <w:tc>
          <w:tcPr>
            <w:tcW w:w="1885" w:type="dxa"/>
            <w:tcBorders>
              <w:top w:val="nil"/>
              <w:bottom w:val="nil"/>
              <w:right w:val="single" w:sz="4" w:space="0" w:color="auto"/>
            </w:tcBorders>
            <w:noWrap/>
            <w:hideMark/>
          </w:tcPr>
          <w:p w14:paraId="3644116E" w14:textId="77777777" w:rsidR="009A7430" w:rsidRPr="001569FB" w:rsidRDefault="009A7430" w:rsidP="008D4E91">
            <w:pPr>
              <w:rPr>
                <w:sz w:val="20"/>
                <w:szCs w:val="20"/>
              </w:rPr>
            </w:pPr>
            <w:r w:rsidRPr="001569FB">
              <w:rPr>
                <w:sz w:val="20"/>
                <w:szCs w:val="20"/>
              </w:rPr>
              <w:t>85 Years or Over</w:t>
            </w:r>
          </w:p>
        </w:tc>
        <w:tc>
          <w:tcPr>
            <w:tcW w:w="1980" w:type="dxa"/>
            <w:tcBorders>
              <w:top w:val="nil"/>
              <w:left w:val="single" w:sz="4" w:space="0" w:color="auto"/>
              <w:bottom w:val="nil"/>
              <w:right w:val="single" w:sz="4" w:space="0" w:color="auto"/>
            </w:tcBorders>
            <w:noWrap/>
            <w:hideMark/>
          </w:tcPr>
          <w:p w14:paraId="6C5D7F80" w14:textId="77777777" w:rsidR="009A7430" w:rsidRPr="001569FB" w:rsidRDefault="009A7430" w:rsidP="008D4E91">
            <w:pPr>
              <w:jc w:val="center"/>
              <w:rPr>
                <w:sz w:val="20"/>
                <w:szCs w:val="20"/>
              </w:rPr>
            </w:pPr>
            <w:r w:rsidRPr="001569FB">
              <w:rPr>
                <w:sz w:val="20"/>
                <w:szCs w:val="20"/>
              </w:rPr>
              <w:t>1.164</w:t>
            </w:r>
          </w:p>
        </w:tc>
        <w:tc>
          <w:tcPr>
            <w:tcW w:w="1800" w:type="dxa"/>
            <w:tcBorders>
              <w:top w:val="nil"/>
              <w:left w:val="single" w:sz="4" w:space="0" w:color="auto"/>
              <w:bottom w:val="nil"/>
              <w:right w:val="single" w:sz="4" w:space="0" w:color="auto"/>
            </w:tcBorders>
            <w:noWrap/>
            <w:hideMark/>
          </w:tcPr>
          <w:p w14:paraId="59F149D5" w14:textId="77777777" w:rsidR="009A7430" w:rsidRPr="001569FB" w:rsidRDefault="009A7430" w:rsidP="008D4E91">
            <w:pPr>
              <w:jc w:val="center"/>
              <w:rPr>
                <w:sz w:val="20"/>
                <w:szCs w:val="20"/>
              </w:rPr>
            </w:pPr>
            <w:r w:rsidRPr="001569FB">
              <w:rPr>
                <w:sz w:val="20"/>
                <w:szCs w:val="20"/>
              </w:rPr>
              <w:t>1.454</w:t>
            </w:r>
          </w:p>
        </w:tc>
        <w:tc>
          <w:tcPr>
            <w:tcW w:w="1980" w:type="dxa"/>
            <w:tcBorders>
              <w:top w:val="nil"/>
              <w:left w:val="single" w:sz="4" w:space="0" w:color="auto"/>
              <w:bottom w:val="nil"/>
              <w:right w:val="single" w:sz="4" w:space="0" w:color="auto"/>
            </w:tcBorders>
            <w:noWrap/>
            <w:hideMark/>
          </w:tcPr>
          <w:p w14:paraId="18AA65CB" w14:textId="77777777" w:rsidR="009A7430" w:rsidRPr="001569FB" w:rsidRDefault="009A7430" w:rsidP="008D4E91">
            <w:pPr>
              <w:jc w:val="center"/>
              <w:rPr>
                <w:sz w:val="20"/>
                <w:szCs w:val="20"/>
              </w:rPr>
            </w:pPr>
            <w:r w:rsidRPr="001569FB">
              <w:rPr>
                <w:sz w:val="20"/>
                <w:szCs w:val="20"/>
              </w:rPr>
              <w:t>1.380</w:t>
            </w:r>
          </w:p>
        </w:tc>
        <w:tc>
          <w:tcPr>
            <w:tcW w:w="1705" w:type="dxa"/>
            <w:tcBorders>
              <w:top w:val="nil"/>
              <w:left w:val="single" w:sz="4" w:space="0" w:color="auto"/>
              <w:bottom w:val="nil"/>
              <w:right w:val="single" w:sz="4" w:space="0" w:color="auto"/>
            </w:tcBorders>
            <w:noWrap/>
            <w:hideMark/>
          </w:tcPr>
          <w:p w14:paraId="5C0FE86C" w14:textId="77777777" w:rsidR="009A7430" w:rsidRPr="001569FB" w:rsidRDefault="009A7430" w:rsidP="008D4E91">
            <w:pPr>
              <w:jc w:val="center"/>
              <w:rPr>
                <w:sz w:val="20"/>
                <w:szCs w:val="20"/>
              </w:rPr>
            </w:pPr>
            <w:r w:rsidRPr="001569FB">
              <w:rPr>
                <w:sz w:val="20"/>
                <w:szCs w:val="20"/>
              </w:rPr>
              <w:t>1.488</w:t>
            </w:r>
          </w:p>
        </w:tc>
      </w:tr>
      <w:tr w:rsidR="009A7430" w:rsidRPr="001569FB" w14:paraId="1754BAE6" w14:textId="77777777" w:rsidTr="008D4E91">
        <w:trPr>
          <w:trHeight w:val="300"/>
        </w:trPr>
        <w:tc>
          <w:tcPr>
            <w:tcW w:w="1885" w:type="dxa"/>
            <w:tcBorders>
              <w:top w:val="nil"/>
              <w:bottom w:val="nil"/>
              <w:right w:val="single" w:sz="4" w:space="0" w:color="auto"/>
            </w:tcBorders>
            <w:noWrap/>
            <w:hideMark/>
          </w:tcPr>
          <w:p w14:paraId="6557B94F" w14:textId="77777777" w:rsidR="009A7430" w:rsidRPr="001569FB" w:rsidRDefault="009A7430" w:rsidP="008D4E91">
            <w:pPr>
              <w:rPr>
                <w:b/>
                <w:bCs/>
                <w:sz w:val="20"/>
                <w:szCs w:val="20"/>
              </w:rPr>
            </w:pPr>
            <w:r w:rsidRPr="001569FB">
              <w:rPr>
                <w:b/>
                <w:bCs/>
                <w:sz w:val="20"/>
                <w:szCs w:val="20"/>
              </w:rPr>
              <w:t>Male</w:t>
            </w:r>
          </w:p>
        </w:tc>
        <w:tc>
          <w:tcPr>
            <w:tcW w:w="1980" w:type="dxa"/>
            <w:tcBorders>
              <w:top w:val="nil"/>
              <w:left w:val="single" w:sz="4" w:space="0" w:color="auto"/>
              <w:bottom w:val="nil"/>
              <w:right w:val="single" w:sz="4" w:space="0" w:color="auto"/>
            </w:tcBorders>
            <w:noWrap/>
            <w:hideMark/>
          </w:tcPr>
          <w:p w14:paraId="716D0634" w14:textId="77777777" w:rsidR="009A7430" w:rsidRPr="001569FB" w:rsidRDefault="009A7430" w:rsidP="008D4E91">
            <w:pPr>
              <w:jc w:val="center"/>
              <w:rPr>
                <w:b/>
                <w:bCs/>
                <w:sz w:val="20"/>
                <w:szCs w:val="20"/>
              </w:rPr>
            </w:pPr>
          </w:p>
        </w:tc>
        <w:tc>
          <w:tcPr>
            <w:tcW w:w="1800" w:type="dxa"/>
            <w:tcBorders>
              <w:top w:val="nil"/>
              <w:left w:val="single" w:sz="4" w:space="0" w:color="auto"/>
              <w:bottom w:val="nil"/>
              <w:right w:val="single" w:sz="4" w:space="0" w:color="auto"/>
            </w:tcBorders>
            <w:noWrap/>
            <w:hideMark/>
          </w:tcPr>
          <w:p w14:paraId="7E93F86A" w14:textId="77777777" w:rsidR="009A7430" w:rsidRPr="001569FB" w:rsidRDefault="009A7430" w:rsidP="008D4E91">
            <w:pPr>
              <w:jc w:val="center"/>
              <w:rPr>
                <w:sz w:val="20"/>
                <w:szCs w:val="20"/>
              </w:rPr>
            </w:pPr>
          </w:p>
        </w:tc>
        <w:tc>
          <w:tcPr>
            <w:tcW w:w="1980" w:type="dxa"/>
            <w:tcBorders>
              <w:top w:val="nil"/>
              <w:left w:val="single" w:sz="4" w:space="0" w:color="auto"/>
              <w:bottom w:val="nil"/>
              <w:right w:val="single" w:sz="4" w:space="0" w:color="auto"/>
            </w:tcBorders>
            <w:noWrap/>
            <w:hideMark/>
          </w:tcPr>
          <w:p w14:paraId="0DAE00B5" w14:textId="77777777" w:rsidR="009A7430" w:rsidRPr="001569FB" w:rsidRDefault="009A7430" w:rsidP="008D4E91">
            <w:pPr>
              <w:jc w:val="center"/>
              <w:rPr>
                <w:sz w:val="20"/>
                <w:szCs w:val="20"/>
              </w:rPr>
            </w:pPr>
          </w:p>
        </w:tc>
        <w:tc>
          <w:tcPr>
            <w:tcW w:w="1705" w:type="dxa"/>
            <w:tcBorders>
              <w:top w:val="nil"/>
              <w:left w:val="single" w:sz="4" w:space="0" w:color="auto"/>
              <w:bottom w:val="nil"/>
              <w:right w:val="single" w:sz="4" w:space="0" w:color="auto"/>
            </w:tcBorders>
            <w:noWrap/>
            <w:hideMark/>
          </w:tcPr>
          <w:p w14:paraId="675DDF84" w14:textId="77777777" w:rsidR="009A7430" w:rsidRPr="001569FB" w:rsidRDefault="009A7430" w:rsidP="008D4E91">
            <w:pPr>
              <w:jc w:val="center"/>
              <w:rPr>
                <w:sz w:val="20"/>
                <w:szCs w:val="20"/>
              </w:rPr>
            </w:pPr>
            <w:r w:rsidRPr="001569FB">
              <w:rPr>
                <w:sz w:val="20"/>
                <w:szCs w:val="20"/>
              </w:rPr>
              <w:t> </w:t>
            </w:r>
          </w:p>
        </w:tc>
      </w:tr>
      <w:tr w:rsidR="009A7430" w:rsidRPr="001569FB" w14:paraId="6F5C7DA2" w14:textId="77777777" w:rsidTr="008D4E91">
        <w:trPr>
          <w:trHeight w:val="300"/>
        </w:trPr>
        <w:tc>
          <w:tcPr>
            <w:tcW w:w="1885" w:type="dxa"/>
            <w:tcBorders>
              <w:top w:val="nil"/>
              <w:bottom w:val="nil"/>
              <w:right w:val="single" w:sz="4" w:space="0" w:color="auto"/>
            </w:tcBorders>
            <w:noWrap/>
            <w:hideMark/>
          </w:tcPr>
          <w:p w14:paraId="2892CB45" w14:textId="77777777" w:rsidR="009A7430" w:rsidRPr="001569FB" w:rsidRDefault="009A7430" w:rsidP="008D4E91">
            <w:pPr>
              <w:rPr>
                <w:sz w:val="20"/>
                <w:szCs w:val="20"/>
              </w:rPr>
            </w:pPr>
            <w:r w:rsidRPr="001569FB">
              <w:rPr>
                <w:sz w:val="20"/>
                <w:szCs w:val="20"/>
              </w:rPr>
              <w:t>0-34 Years</w:t>
            </w:r>
          </w:p>
        </w:tc>
        <w:tc>
          <w:tcPr>
            <w:tcW w:w="1980" w:type="dxa"/>
            <w:tcBorders>
              <w:top w:val="nil"/>
              <w:left w:val="single" w:sz="4" w:space="0" w:color="auto"/>
              <w:bottom w:val="nil"/>
              <w:right w:val="single" w:sz="4" w:space="0" w:color="auto"/>
            </w:tcBorders>
            <w:noWrap/>
            <w:hideMark/>
          </w:tcPr>
          <w:p w14:paraId="228CD502" w14:textId="77777777" w:rsidR="009A7430" w:rsidRPr="001569FB" w:rsidRDefault="009A7430" w:rsidP="008D4E91">
            <w:pPr>
              <w:jc w:val="center"/>
              <w:rPr>
                <w:sz w:val="20"/>
                <w:szCs w:val="20"/>
              </w:rPr>
            </w:pPr>
            <w:r w:rsidRPr="001569FB">
              <w:rPr>
                <w:sz w:val="20"/>
                <w:szCs w:val="20"/>
              </w:rPr>
              <w:t>0.700</w:t>
            </w:r>
          </w:p>
        </w:tc>
        <w:tc>
          <w:tcPr>
            <w:tcW w:w="1800" w:type="dxa"/>
            <w:tcBorders>
              <w:top w:val="nil"/>
              <w:left w:val="single" w:sz="4" w:space="0" w:color="auto"/>
              <w:bottom w:val="nil"/>
              <w:right w:val="single" w:sz="4" w:space="0" w:color="auto"/>
            </w:tcBorders>
            <w:noWrap/>
            <w:hideMark/>
          </w:tcPr>
          <w:p w14:paraId="0FD47762" w14:textId="77777777" w:rsidR="009A7430" w:rsidRPr="001569FB" w:rsidRDefault="009A7430" w:rsidP="008D4E91">
            <w:pPr>
              <w:jc w:val="center"/>
              <w:rPr>
                <w:sz w:val="20"/>
                <w:szCs w:val="20"/>
              </w:rPr>
            </w:pPr>
            <w:r w:rsidRPr="001569FB">
              <w:rPr>
                <w:sz w:val="20"/>
                <w:szCs w:val="20"/>
              </w:rPr>
              <w:t>0.897</w:t>
            </w:r>
          </w:p>
        </w:tc>
        <w:tc>
          <w:tcPr>
            <w:tcW w:w="1980" w:type="dxa"/>
            <w:tcBorders>
              <w:top w:val="nil"/>
              <w:left w:val="single" w:sz="4" w:space="0" w:color="auto"/>
              <w:bottom w:val="nil"/>
              <w:right w:val="single" w:sz="4" w:space="0" w:color="auto"/>
            </w:tcBorders>
            <w:noWrap/>
            <w:hideMark/>
          </w:tcPr>
          <w:p w14:paraId="64F4B348" w14:textId="77777777" w:rsidR="009A7430" w:rsidRPr="001569FB" w:rsidRDefault="009A7430" w:rsidP="008D4E91">
            <w:pPr>
              <w:jc w:val="center"/>
              <w:rPr>
                <w:sz w:val="20"/>
                <w:szCs w:val="20"/>
              </w:rPr>
            </w:pPr>
            <w:r w:rsidRPr="001569FB">
              <w:rPr>
                <w:sz w:val="20"/>
                <w:szCs w:val="20"/>
              </w:rPr>
              <w:t>1.001</w:t>
            </w:r>
          </w:p>
        </w:tc>
        <w:tc>
          <w:tcPr>
            <w:tcW w:w="1705" w:type="dxa"/>
            <w:tcBorders>
              <w:top w:val="nil"/>
              <w:left w:val="single" w:sz="4" w:space="0" w:color="auto"/>
              <w:bottom w:val="nil"/>
              <w:right w:val="single" w:sz="4" w:space="0" w:color="auto"/>
            </w:tcBorders>
            <w:noWrap/>
            <w:hideMark/>
          </w:tcPr>
          <w:p w14:paraId="1A8EB257" w14:textId="77777777" w:rsidR="009A7430" w:rsidRPr="001569FB" w:rsidRDefault="009A7430" w:rsidP="008D4E91">
            <w:pPr>
              <w:jc w:val="center"/>
              <w:rPr>
                <w:sz w:val="20"/>
                <w:szCs w:val="20"/>
              </w:rPr>
            </w:pPr>
            <w:r w:rsidRPr="001569FB">
              <w:rPr>
                <w:sz w:val="20"/>
                <w:szCs w:val="20"/>
              </w:rPr>
              <w:t>1.246</w:t>
            </w:r>
          </w:p>
        </w:tc>
      </w:tr>
      <w:tr w:rsidR="009A7430" w:rsidRPr="001569FB" w14:paraId="0416C2F1" w14:textId="77777777" w:rsidTr="008D4E91">
        <w:trPr>
          <w:trHeight w:val="300"/>
        </w:trPr>
        <w:tc>
          <w:tcPr>
            <w:tcW w:w="1885" w:type="dxa"/>
            <w:tcBorders>
              <w:top w:val="nil"/>
              <w:bottom w:val="nil"/>
              <w:right w:val="single" w:sz="4" w:space="0" w:color="auto"/>
            </w:tcBorders>
            <w:noWrap/>
            <w:hideMark/>
          </w:tcPr>
          <w:p w14:paraId="4A4C9B60" w14:textId="77777777" w:rsidR="009A7430" w:rsidRPr="001569FB" w:rsidRDefault="009A7430" w:rsidP="008D4E91">
            <w:pPr>
              <w:rPr>
                <w:sz w:val="20"/>
                <w:szCs w:val="20"/>
              </w:rPr>
            </w:pPr>
            <w:r w:rsidRPr="001569FB">
              <w:rPr>
                <w:sz w:val="20"/>
                <w:szCs w:val="20"/>
              </w:rPr>
              <w:t xml:space="preserve">35-44 Years </w:t>
            </w:r>
          </w:p>
        </w:tc>
        <w:tc>
          <w:tcPr>
            <w:tcW w:w="1980" w:type="dxa"/>
            <w:tcBorders>
              <w:top w:val="nil"/>
              <w:left w:val="single" w:sz="4" w:space="0" w:color="auto"/>
              <w:bottom w:val="nil"/>
              <w:right w:val="single" w:sz="4" w:space="0" w:color="auto"/>
            </w:tcBorders>
            <w:noWrap/>
            <w:hideMark/>
          </w:tcPr>
          <w:p w14:paraId="77F17E86" w14:textId="77777777" w:rsidR="009A7430" w:rsidRPr="001569FB" w:rsidRDefault="009A7430" w:rsidP="008D4E91">
            <w:pPr>
              <w:jc w:val="center"/>
              <w:rPr>
                <w:sz w:val="20"/>
                <w:szCs w:val="20"/>
              </w:rPr>
            </w:pPr>
            <w:r w:rsidRPr="001569FB">
              <w:rPr>
                <w:sz w:val="20"/>
                <w:szCs w:val="20"/>
              </w:rPr>
              <w:t>0.700</w:t>
            </w:r>
          </w:p>
        </w:tc>
        <w:tc>
          <w:tcPr>
            <w:tcW w:w="1800" w:type="dxa"/>
            <w:tcBorders>
              <w:top w:val="nil"/>
              <w:left w:val="single" w:sz="4" w:space="0" w:color="auto"/>
              <w:bottom w:val="nil"/>
              <w:right w:val="single" w:sz="4" w:space="0" w:color="auto"/>
            </w:tcBorders>
            <w:noWrap/>
            <w:hideMark/>
          </w:tcPr>
          <w:p w14:paraId="068FD3EB" w14:textId="77777777" w:rsidR="009A7430" w:rsidRPr="001569FB" w:rsidRDefault="009A7430" w:rsidP="008D4E91">
            <w:pPr>
              <w:jc w:val="center"/>
              <w:rPr>
                <w:sz w:val="20"/>
                <w:szCs w:val="20"/>
              </w:rPr>
            </w:pPr>
            <w:r w:rsidRPr="001569FB">
              <w:rPr>
                <w:sz w:val="20"/>
                <w:szCs w:val="20"/>
              </w:rPr>
              <w:t>0.922</w:t>
            </w:r>
          </w:p>
        </w:tc>
        <w:tc>
          <w:tcPr>
            <w:tcW w:w="1980" w:type="dxa"/>
            <w:tcBorders>
              <w:top w:val="nil"/>
              <w:left w:val="single" w:sz="4" w:space="0" w:color="auto"/>
              <w:bottom w:val="nil"/>
              <w:right w:val="single" w:sz="4" w:space="0" w:color="auto"/>
            </w:tcBorders>
            <w:noWrap/>
            <w:hideMark/>
          </w:tcPr>
          <w:p w14:paraId="56C18DF3" w14:textId="77777777" w:rsidR="009A7430" w:rsidRPr="001569FB" w:rsidRDefault="009A7430" w:rsidP="008D4E91">
            <w:pPr>
              <w:jc w:val="center"/>
              <w:rPr>
                <w:sz w:val="20"/>
                <w:szCs w:val="20"/>
              </w:rPr>
            </w:pPr>
            <w:r w:rsidRPr="001569FB">
              <w:rPr>
                <w:sz w:val="20"/>
                <w:szCs w:val="20"/>
              </w:rPr>
              <w:t>1.001</w:t>
            </w:r>
          </w:p>
        </w:tc>
        <w:tc>
          <w:tcPr>
            <w:tcW w:w="1705" w:type="dxa"/>
            <w:tcBorders>
              <w:top w:val="nil"/>
              <w:left w:val="single" w:sz="4" w:space="0" w:color="auto"/>
              <w:bottom w:val="nil"/>
              <w:right w:val="single" w:sz="4" w:space="0" w:color="auto"/>
            </w:tcBorders>
            <w:noWrap/>
            <w:hideMark/>
          </w:tcPr>
          <w:p w14:paraId="5A6F8A3A" w14:textId="77777777" w:rsidR="009A7430" w:rsidRPr="001569FB" w:rsidRDefault="009A7430" w:rsidP="008D4E91">
            <w:pPr>
              <w:jc w:val="center"/>
              <w:rPr>
                <w:sz w:val="20"/>
                <w:szCs w:val="20"/>
              </w:rPr>
            </w:pPr>
            <w:r w:rsidRPr="001569FB">
              <w:rPr>
                <w:sz w:val="20"/>
                <w:szCs w:val="20"/>
              </w:rPr>
              <w:t>1.246</w:t>
            </w:r>
          </w:p>
        </w:tc>
      </w:tr>
      <w:tr w:rsidR="009A7430" w:rsidRPr="001569FB" w14:paraId="4AFBA281" w14:textId="77777777" w:rsidTr="008D4E91">
        <w:trPr>
          <w:trHeight w:val="300"/>
        </w:trPr>
        <w:tc>
          <w:tcPr>
            <w:tcW w:w="1885" w:type="dxa"/>
            <w:tcBorders>
              <w:top w:val="nil"/>
              <w:bottom w:val="nil"/>
              <w:right w:val="single" w:sz="4" w:space="0" w:color="auto"/>
            </w:tcBorders>
            <w:noWrap/>
            <w:hideMark/>
          </w:tcPr>
          <w:p w14:paraId="7841524B" w14:textId="77777777" w:rsidR="009A7430" w:rsidRPr="001569FB" w:rsidRDefault="009A7430" w:rsidP="008D4E91">
            <w:pPr>
              <w:rPr>
                <w:sz w:val="20"/>
                <w:szCs w:val="20"/>
              </w:rPr>
            </w:pPr>
            <w:r w:rsidRPr="001569FB">
              <w:rPr>
                <w:sz w:val="20"/>
                <w:szCs w:val="20"/>
              </w:rPr>
              <w:t xml:space="preserve">45-54 Years </w:t>
            </w:r>
          </w:p>
        </w:tc>
        <w:tc>
          <w:tcPr>
            <w:tcW w:w="1980" w:type="dxa"/>
            <w:tcBorders>
              <w:top w:val="nil"/>
              <w:left w:val="single" w:sz="4" w:space="0" w:color="auto"/>
              <w:bottom w:val="nil"/>
              <w:right w:val="single" w:sz="4" w:space="0" w:color="auto"/>
            </w:tcBorders>
            <w:noWrap/>
            <w:hideMark/>
          </w:tcPr>
          <w:p w14:paraId="7CFEF0AB" w14:textId="77777777" w:rsidR="009A7430" w:rsidRPr="001569FB" w:rsidRDefault="009A7430" w:rsidP="008D4E91">
            <w:pPr>
              <w:jc w:val="center"/>
              <w:rPr>
                <w:sz w:val="20"/>
                <w:szCs w:val="20"/>
              </w:rPr>
            </w:pPr>
            <w:r w:rsidRPr="001569FB">
              <w:rPr>
                <w:sz w:val="20"/>
                <w:szCs w:val="20"/>
              </w:rPr>
              <w:t>0.759</w:t>
            </w:r>
          </w:p>
        </w:tc>
        <w:tc>
          <w:tcPr>
            <w:tcW w:w="1800" w:type="dxa"/>
            <w:tcBorders>
              <w:top w:val="nil"/>
              <w:left w:val="single" w:sz="4" w:space="0" w:color="auto"/>
              <w:bottom w:val="nil"/>
              <w:right w:val="single" w:sz="4" w:space="0" w:color="auto"/>
            </w:tcBorders>
            <w:noWrap/>
            <w:hideMark/>
          </w:tcPr>
          <w:p w14:paraId="5B63BFD6" w14:textId="77777777" w:rsidR="009A7430" w:rsidRPr="001569FB" w:rsidRDefault="009A7430" w:rsidP="008D4E91">
            <w:pPr>
              <w:jc w:val="center"/>
              <w:rPr>
                <w:sz w:val="20"/>
                <w:szCs w:val="20"/>
              </w:rPr>
            </w:pPr>
            <w:r w:rsidRPr="001569FB">
              <w:rPr>
                <w:sz w:val="20"/>
                <w:szCs w:val="20"/>
              </w:rPr>
              <w:t>0.950</w:t>
            </w:r>
          </w:p>
        </w:tc>
        <w:tc>
          <w:tcPr>
            <w:tcW w:w="1980" w:type="dxa"/>
            <w:tcBorders>
              <w:top w:val="nil"/>
              <w:left w:val="single" w:sz="4" w:space="0" w:color="auto"/>
              <w:bottom w:val="nil"/>
              <w:right w:val="single" w:sz="4" w:space="0" w:color="auto"/>
            </w:tcBorders>
            <w:noWrap/>
            <w:hideMark/>
          </w:tcPr>
          <w:p w14:paraId="1CC36E5A" w14:textId="77777777" w:rsidR="009A7430" w:rsidRPr="001569FB" w:rsidRDefault="009A7430" w:rsidP="008D4E91">
            <w:pPr>
              <w:jc w:val="center"/>
              <w:rPr>
                <w:sz w:val="20"/>
                <w:szCs w:val="20"/>
              </w:rPr>
            </w:pPr>
            <w:r w:rsidRPr="001569FB">
              <w:rPr>
                <w:sz w:val="20"/>
                <w:szCs w:val="20"/>
              </w:rPr>
              <w:t>1.001</w:t>
            </w:r>
          </w:p>
        </w:tc>
        <w:tc>
          <w:tcPr>
            <w:tcW w:w="1705" w:type="dxa"/>
            <w:tcBorders>
              <w:top w:val="nil"/>
              <w:left w:val="single" w:sz="4" w:space="0" w:color="auto"/>
              <w:bottom w:val="nil"/>
              <w:right w:val="single" w:sz="4" w:space="0" w:color="auto"/>
            </w:tcBorders>
            <w:noWrap/>
            <w:hideMark/>
          </w:tcPr>
          <w:p w14:paraId="106D44F8" w14:textId="77777777" w:rsidR="009A7430" w:rsidRPr="001569FB" w:rsidRDefault="009A7430" w:rsidP="008D4E91">
            <w:pPr>
              <w:jc w:val="center"/>
              <w:rPr>
                <w:sz w:val="20"/>
                <w:szCs w:val="20"/>
              </w:rPr>
            </w:pPr>
            <w:r w:rsidRPr="001569FB">
              <w:rPr>
                <w:sz w:val="20"/>
                <w:szCs w:val="20"/>
              </w:rPr>
              <w:t>1.271</w:t>
            </w:r>
          </w:p>
        </w:tc>
      </w:tr>
      <w:tr w:rsidR="009A7430" w:rsidRPr="001569FB" w14:paraId="05D6826A" w14:textId="77777777" w:rsidTr="008D4E91">
        <w:trPr>
          <w:trHeight w:val="300"/>
        </w:trPr>
        <w:tc>
          <w:tcPr>
            <w:tcW w:w="1885" w:type="dxa"/>
            <w:tcBorders>
              <w:top w:val="nil"/>
              <w:bottom w:val="nil"/>
              <w:right w:val="single" w:sz="4" w:space="0" w:color="auto"/>
            </w:tcBorders>
            <w:noWrap/>
            <w:hideMark/>
          </w:tcPr>
          <w:p w14:paraId="3296027C" w14:textId="77777777" w:rsidR="009A7430" w:rsidRPr="001569FB" w:rsidRDefault="009A7430" w:rsidP="008D4E91">
            <w:pPr>
              <w:rPr>
                <w:sz w:val="20"/>
                <w:szCs w:val="20"/>
              </w:rPr>
            </w:pPr>
            <w:r w:rsidRPr="001569FB">
              <w:rPr>
                <w:sz w:val="20"/>
                <w:szCs w:val="20"/>
              </w:rPr>
              <w:t xml:space="preserve">55-59 Years </w:t>
            </w:r>
          </w:p>
        </w:tc>
        <w:tc>
          <w:tcPr>
            <w:tcW w:w="1980" w:type="dxa"/>
            <w:tcBorders>
              <w:top w:val="nil"/>
              <w:left w:val="single" w:sz="4" w:space="0" w:color="auto"/>
              <w:bottom w:val="nil"/>
              <w:right w:val="single" w:sz="4" w:space="0" w:color="auto"/>
            </w:tcBorders>
            <w:noWrap/>
            <w:hideMark/>
          </w:tcPr>
          <w:p w14:paraId="3FEA1DCC" w14:textId="77777777" w:rsidR="009A7430" w:rsidRPr="001569FB" w:rsidRDefault="009A7430" w:rsidP="008D4E91">
            <w:pPr>
              <w:jc w:val="center"/>
              <w:rPr>
                <w:sz w:val="20"/>
                <w:szCs w:val="20"/>
              </w:rPr>
            </w:pPr>
            <w:r w:rsidRPr="001569FB">
              <w:rPr>
                <w:sz w:val="20"/>
                <w:szCs w:val="20"/>
              </w:rPr>
              <w:t>0.865</w:t>
            </w:r>
          </w:p>
        </w:tc>
        <w:tc>
          <w:tcPr>
            <w:tcW w:w="1800" w:type="dxa"/>
            <w:tcBorders>
              <w:top w:val="nil"/>
              <w:left w:val="single" w:sz="4" w:space="0" w:color="auto"/>
              <w:bottom w:val="nil"/>
              <w:right w:val="single" w:sz="4" w:space="0" w:color="auto"/>
            </w:tcBorders>
            <w:noWrap/>
            <w:hideMark/>
          </w:tcPr>
          <w:p w14:paraId="1385F148" w14:textId="77777777" w:rsidR="009A7430" w:rsidRPr="001569FB" w:rsidRDefault="009A7430" w:rsidP="008D4E91">
            <w:pPr>
              <w:jc w:val="center"/>
              <w:rPr>
                <w:sz w:val="20"/>
                <w:szCs w:val="20"/>
              </w:rPr>
            </w:pPr>
            <w:r w:rsidRPr="001569FB">
              <w:rPr>
                <w:sz w:val="20"/>
                <w:szCs w:val="20"/>
              </w:rPr>
              <w:t>1.015</w:t>
            </w:r>
          </w:p>
        </w:tc>
        <w:tc>
          <w:tcPr>
            <w:tcW w:w="1980" w:type="dxa"/>
            <w:tcBorders>
              <w:top w:val="nil"/>
              <w:left w:val="single" w:sz="4" w:space="0" w:color="auto"/>
              <w:bottom w:val="nil"/>
              <w:right w:val="single" w:sz="4" w:space="0" w:color="auto"/>
            </w:tcBorders>
            <w:noWrap/>
            <w:hideMark/>
          </w:tcPr>
          <w:p w14:paraId="1486064A" w14:textId="77777777" w:rsidR="009A7430" w:rsidRPr="001569FB" w:rsidRDefault="009A7430" w:rsidP="008D4E91">
            <w:pPr>
              <w:jc w:val="center"/>
              <w:rPr>
                <w:sz w:val="20"/>
                <w:szCs w:val="20"/>
              </w:rPr>
            </w:pPr>
            <w:r w:rsidRPr="001569FB">
              <w:rPr>
                <w:sz w:val="20"/>
                <w:szCs w:val="20"/>
              </w:rPr>
              <w:t>1.033</w:t>
            </w:r>
          </w:p>
        </w:tc>
        <w:tc>
          <w:tcPr>
            <w:tcW w:w="1705" w:type="dxa"/>
            <w:tcBorders>
              <w:top w:val="nil"/>
              <w:left w:val="single" w:sz="4" w:space="0" w:color="auto"/>
              <w:bottom w:val="nil"/>
              <w:right w:val="single" w:sz="4" w:space="0" w:color="auto"/>
            </w:tcBorders>
            <w:noWrap/>
            <w:hideMark/>
          </w:tcPr>
          <w:p w14:paraId="74AC0205" w14:textId="77777777" w:rsidR="009A7430" w:rsidRPr="001569FB" w:rsidRDefault="009A7430" w:rsidP="008D4E91">
            <w:pPr>
              <w:jc w:val="center"/>
              <w:rPr>
                <w:sz w:val="20"/>
                <w:szCs w:val="20"/>
              </w:rPr>
            </w:pPr>
            <w:r w:rsidRPr="001569FB">
              <w:rPr>
                <w:sz w:val="20"/>
                <w:szCs w:val="20"/>
              </w:rPr>
              <w:t>1.292</w:t>
            </w:r>
          </w:p>
        </w:tc>
      </w:tr>
      <w:tr w:rsidR="009A7430" w:rsidRPr="001569FB" w14:paraId="02FC56F2" w14:textId="77777777" w:rsidTr="008D4E91">
        <w:trPr>
          <w:trHeight w:val="300"/>
        </w:trPr>
        <w:tc>
          <w:tcPr>
            <w:tcW w:w="1885" w:type="dxa"/>
            <w:tcBorders>
              <w:top w:val="nil"/>
              <w:bottom w:val="nil"/>
              <w:right w:val="single" w:sz="4" w:space="0" w:color="auto"/>
            </w:tcBorders>
            <w:noWrap/>
            <w:hideMark/>
          </w:tcPr>
          <w:p w14:paraId="1155D515" w14:textId="77777777" w:rsidR="009A7430" w:rsidRPr="001569FB" w:rsidRDefault="009A7430" w:rsidP="008D4E91">
            <w:pPr>
              <w:rPr>
                <w:sz w:val="20"/>
                <w:szCs w:val="20"/>
              </w:rPr>
            </w:pPr>
            <w:r w:rsidRPr="001569FB">
              <w:rPr>
                <w:sz w:val="20"/>
                <w:szCs w:val="20"/>
              </w:rPr>
              <w:t xml:space="preserve">60-64 Years </w:t>
            </w:r>
          </w:p>
        </w:tc>
        <w:tc>
          <w:tcPr>
            <w:tcW w:w="1980" w:type="dxa"/>
            <w:tcBorders>
              <w:top w:val="nil"/>
              <w:left w:val="single" w:sz="4" w:space="0" w:color="auto"/>
              <w:bottom w:val="nil"/>
              <w:right w:val="single" w:sz="4" w:space="0" w:color="auto"/>
            </w:tcBorders>
            <w:noWrap/>
            <w:hideMark/>
          </w:tcPr>
          <w:p w14:paraId="24DC3F6D" w14:textId="77777777" w:rsidR="009A7430" w:rsidRPr="001569FB" w:rsidRDefault="009A7430" w:rsidP="008D4E91">
            <w:pPr>
              <w:jc w:val="center"/>
              <w:rPr>
                <w:sz w:val="20"/>
                <w:szCs w:val="20"/>
              </w:rPr>
            </w:pPr>
            <w:r w:rsidRPr="001569FB">
              <w:rPr>
                <w:sz w:val="20"/>
                <w:szCs w:val="20"/>
              </w:rPr>
              <w:t>0.905</w:t>
            </w:r>
          </w:p>
        </w:tc>
        <w:tc>
          <w:tcPr>
            <w:tcW w:w="1800" w:type="dxa"/>
            <w:tcBorders>
              <w:top w:val="nil"/>
              <w:left w:val="single" w:sz="4" w:space="0" w:color="auto"/>
              <w:bottom w:val="nil"/>
              <w:right w:val="single" w:sz="4" w:space="0" w:color="auto"/>
            </w:tcBorders>
            <w:noWrap/>
            <w:hideMark/>
          </w:tcPr>
          <w:p w14:paraId="307A064D" w14:textId="77777777" w:rsidR="009A7430" w:rsidRPr="001569FB" w:rsidRDefault="009A7430" w:rsidP="008D4E91">
            <w:pPr>
              <w:jc w:val="center"/>
              <w:rPr>
                <w:sz w:val="20"/>
                <w:szCs w:val="20"/>
              </w:rPr>
            </w:pPr>
            <w:r w:rsidRPr="001569FB">
              <w:rPr>
                <w:sz w:val="20"/>
                <w:szCs w:val="20"/>
              </w:rPr>
              <w:t>1.064</w:t>
            </w:r>
          </w:p>
        </w:tc>
        <w:tc>
          <w:tcPr>
            <w:tcW w:w="1980" w:type="dxa"/>
            <w:tcBorders>
              <w:top w:val="nil"/>
              <w:left w:val="single" w:sz="4" w:space="0" w:color="auto"/>
              <w:bottom w:val="nil"/>
              <w:right w:val="single" w:sz="4" w:space="0" w:color="auto"/>
            </w:tcBorders>
            <w:noWrap/>
            <w:hideMark/>
          </w:tcPr>
          <w:p w14:paraId="5450794F" w14:textId="77777777" w:rsidR="009A7430" w:rsidRPr="001569FB" w:rsidRDefault="009A7430" w:rsidP="008D4E91">
            <w:pPr>
              <w:jc w:val="center"/>
              <w:rPr>
                <w:sz w:val="20"/>
                <w:szCs w:val="20"/>
              </w:rPr>
            </w:pPr>
            <w:r w:rsidRPr="001569FB">
              <w:rPr>
                <w:sz w:val="20"/>
                <w:szCs w:val="20"/>
              </w:rPr>
              <w:t>1.033</w:t>
            </w:r>
          </w:p>
        </w:tc>
        <w:tc>
          <w:tcPr>
            <w:tcW w:w="1705" w:type="dxa"/>
            <w:tcBorders>
              <w:top w:val="nil"/>
              <w:left w:val="single" w:sz="4" w:space="0" w:color="auto"/>
              <w:bottom w:val="nil"/>
              <w:right w:val="single" w:sz="4" w:space="0" w:color="auto"/>
            </w:tcBorders>
            <w:noWrap/>
            <w:hideMark/>
          </w:tcPr>
          <w:p w14:paraId="2E4AB486" w14:textId="77777777" w:rsidR="009A7430" w:rsidRPr="001569FB" w:rsidRDefault="009A7430" w:rsidP="008D4E91">
            <w:pPr>
              <w:jc w:val="center"/>
              <w:rPr>
                <w:sz w:val="20"/>
                <w:szCs w:val="20"/>
              </w:rPr>
            </w:pPr>
            <w:r w:rsidRPr="001569FB">
              <w:rPr>
                <w:sz w:val="20"/>
                <w:szCs w:val="20"/>
              </w:rPr>
              <w:t>1.361</w:t>
            </w:r>
          </w:p>
        </w:tc>
      </w:tr>
      <w:tr w:rsidR="009A7430" w:rsidRPr="001569FB" w14:paraId="26E89E99" w14:textId="77777777" w:rsidTr="008D4E91">
        <w:trPr>
          <w:trHeight w:val="300"/>
        </w:trPr>
        <w:tc>
          <w:tcPr>
            <w:tcW w:w="1885" w:type="dxa"/>
            <w:tcBorders>
              <w:top w:val="nil"/>
              <w:bottom w:val="nil"/>
              <w:right w:val="single" w:sz="4" w:space="0" w:color="auto"/>
            </w:tcBorders>
            <w:noWrap/>
            <w:hideMark/>
          </w:tcPr>
          <w:p w14:paraId="25A0225C" w14:textId="77777777" w:rsidR="009A7430" w:rsidRPr="001569FB" w:rsidRDefault="009A7430" w:rsidP="008D4E91">
            <w:pPr>
              <w:rPr>
                <w:sz w:val="20"/>
                <w:szCs w:val="20"/>
              </w:rPr>
            </w:pPr>
            <w:r w:rsidRPr="001569FB">
              <w:rPr>
                <w:sz w:val="20"/>
                <w:szCs w:val="20"/>
              </w:rPr>
              <w:t xml:space="preserve">65-69 Years </w:t>
            </w:r>
          </w:p>
        </w:tc>
        <w:tc>
          <w:tcPr>
            <w:tcW w:w="1980" w:type="dxa"/>
            <w:tcBorders>
              <w:top w:val="nil"/>
              <w:left w:val="single" w:sz="4" w:space="0" w:color="auto"/>
              <w:bottom w:val="nil"/>
              <w:right w:val="single" w:sz="4" w:space="0" w:color="auto"/>
            </w:tcBorders>
            <w:noWrap/>
            <w:hideMark/>
          </w:tcPr>
          <w:p w14:paraId="0B52EFDB" w14:textId="77777777" w:rsidR="009A7430" w:rsidRPr="001569FB" w:rsidRDefault="009A7430" w:rsidP="008D4E91">
            <w:pPr>
              <w:jc w:val="center"/>
              <w:rPr>
                <w:sz w:val="20"/>
                <w:szCs w:val="20"/>
              </w:rPr>
            </w:pPr>
            <w:r w:rsidRPr="001569FB">
              <w:rPr>
                <w:sz w:val="20"/>
                <w:szCs w:val="20"/>
              </w:rPr>
              <w:t>1.025</w:t>
            </w:r>
          </w:p>
        </w:tc>
        <w:tc>
          <w:tcPr>
            <w:tcW w:w="1800" w:type="dxa"/>
            <w:tcBorders>
              <w:top w:val="nil"/>
              <w:left w:val="single" w:sz="4" w:space="0" w:color="auto"/>
              <w:bottom w:val="nil"/>
              <w:right w:val="single" w:sz="4" w:space="0" w:color="auto"/>
            </w:tcBorders>
            <w:noWrap/>
            <w:hideMark/>
          </w:tcPr>
          <w:p w14:paraId="07C8532B" w14:textId="77777777" w:rsidR="009A7430" w:rsidRPr="001569FB" w:rsidRDefault="009A7430" w:rsidP="008D4E91">
            <w:pPr>
              <w:jc w:val="center"/>
              <w:rPr>
                <w:sz w:val="20"/>
                <w:szCs w:val="20"/>
              </w:rPr>
            </w:pPr>
            <w:r w:rsidRPr="001569FB">
              <w:rPr>
                <w:sz w:val="20"/>
                <w:szCs w:val="20"/>
              </w:rPr>
              <w:t>1.249</w:t>
            </w:r>
          </w:p>
        </w:tc>
        <w:tc>
          <w:tcPr>
            <w:tcW w:w="1980" w:type="dxa"/>
            <w:tcBorders>
              <w:top w:val="nil"/>
              <w:left w:val="single" w:sz="4" w:space="0" w:color="auto"/>
              <w:bottom w:val="nil"/>
              <w:right w:val="single" w:sz="4" w:space="0" w:color="auto"/>
            </w:tcBorders>
            <w:noWrap/>
            <w:hideMark/>
          </w:tcPr>
          <w:p w14:paraId="2B2B4B59" w14:textId="77777777" w:rsidR="009A7430" w:rsidRPr="001569FB" w:rsidRDefault="009A7430" w:rsidP="008D4E91">
            <w:pPr>
              <w:jc w:val="center"/>
              <w:rPr>
                <w:sz w:val="20"/>
                <w:szCs w:val="20"/>
              </w:rPr>
            </w:pPr>
            <w:r w:rsidRPr="001569FB">
              <w:rPr>
                <w:sz w:val="20"/>
                <w:szCs w:val="20"/>
              </w:rPr>
              <w:t>1.033</w:t>
            </w:r>
          </w:p>
        </w:tc>
        <w:tc>
          <w:tcPr>
            <w:tcW w:w="1705" w:type="dxa"/>
            <w:tcBorders>
              <w:top w:val="nil"/>
              <w:left w:val="single" w:sz="4" w:space="0" w:color="auto"/>
              <w:bottom w:val="nil"/>
              <w:right w:val="single" w:sz="4" w:space="0" w:color="auto"/>
            </w:tcBorders>
            <w:noWrap/>
            <w:hideMark/>
          </w:tcPr>
          <w:p w14:paraId="36F66E0C" w14:textId="77777777" w:rsidR="009A7430" w:rsidRPr="001569FB" w:rsidRDefault="009A7430" w:rsidP="008D4E91">
            <w:pPr>
              <w:jc w:val="center"/>
              <w:rPr>
                <w:sz w:val="20"/>
                <w:szCs w:val="20"/>
              </w:rPr>
            </w:pPr>
            <w:r w:rsidRPr="001569FB">
              <w:rPr>
                <w:sz w:val="20"/>
                <w:szCs w:val="20"/>
              </w:rPr>
              <w:t>1.361</w:t>
            </w:r>
          </w:p>
        </w:tc>
      </w:tr>
      <w:tr w:rsidR="009A7430" w:rsidRPr="001569FB" w14:paraId="248ABE2C" w14:textId="77777777" w:rsidTr="008D4E91">
        <w:trPr>
          <w:trHeight w:val="300"/>
        </w:trPr>
        <w:tc>
          <w:tcPr>
            <w:tcW w:w="1885" w:type="dxa"/>
            <w:tcBorders>
              <w:top w:val="nil"/>
              <w:bottom w:val="nil"/>
              <w:right w:val="single" w:sz="4" w:space="0" w:color="auto"/>
            </w:tcBorders>
            <w:noWrap/>
            <w:hideMark/>
          </w:tcPr>
          <w:p w14:paraId="45191E10" w14:textId="77777777" w:rsidR="009A7430" w:rsidRPr="001569FB" w:rsidRDefault="009A7430" w:rsidP="008D4E91">
            <w:pPr>
              <w:rPr>
                <w:sz w:val="20"/>
                <w:szCs w:val="20"/>
              </w:rPr>
            </w:pPr>
            <w:r w:rsidRPr="001569FB">
              <w:rPr>
                <w:sz w:val="20"/>
                <w:szCs w:val="20"/>
              </w:rPr>
              <w:t xml:space="preserve">70-74 Years </w:t>
            </w:r>
          </w:p>
        </w:tc>
        <w:tc>
          <w:tcPr>
            <w:tcW w:w="1980" w:type="dxa"/>
            <w:tcBorders>
              <w:top w:val="nil"/>
              <w:left w:val="single" w:sz="4" w:space="0" w:color="auto"/>
              <w:bottom w:val="nil"/>
              <w:right w:val="single" w:sz="4" w:space="0" w:color="auto"/>
            </w:tcBorders>
            <w:noWrap/>
            <w:hideMark/>
          </w:tcPr>
          <w:p w14:paraId="6FA3146A" w14:textId="77777777" w:rsidR="009A7430" w:rsidRPr="001569FB" w:rsidRDefault="009A7430" w:rsidP="008D4E91">
            <w:pPr>
              <w:jc w:val="center"/>
              <w:rPr>
                <w:sz w:val="20"/>
                <w:szCs w:val="20"/>
              </w:rPr>
            </w:pPr>
            <w:r w:rsidRPr="001569FB">
              <w:rPr>
                <w:sz w:val="20"/>
                <w:szCs w:val="20"/>
              </w:rPr>
              <w:t>1.127</w:t>
            </w:r>
          </w:p>
        </w:tc>
        <w:tc>
          <w:tcPr>
            <w:tcW w:w="1800" w:type="dxa"/>
            <w:tcBorders>
              <w:top w:val="nil"/>
              <w:left w:val="single" w:sz="4" w:space="0" w:color="auto"/>
              <w:bottom w:val="nil"/>
              <w:right w:val="single" w:sz="4" w:space="0" w:color="auto"/>
            </w:tcBorders>
            <w:noWrap/>
            <w:hideMark/>
          </w:tcPr>
          <w:p w14:paraId="5E532715" w14:textId="77777777" w:rsidR="009A7430" w:rsidRPr="001569FB" w:rsidRDefault="009A7430" w:rsidP="008D4E91">
            <w:pPr>
              <w:jc w:val="center"/>
              <w:rPr>
                <w:sz w:val="20"/>
                <w:szCs w:val="20"/>
              </w:rPr>
            </w:pPr>
            <w:r w:rsidRPr="001569FB">
              <w:rPr>
                <w:sz w:val="20"/>
                <w:szCs w:val="20"/>
              </w:rPr>
              <w:t>1.382</w:t>
            </w:r>
          </w:p>
        </w:tc>
        <w:tc>
          <w:tcPr>
            <w:tcW w:w="1980" w:type="dxa"/>
            <w:tcBorders>
              <w:top w:val="nil"/>
              <w:left w:val="single" w:sz="4" w:space="0" w:color="auto"/>
              <w:bottom w:val="nil"/>
              <w:right w:val="single" w:sz="4" w:space="0" w:color="auto"/>
            </w:tcBorders>
            <w:noWrap/>
            <w:hideMark/>
          </w:tcPr>
          <w:p w14:paraId="370F4525" w14:textId="77777777" w:rsidR="009A7430" w:rsidRPr="001569FB" w:rsidRDefault="009A7430" w:rsidP="008D4E91">
            <w:pPr>
              <w:jc w:val="center"/>
              <w:rPr>
                <w:sz w:val="20"/>
                <w:szCs w:val="20"/>
              </w:rPr>
            </w:pPr>
            <w:r w:rsidRPr="001569FB">
              <w:rPr>
                <w:sz w:val="20"/>
                <w:szCs w:val="20"/>
              </w:rPr>
              <w:t>1.220</w:t>
            </w:r>
          </w:p>
        </w:tc>
        <w:tc>
          <w:tcPr>
            <w:tcW w:w="1705" w:type="dxa"/>
            <w:tcBorders>
              <w:top w:val="nil"/>
              <w:left w:val="single" w:sz="4" w:space="0" w:color="auto"/>
              <w:bottom w:val="nil"/>
              <w:right w:val="single" w:sz="4" w:space="0" w:color="auto"/>
            </w:tcBorders>
            <w:noWrap/>
            <w:hideMark/>
          </w:tcPr>
          <w:p w14:paraId="5FDC6139" w14:textId="77777777" w:rsidR="009A7430" w:rsidRPr="001569FB" w:rsidRDefault="009A7430" w:rsidP="008D4E91">
            <w:pPr>
              <w:jc w:val="center"/>
              <w:rPr>
                <w:sz w:val="20"/>
                <w:szCs w:val="20"/>
              </w:rPr>
            </w:pPr>
            <w:r w:rsidRPr="001569FB">
              <w:rPr>
                <w:sz w:val="20"/>
                <w:szCs w:val="20"/>
              </w:rPr>
              <w:t>1.474</w:t>
            </w:r>
          </w:p>
        </w:tc>
      </w:tr>
      <w:tr w:rsidR="009A7430" w:rsidRPr="001569FB" w14:paraId="0AA359DE" w14:textId="77777777" w:rsidTr="008D4E91">
        <w:trPr>
          <w:trHeight w:val="300"/>
        </w:trPr>
        <w:tc>
          <w:tcPr>
            <w:tcW w:w="1885" w:type="dxa"/>
            <w:tcBorders>
              <w:top w:val="nil"/>
              <w:bottom w:val="nil"/>
              <w:right w:val="single" w:sz="4" w:space="0" w:color="auto"/>
            </w:tcBorders>
            <w:noWrap/>
            <w:hideMark/>
          </w:tcPr>
          <w:p w14:paraId="79AE5820" w14:textId="77777777" w:rsidR="009A7430" w:rsidRPr="001569FB" w:rsidRDefault="009A7430" w:rsidP="008D4E91">
            <w:pPr>
              <w:rPr>
                <w:sz w:val="20"/>
                <w:szCs w:val="20"/>
              </w:rPr>
            </w:pPr>
            <w:r w:rsidRPr="001569FB">
              <w:rPr>
                <w:sz w:val="20"/>
                <w:szCs w:val="20"/>
              </w:rPr>
              <w:t xml:space="preserve">75-79 Years </w:t>
            </w:r>
          </w:p>
        </w:tc>
        <w:tc>
          <w:tcPr>
            <w:tcW w:w="1980" w:type="dxa"/>
            <w:tcBorders>
              <w:top w:val="nil"/>
              <w:left w:val="single" w:sz="4" w:space="0" w:color="auto"/>
              <w:bottom w:val="nil"/>
              <w:right w:val="single" w:sz="4" w:space="0" w:color="auto"/>
            </w:tcBorders>
            <w:noWrap/>
            <w:hideMark/>
          </w:tcPr>
          <w:p w14:paraId="3077C208" w14:textId="77777777" w:rsidR="009A7430" w:rsidRPr="001569FB" w:rsidRDefault="009A7430" w:rsidP="008D4E91">
            <w:pPr>
              <w:jc w:val="center"/>
              <w:rPr>
                <w:sz w:val="20"/>
                <w:szCs w:val="20"/>
              </w:rPr>
            </w:pPr>
            <w:r w:rsidRPr="001569FB">
              <w:rPr>
                <w:sz w:val="20"/>
                <w:szCs w:val="20"/>
              </w:rPr>
              <w:t>1.181</w:t>
            </w:r>
          </w:p>
        </w:tc>
        <w:tc>
          <w:tcPr>
            <w:tcW w:w="1800" w:type="dxa"/>
            <w:tcBorders>
              <w:top w:val="nil"/>
              <w:left w:val="single" w:sz="4" w:space="0" w:color="auto"/>
              <w:bottom w:val="nil"/>
              <w:right w:val="single" w:sz="4" w:space="0" w:color="auto"/>
            </w:tcBorders>
            <w:noWrap/>
            <w:hideMark/>
          </w:tcPr>
          <w:p w14:paraId="7D5B70DD" w14:textId="77777777" w:rsidR="009A7430" w:rsidRPr="001569FB" w:rsidRDefault="009A7430" w:rsidP="008D4E91">
            <w:pPr>
              <w:jc w:val="center"/>
              <w:rPr>
                <w:sz w:val="20"/>
                <w:szCs w:val="20"/>
              </w:rPr>
            </w:pPr>
            <w:r w:rsidRPr="001569FB">
              <w:rPr>
                <w:sz w:val="20"/>
                <w:szCs w:val="20"/>
              </w:rPr>
              <w:t>1.382</w:t>
            </w:r>
          </w:p>
        </w:tc>
        <w:tc>
          <w:tcPr>
            <w:tcW w:w="1980" w:type="dxa"/>
            <w:tcBorders>
              <w:top w:val="nil"/>
              <w:left w:val="single" w:sz="4" w:space="0" w:color="auto"/>
              <w:bottom w:val="nil"/>
              <w:right w:val="single" w:sz="4" w:space="0" w:color="auto"/>
            </w:tcBorders>
            <w:noWrap/>
            <w:hideMark/>
          </w:tcPr>
          <w:p w14:paraId="3805C4D3" w14:textId="77777777" w:rsidR="009A7430" w:rsidRPr="001569FB" w:rsidRDefault="009A7430" w:rsidP="008D4E91">
            <w:pPr>
              <w:jc w:val="center"/>
              <w:rPr>
                <w:sz w:val="20"/>
                <w:szCs w:val="20"/>
              </w:rPr>
            </w:pPr>
            <w:r w:rsidRPr="001569FB">
              <w:rPr>
                <w:sz w:val="20"/>
                <w:szCs w:val="20"/>
              </w:rPr>
              <w:t>1.253</w:t>
            </w:r>
          </w:p>
        </w:tc>
        <w:tc>
          <w:tcPr>
            <w:tcW w:w="1705" w:type="dxa"/>
            <w:tcBorders>
              <w:top w:val="nil"/>
              <w:left w:val="single" w:sz="4" w:space="0" w:color="auto"/>
              <w:bottom w:val="nil"/>
              <w:right w:val="single" w:sz="4" w:space="0" w:color="auto"/>
            </w:tcBorders>
            <w:noWrap/>
            <w:hideMark/>
          </w:tcPr>
          <w:p w14:paraId="505C93EA" w14:textId="77777777" w:rsidR="009A7430" w:rsidRPr="001569FB" w:rsidRDefault="009A7430" w:rsidP="008D4E91">
            <w:pPr>
              <w:jc w:val="center"/>
              <w:rPr>
                <w:sz w:val="20"/>
                <w:szCs w:val="20"/>
              </w:rPr>
            </w:pPr>
            <w:r w:rsidRPr="001569FB">
              <w:rPr>
                <w:sz w:val="20"/>
                <w:szCs w:val="20"/>
              </w:rPr>
              <w:t>1.474</w:t>
            </w:r>
          </w:p>
        </w:tc>
      </w:tr>
      <w:tr w:rsidR="009A7430" w:rsidRPr="001569FB" w14:paraId="4BAFA6F7" w14:textId="77777777" w:rsidTr="008D4E91">
        <w:trPr>
          <w:trHeight w:val="300"/>
        </w:trPr>
        <w:tc>
          <w:tcPr>
            <w:tcW w:w="1885" w:type="dxa"/>
            <w:tcBorders>
              <w:top w:val="nil"/>
              <w:bottom w:val="nil"/>
              <w:right w:val="single" w:sz="4" w:space="0" w:color="auto"/>
            </w:tcBorders>
            <w:noWrap/>
            <w:hideMark/>
          </w:tcPr>
          <w:p w14:paraId="37BB55AB" w14:textId="77777777" w:rsidR="009A7430" w:rsidRPr="001569FB" w:rsidRDefault="009A7430" w:rsidP="008D4E91">
            <w:pPr>
              <w:rPr>
                <w:sz w:val="20"/>
                <w:szCs w:val="20"/>
              </w:rPr>
            </w:pPr>
            <w:r w:rsidRPr="001569FB">
              <w:rPr>
                <w:sz w:val="20"/>
                <w:szCs w:val="20"/>
              </w:rPr>
              <w:t xml:space="preserve">80-84 Years </w:t>
            </w:r>
          </w:p>
        </w:tc>
        <w:tc>
          <w:tcPr>
            <w:tcW w:w="1980" w:type="dxa"/>
            <w:tcBorders>
              <w:top w:val="nil"/>
              <w:left w:val="single" w:sz="4" w:space="0" w:color="auto"/>
              <w:bottom w:val="nil"/>
              <w:right w:val="single" w:sz="4" w:space="0" w:color="auto"/>
            </w:tcBorders>
            <w:noWrap/>
            <w:hideMark/>
          </w:tcPr>
          <w:p w14:paraId="28D2478E" w14:textId="77777777" w:rsidR="009A7430" w:rsidRPr="001569FB" w:rsidRDefault="009A7430" w:rsidP="008D4E91">
            <w:pPr>
              <w:jc w:val="center"/>
              <w:rPr>
                <w:sz w:val="20"/>
                <w:szCs w:val="20"/>
              </w:rPr>
            </w:pPr>
            <w:r w:rsidRPr="001569FB">
              <w:rPr>
                <w:sz w:val="20"/>
                <w:szCs w:val="20"/>
              </w:rPr>
              <w:t>1.175</w:t>
            </w:r>
          </w:p>
        </w:tc>
        <w:tc>
          <w:tcPr>
            <w:tcW w:w="1800" w:type="dxa"/>
            <w:tcBorders>
              <w:top w:val="nil"/>
              <w:left w:val="single" w:sz="4" w:space="0" w:color="auto"/>
              <w:bottom w:val="nil"/>
              <w:right w:val="single" w:sz="4" w:space="0" w:color="auto"/>
            </w:tcBorders>
            <w:noWrap/>
            <w:hideMark/>
          </w:tcPr>
          <w:p w14:paraId="260FE289" w14:textId="77777777" w:rsidR="009A7430" w:rsidRPr="001569FB" w:rsidRDefault="009A7430" w:rsidP="008D4E91">
            <w:pPr>
              <w:jc w:val="center"/>
              <w:rPr>
                <w:sz w:val="20"/>
                <w:szCs w:val="20"/>
              </w:rPr>
            </w:pPr>
            <w:r w:rsidRPr="001569FB">
              <w:rPr>
                <w:sz w:val="20"/>
                <w:szCs w:val="20"/>
              </w:rPr>
              <w:t>1.382</w:t>
            </w:r>
          </w:p>
        </w:tc>
        <w:tc>
          <w:tcPr>
            <w:tcW w:w="1980" w:type="dxa"/>
            <w:tcBorders>
              <w:top w:val="nil"/>
              <w:left w:val="single" w:sz="4" w:space="0" w:color="auto"/>
              <w:bottom w:val="nil"/>
              <w:right w:val="single" w:sz="4" w:space="0" w:color="auto"/>
            </w:tcBorders>
            <w:noWrap/>
            <w:hideMark/>
          </w:tcPr>
          <w:p w14:paraId="4A727457" w14:textId="77777777" w:rsidR="009A7430" w:rsidRPr="001569FB" w:rsidRDefault="009A7430" w:rsidP="008D4E91">
            <w:pPr>
              <w:jc w:val="center"/>
              <w:rPr>
                <w:sz w:val="20"/>
                <w:szCs w:val="20"/>
              </w:rPr>
            </w:pPr>
            <w:r w:rsidRPr="001569FB">
              <w:rPr>
                <w:sz w:val="20"/>
                <w:szCs w:val="20"/>
              </w:rPr>
              <w:t>1.253</w:t>
            </w:r>
          </w:p>
        </w:tc>
        <w:tc>
          <w:tcPr>
            <w:tcW w:w="1705" w:type="dxa"/>
            <w:tcBorders>
              <w:top w:val="nil"/>
              <w:left w:val="single" w:sz="4" w:space="0" w:color="auto"/>
              <w:bottom w:val="nil"/>
              <w:right w:val="single" w:sz="4" w:space="0" w:color="auto"/>
            </w:tcBorders>
            <w:noWrap/>
            <w:hideMark/>
          </w:tcPr>
          <w:p w14:paraId="23E60DE4" w14:textId="77777777" w:rsidR="009A7430" w:rsidRPr="001569FB" w:rsidRDefault="009A7430" w:rsidP="008D4E91">
            <w:pPr>
              <w:jc w:val="center"/>
              <w:rPr>
                <w:sz w:val="20"/>
                <w:szCs w:val="20"/>
              </w:rPr>
            </w:pPr>
            <w:r w:rsidRPr="001569FB">
              <w:rPr>
                <w:sz w:val="20"/>
                <w:szCs w:val="20"/>
              </w:rPr>
              <w:t>1.474</w:t>
            </w:r>
          </w:p>
        </w:tc>
      </w:tr>
      <w:tr w:rsidR="009A7430" w:rsidRPr="001569FB" w14:paraId="7A5F0F24" w14:textId="77777777" w:rsidTr="008D4E91">
        <w:trPr>
          <w:trHeight w:val="300"/>
        </w:trPr>
        <w:tc>
          <w:tcPr>
            <w:tcW w:w="1885" w:type="dxa"/>
            <w:tcBorders>
              <w:top w:val="nil"/>
              <w:bottom w:val="single" w:sz="4" w:space="0" w:color="auto"/>
              <w:right w:val="single" w:sz="4" w:space="0" w:color="auto"/>
            </w:tcBorders>
            <w:noWrap/>
            <w:hideMark/>
          </w:tcPr>
          <w:p w14:paraId="2CA521FB" w14:textId="77777777" w:rsidR="009A7430" w:rsidRPr="001569FB" w:rsidRDefault="009A7430" w:rsidP="008D4E91">
            <w:pPr>
              <w:rPr>
                <w:sz w:val="20"/>
                <w:szCs w:val="20"/>
              </w:rPr>
            </w:pPr>
            <w:r w:rsidRPr="001569FB">
              <w:rPr>
                <w:sz w:val="20"/>
                <w:szCs w:val="20"/>
              </w:rPr>
              <w:t>85 Years or Over</w:t>
            </w:r>
          </w:p>
        </w:tc>
        <w:tc>
          <w:tcPr>
            <w:tcW w:w="1980" w:type="dxa"/>
            <w:tcBorders>
              <w:top w:val="nil"/>
              <w:left w:val="single" w:sz="4" w:space="0" w:color="auto"/>
              <w:bottom w:val="single" w:sz="4" w:space="0" w:color="auto"/>
              <w:right w:val="single" w:sz="4" w:space="0" w:color="auto"/>
            </w:tcBorders>
            <w:noWrap/>
            <w:hideMark/>
          </w:tcPr>
          <w:p w14:paraId="56156243" w14:textId="77777777" w:rsidR="009A7430" w:rsidRPr="001569FB" w:rsidRDefault="009A7430" w:rsidP="008D4E91">
            <w:pPr>
              <w:jc w:val="center"/>
              <w:rPr>
                <w:sz w:val="20"/>
                <w:szCs w:val="20"/>
              </w:rPr>
            </w:pPr>
            <w:r w:rsidRPr="001569FB">
              <w:rPr>
                <w:sz w:val="20"/>
                <w:szCs w:val="20"/>
              </w:rPr>
              <w:t>1.161</w:t>
            </w:r>
          </w:p>
        </w:tc>
        <w:tc>
          <w:tcPr>
            <w:tcW w:w="1800" w:type="dxa"/>
            <w:tcBorders>
              <w:top w:val="nil"/>
              <w:left w:val="single" w:sz="4" w:space="0" w:color="auto"/>
              <w:bottom w:val="single" w:sz="4" w:space="0" w:color="auto"/>
              <w:right w:val="single" w:sz="4" w:space="0" w:color="auto"/>
            </w:tcBorders>
            <w:noWrap/>
            <w:hideMark/>
          </w:tcPr>
          <w:p w14:paraId="0D679A81" w14:textId="77777777" w:rsidR="009A7430" w:rsidRPr="001569FB" w:rsidRDefault="009A7430" w:rsidP="008D4E91">
            <w:pPr>
              <w:jc w:val="center"/>
              <w:rPr>
                <w:sz w:val="20"/>
                <w:szCs w:val="20"/>
              </w:rPr>
            </w:pPr>
            <w:r w:rsidRPr="001569FB">
              <w:rPr>
                <w:sz w:val="20"/>
                <w:szCs w:val="20"/>
              </w:rPr>
              <w:t>1.485</w:t>
            </w:r>
          </w:p>
        </w:tc>
        <w:tc>
          <w:tcPr>
            <w:tcW w:w="1980" w:type="dxa"/>
            <w:tcBorders>
              <w:top w:val="nil"/>
              <w:left w:val="single" w:sz="4" w:space="0" w:color="auto"/>
              <w:bottom w:val="single" w:sz="4" w:space="0" w:color="auto"/>
              <w:right w:val="single" w:sz="4" w:space="0" w:color="auto"/>
            </w:tcBorders>
            <w:noWrap/>
            <w:hideMark/>
          </w:tcPr>
          <w:p w14:paraId="5A9F0B7F" w14:textId="77777777" w:rsidR="009A7430" w:rsidRPr="001569FB" w:rsidRDefault="009A7430" w:rsidP="008D4E91">
            <w:pPr>
              <w:jc w:val="center"/>
              <w:rPr>
                <w:sz w:val="20"/>
                <w:szCs w:val="20"/>
              </w:rPr>
            </w:pPr>
            <w:r w:rsidRPr="001569FB">
              <w:rPr>
                <w:sz w:val="20"/>
                <w:szCs w:val="20"/>
              </w:rPr>
              <w:t>1.253</w:t>
            </w:r>
          </w:p>
        </w:tc>
        <w:tc>
          <w:tcPr>
            <w:tcW w:w="1705" w:type="dxa"/>
            <w:tcBorders>
              <w:top w:val="nil"/>
              <w:left w:val="single" w:sz="4" w:space="0" w:color="auto"/>
              <w:bottom w:val="single" w:sz="4" w:space="0" w:color="auto"/>
              <w:right w:val="single" w:sz="4" w:space="0" w:color="auto"/>
            </w:tcBorders>
            <w:noWrap/>
            <w:hideMark/>
          </w:tcPr>
          <w:p w14:paraId="2288EFAA" w14:textId="77777777" w:rsidR="009A7430" w:rsidRPr="001569FB" w:rsidRDefault="009A7430" w:rsidP="008D4E91">
            <w:pPr>
              <w:jc w:val="center"/>
              <w:rPr>
                <w:sz w:val="20"/>
                <w:szCs w:val="20"/>
              </w:rPr>
            </w:pPr>
            <w:r w:rsidRPr="001569FB">
              <w:rPr>
                <w:sz w:val="20"/>
                <w:szCs w:val="20"/>
              </w:rPr>
              <w:t>1.474</w:t>
            </w:r>
          </w:p>
        </w:tc>
      </w:tr>
    </w:tbl>
    <w:p w14:paraId="1F18584D" w14:textId="57CE5557" w:rsidR="009A7430" w:rsidRPr="001569FB" w:rsidRDefault="009A7430" w:rsidP="002707EC">
      <w:pPr>
        <w:spacing w:before="120" w:line="240" w:lineRule="auto"/>
        <w:rPr>
          <w:b/>
          <w:bCs/>
          <w:sz w:val="18"/>
          <w:szCs w:val="18"/>
        </w:rPr>
      </w:pPr>
      <w:r w:rsidRPr="001569FB">
        <w:rPr>
          <w:b/>
          <w:bCs/>
          <w:sz w:val="18"/>
          <w:szCs w:val="18"/>
        </w:rPr>
        <w:t>NOTES:</w:t>
      </w:r>
    </w:p>
    <w:p w14:paraId="040054FF" w14:textId="77777777" w:rsidR="009A7430" w:rsidRPr="001569FB" w:rsidRDefault="009A7430" w:rsidP="00AC78D9">
      <w:pPr>
        <w:pStyle w:val="ListParagraph"/>
        <w:numPr>
          <w:ilvl w:val="0"/>
          <w:numId w:val="27"/>
        </w:numPr>
        <w:spacing w:line="240" w:lineRule="auto"/>
        <w:rPr>
          <w:sz w:val="18"/>
          <w:szCs w:val="18"/>
        </w:rPr>
      </w:pPr>
      <w:r w:rsidRPr="001569FB">
        <w:rPr>
          <w:sz w:val="18"/>
          <w:szCs w:val="18"/>
        </w:rPr>
        <w:t>The CMS ESRD Dialysis Denominator used to calculate the relative factors is $82,113.76.</w:t>
      </w:r>
    </w:p>
    <w:p w14:paraId="1BC97801" w14:textId="77777777" w:rsidR="009A7430" w:rsidRPr="001569FB" w:rsidRDefault="009A7430" w:rsidP="00AC78D9">
      <w:pPr>
        <w:pStyle w:val="ListParagraph"/>
        <w:numPr>
          <w:ilvl w:val="0"/>
          <w:numId w:val="27"/>
        </w:numPr>
        <w:spacing w:before="40" w:after="60" w:line="240" w:lineRule="auto"/>
        <w:rPr>
          <w:sz w:val="18"/>
          <w:szCs w:val="18"/>
        </w:rPr>
      </w:pPr>
      <w:r w:rsidRPr="001569FB">
        <w:rPr>
          <w:sz w:val="18"/>
          <w:szCs w:val="18"/>
        </w:rPr>
        <w:t>Originally Disabled terms refer to beneficiaries originally entitled to Medicare for reasons of disability other than ESRD.</w:t>
      </w:r>
    </w:p>
    <w:p w14:paraId="1B0D8F23" w14:textId="77777777" w:rsidR="009A7430" w:rsidRPr="001569FB" w:rsidRDefault="009A7430" w:rsidP="002707EC">
      <w:pPr>
        <w:spacing w:before="60"/>
        <w:rPr>
          <w:bCs/>
          <w:sz w:val="18"/>
          <w:szCs w:val="18"/>
        </w:rPr>
      </w:pPr>
      <w:r w:rsidRPr="001569FB">
        <w:rPr>
          <w:b/>
          <w:bCs/>
          <w:sz w:val="18"/>
          <w:szCs w:val="18"/>
        </w:rPr>
        <w:t xml:space="preserve">SOURCE:  </w:t>
      </w:r>
      <w:r w:rsidRPr="001569FB">
        <w:rPr>
          <w:bCs/>
          <w:sz w:val="18"/>
          <w:szCs w:val="18"/>
        </w:rPr>
        <w:t>RTI International analysis of 2014/2015 Medicare 100% ESRD claims and enrollment data.</w:t>
      </w:r>
    </w:p>
    <w:p w14:paraId="106364EF" w14:textId="1EF7C3D7" w:rsidR="009A7430" w:rsidRPr="001569FB" w:rsidRDefault="009A7430" w:rsidP="00E177CD">
      <w:pPr>
        <w:pStyle w:val="HeadingA"/>
      </w:pPr>
      <w:r w:rsidRPr="001569FB">
        <w:rPr>
          <w:bCs w:val="0"/>
        </w:rPr>
        <w:br w:type="page"/>
      </w:r>
      <w:bookmarkStart w:id="602" w:name="_Toc503950934"/>
      <w:bookmarkStart w:id="603" w:name="_Toc503980159"/>
      <w:bookmarkStart w:id="604" w:name="_Toc505253820"/>
      <w:r w:rsidRPr="001569FB">
        <w:lastRenderedPageBreak/>
        <w:t xml:space="preserve">Table </w:t>
      </w:r>
      <w:r w:rsidR="00440F3D" w:rsidRPr="001569FB">
        <w:t>V-</w:t>
      </w:r>
      <w:r w:rsidR="000B6CFC" w:rsidRPr="001569FB">
        <w:t>8</w:t>
      </w:r>
      <w:r w:rsidRPr="001569FB">
        <w:t>. ESRD Kidney Transplant CMS-HCC Model Relative Factors for Transplant Beneficiaries</w:t>
      </w:r>
      <w:bookmarkEnd w:id="602"/>
      <w:bookmarkEnd w:id="603"/>
      <w:bookmarkEnd w:id="604"/>
    </w:p>
    <w:tbl>
      <w:tblPr>
        <w:tblStyle w:val="TableGrid"/>
        <w:tblW w:w="0" w:type="auto"/>
        <w:tblLook w:val="04A0" w:firstRow="1" w:lastRow="0" w:firstColumn="1" w:lastColumn="0" w:noHBand="0" w:noVBand="1"/>
      </w:tblPr>
      <w:tblGrid>
        <w:gridCol w:w="2875"/>
        <w:gridCol w:w="1696"/>
        <w:gridCol w:w="2448"/>
        <w:gridCol w:w="2331"/>
      </w:tblGrid>
      <w:tr w:rsidR="009A7430" w:rsidRPr="001569FB" w14:paraId="1C2EBF98" w14:textId="77777777" w:rsidTr="00E177CD">
        <w:trPr>
          <w:cantSplit/>
          <w:trHeight w:val="288"/>
          <w:tblHeader/>
        </w:trPr>
        <w:tc>
          <w:tcPr>
            <w:tcW w:w="2875" w:type="dxa"/>
            <w:noWrap/>
            <w:hideMark/>
          </w:tcPr>
          <w:p w14:paraId="5023EC15" w14:textId="77777777" w:rsidR="009A7430" w:rsidRPr="001569FB" w:rsidRDefault="009A7430" w:rsidP="008D4E91">
            <w:pPr>
              <w:jc w:val="center"/>
              <w:rPr>
                <w:b/>
                <w:sz w:val="20"/>
                <w:szCs w:val="20"/>
              </w:rPr>
            </w:pPr>
            <w:r w:rsidRPr="001569FB">
              <w:rPr>
                <w:b/>
                <w:sz w:val="20"/>
                <w:szCs w:val="20"/>
              </w:rPr>
              <w:t> </w:t>
            </w:r>
          </w:p>
        </w:tc>
        <w:tc>
          <w:tcPr>
            <w:tcW w:w="1696" w:type="dxa"/>
            <w:noWrap/>
            <w:vAlign w:val="bottom"/>
            <w:hideMark/>
          </w:tcPr>
          <w:p w14:paraId="0D24B182" w14:textId="77777777" w:rsidR="009A7430" w:rsidRPr="001569FB" w:rsidRDefault="009A7430" w:rsidP="008D4E91">
            <w:pPr>
              <w:jc w:val="center"/>
              <w:rPr>
                <w:b/>
                <w:sz w:val="20"/>
                <w:szCs w:val="20"/>
              </w:rPr>
            </w:pPr>
            <w:r w:rsidRPr="001569FB">
              <w:rPr>
                <w:b/>
                <w:sz w:val="20"/>
                <w:szCs w:val="20"/>
              </w:rPr>
              <w:t>Beneficiaries</w:t>
            </w:r>
          </w:p>
        </w:tc>
        <w:tc>
          <w:tcPr>
            <w:tcW w:w="2448" w:type="dxa"/>
            <w:noWrap/>
            <w:vAlign w:val="bottom"/>
            <w:hideMark/>
          </w:tcPr>
          <w:p w14:paraId="53BA6D77" w14:textId="77777777" w:rsidR="009A7430" w:rsidRPr="001569FB" w:rsidRDefault="009A7430" w:rsidP="008D4E91">
            <w:pPr>
              <w:jc w:val="center"/>
              <w:rPr>
                <w:b/>
                <w:sz w:val="20"/>
                <w:szCs w:val="20"/>
              </w:rPr>
            </w:pPr>
            <w:r w:rsidRPr="001569FB">
              <w:rPr>
                <w:b/>
                <w:bCs/>
                <w:sz w:val="20"/>
                <w:szCs w:val="20"/>
              </w:rPr>
              <w:t xml:space="preserve">Kidney Transplant </w:t>
            </w:r>
            <w:r w:rsidRPr="001569FB">
              <w:rPr>
                <w:i/>
                <w:iCs/>
                <w:sz w:val="20"/>
                <w:szCs w:val="20"/>
              </w:rPr>
              <w:t>Actual Dollars</w:t>
            </w:r>
          </w:p>
        </w:tc>
        <w:tc>
          <w:tcPr>
            <w:tcW w:w="2331" w:type="dxa"/>
            <w:noWrap/>
            <w:vAlign w:val="bottom"/>
            <w:hideMark/>
          </w:tcPr>
          <w:p w14:paraId="320652A3" w14:textId="77777777" w:rsidR="009A7430" w:rsidRPr="001569FB" w:rsidRDefault="009A7430" w:rsidP="008D4E91">
            <w:pPr>
              <w:jc w:val="center"/>
              <w:rPr>
                <w:b/>
                <w:bCs/>
                <w:sz w:val="20"/>
                <w:szCs w:val="20"/>
              </w:rPr>
            </w:pPr>
            <w:r w:rsidRPr="001569FB">
              <w:rPr>
                <w:b/>
                <w:bCs/>
                <w:sz w:val="20"/>
                <w:szCs w:val="20"/>
              </w:rPr>
              <w:t>Kidney Transplant</w:t>
            </w:r>
          </w:p>
          <w:p w14:paraId="379CF9FA" w14:textId="77777777" w:rsidR="009A7430" w:rsidRPr="001569FB" w:rsidRDefault="009A7430" w:rsidP="008D4E91">
            <w:pPr>
              <w:jc w:val="center"/>
              <w:rPr>
                <w:b/>
                <w:bCs/>
                <w:sz w:val="20"/>
                <w:szCs w:val="20"/>
              </w:rPr>
            </w:pPr>
            <w:r w:rsidRPr="001569FB">
              <w:rPr>
                <w:b/>
                <w:bCs/>
                <w:sz w:val="20"/>
                <w:szCs w:val="20"/>
              </w:rPr>
              <w:t>Relative Risk Factor</w:t>
            </w:r>
          </w:p>
        </w:tc>
      </w:tr>
      <w:tr w:rsidR="009A7430" w:rsidRPr="001569FB" w14:paraId="2753E30B" w14:textId="77777777" w:rsidTr="008D4E91">
        <w:trPr>
          <w:trHeight w:val="345"/>
        </w:trPr>
        <w:tc>
          <w:tcPr>
            <w:tcW w:w="2875" w:type="dxa"/>
            <w:tcBorders>
              <w:bottom w:val="nil"/>
            </w:tcBorders>
            <w:noWrap/>
            <w:vAlign w:val="center"/>
            <w:hideMark/>
          </w:tcPr>
          <w:p w14:paraId="4878E08B" w14:textId="77777777" w:rsidR="009A7430" w:rsidRPr="001569FB" w:rsidRDefault="009A7430" w:rsidP="008D4E91">
            <w:pPr>
              <w:rPr>
                <w:sz w:val="20"/>
                <w:szCs w:val="20"/>
              </w:rPr>
            </w:pPr>
            <w:r w:rsidRPr="001569FB">
              <w:rPr>
                <w:sz w:val="20"/>
                <w:szCs w:val="20"/>
              </w:rPr>
              <w:t>Month 1</w:t>
            </w:r>
          </w:p>
        </w:tc>
        <w:tc>
          <w:tcPr>
            <w:tcW w:w="1696" w:type="dxa"/>
            <w:tcBorders>
              <w:bottom w:val="nil"/>
            </w:tcBorders>
            <w:noWrap/>
            <w:vAlign w:val="center"/>
            <w:hideMark/>
          </w:tcPr>
          <w:p w14:paraId="604B026B" w14:textId="63575B88" w:rsidR="009A7430" w:rsidRPr="001569FB" w:rsidRDefault="009A7430" w:rsidP="008D4E91">
            <w:pPr>
              <w:jc w:val="right"/>
              <w:rPr>
                <w:sz w:val="20"/>
                <w:szCs w:val="20"/>
              </w:rPr>
            </w:pPr>
            <w:r w:rsidRPr="001569FB">
              <w:rPr>
                <w:sz w:val="20"/>
                <w:szCs w:val="20"/>
              </w:rPr>
              <w:t xml:space="preserve">9,606 </w:t>
            </w:r>
          </w:p>
        </w:tc>
        <w:tc>
          <w:tcPr>
            <w:tcW w:w="2448" w:type="dxa"/>
            <w:tcBorders>
              <w:bottom w:val="nil"/>
            </w:tcBorders>
            <w:noWrap/>
            <w:vAlign w:val="center"/>
            <w:hideMark/>
          </w:tcPr>
          <w:p w14:paraId="38A8BF7A" w14:textId="4CE5E88D" w:rsidR="009A7430" w:rsidRPr="001569FB" w:rsidRDefault="007A6384" w:rsidP="007A6384">
            <w:pPr>
              <w:jc w:val="right"/>
              <w:rPr>
                <w:sz w:val="20"/>
                <w:szCs w:val="20"/>
              </w:rPr>
            </w:pPr>
            <w:r w:rsidRPr="001569FB">
              <w:rPr>
                <w:sz w:val="20"/>
                <w:szCs w:val="20"/>
              </w:rPr>
              <w:t>$</w:t>
            </w:r>
            <w:r w:rsidR="009A7430" w:rsidRPr="001569FB">
              <w:rPr>
                <w:sz w:val="20"/>
                <w:szCs w:val="20"/>
              </w:rPr>
              <w:t xml:space="preserve">41,260.76 </w:t>
            </w:r>
          </w:p>
        </w:tc>
        <w:tc>
          <w:tcPr>
            <w:tcW w:w="2331" w:type="dxa"/>
            <w:tcBorders>
              <w:bottom w:val="nil"/>
            </w:tcBorders>
            <w:noWrap/>
            <w:vAlign w:val="center"/>
            <w:hideMark/>
          </w:tcPr>
          <w:p w14:paraId="3CC687C8" w14:textId="72E5203C" w:rsidR="009A7430" w:rsidRPr="001569FB" w:rsidRDefault="009A7430" w:rsidP="008D4E91">
            <w:pPr>
              <w:jc w:val="right"/>
              <w:rPr>
                <w:sz w:val="20"/>
                <w:szCs w:val="20"/>
              </w:rPr>
            </w:pPr>
            <w:r w:rsidRPr="001569FB">
              <w:rPr>
                <w:sz w:val="20"/>
                <w:szCs w:val="20"/>
              </w:rPr>
              <w:t xml:space="preserve">6.030 </w:t>
            </w:r>
          </w:p>
        </w:tc>
      </w:tr>
      <w:tr w:rsidR="009A7430" w:rsidRPr="001569FB" w14:paraId="158A9EA9" w14:textId="77777777" w:rsidTr="008D4E91">
        <w:trPr>
          <w:trHeight w:val="345"/>
        </w:trPr>
        <w:tc>
          <w:tcPr>
            <w:tcW w:w="2875" w:type="dxa"/>
            <w:tcBorders>
              <w:top w:val="nil"/>
            </w:tcBorders>
            <w:noWrap/>
            <w:vAlign w:val="center"/>
            <w:hideMark/>
          </w:tcPr>
          <w:p w14:paraId="5839D93D" w14:textId="77777777" w:rsidR="009A7430" w:rsidRPr="001569FB" w:rsidRDefault="009A7430" w:rsidP="008D4E91">
            <w:pPr>
              <w:rPr>
                <w:sz w:val="20"/>
                <w:szCs w:val="20"/>
              </w:rPr>
            </w:pPr>
            <w:r w:rsidRPr="001569FB">
              <w:rPr>
                <w:sz w:val="20"/>
                <w:szCs w:val="20"/>
              </w:rPr>
              <w:t xml:space="preserve">Months 2 and 3 </w:t>
            </w:r>
          </w:p>
        </w:tc>
        <w:tc>
          <w:tcPr>
            <w:tcW w:w="1696" w:type="dxa"/>
            <w:tcBorders>
              <w:top w:val="nil"/>
            </w:tcBorders>
            <w:noWrap/>
            <w:vAlign w:val="center"/>
            <w:hideMark/>
          </w:tcPr>
          <w:p w14:paraId="3E4FD480" w14:textId="77777777" w:rsidR="009A7430" w:rsidRPr="001569FB" w:rsidRDefault="009A7430" w:rsidP="008D4E91">
            <w:pPr>
              <w:jc w:val="right"/>
              <w:rPr>
                <w:b/>
                <w:sz w:val="20"/>
                <w:szCs w:val="20"/>
              </w:rPr>
            </w:pPr>
            <w:r w:rsidRPr="001569FB">
              <w:rPr>
                <w:sz w:val="20"/>
                <w:szCs w:val="20"/>
              </w:rPr>
              <w:t>18,651</w:t>
            </w:r>
          </w:p>
        </w:tc>
        <w:tc>
          <w:tcPr>
            <w:tcW w:w="2448" w:type="dxa"/>
            <w:tcBorders>
              <w:top w:val="nil"/>
            </w:tcBorders>
            <w:noWrap/>
            <w:vAlign w:val="center"/>
            <w:hideMark/>
          </w:tcPr>
          <w:p w14:paraId="1797F617" w14:textId="10E5A059" w:rsidR="009A7430" w:rsidRPr="001569FB" w:rsidRDefault="009A7430" w:rsidP="007A6384">
            <w:pPr>
              <w:jc w:val="right"/>
              <w:rPr>
                <w:sz w:val="20"/>
                <w:szCs w:val="20"/>
              </w:rPr>
            </w:pPr>
            <w:r w:rsidRPr="001569FB">
              <w:rPr>
                <w:sz w:val="20"/>
                <w:szCs w:val="20"/>
              </w:rPr>
              <w:t xml:space="preserve">6,126.29 </w:t>
            </w:r>
          </w:p>
        </w:tc>
        <w:tc>
          <w:tcPr>
            <w:tcW w:w="2331" w:type="dxa"/>
            <w:tcBorders>
              <w:top w:val="nil"/>
            </w:tcBorders>
            <w:noWrap/>
            <w:vAlign w:val="center"/>
            <w:hideMark/>
          </w:tcPr>
          <w:p w14:paraId="3BC87DB0" w14:textId="7ECBC010" w:rsidR="009A7430" w:rsidRPr="001569FB" w:rsidRDefault="009A7430" w:rsidP="008D4E91">
            <w:pPr>
              <w:jc w:val="right"/>
              <w:rPr>
                <w:sz w:val="20"/>
                <w:szCs w:val="20"/>
              </w:rPr>
            </w:pPr>
            <w:r w:rsidRPr="001569FB">
              <w:rPr>
                <w:sz w:val="20"/>
                <w:szCs w:val="20"/>
              </w:rPr>
              <w:t xml:space="preserve">0.895 </w:t>
            </w:r>
          </w:p>
        </w:tc>
      </w:tr>
      <w:tr w:rsidR="009A7430" w:rsidRPr="001569FB" w14:paraId="3DFAE3AE" w14:textId="77777777" w:rsidTr="008D4E91">
        <w:trPr>
          <w:trHeight w:val="420"/>
        </w:trPr>
        <w:tc>
          <w:tcPr>
            <w:tcW w:w="2875" w:type="dxa"/>
            <w:noWrap/>
            <w:vAlign w:val="center"/>
            <w:hideMark/>
          </w:tcPr>
          <w:p w14:paraId="01F56515" w14:textId="77777777" w:rsidR="009A7430" w:rsidRPr="001569FB" w:rsidRDefault="009A7430" w:rsidP="008D4E91">
            <w:pPr>
              <w:rPr>
                <w:b/>
                <w:bCs/>
                <w:sz w:val="20"/>
                <w:szCs w:val="20"/>
              </w:rPr>
            </w:pPr>
            <w:r w:rsidRPr="001569FB">
              <w:rPr>
                <w:b/>
                <w:bCs/>
                <w:sz w:val="20"/>
                <w:szCs w:val="20"/>
              </w:rPr>
              <w:t xml:space="preserve">Total (Actual Months 1-3) </w:t>
            </w:r>
          </w:p>
        </w:tc>
        <w:tc>
          <w:tcPr>
            <w:tcW w:w="1696" w:type="dxa"/>
            <w:noWrap/>
            <w:hideMark/>
          </w:tcPr>
          <w:p w14:paraId="3E338622" w14:textId="77777777" w:rsidR="009A7430" w:rsidRPr="001569FB" w:rsidRDefault="009A7430" w:rsidP="008D4E91">
            <w:pPr>
              <w:jc w:val="center"/>
              <w:rPr>
                <w:b/>
                <w:bCs/>
                <w:sz w:val="20"/>
                <w:szCs w:val="20"/>
              </w:rPr>
            </w:pPr>
            <w:r w:rsidRPr="001569FB">
              <w:rPr>
                <w:b/>
                <w:bCs/>
                <w:sz w:val="20"/>
                <w:szCs w:val="20"/>
              </w:rPr>
              <w:t> </w:t>
            </w:r>
          </w:p>
        </w:tc>
        <w:tc>
          <w:tcPr>
            <w:tcW w:w="2448" w:type="dxa"/>
            <w:noWrap/>
            <w:vAlign w:val="center"/>
            <w:hideMark/>
          </w:tcPr>
          <w:p w14:paraId="59ADA656" w14:textId="544539EB" w:rsidR="009A7430" w:rsidRPr="001569FB" w:rsidRDefault="007A6384" w:rsidP="008D4E91">
            <w:pPr>
              <w:jc w:val="right"/>
              <w:rPr>
                <w:b/>
                <w:bCs/>
                <w:sz w:val="20"/>
                <w:szCs w:val="20"/>
              </w:rPr>
            </w:pPr>
            <w:r w:rsidRPr="001569FB">
              <w:rPr>
                <w:b/>
                <w:bCs/>
                <w:sz w:val="20"/>
                <w:szCs w:val="20"/>
              </w:rPr>
              <w:t>$</w:t>
            </w:r>
            <w:r w:rsidR="009A7430" w:rsidRPr="001569FB">
              <w:rPr>
                <w:b/>
                <w:bCs/>
                <w:sz w:val="20"/>
                <w:szCs w:val="20"/>
              </w:rPr>
              <w:t xml:space="preserve">53,493.60 </w:t>
            </w:r>
          </w:p>
        </w:tc>
        <w:tc>
          <w:tcPr>
            <w:tcW w:w="2331" w:type="dxa"/>
            <w:noWrap/>
            <w:hideMark/>
          </w:tcPr>
          <w:p w14:paraId="75D315DE" w14:textId="77777777" w:rsidR="009A7430" w:rsidRPr="001569FB" w:rsidRDefault="009A7430" w:rsidP="008D4E91">
            <w:pPr>
              <w:jc w:val="center"/>
              <w:rPr>
                <w:b/>
                <w:sz w:val="20"/>
                <w:szCs w:val="20"/>
              </w:rPr>
            </w:pPr>
            <w:r w:rsidRPr="001569FB">
              <w:rPr>
                <w:b/>
                <w:sz w:val="20"/>
                <w:szCs w:val="20"/>
              </w:rPr>
              <w:t> </w:t>
            </w:r>
          </w:p>
        </w:tc>
      </w:tr>
    </w:tbl>
    <w:p w14:paraId="7D36B7F2" w14:textId="77777777" w:rsidR="009A7430" w:rsidRPr="001569FB" w:rsidRDefault="009A7430" w:rsidP="002707EC">
      <w:pPr>
        <w:spacing w:before="120"/>
        <w:rPr>
          <w:b/>
          <w:sz w:val="18"/>
          <w:szCs w:val="20"/>
        </w:rPr>
      </w:pPr>
      <w:r w:rsidRPr="001569FB">
        <w:rPr>
          <w:b/>
          <w:sz w:val="18"/>
          <w:szCs w:val="20"/>
        </w:rPr>
        <w:t>NOTES:</w:t>
      </w:r>
    </w:p>
    <w:p w14:paraId="373BC6C3" w14:textId="77777777" w:rsidR="009A7430" w:rsidRPr="001569FB" w:rsidRDefault="009A7430" w:rsidP="00AC78D9">
      <w:pPr>
        <w:pStyle w:val="ListParagraph"/>
        <w:numPr>
          <w:ilvl w:val="0"/>
          <w:numId w:val="26"/>
        </w:numPr>
        <w:spacing w:line="259" w:lineRule="auto"/>
        <w:rPr>
          <w:sz w:val="18"/>
          <w:szCs w:val="20"/>
        </w:rPr>
      </w:pPr>
      <w:r w:rsidRPr="001569FB">
        <w:rPr>
          <w:sz w:val="18"/>
          <w:szCs w:val="20"/>
        </w:rPr>
        <w:t>Kidney transplant is identified by MS-DRG 652.</w:t>
      </w:r>
    </w:p>
    <w:p w14:paraId="0B44E675" w14:textId="77777777" w:rsidR="009A7430" w:rsidRPr="001569FB" w:rsidRDefault="009A7430" w:rsidP="00AC78D9">
      <w:pPr>
        <w:pStyle w:val="ListParagraph"/>
        <w:numPr>
          <w:ilvl w:val="0"/>
          <w:numId w:val="26"/>
        </w:numPr>
        <w:spacing w:before="40" w:line="259" w:lineRule="auto"/>
        <w:rPr>
          <w:sz w:val="18"/>
          <w:szCs w:val="20"/>
        </w:rPr>
      </w:pPr>
      <w:r w:rsidRPr="001569FB">
        <w:rPr>
          <w:sz w:val="18"/>
          <w:szCs w:val="20"/>
        </w:rPr>
        <w:t xml:space="preserve">The transplant month payments were computed by aggregating the costs for each of the three monthly payments. </w:t>
      </w:r>
    </w:p>
    <w:p w14:paraId="6D49D225" w14:textId="0D079897" w:rsidR="009A7430" w:rsidRPr="001569FB" w:rsidRDefault="009A7430" w:rsidP="00AC78D9">
      <w:pPr>
        <w:pStyle w:val="ListParagraph"/>
        <w:numPr>
          <w:ilvl w:val="0"/>
          <w:numId w:val="26"/>
        </w:numPr>
        <w:spacing w:before="40" w:after="60" w:line="259" w:lineRule="auto"/>
        <w:rPr>
          <w:sz w:val="18"/>
          <w:szCs w:val="20"/>
        </w:rPr>
      </w:pPr>
      <w:r w:rsidRPr="001569FB">
        <w:rPr>
          <w:sz w:val="18"/>
          <w:szCs w:val="20"/>
        </w:rPr>
        <w:t>The transplant factor is calculated in this manner: (kidney transplant month</w:t>
      </w:r>
      <w:r w:rsidR="00772B25" w:rsidRPr="001569FB">
        <w:rPr>
          <w:sz w:val="18"/>
          <w:szCs w:val="20"/>
        </w:rPr>
        <w:t>’</w:t>
      </w:r>
      <w:r w:rsidRPr="001569FB">
        <w:rPr>
          <w:sz w:val="18"/>
          <w:szCs w:val="20"/>
        </w:rPr>
        <w:t>s dollars/Dialysis Denominator</w:t>
      </w:r>
      <w:r w:rsidR="00621475" w:rsidRPr="001569FB">
        <w:rPr>
          <w:sz w:val="18"/>
          <w:szCs w:val="20"/>
        </w:rPr>
        <w:t>) ×</w:t>
      </w:r>
      <w:r w:rsidRPr="001569FB">
        <w:rPr>
          <w:sz w:val="18"/>
          <w:szCs w:val="20"/>
        </w:rPr>
        <w:t xml:space="preserve">12. </w:t>
      </w:r>
      <w:r w:rsidR="007A6384" w:rsidRPr="001569FB">
        <w:rPr>
          <w:sz w:val="18"/>
          <w:szCs w:val="20"/>
        </w:rPr>
        <w:t xml:space="preserve"> </w:t>
      </w:r>
      <w:r w:rsidRPr="001569FB">
        <w:rPr>
          <w:sz w:val="18"/>
          <w:szCs w:val="20"/>
        </w:rPr>
        <w:t>The CMS ESRD Dialysis Denominator value used was $82,113.76.</w:t>
      </w:r>
    </w:p>
    <w:p w14:paraId="5F93E9DA" w14:textId="73759E61" w:rsidR="00DE491C" w:rsidRPr="001569FB" w:rsidRDefault="009A7430" w:rsidP="00EE48B5">
      <w:pPr>
        <w:spacing w:before="60"/>
        <w:rPr>
          <w:bCs/>
          <w:sz w:val="18"/>
          <w:szCs w:val="20"/>
        </w:rPr>
      </w:pPr>
      <w:r w:rsidRPr="001569FB">
        <w:rPr>
          <w:b/>
          <w:bCs/>
          <w:sz w:val="18"/>
          <w:szCs w:val="20"/>
        </w:rPr>
        <w:t xml:space="preserve">SOURCE:  </w:t>
      </w:r>
      <w:r w:rsidRPr="001569FB">
        <w:rPr>
          <w:bCs/>
          <w:sz w:val="18"/>
          <w:szCs w:val="20"/>
        </w:rPr>
        <w:t xml:space="preserve">RTI International analysis of 2014/2015 Medicare 100% </w:t>
      </w:r>
      <w:r w:rsidR="00E5152E" w:rsidRPr="001569FB">
        <w:rPr>
          <w:bCs/>
          <w:sz w:val="18"/>
          <w:szCs w:val="20"/>
        </w:rPr>
        <w:t>ESRD claims and enrollment data</w:t>
      </w:r>
    </w:p>
    <w:p w14:paraId="2220D910" w14:textId="77777777" w:rsidR="00E177CD" w:rsidRPr="001569FB" w:rsidRDefault="00E177CD" w:rsidP="00EE48B5">
      <w:pPr>
        <w:spacing w:before="60"/>
        <w:rPr>
          <w:bCs/>
          <w:sz w:val="18"/>
          <w:szCs w:val="20"/>
        </w:rPr>
        <w:sectPr w:rsidR="00E177CD" w:rsidRPr="001569FB" w:rsidSect="001F65FB">
          <w:headerReference w:type="even" r:id="rId34"/>
          <w:headerReference w:type="default" r:id="rId35"/>
          <w:footerReference w:type="default" r:id="rId36"/>
          <w:headerReference w:type="first" r:id="rId37"/>
          <w:pgSz w:w="12240" w:h="15840"/>
          <w:pgMar w:top="1440" w:right="1620" w:bottom="1440" w:left="990" w:header="745" w:footer="0" w:gutter="0"/>
          <w:cols w:space="720"/>
          <w:docGrid w:linePitch="299"/>
        </w:sectPr>
      </w:pPr>
    </w:p>
    <w:p w14:paraId="2E0159F7" w14:textId="77777777" w:rsidR="009A7430" w:rsidRPr="001569FB" w:rsidRDefault="009A7430" w:rsidP="00E177CD">
      <w:pPr>
        <w:pStyle w:val="HeadingA"/>
        <w:rPr>
          <w:i/>
        </w:rPr>
      </w:pPr>
      <w:bookmarkStart w:id="605" w:name="_Toc503950935"/>
      <w:bookmarkStart w:id="606" w:name="_Toc503980160"/>
      <w:bookmarkStart w:id="607" w:name="_Toc505253821"/>
      <w:r w:rsidRPr="001569FB">
        <w:lastRenderedPageBreak/>
        <w:t xml:space="preserve">Table </w:t>
      </w:r>
      <w:r w:rsidR="00440F3D" w:rsidRPr="001569FB">
        <w:t>V-</w:t>
      </w:r>
      <w:r w:rsidR="000B6CFC" w:rsidRPr="001569FB">
        <w:t>9</w:t>
      </w:r>
      <w:r w:rsidRPr="001569FB">
        <w:t>. ESRD Model Functioning Graft Relative Factors for Community Population</w:t>
      </w:r>
      <w:bookmarkEnd w:id="605"/>
      <w:bookmarkEnd w:id="606"/>
      <w:bookmarkEnd w:id="607"/>
    </w:p>
    <w:tbl>
      <w:tblPr>
        <w:tblStyle w:val="TableGrid"/>
        <w:tblW w:w="0" w:type="auto"/>
        <w:tblCellMar>
          <w:left w:w="58" w:type="dxa"/>
          <w:right w:w="58" w:type="dxa"/>
        </w:tblCellMar>
        <w:tblLook w:val="04A0" w:firstRow="1" w:lastRow="0" w:firstColumn="1" w:lastColumn="0" w:noHBand="0" w:noVBand="1"/>
      </w:tblPr>
      <w:tblGrid>
        <w:gridCol w:w="3053"/>
        <w:gridCol w:w="4412"/>
        <w:gridCol w:w="1885"/>
      </w:tblGrid>
      <w:tr w:rsidR="009A7430" w:rsidRPr="001569FB" w14:paraId="5DE22F40" w14:textId="77777777" w:rsidTr="00E177CD">
        <w:trPr>
          <w:cantSplit/>
          <w:trHeight w:val="300"/>
          <w:tblHeader/>
        </w:trPr>
        <w:tc>
          <w:tcPr>
            <w:tcW w:w="3053" w:type="dxa"/>
            <w:noWrap/>
            <w:hideMark/>
          </w:tcPr>
          <w:p w14:paraId="04E51786" w14:textId="77777777" w:rsidR="009A7430" w:rsidRPr="001569FB" w:rsidRDefault="009A7430" w:rsidP="008D4E91">
            <w:pPr>
              <w:pStyle w:val="ListParagraph"/>
              <w:ind w:left="115"/>
              <w:rPr>
                <w:b/>
                <w:bCs/>
                <w:sz w:val="20"/>
                <w:szCs w:val="20"/>
              </w:rPr>
            </w:pPr>
            <w:r w:rsidRPr="001569FB">
              <w:rPr>
                <w:b/>
                <w:bCs/>
                <w:sz w:val="20"/>
                <w:szCs w:val="20"/>
              </w:rPr>
              <w:t>Variable</w:t>
            </w:r>
          </w:p>
        </w:tc>
        <w:tc>
          <w:tcPr>
            <w:tcW w:w="4412" w:type="dxa"/>
            <w:noWrap/>
            <w:hideMark/>
          </w:tcPr>
          <w:p w14:paraId="63C42B65" w14:textId="77777777" w:rsidR="009A7430" w:rsidRPr="001569FB" w:rsidRDefault="009A7430" w:rsidP="008D4E91">
            <w:pPr>
              <w:pStyle w:val="ListParagraph"/>
              <w:ind w:left="121"/>
              <w:rPr>
                <w:b/>
                <w:bCs/>
                <w:sz w:val="20"/>
                <w:szCs w:val="20"/>
              </w:rPr>
            </w:pPr>
            <w:r w:rsidRPr="001569FB">
              <w:rPr>
                <w:b/>
                <w:bCs/>
                <w:sz w:val="20"/>
                <w:szCs w:val="20"/>
              </w:rPr>
              <w:t>Description Label</w:t>
            </w:r>
          </w:p>
        </w:tc>
        <w:tc>
          <w:tcPr>
            <w:tcW w:w="1885" w:type="dxa"/>
            <w:noWrap/>
            <w:hideMark/>
          </w:tcPr>
          <w:p w14:paraId="77C1B8F9" w14:textId="77777777" w:rsidR="009A7430" w:rsidRPr="001569FB" w:rsidRDefault="009A7430" w:rsidP="008D4E91">
            <w:pPr>
              <w:pStyle w:val="ListParagraph"/>
              <w:ind w:left="25"/>
              <w:jc w:val="center"/>
              <w:rPr>
                <w:b/>
                <w:bCs/>
                <w:sz w:val="20"/>
                <w:szCs w:val="20"/>
              </w:rPr>
            </w:pPr>
            <w:r w:rsidRPr="001569FB">
              <w:rPr>
                <w:b/>
                <w:bCs/>
                <w:sz w:val="20"/>
                <w:szCs w:val="20"/>
              </w:rPr>
              <w:t>Relative Factors</w:t>
            </w:r>
          </w:p>
        </w:tc>
      </w:tr>
      <w:tr w:rsidR="009A7430" w:rsidRPr="001569FB" w14:paraId="0FB984D1" w14:textId="77777777" w:rsidTr="008D4E91">
        <w:trPr>
          <w:trHeight w:val="300"/>
        </w:trPr>
        <w:tc>
          <w:tcPr>
            <w:tcW w:w="9350" w:type="dxa"/>
            <w:gridSpan w:val="3"/>
            <w:noWrap/>
            <w:hideMark/>
          </w:tcPr>
          <w:p w14:paraId="493BA1C3" w14:textId="77777777" w:rsidR="009A7430" w:rsidRPr="001569FB" w:rsidRDefault="009A7430" w:rsidP="008D4E91">
            <w:pPr>
              <w:pStyle w:val="ListParagraph"/>
              <w:ind w:left="115"/>
              <w:rPr>
                <w:bCs/>
                <w:sz w:val="20"/>
                <w:szCs w:val="20"/>
              </w:rPr>
            </w:pPr>
            <w:r w:rsidRPr="001569FB">
              <w:rPr>
                <w:b/>
                <w:bCs/>
                <w:sz w:val="20"/>
                <w:szCs w:val="20"/>
              </w:rPr>
              <w:t>Functioning Graft Factors</w:t>
            </w:r>
            <w:r w:rsidRPr="001569FB">
              <w:rPr>
                <w:bCs/>
                <w:sz w:val="20"/>
                <w:szCs w:val="20"/>
              </w:rPr>
              <w:t> </w:t>
            </w:r>
          </w:p>
        </w:tc>
      </w:tr>
      <w:tr w:rsidR="009A7430" w:rsidRPr="001569FB" w14:paraId="533D8C99" w14:textId="77777777" w:rsidTr="008D4E91">
        <w:trPr>
          <w:trHeight w:val="315"/>
        </w:trPr>
        <w:tc>
          <w:tcPr>
            <w:tcW w:w="7465" w:type="dxa"/>
            <w:gridSpan w:val="2"/>
            <w:noWrap/>
            <w:hideMark/>
          </w:tcPr>
          <w:p w14:paraId="5B290AA2" w14:textId="77777777" w:rsidR="009A7430" w:rsidRPr="001569FB" w:rsidRDefault="009A7430" w:rsidP="008D4E91">
            <w:pPr>
              <w:pStyle w:val="ListParagraph"/>
              <w:ind w:left="115"/>
              <w:rPr>
                <w:bCs/>
                <w:sz w:val="20"/>
                <w:szCs w:val="20"/>
              </w:rPr>
            </w:pPr>
            <w:r w:rsidRPr="001569FB">
              <w:rPr>
                <w:bCs/>
                <w:sz w:val="20"/>
                <w:szCs w:val="20"/>
              </w:rPr>
              <w:t>Aged 65+, with duration since transplant of 4-9 months </w:t>
            </w:r>
          </w:p>
        </w:tc>
        <w:tc>
          <w:tcPr>
            <w:tcW w:w="1885" w:type="dxa"/>
            <w:noWrap/>
            <w:hideMark/>
          </w:tcPr>
          <w:p w14:paraId="5089D858" w14:textId="77777777" w:rsidR="009A7430" w:rsidRPr="001569FB" w:rsidRDefault="009A7430" w:rsidP="008D4E91">
            <w:pPr>
              <w:pStyle w:val="ListParagraph"/>
              <w:ind w:left="123"/>
              <w:jc w:val="center"/>
              <w:rPr>
                <w:bCs/>
                <w:sz w:val="20"/>
                <w:szCs w:val="20"/>
              </w:rPr>
            </w:pPr>
            <w:r w:rsidRPr="001569FB">
              <w:rPr>
                <w:bCs/>
                <w:sz w:val="20"/>
                <w:szCs w:val="20"/>
              </w:rPr>
              <w:t>2.562</w:t>
            </w:r>
          </w:p>
        </w:tc>
      </w:tr>
      <w:tr w:rsidR="009A7430" w:rsidRPr="001569FB" w14:paraId="105499EB" w14:textId="77777777" w:rsidTr="008D4E91">
        <w:trPr>
          <w:trHeight w:val="315"/>
        </w:trPr>
        <w:tc>
          <w:tcPr>
            <w:tcW w:w="7465" w:type="dxa"/>
            <w:gridSpan w:val="2"/>
            <w:noWrap/>
            <w:hideMark/>
          </w:tcPr>
          <w:p w14:paraId="7B47A13F" w14:textId="77777777" w:rsidR="009A7430" w:rsidRPr="001569FB" w:rsidRDefault="009A7430" w:rsidP="008D4E91">
            <w:pPr>
              <w:pStyle w:val="ListParagraph"/>
              <w:ind w:left="115"/>
              <w:rPr>
                <w:bCs/>
                <w:sz w:val="20"/>
                <w:szCs w:val="20"/>
              </w:rPr>
            </w:pPr>
            <w:r w:rsidRPr="001569FB">
              <w:rPr>
                <w:bCs/>
                <w:sz w:val="20"/>
                <w:szCs w:val="20"/>
              </w:rPr>
              <w:t>Aged &lt;65, with duration since transplant of 4-9 months </w:t>
            </w:r>
          </w:p>
        </w:tc>
        <w:tc>
          <w:tcPr>
            <w:tcW w:w="1885" w:type="dxa"/>
            <w:noWrap/>
            <w:hideMark/>
          </w:tcPr>
          <w:p w14:paraId="0601DBA9" w14:textId="77777777" w:rsidR="009A7430" w:rsidRPr="001569FB" w:rsidRDefault="009A7430" w:rsidP="008D4E91">
            <w:pPr>
              <w:pStyle w:val="ListParagraph"/>
              <w:ind w:left="123"/>
              <w:jc w:val="center"/>
              <w:rPr>
                <w:bCs/>
                <w:sz w:val="20"/>
                <w:szCs w:val="20"/>
              </w:rPr>
            </w:pPr>
            <w:r w:rsidRPr="001569FB">
              <w:rPr>
                <w:bCs/>
                <w:sz w:val="20"/>
                <w:szCs w:val="20"/>
              </w:rPr>
              <w:t>2.174</w:t>
            </w:r>
          </w:p>
        </w:tc>
      </w:tr>
      <w:tr w:rsidR="009A7430" w:rsidRPr="001569FB" w14:paraId="69D04BE7" w14:textId="77777777" w:rsidTr="008D4E91">
        <w:trPr>
          <w:trHeight w:val="315"/>
        </w:trPr>
        <w:tc>
          <w:tcPr>
            <w:tcW w:w="7465" w:type="dxa"/>
            <w:gridSpan w:val="2"/>
            <w:noWrap/>
            <w:hideMark/>
          </w:tcPr>
          <w:p w14:paraId="18A196B4" w14:textId="77777777" w:rsidR="009A7430" w:rsidRPr="001569FB" w:rsidRDefault="009A7430" w:rsidP="008D4E91">
            <w:pPr>
              <w:pStyle w:val="ListParagraph"/>
              <w:ind w:left="115"/>
              <w:rPr>
                <w:bCs/>
                <w:sz w:val="20"/>
                <w:szCs w:val="20"/>
              </w:rPr>
            </w:pPr>
            <w:r w:rsidRPr="001569FB">
              <w:rPr>
                <w:bCs/>
                <w:sz w:val="20"/>
                <w:szCs w:val="20"/>
              </w:rPr>
              <w:t>Aged 65+, with duration since transplant of 10 months or more </w:t>
            </w:r>
          </w:p>
        </w:tc>
        <w:tc>
          <w:tcPr>
            <w:tcW w:w="1885" w:type="dxa"/>
            <w:noWrap/>
            <w:hideMark/>
          </w:tcPr>
          <w:p w14:paraId="0A1F3210" w14:textId="77777777" w:rsidR="009A7430" w:rsidRPr="001569FB" w:rsidRDefault="009A7430" w:rsidP="008D4E91">
            <w:pPr>
              <w:pStyle w:val="ListParagraph"/>
              <w:ind w:left="123"/>
              <w:jc w:val="center"/>
              <w:rPr>
                <w:bCs/>
                <w:sz w:val="20"/>
                <w:szCs w:val="20"/>
              </w:rPr>
            </w:pPr>
            <w:r w:rsidRPr="001569FB">
              <w:rPr>
                <w:bCs/>
                <w:sz w:val="20"/>
                <w:szCs w:val="20"/>
              </w:rPr>
              <w:t>1.121</w:t>
            </w:r>
          </w:p>
        </w:tc>
      </w:tr>
      <w:tr w:rsidR="009A7430" w:rsidRPr="001569FB" w14:paraId="0516635E" w14:textId="77777777" w:rsidTr="008D4E91">
        <w:trPr>
          <w:trHeight w:val="315"/>
        </w:trPr>
        <w:tc>
          <w:tcPr>
            <w:tcW w:w="7465" w:type="dxa"/>
            <w:gridSpan w:val="2"/>
            <w:noWrap/>
            <w:hideMark/>
          </w:tcPr>
          <w:p w14:paraId="76FCD0AE" w14:textId="77777777" w:rsidR="009A7430" w:rsidRPr="001569FB" w:rsidRDefault="009A7430" w:rsidP="008D4E91">
            <w:pPr>
              <w:pStyle w:val="ListParagraph"/>
              <w:ind w:left="115"/>
              <w:rPr>
                <w:bCs/>
                <w:sz w:val="20"/>
                <w:szCs w:val="20"/>
              </w:rPr>
            </w:pPr>
            <w:r w:rsidRPr="001569FB">
              <w:rPr>
                <w:bCs/>
                <w:sz w:val="20"/>
                <w:szCs w:val="20"/>
              </w:rPr>
              <w:t>Aged &lt;65, with duration since transplant of 10 months or more </w:t>
            </w:r>
          </w:p>
        </w:tc>
        <w:tc>
          <w:tcPr>
            <w:tcW w:w="1885" w:type="dxa"/>
            <w:noWrap/>
            <w:hideMark/>
          </w:tcPr>
          <w:p w14:paraId="5BDE9566" w14:textId="77777777" w:rsidR="009A7430" w:rsidRPr="001569FB" w:rsidRDefault="009A7430" w:rsidP="008D4E91">
            <w:pPr>
              <w:pStyle w:val="ListParagraph"/>
              <w:ind w:left="123"/>
              <w:jc w:val="center"/>
              <w:rPr>
                <w:bCs/>
                <w:sz w:val="20"/>
                <w:szCs w:val="20"/>
              </w:rPr>
            </w:pPr>
            <w:r w:rsidRPr="001569FB">
              <w:rPr>
                <w:bCs/>
                <w:sz w:val="20"/>
                <w:szCs w:val="20"/>
              </w:rPr>
              <w:t>0.840</w:t>
            </w:r>
          </w:p>
        </w:tc>
      </w:tr>
      <w:tr w:rsidR="009A7430" w:rsidRPr="001569FB" w14:paraId="50D0A6C1" w14:textId="77777777" w:rsidTr="008D4E91">
        <w:trPr>
          <w:trHeight w:val="300"/>
        </w:trPr>
        <w:tc>
          <w:tcPr>
            <w:tcW w:w="9350" w:type="dxa"/>
            <w:gridSpan w:val="3"/>
            <w:noWrap/>
            <w:hideMark/>
          </w:tcPr>
          <w:p w14:paraId="46EEC38C" w14:textId="77777777" w:rsidR="009A7430" w:rsidRPr="001569FB" w:rsidRDefault="009A7430" w:rsidP="008D4E91">
            <w:pPr>
              <w:pStyle w:val="ListParagraph"/>
              <w:ind w:left="115"/>
              <w:rPr>
                <w:bCs/>
                <w:sz w:val="20"/>
                <w:szCs w:val="20"/>
              </w:rPr>
            </w:pPr>
            <w:r w:rsidRPr="001569FB">
              <w:rPr>
                <w:b/>
                <w:bCs/>
                <w:sz w:val="20"/>
                <w:szCs w:val="20"/>
              </w:rPr>
              <w:t>Female</w:t>
            </w:r>
            <w:r w:rsidRPr="001569FB">
              <w:rPr>
                <w:bCs/>
                <w:sz w:val="20"/>
                <w:szCs w:val="20"/>
              </w:rPr>
              <w:t> </w:t>
            </w:r>
          </w:p>
        </w:tc>
      </w:tr>
      <w:tr w:rsidR="009A7430" w:rsidRPr="001569FB" w14:paraId="7230DA59" w14:textId="77777777" w:rsidTr="008D4E91">
        <w:trPr>
          <w:trHeight w:val="300"/>
        </w:trPr>
        <w:tc>
          <w:tcPr>
            <w:tcW w:w="3053" w:type="dxa"/>
            <w:noWrap/>
            <w:hideMark/>
          </w:tcPr>
          <w:p w14:paraId="6F9A0C3B" w14:textId="77777777" w:rsidR="009A7430" w:rsidRPr="001569FB" w:rsidRDefault="009A7430" w:rsidP="008D4E91">
            <w:pPr>
              <w:pStyle w:val="ListParagraph"/>
              <w:ind w:left="115"/>
              <w:rPr>
                <w:bCs/>
                <w:sz w:val="20"/>
                <w:szCs w:val="20"/>
              </w:rPr>
            </w:pPr>
            <w:r w:rsidRPr="001569FB">
              <w:rPr>
                <w:bCs/>
                <w:sz w:val="20"/>
                <w:szCs w:val="20"/>
              </w:rPr>
              <w:t>0-34 Years</w:t>
            </w:r>
          </w:p>
        </w:tc>
        <w:tc>
          <w:tcPr>
            <w:tcW w:w="4412" w:type="dxa"/>
            <w:noWrap/>
            <w:hideMark/>
          </w:tcPr>
          <w:p w14:paraId="03D436A3"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F40C0C9" w14:textId="77777777" w:rsidR="009A7430" w:rsidRPr="001569FB" w:rsidRDefault="009A7430" w:rsidP="008D4E91">
            <w:pPr>
              <w:pStyle w:val="ListParagraph"/>
              <w:ind w:left="123"/>
              <w:jc w:val="center"/>
              <w:rPr>
                <w:bCs/>
                <w:sz w:val="20"/>
                <w:szCs w:val="20"/>
              </w:rPr>
            </w:pPr>
            <w:r w:rsidRPr="001569FB">
              <w:rPr>
                <w:bCs/>
                <w:sz w:val="20"/>
                <w:szCs w:val="20"/>
              </w:rPr>
              <w:t>0.196</w:t>
            </w:r>
          </w:p>
        </w:tc>
      </w:tr>
      <w:tr w:rsidR="009A7430" w:rsidRPr="001569FB" w14:paraId="25B2D68C" w14:textId="77777777" w:rsidTr="008D4E91">
        <w:trPr>
          <w:trHeight w:val="300"/>
        </w:trPr>
        <w:tc>
          <w:tcPr>
            <w:tcW w:w="3053" w:type="dxa"/>
            <w:noWrap/>
            <w:hideMark/>
          </w:tcPr>
          <w:p w14:paraId="573587EF" w14:textId="77777777" w:rsidR="009A7430" w:rsidRPr="001569FB" w:rsidRDefault="009A7430" w:rsidP="008D4E91">
            <w:pPr>
              <w:pStyle w:val="ListParagraph"/>
              <w:ind w:left="115"/>
              <w:rPr>
                <w:bCs/>
                <w:sz w:val="20"/>
                <w:szCs w:val="20"/>
              </w:rPr>
            </w:pPr>
            <w:r w:rsidRPr="001569FB">
              <w:rPr>
                <w:bCs/>
                <w:sz w:val="20"/>
                <w:szCs w:val="20"/>
              </w:rPr>
              <w:t xml:space="preserve">35-44 Years </w:t>
            </w:r>
          </w:p>
        </w:tc>
        <w:tc>
          <w:tcPr>
            <w:tcW w:w="4412" w:type="dxa"/>
            <w:noWrap/>
            <w:hideMark/>
          </w:tcPr>
          <w:p w14:paraId="3BACC28D"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DB0762F" w14:textId="77777777" w:rsidR="009A7430" w:rsidRPr="001569FB" w:rsidRDefault="009A7430" w:rsidP="008D4E91">
            <w:pPr>
              <w:pStyle w:val="ListParagraph"/>
              <w:ind w:left="123"/>
              <w:jc w:val="center"/>
              <w:rPr>
                <w:bCs/>
                <w:sz w:val="20"/>
                <w:szCs w:val="20"/>
              </w:rPr>
            </w:pPr>
            <w:r w:rsidRPr="001569FB">
              <w:rPr>
                <w:bCs/>
                <w:sz w:val="20"/>
                <w:szCs w:val="20"/>
              </w:rPr>
              <w:t>0.219</w:t>
            </w:r>
          </w:p>
        </w:tc>
      </w:tr>
      <w:tr w:rsidR="009A7430" w:rsidRPr="001569FB" w14:paraId="61DA509D" w14:textId="77777777" w:rsidTr="008D4E91">
        <w:trPr>
          <w:trHeight w:val="300"/>
        </w:trPr>
        <w:tc>
          <w:tcPr>
            <w:tcW w:w="3053" w:type="dxa"/>
            <w:noWrap/>
            <w:hideMark/>
          </w:tcPr>
          <w:p w14:paraId="58DD7ADF" w14:textId="77777777" w:rsidR="009A7430" w:rsidRPr="001569FB" w:rsidRDefault="009A7430" w:rsidP="008D4E91">
            <w:pPr>
              <w:pStyle w:val="ListParagraph"/>
              <w:ind w:left="115"/>
              <w:rPr>
                <w:bCs/>
                <w:sz w:val="20"/>
                <w:szCs w:val="20"/>
              </w:rPr>
            </w:pPr>
            <w:r w:rsidRPr="001569FB">
              <w:rPr>
                <w:bCs/>
                <w:sz w:val="20"/>
                <w:szCs w:val="20"/>
              </w:rPr>
              <w:t xml:space="preserve">45-54 Years </w:t>
            </w:r>
          </w:p>
        </w:tc>
        <w:tc>
          <w:tcPr>
            <w:tcW w:w="4412" w:type="dxa"/>
            <w:noWrap/>
            <w:hideMark/>
          </w:tcPr>
          <w:p w14:paraId="43BF97D3"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28305930" w14:textId="77777777" w:rsidR="009A7430" w:rsidRPr="001569FB" w:rsidRDefault="009A7430" w:rsidP="008D4E91">
            <w:pPr>
              <w:pStyle w:val="ListParagraph"/>
              <w:ind w:left="123"/>
              <w:jc w:val="center"/>
              <w:rPr>
                <w:bCs/>
                <w:sz w:val="20"/>
                <w:szCs w:val="20"/>
              </w:rPr>
            </w:pPr>
            <w:r w:rsidRPr="001569FB">
              <w:rPr>
                <w:bCs/>
                <w:sz w:val="20"/>
                <w:szCs w:val="20"/>
              </w:rPr>
              <w:t>0.256</w:t>
            </w:r>
          </w:p>
        </w:tc>
      </w:tr>
      <w:tr w:rsidR="009A7430" w:rsidRPr="001569FB" w14:paraId="4B69A58B" w14:textId="77777777" w:rsidTr="008D4E91">
        <w:trPr>
          <w:trHeight w:val="300"/>
        </w:trPr>
        <w:tc>
          <w:tcPr>
            <w:tcW w:w="3053" w:type="dxa"/>
            <w:noWrap/>
            <w:hideMark/>
          </w:tcPr>
          <w:p w14:paraId="0F53907F" w14:textId="77777777" w:rsidR="009A7430" w:rsidRPr="001569FB" w:rsidRDefault="009A7430" w:rsidP="008D4E91">
            <w:pPr>
              <w:pStyle w:val="ListParagraph"/>
              <w:ind w:left="115"/>
              <w:rPr>
                <w:bCs/>
                <w:sz w:val="20"/>
                <w:szCs w:val="20"/>
              </w:rPr>
            </w:pPr>
            <w:r w:rsidRPr="001569FB">
              <w:rPr>
                <w:bCs/>
                <w:sz w:val="20"/>
                <w:szCs w:val="20"/>
              </w:rPr>
              <w:t xml:space="preserve">55-59 Years </w:t>
            </w:r>
          </w:p>
        </w:tc>
        <w:tc>
          <w:tcPr>
            <w:tcW w:w="4412" w:type="dxa"/>
            <w:noWrap/>
            <w:hideMark/>
          </w:tcPr>
          <w:p w14:paraId="13DB1C79"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57E01A9C" w14:textId="77777777" w:rsidR="009A7430" w:rsidRPr="001569FB" w:rsidRDefault="009A7430" w:rsidP="008D4E91">
            <w:pPr>
              <w:pStyle w:val="ListParagraph"/>
              <w:ind w:left="123"/>
              <w:jc w:val="center"/>
              <w:rPr>
                <w:bCs/>
                <w:sz w:val="20"/>
                <w:szCs w:val="20"/>
              </w:rPr>
            </w:pPr>
            <w:r w:rsidRPr="001569FB">
              <w:rPr>
                <w:bCs/>
                <w:sz w:val="20"/>
                <w:szCs w:val="20"/>
              </w:rPr>
              <w:t>0.306</w:t>
            </w:r>
          </w:p>
        </w:tc>
      </w:tr>
      <w:tr w:rsidR="009A7430" w:rsidRPr="001569FB" w14:paraId="67749D54" w14:textId="77777777" w:rsidTr="008D4E91">
        <w:trPr>
          <w:trHeight w:val="300"/>
        </w:trPr>
        <w:tc>
          <w:tcPr>
            <w:tcW w:w="3053" w:type="dxa"/>
            <w:noWrap/>
            <w:hideMark/>
          </w:tcPr>
          <w:p w14:paraId="2F009B4A" w14:textId="77777777" w:rsidR="009A7430" w:rsidRPr="001569FB" w:rsidRDefault="009A7430" w:rsidP="008D4E91">
            <w:pPr>
              <w:pStyle w:val="ListParagraph"/>
              <w:ind w:left="115"/>
              <w:rPr>
                <w:bCs/>
                <w:sz w:val="20"/>
                <w:szCs w:val="20"/>
              </w:rPr>
            </w:pPr>
            <w:r w:rsidRPr="001569FB">
              <w:rPr>
                <w:bCs/>
                <w:sz w:val="20"/>
                <w:szCs w:val="20"/>
              </w:rPr>
              <w:t xml:space="preserve">60-64 Years </w:t>
            </w:r>
          </w:p>
        </w:tc>
        <w:tc>
          <w:tcPr>
            <w:tcW w:w="4412" w:type="dxa"/>
            <w:noWrap/>
            <w:hideMark/>
          </w:tcPr>
          <w:p w14:paraId="45523EE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F43CF4C" w14:textId="77777777" w:rsidR="009A7430" w:rsidRPr="001569FB" w:rsidRDefault="009A7430" w:rsidP="008D4E91">
            <w:pPr>
              <w:pStyle w:val="ListParagraph"/>
              <w:ind w:left="123"/>
              <w:jc w:val="center"/>
              <w:rPr>
                <w:bCs/>
                <w:sz w:val="20"/>
                <w:szCs w:val="20"/>
              </w:rPr>
            </w:pPr>
            <w:r w:rsidRPr="001569FB">
              <w:rPr>
                <w:bCs/>
                <w:sz w:val="20"/>
                <w:szCs w:val="20"/>
              </w:rPr>
              <w:t>0.360</w:t>
            </w:r>
          </w:p>
        </w:tc>
      </w:tr>
      <w:tr w:rsidR="009A7430" w:rsidRPr="001569FB" w14:paraId="0878AFC3" w14:textId="77777777" w:rsidTr="008D4E91">
        <w:trPr>
          <w:trHeight w:val="300"/>
        </w:trPr>
        <w:tc>
          <w:tcPr>
            <w:tcW w:w="3053" w:type="dxa"/>
            <w:noWrap/>
            <w:hideMark/>
          </w:tcPr>
          <w:p w14:paraId="7FC49021" w14:textId="77777777" w:rsidR="009A7430" w:rsidRPr="001569FB" w:rsidRDefault="009A7430" w:rsidP="008D4E91">
            <w:pPr>
              <w:pStyle w:val="ListParagraph"/>
              <w:ind w:left="115"/>
              <w:rPr>
                <w:bCs/>
                <w:sz w:val="20"/>
                <w:szCs w:val="20"/>
              </w:rPr>
            </w:pPr>
            <w:r w:rsidRPr="001569FB">
              <w:rPr>
                <w:bCs/>
                <w:sz w:val="20"/>
                <w:szCs w:val="20"/>
              </w:rPr>
              <w:t xml:space="preserve">65-69 Years </w:t>
            </w:r>
          </w:p>
        </w:tc>
        <w:tc>
          <w:tcPr>
            <w:tcW w:w="4412" w:type="dxa"/>
            <w:noWrap/>
            <w:hideMark/>
          </w:tcPr>
          <w:p w14:paraId="32DA426B"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A32C33B" w14:textId="77777777" w:rsidR="009A7430" w:rsidRPr="001569FB" w:rsidRDefault="009A7430" w:rsidP="008D4E91">
            <w:pPr>
              <w:pStyle w:val="ListParagraph"/>
              <w:ind w:left="123"/>
              <w:jc w:val="center"/>
              <w:rPr>
                <w:bCs/>
                <w:sz w:val="20"/>
                <w:szCs w:val="20"/>
              </w:rPr>
            </w:pPr>
            <w:r w:rsidRPr="001569FB">
              <w:rPr>
                <w:bCs/>
                <w:sz w:val="20"/>
                <w:szCs w:val="20"/>
              </w:rPr>
              <w:t>0.291</w:t>
            </w:r>
          </w:p>
        </w:tc>
      </w:tr>
      <w:tr w:rsidR="009A7430" w:rsidRPr="001569FB" w14:paraId="7103B5B6" w14:textId="77777777" w:rsidTr="008D4E91">
        <w:trPr>
          <w:trHeight w:val="300"/>
        </w:trPr>
        <w:tc>
          <w:tcPr>
            <w:tcW w:w="3053" w:type="dxa"/>
            <w:noWrap/>
            <w:hideMark/>
          </w:tcPr>
          <w:p w14:paraId="18FB9319" w14:textId="77777777" w:rsidR="009A7430" w:rsidRPr="001569FB" w:rsidRDefault="009A7430" w:rsidP="008D4E91">
            <w:pPr>
              <w:pStyle w:val="ListParagraph"/>
              <w:ind w:left="115"/>
              <w:rPr>
                <w:bCs/>
                <w:sz w:val="20"/>
                <w:szCs w:val="20"/>
              </w:rPr>
            </w:pPr>
            <w:r w:rsidRPr="001569FB">
              <w:rPr>
                <w:bCs/>
                <w:sz w:val="20"/>
                <w:szCs w:val="20"/>
              </w:rPr>
              <w:t xml:space="preserve">70-74 Years </w:t>
            </w:r>
          </w:p>
        </w:tc>
        <w:tc>
          <w:tcPr>
            <w:tcW w:w="4412" w:type="dxa"/>
            <w:noWrap/>
            <w:hideMark/>
          </w:tcPr>
          <w:p w14:paraId="0646F5F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B56839B" w14:textId="77777777" w:rsidR="009A7430" w:rsidRPr="001569FB" w:rsidRDefault="009A7430" w:rsidP="008D4E91">
            <w:pPr>
              <w:pStyle w:val="ListParagraph"/>
              <w:ind w:left="123"/>
              <w:jc w:val="center"/>
              <w:rPr>
                <w:bCs/>
                <w:sz w:val="20"/>
                <w:szCs w:val="20"/>
              </w:rPr>
            </w:pPr>
            <w:r w:rsidRPr="001569FB">
              <w:rPr>
                <w:bCs/>
                <w:sz w:val="20"/>
                <w:szCs w:val="20"/>
              </w:rPr>
              <w:t>0.350</w:t>
            </w:r>
          </w:p>
        </w:tc>
      </w:tr>
      <w:tr w:rsidR="009A7430" w:rsidRPr="001569FB" w14:paraId="7ACC5BC9" w14:textId="77777777" w:rsidTr="008D4E91">
        <w:trPr>
          <w:trHeight w:val="300"/>
        </w:trPr>
        <w:tc>
          <w:tcPr>
            <w:tcW w:w="3053" w:type="dxa"/>
            <w:noWrap/>
            <w:hideMark/>
          </w:tcPr>
          <w:p w14:paraId="365EF03E" w14:textId="77777777" w:rsidR="009A7430" w:rsidRPr="001569FB" w:rsidRDefault="009A7430" w:rsidP="008D4E91">
            <w:pPr>
              <w:pStyle w:val="ListParagraph"/>
              <w:ind w:left="115"/>
              <w:rPr>
                <w:bCs/>
                <w:sz w:val="20"/>
                <w:szCs w:val="20"/>
              </w:rPr>
            </w:pPr>
            <w:r w:rsidRPr="001569FB">
              <w:rPr>
                <w:bCs/>
                <w:sz w:val="20"/>
                <w:szCs w:val="20"/>
              </w:rPr>
              <w:t xml:space="preserve">75-79 Years </w:t>
            </w:r>
          </w:p>
        </w:tc>
        <w:tc>
          <w:tcPr>
            <w:tcW w:w="4412" w:type="dxa"/>
            <w:noWrap/>
            <w:hideMark/>
          </w:tcPr>
          <w:p w14:paraId="73334E5E"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12524FCE" w14:textId="77777777" w:rsidR="009A7430" w:rsidRPr="001569FB" w:rsidRDefault="009A7430" w:rsidP="008D4E91">
            <w:pPr>
              <w:pStyle w:val="ListParagraph"/>
              <w:ind w:left="123"/>
              <w:jc w:val="center"/>
              <w:rPr>
                <w:bCs/>
                <w:sz w:val="20"/>
                <w:szCs w:val="20"/>
              </w:rPr>
            </w:pPr>
            <w:r w:rsidRPr="001569FB">
              <w:rPr>
                <w:bCs/>
                <w:sz w:val="20"/>
                <w:szCs w:val="20"/>
              </w:rPr>
              <w:t>0.406</w:t>
            </w:r>
          </w:p>
        </w:tc>
      </w:tr>
      <w:tr w:rsidR="009A7430" w:rsidRPr="001569FB" w14:paraId="04054B7F" w14:textId="77777777" w:rsidTr="008D4E91">
        <w:trPr>
          <w:trHeight w:val="300"/>
        </w:trPr>
        <w:tc>
          <w:tcPr>
            <w:tcW w:w="3053" w:type="dxa"/>
            <w:noWrap/>
            <w:hideMark/>
          </w:tcPr>
          <w:p w14:paraId="0CEA38F1" w14:textId="77777777" w:rsidR="009A7430" w:rsidRPr="001569FB" w:rsidRDefault="009A7430" w:rsidP="008D4E91">
            <w:pPr>
              <w:pStyle w:val="ListParagraph"/>
              <w:ind w:left="115"/>
              <w:rPr>
                <w:bCs/>
                <w:sz w:val="20"/>
                <w:szCs w:val="20"/>
              </w:rPr>
            </w:pPr>
            <w:r w:rsidRPr="001569FB">
              <w:rPr>
                <w:bCs/>
                <w:sz w:val="20"/>
                <w:szCs w:val="20"/>
              </w:rPr>
              <w:t>80-84 Years</w:t>
            </w:r>
          </w:p>
        </w:tc>
        <w:tc>
          <w:tcPr>
            <w:tcW w:w="4412" w:type="dxa"/>
            <w:noWrap/>
            <w:hideMark/>
          </w:tcPr>
          <w:p w14:paraId="1097200A"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10B4D2BD" w14:textId="77777777" w:rsidR="009A7430" w:rsidRPr="001569FB" w:rsidRDefault="009A7430" w:rsidP="008D4E91">
            <w:pPr>
              <w:pStyle w:val="ListParagraph"/>
              <w:ind w:left="123"/>
              <w:jc w:val="center"/>
              <w:rPr>
                <w:bCs/>
                <w:sz w:val="20"/>
                <w:szCs w:val="20"/>
              </w:rPr>
            </w:pPr>
            <w:r w:rsidRPr="001569FB">
              <w:rPr>
                <w:bCs/>
                <w:sz w:val="20"/>
                <w:szCs w:val="20"/>
              </w:rPr>
              <w:t>0.480</w:t>
            </w:r>
          </w:p>
        </w:tc>
      </w:tr>
      <w:tr w:rsidR="009A7430" w:rsidRPr="001569FB" w14:paraId="4ED4A765" w14:textId="77777777" w:rsidTr="008D4E91">
        <w:trPr>
          <w:trHeight w:val="300"/>
        </w:trPr>
        <w:tc>
          <w:tcPr>
            <w:tcW w:w="3053" w:type="dxa"/>
            <w:noWrap/>
            <w:hideMark/>
          </w:tcPr>
          <w:p w14:paraId="5A2DE867" w14:textId="77777777" w:rsidR="009A7430" w:rsidRPr="001569FB" w:rsidRDefault="009A7430" w:rsidP="008D4E91">
            <w:pPr>
              <w:pStyle w:val="ListParagraph"/>
              <w:ind w:left="115"/>
              <w:rPr>
                <w:bCs/>
                <w:sz w:val="20"/>
                <w:szCs w:val="20"/>
              </w:rPr>
            </w:pPr>
            <w:r w:rsidRPr="001569FB">
              <w:rPr>
                <w:bCs/>
                <w:sz w:val="20"/>
                <w:szCs w:val="20"/>
              </w:rPr>
              <w:t xml:space="preserve">85-89 Years </w:t>
            </w:r>
          </w:p>
        </w:tc>
        <w:tc>
          <w:tcPr>
            <w:tcW w:w="4412" w:type="dxa"/>
            <w:noWrap/>
            <w:hideMark/>
          </w:tcPr>
          <w:p w14:paraId="2E39AA22"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540B7B6" w14:textId="77777777" w:rsidR="009A7430" w:rsidRPr="001569FB" w:rsidRDefault="009A7430" w:rsidP="008D4E91">
            <w:pPr>
              <w:pStyle w:val="ListParagraph"/>
              <w:ind w:left="123"/>
              <w:jc w:val="center"/>
              <w:rPr>
                <w:bCs/>
                <w:sz w:val="20"/>
                <w:szCs w:val="20"/>
              </w:rPr>
            </w:pPr>
            <w:r w:rsidRPr="001569FB">
              <w:rPr>
                <w:bCs/>
                <w:sz w:val="20"/>
                <w:szCs w:val="20"/>
              </w:rPr>
              <w:t>0.590</w:t>
            </w:r>
          </w:p>
        </w:tc>
      </w:tr>
      <w:tr w:rsidR="009A7430" w:rsidRPr="001569FB" w14:paraId="26F75B2D" w14:textId="77777777" w:rsidTr="008D4E91">
        <w:trPr>
          <w:trHeight w:val="300"/>
        </w:trPr>
        <w:tc>
          <w:tcPr>
            <w:tcW w:w="3053" w:type="dxa"/>
            <w:noWrap/>
            <w:hideMark/>
          </w:tcPr>
          <w:p w14:paraId="4F26A548" w14:textId="77777777" w:rsidR="009A7430" w:rsidRPr="001569FB" w:rsidRDefault="009A7430" w:rsidP="008D4E91">
            <w:pPr>
              <w:pStyle w:val="ListParagraph"/>
              <w:ind w:left="115"/>
              <w:rPr>
                <w:bCs/>
                <w:sz w:val="20"/>
                <w:szCs w:val="20"/>
              </w:rPr>
            </w:pPr>
            <w:r w:rsidRPr="001569FB">
              <w:rPr>
                <w:bCs/>
                <w:sz w:val="20"/>
                <w:szCs w:val="20"/>
              </w:rPr>
              <w:t xml:space="preserve">90-94 Years </w:t>
            </w:r>
          </w:p>
        </w:tc>
        <w:tc>
          <w:tcPr>
            <w:tcW w:w="4412" w:type="dxa"/>
            <w:noWrap/>
            <w:hideMark/>
          </w:tcPr>
          <w:p w14:paraId="189FA1F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F1515F0" w14:textId="77777777" w:rsidR="009A7430" w:rsidRPr="001569FB" w:rsidRDefault="009A7430" w:rsidP="008D4E91">
            <w:pPr>
              <w:pStyle w:val="ListParagraph"/>
              <w:ind w:left="123"/>
              <w:jc w:val="center"/>
              <w:rPr>
                <w:bCs/>
                <w:sz w:val="20"/>
                <w:szCs w:val="20"/>
              </w:rPr>
            </w:pPr>
            <w:r w:rsidRPr="001569FB">
              <w:rPr>
                <w:bCs/>
                <w:sz w:val="20"/>
                <w:szCs w:val="20"/>
              </w:rPr>
              <w:t>0.724</w:t>
            </w:r>
          </w:p>
        </w:tc>
      </w:tr>
      <w:tr w:rsidR="009A7430" w:rsidRPr="001569FB" w14:paraId="05F89FF3" w14:textId="77777777" w:rsidTr="008D4E91">
        <w:trPr>
          <w:trHeight w:val="300"/>
        </w:trPr>
        <w:tc>
          <w:tcPr>
            <w:tcW w:w="3053" w:type="dxa"/>
            <w:noWrap/>
            <w:hideMark/>
          </w:tcPr>
          <w:p w14:paraId="7A718FA8" w14:textId="77777777" w:rsidR="009A7430" w:rsidRPr="001569FB" w:rsidRDefault="009A7430" w:rsidP="008D4E91">
            <w:pPr>
              <w:pStyle w:val="ListParagraph"/>
              <w:ind w:left="115"/>
              <w:rPr>
                <w:bCs/>
                <w:sz w:val="20"/>
                <w:szCs w:val="20"/>
              </w:rPr>
            </w:pPr>
            <w:r w:rsidRPr="001569FB">
              <w:rPr>
                <w:bCs/>
                <w:sz w:val="20"/>
                <w:szCs w:val="20"/>
              </w:rPr>
              <w:t xml:space="preserve">95 Years or Over </w:t>
            </w:r>
          </w:p>
        </w:tc>
        <w:tc>
          <w:tcPr>
            <w:tcW w:w="4412" w:type="dxa"/>
            <w:noWrap/>
            <w:hideMark/>
          </w:tcPr>
          <w:p w14:paraId="71A116B7"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4BF15FE5" w14:textId="77777777" w:rsidR="009A7430" w:rsidRPr="001569FB" w:rsidRDefault="009A7430" w:rsidP="008D4E91">
            <w:pPr>
              <w:pStyle w:val="ListParagraph"/>
              <w:ind w:left="123"/>
              <w:jc w:val="center"/>
              <w:rPr>
                <w:bCs/>
                <w:sz w:val="20"/>
                <w:szCs w:val="20"/>
              </w:rPr>
            </w:pPr>
            <w:r w:rsidRPr="001569FB">
              <w:rPr>
                <w:bCs/>
                <w:sz w:val="20"/>
                <w:szCs w:val="20"/>
              </w:rPr>
              <w:t>0.737</w:t>
            </w:r>
          </w:p>
        </w:tc>
      </w:tr>
      <w:tr w:rsidR="009A7430" w:rsidRPr="001569FB" w14:paraId="22D355B6" w14:textId="77777777" w:rsidTr="008D4E91">
        <w:trPr>
          <w:trHeight w:val="300"/>
        </w:trPr>
        <w:tc>
          <w:tcPr>
            <w:tcW w:w="9350" w:type="dxa"/>
            <w:gridSpan w:val="3"/>
            <w:noWrap/>
            <w:hideMark/>
          </w:tcPr>
          <w:p w14:paraId="2E1CD2E5" w14:textId="77777777" w:rsidR="009A7430" w:rsidRPr="001569FB" w:rsidRDefault="009A7430" w:rsidP="008D4E91">
            <w:pPr>
              <w:pStyle w:val="ListParagraph"/>
              <w:ind w:left="115"/>
              <w:rPr>
                <w:bCs/>
                <w:sz w:val="20"/>
                <w:szCs w:val="20"/>
              </w:rPr>
            </w:pPr>
            <w:r w:rsidRPr="001569FB">
              <w:rPr>
                <w:b/>
                <w:bCs/>
                <w:sz w:val="20"/>
                <w:szCs w:val="20"/>
              </w:rPr>
              <w:t>Male</w:t>
            </w:r>
            <w:r w:rsidRPr="001569FB">
              <w:rPr>
                <w:bCs/>
                <w:sz w:val="20"/>
                <w:szCs w:val="20"/>
              </w:rPr>
              <w:t> </w:t>
            </w:r>
          </w:p>
        </w:tc>
      </w:tr>
      <w:tr w:rsidR="009A7430" w:rsidRPr="001569FB" w14:paraId="356D69FD" w14:textId="77777777" w:rsidTr="008D4E91">
        <w:trPr>
          <w:trHeight w:val="300"/>
        </w:trPr>
        <w:tc>
          <w:tcPr>
            <w:tcW w:w="3053" w:type="dxa"/>
            <w:noWrap/>
            <w:hideMark/>
          </w:tcPr>
          <w:p w14:paraId="208BFBA3" w14:textId="77777777" w:rsidR="009A7430" w:rsidRPr="001569FB" w:rsidRDefault="009A7430" w:rsidP="008D4E91">
            <w:pPr>
              <w:pStyle w:val="ListParagraph"/>
              <w:ind w:left="115"/>
              <w:rPr>
                <w:bCs/>
                <w:sz w:val="20"/>
                <w:szCs w:val="20"/>
              </w:rPr>
            </w:pPr>
            <w:r w:rsidRPr="001569FB">
              <w:rPr>
                <w:bCs/>
                <w:sz w:val="20"/>
                <w:szCs w:val="20"/>
              </w:rPr>
              <w:t xml:space="preserve">0-34 Years </w:t>
            </w:r>
          </w:p>
        </w:tc>
        <w:tc>
          <w:tcPr>
            <w:tcW w:w="4412" w:type="dxa"/>
            <w:noWrap/>
            <w:hideMark/>
          </w:tcPr>
          <w:p w14:paraId="354171DC"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2AB9D000" w14:textId="77777777" w:rsidR="009A7430" w:rsidRPr="001569FB" w:rsidRDefault="009A7430" w:rsidP="008D4E91">
            <w:pPr>
              <w:pStyle w:val="ListParagraph"/>
              <w:ind w:left="33"/>
              <w:jc w:val="center"/>
              <w:rPr>
                <w:bCs/>
                <w:sz w:val="20"/>
                <w:szCs w:val="20"/>
              </w:rPr>
            </w:pPr>
            <w:r w:rsidRPr="001569FB">
              <w:rPr>
                <w:bCs/>
                <w:sz w:val="20"/>
                <w:szCs w:val="20"/>
              </w:rPr>
              <w:t>0.067</w:t>
            </w:r>
          </w:p>
        </w:tc>
      </w:tr>
      <w:tr w:rsidR="009A7430" w:rsidRPr="001569FB" w14:paraId="1FDEE6F7" w14:textId="77777777" w:rsidTr="008D4E91">
        <w:trPr>
          <w:trHeight w:val="300"/>
        </w:trPr>
        <w:tc>
          <w:tcPr>
            <w:tcW w:w="3053" w:type="dxa"/>
            <w:noWrap/>
            <w:hideMark/>
          </w:tcPr>
          <w:p w14:paraId="4187EE85" w14:textId="77777777" w:rsidR="009A7430" w:rsidRPr="001569FB" w:rsidRDefault="009A7430" w:rsidP="008D4E91">
            <w:pPr>
              <w:pStyle w:val="ListParagraph"/>
              <w:ind w:left="115"/>
              <w:rPr>
                <w:bCs/>
                <w:sz w:val="20"/>
                <w:szCs w:val="20"/>
              </w:rPr>
            </w:pPr>
            <w:r w:rsidRPr="001569FB">
              <w:rPr>
                <w:bCs/>
                <w:sz w:val="20"/>
                <w:szCs w:val="20"/>
              </w:rPr>
              <w:t xml:space="preserve">35-44 Years </w:t>
            </w:r>
          </w:p>
        </w:tc>
        <w:tc>
          <w:tcPr>
            <w:tcW w:w="4412" w:type="dxa"/>
            <w:noWrap/>
            <w:hideMark/>
          </w:tcPr>
          <w:p w14:paraId="16D63577"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2CDE535" w14:textId="77777777" w:rsidR="009A7430" w:rsidRPr="001569FB" w:rsidRDefault="009A7430" w:rsidP="008D4E91">
            <w:pPr>
              <w:pStyle w:val="ListParagraph"/>
              <w:ind w:left="33"/>
              <w:jc w:val="center"/>
              <w:rPr>
                <w:bCs/>
                <w:sz w:val="20"/>
                <w:szCs w:val="20"/>
              </w:rPr>
            </w:pPr>
            <w:r w:rsidRPr="001569FB">
              <w:rPr>
                <w:bCs/>
                <w:sz w:val="20"/>
                <w:szCs w:val="20"/>
              </w:rPr>
              <w:t>0.076</w:t>
            </w:r>
          </w:p>
        </w:tc>
      </w:tr>
      <w:tr w:rsidR="009A7430" w:rsidRPr="001569FB" w14:paraId="5EA0883C" w14:textId="77777777" w:rsidTr="008D4E91">
        <w:trPr>
          <w:trHeight w:val="300"/>
        </w:trPr>
        <w:tc>
          <w:tcPr>
            <w:tcW w:w="3053" w:type="dxa"/>
            <w:noWrap/>
            <w:hideMark/>
          </w:tcPr>
          <w:p w14:paraId="454F5ADC" w14:textId="77777777" w:rsidR="009A7430" w:rsidRPr="001569FB" w:rsidRDefault="009A7430" w:rsidP="008D4E91">
            <w:pPr>
              <w:pStyle w:val="ListParagraph"/>
              <w:ind w:left="115"/>
              <w:rPr>
                <w:bCs/>
                <w:sz w:val="20"/>
                <w:szCs w:val="20"/>
              </w:rPr>
            </w:pPr>
            <w:r w:rsidRPr="001569FB">
              <w:rPr>
                <w:bCs/>
                <w:sz w:val="20"/>
                <w:szCs w:val="20"/>
              </w:rPr>
              <w:t xml:space="preserve">45-54 Years </w:t>
            </w:r>
          </w:p>
        </w:tc>
        <w:tc>
          <w:tcPr>
            <w:tcW w:w="4412" w:type="dxa"/>
            <w:noWrap/>
            <w:hideMark/>
          </w:tcPr>
          <w:p w14:paraId="105D8E8E"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0328EE3" w14:textId="77777777" w:rsidR="009A7430" w:rsidRPr="001569FB" w:rsidRDefault="009A7430" w:rsidP="008D4E91">
            <w:pPr>
              <w:pStyle w:val="ListParagraph"/>
              <w:ind w:left="33"/>
              <w:jc w:val="center"/>
              <w:rPr>
                <w:bCs/>
                <w:sz w:val="20"/>
                <w:szCs w:val="20"/>
              </w:rPr>
            </w:pPr>
            <w:r w:rsidRPr="001569FB">
              <w:rPr>
                <w:bCs/>
                <w:sz w:val="20"/>
                <w:szCs w:val="20"/>
              </w:rPr>
              <w:t>0.149</w:t>
            </w:r>
          </w:p>
        </w:tc>
      </w:tr>
      <w:tr w:rsidR="009A7430" w:rsidRPr="001569FB" w14:paraId="574ABCCF" w14:textId="77777777" w:rsidTr="008D4E91">
        <w:trPr>
          <w:trHeight w:val="300"/>
        </w:trPr>
        <w:tc>
          <w:tcPr>
            <w:tcW w:w="3053" w:type="dxa"/>
            <w:noWrap/>
            <w:hideMark/>
          </w:tcPr>
          <w:p w14:paraId="4F9743AE" w14:textId="77777777" w:rsidR="009A7430" w:rsidRPr="001569FB" w:rsidRDefault="009A7430" w:rsidP="008D4E91">
            <w:pPr>
              <w:pStyle w:val="ListParagraph"/>
              <w:ind w:left="115"/>
              <w:rPr>
                <w:bCs/>
                <w:sz w:val="20"/>
                <w:szCs w:val="20"/>
              </w:rPr>
            </w:pPr>
            <w:r w:rsidRPr="001569FB">
              <w:rPr>
                <w:bCs/>
                <w:sz w:val="20"/>
                <w:szCs w:val="20"/>
              </w:rPr>
              <w:t xml:space="preserve">55-59 Years </w:t>
            </w:r>
          </w:p>
        </w:tc>
        <w:tc>
          <w:tcPr>
            <w:tcW w:w="4412" w:type="dxa"/>
            <w:noWrap/>
            <w:hideMark/>
          </w:tcPr>
          <w:p w14:paraId="790C5AE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A0830F3" w14:textId="77777777" w:rsidR="009A7430" w:rsidRPr="001569FB" w:rsidRDefault="009A7430" w:rsidP="008D4E91">
            <w:pPr>
              <w:pStyle w:val="ListParagraph"/>
              <w:ind w:left="33"/>
              <w:jc w:val="center"/>
              <w:rPr>
                <w:bCs/>
                <w:sz w:val="20"/>
                <w:szCs w:val="20"/>
              </w:rPr>
            </w:pPr>
            <w:r w:rsidRPr="001569FB">
              <w:rPr>
                <w:bCs/>
                <w:sz w:val="20"/>
                <w:szCs w:val="20"/>
              </w:rPr>
              <w:t>0.226</w:t>
            </w:r>
          </w:p>
        </w:tc>
      </w:tr>
      <w:tr w:rsidR="009A7430" w:rsidRPr="001569FB" w14:paraId="566B03FE" w14:textId="77777777" w:rsidTr="008D4E91">
        <w:trPr>
          <w:trHeight w:val="300"/>
        </w:trPr>
        <w:tc>
          <w:tcPr>
            <w:tcW w:w="3053" w:type="dxa"/>
            <w:noWrap/>
            <w:hideMark/>
          </w:tcPr>
          <w:p w14:paraId="693A2591" w14:textId="77777777" w:rsidR="009A7430" w:rsidRPr="001569FB" w:rsidRDefault="009A7430" w:rsidP="008D4E91">
            <w:pPr>
              <w:pStyle w:val="ListParagraph"/>
              <w:ind w:left="115"/>
              <w:rPr>
                <w:bCs/>
                <w:sz w:val="20"/>
                <w:szCs w:val="20"/>
              </w:rPr>
            </w:pPr>
            <w:r w:rsidRPr="001569FB">
              <w:rPr>
                <w:bCs/>
                <w:sz w:val="20"/>
                <w:szCs w:val="20"/>
              </w:rPr>
              <w:t xml:space="preserve">60-64 Years </w:t>
            </w:r>
          </w:p>
        </w:tc>
        <w:tc>
          <w:tcPr>
            <w:tcW w:w="4412" w:type="dxa"/>
            <w:noWrap/>
            <w:hideMark/>
          </w:tcPr>
          <w:p w14:paraId="76C019BE"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42A887B5" w14:textId="77777777" w:rsidR="009A7430" w:rsidRPr="001569FB" w:rsidRDefault="009A7430" w:rsidP="008D4E91">
            <w:pPr>
              <w:pStyle w:val="ListParagraph"/>
              <w:ind w:left="33"/>
              <w:jc w:val="center"/>
              <w:rPr>
                <w:bCs/>
                <w:sz w:val="20"/>
                <w:szCs w:val="20"/>
              </w:rPr>
            </w:pPr>
            <w:r w:rsidRPr="001569FB">
              <w:rPr>
                <w:bCs/>
                <w:sz w:val="20"/>
                <w:szCs w:val="20"/>
              </w:rPr>
              <w:t>0.297</w:t>
            </w:r>
          </w:p>
        </w:tc>
      </w:tr>
      <w:tr w:rsidR="009A7430" w:rsidRPr="001569FB" w14:paraId="26857BD7" w14:textId="77777777" w:rsidTr="008D4E91">
        <w:trPr>
          <w:trHeight w:val="300"/>
        </w:trPr>
        <w:tc>
          <w:tcPr>
            <w:tcW w:w="3053" w:type="dxa"/>
            <w:noWrap/>
            <w:hideMark/>
          </w:tcPr>
          <w:p w14:paraId="62850DEC" w14:textId="77777777" w:rsidR="009A7430" w:rsidRPr="001569FB" w:rsidRDefault="009A7430" w:rsidP="008D4E91">
            <w:pPr>
              <w:pStyle w:val="ListParagraph"/>
              <w:ind w:left="115"/>
              <w:rPr>
                <w:bCs/>
                <w:sz w:val="20"/>
                <w:szCs w:val="20"/>
              </w:rPr>
            </w:pPr>
            <w:r w:rsidRPr="001569FB">
              <w:rPr>
                <w:bCs/>
                <w:sz w:val="20"/>
                <w:szCs w:val="20"/>
              </w:rPr>
              <w:t xml:space="preserve">65-69 Years </w:t>
            </w:r>
          </w:p>
        </w:tc>
        <w:tc>
          <w:tcPr>
            <w:tcW w:w="4412" w:type="dxa"/>
            <w:noWrap/>
            <w:hideMark/>
          </w:tcPr>
          <w:p w14:paraId="25741118"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0C090F2" w14:textId="77777777" w:rsidR="009A7430" w:rsidRPr="001569FB" w:rsidRDefault="009A7430" w:rsidP="008D4E91">
            <w:pPr>
              <w:pStyle w:val="ListParagraph"/>
              <w:ind w:left="33"/>
              <w:jc w:val="center"/>
              <w:rPr>
                <w:bCs/>
                <w:sz w:val="20"/>
                <w:szCs w:val="20"/>
              </w:rPr>
            </w:pPr>
            <w:r w:rsidRPr="001569FB">
              <w:rPr>
                <w:bCs/>
                <w:sz w:val="20"/>
                <w:szCs w:val="20"/>
              </w:rPr>
              <w:t>0.274</w:t>
            </w:r>
          </w:p>
        </w:tc>
      </w:tr>
      <w:tr w:rsidR="009A7430" w:rsidRPr="001569FB" w14:paraId="547609D6" w14:textId="77777777" w:rsidTr="008D4E91">
        <w:trPr>
          <w:trHeight w:val="300"/>
        </w:trPr>
        <w:tc>
          <w:tcPr>
            <w:tcW w:w="3053" w:type="dxa"/>
            <w:noWrap/>
            <w:hideMark/>
          </w:tcPr>
          <w:p w14:paraId="69ECBE8B" w14:textId="77777777" w:rsidR="009A7430" w:rsidRPr="001569FB" w:rsidRDefault="009A7430" w:rsidP="008D4E91">
            <w:pPr>
              <w:pStyle w:val="ListParagraph"/>
              <w:ind w:left="115"/>
              <w:rPr>
                <w:bCs/>
                <w:sz w:val="20"/>
                <w:szCs w:val="20"/>
              </w:rPr>
            </w:pPr>
            <w:r w:rsidRPr="001569FB">
              <w:rPr>
                <w:bCs/>
                <w:sz w:val="20"/>
                <w:szCs w:val="20"/>
              </w:rPr>
              <w:t xml:space="preserve">70-74 Years </w:t>
            </w:r>
          </w:p>
        </w:tc>
        <w:tc>
          <w:tcPr>
            <w:tcW w:w="4412" w:type="dxa"/>
            <w:noWrap/>
            <w:hideMark/>
          </w:tcPr>
          <w:p w14:paraId="3A56D9BA"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0EB7862" w14:textId="77777777" w:rsidR="009A7430" w:rsidRPr="001569FB" w:rsidRDefault="009A7430" w:rsidP="008D4E91">
            <w:pPr>
              <w:pStyle w:val="ListParagraph"/>
              <w:ind w:left="33"/>
              <w:jc w:val="center"/>
              <w:rPr>
                <w:bCs/>
                <w:sz w:val="20"/>
                <w:szCs w:val="20"/>
              </w:rPr>
            </w:pPr>
            <w:r w:rsidRPr="001569FB">
              <w:rPr>
                <w:bCs/>
                <w:sz w:val="20"/>
                <w:szCs w:val="20"/>
              </w:rPr>
              <w:t>0.353</w:t>
            </w:r>
          </w:p>
        </w:tc>
      </w:tr>
      <w:tr w:rsidR="009A7430" w:rsidRPr="001569FB" w14:paraId="72F111B7" w14:textId="77777777" w:rsidTr="008D4E91">
        <w:trPr>
          <w:trHeight w:val="300"/>
        </w:trPr>
        <w:tc>
          <w:tcPr>
            <w:tcW w:w="3053" w:type="dxa"/>
            <w:noWrap/>
            <w:hideMark/>
          </w:tcPr>
          <w:p w14:paraId="4F644676" w14:textId="77777777" w:rsidR="009A7430" w:rsidRPr="001569FB" w:rsidRDefault="009A7430" w:rsidP="008D4E91">
            <w:pPr>
              <w:pStyle w:val="ListParagraph"/>
              <w:ind w:left="115"/>
              <w:rPr>
                <w:bCs/>
                <w:sz w:val="20"/>
                <w:szCs w:val="20"/>
              </w:rPr>
            </w:pPr>
            <w:r w:rsidRPr="001569FB">
              <w:rPr>
                <w:bCs/>
                <w:sz w:val="20"/>
                <w:szCs w:val="20"/>
              </w:rPr>
              <w:t xml:space="preserve">75-79 Years </w:t>
            </w:r>
          </w:p>
        </w:tc>
        <w:tc>
          <w:tcPr>
            <w:tcW w:w="4412" w:type="dxa"/>
            <w:noWrap/>
            <w:hideMark/>
          </w:tcPr>
          <w:p w14:paraId="54EFF009"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13D87AF0" w14:textId="77777777" w:rsidR="009A7430" w:rsidRPr="001569FB" w:rsidRDefault="009A7430" w:rsidP="008D4E91">
            <w:pPr>
              <w:pStyle w:val="ListParagraph"/>
              <w:ind w:left="33"/>
              <w:jc w:val="center"/>
              <w:rPr>
                <w:bCs/>
                <w:sz w:val="20"/>
                <w:szCs w:val="20"/>
              </w:rPr>
            </w:pPr>
            <w:r w:rsidRPr="001569FB">
              <w:rPr>
                <w:bCs/>
                <w:sz w:val="20"/>
                <w:szCs w:val="20"/>
              </w:rPr>
              <w:t>0.425</w:t>
            </w:r>
          </w:p>
        </w:tc>
      </w:tr>
      <w:tr w:rsidR="009A7430" w:rsidRPr="001569FB" w14:paraId="7BCDCC10" w14:textId="77777777" w:rsidTr="008D4E91">
        <w:trPr>
          <w:trHeight w:val="300"/>
        </w:trPr>
        <w:tc>
          <w:tcPr>
            <w:tcW w:w="3053" w:type="dxa"/>
            <w:noWrap/>
            <w:hideMark/>
          </w:tcPr>
          <w:p w14:paraId="25419317" w14:textId="77777777" w:rsidR="009A7430" w:rsidRPr="001569FB" w:rsidRDefault="009A7430" w:rsidP="008D4E91">
            <w:pPr>
              <w:pStyle w:val="ListParagraph"/>
              <w:ind w:left="115"/>
              <w:rPr>
                <w:bCs/>
                <w:sz w:val="20"/>
                <w:szCs w:val="20"/>
              </w:rPr>
            </w:pPr>
            <w:r w:rsidRPr="001569FB">
              <w:rPr>
                <w:bCs/>
                <w:sz w:val="20"/>
                <w:szCs w:val="20"/>
              </w:rPr>
              <w:t>80-84 Years</w:t>
            </w:r>
          </w:p>
        </w:tc>
        <w:tc>
          <w:tcPr>
            <w:tcW w:w="4412" w:type="dxa"/>
            <w:noWrap/>
            <w:hideMark/>
          </w:tcPr>
          <w:p w14:paraId="5FB4ABB3"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12BE3C5" w14:textId="77777777" w:rsidR="009A7430" w:rsidRPr="001569FB" w:rsidRDefault="009A7430" w:rsidP="008D4E91">
            <w:pPr>
              <w:pStyle w:val="ListParagraph"/>
              <w:ind w:left="33"/>
              <w:jc w:val="center"/>
              <w:rPr>
                <w:bCs/>
                <w:sz w:val="20"/>
                <w:szCs w:val="20"/>
              </w:rPr>
            </w:pPr>
            <w:r w:rsidRPr="001569FB">
              <w:rPr>
                <w:bCs/>
                <w:sz w:val="20"/>
                <w:szCs w:val="20"/>
              </w:rPr>
              <w:t>0.499</w:t>
            </w:r>
          </w:p>
        </w:tc>
      </w:tr>
      <w:tr w:rsidR="009A7430" w:rsidRPr="001569FB" w14:paraId="32F018AF" w14:textId="77777777" w:rsidTr="008D4E91">
        <w:trPr>
          <w:trHeight w:val="300"/>
        </w:trPr>
        <w:tc>
          <w:tcPr>
            <w:tcW w:w="3053" w:type="dxa"/>
            <w:noWrap/>
            <w:hideMark/>
          </w:tcPr>
          <w:p w14:paraId="211A774D" w14:textId="77777777" w:rsidR="009A7430" w:rsidRPr="001569FB" w:rsidRDefault="009A7430" w:rsidP="008D4E91">
            <w:pPr>
              <w:pStyle w:val="ListParagraph"/>
              <w:ind w:left="115"/>
              <w:rPr>
                <w:bCs/>
                <w:sz w:val="20"/>
                <w:szCs w:val="20"/>
              </w:rPr>
            </w:pPr>
            <w:r w:rsidRPr="001569FB">
              <w:rPr>
                <w:bCs/>
                <w:sz w:val="20"/>
                <w:szCs w:val="20"/>
              </w:rPr>
              <w:t xml:space="preserve">85-89 Years </w:t>
            </w:r>
          </w:p>
        </w:tc>
        <w:tc>
          <w:tcPr>
            <w:tcW w:w="4412" w:type="dxa"/>
            <w:noWrap/>
            <w:hideMark/>
          </w:tcPr>
          <w:p w14:paraId="0F5F979F"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1486FA6" w14:textId="77777777" w:rsidR="009A7430" w:rsidRPr="001569FB" w:rsidRDefault="009A7430" w:rsidP="008D4E91">
            <w:pPr>
              <w:pStyle w:val="ListParagraph"/>
              <w:ind w:left="33"/>
              <w:jc w:val="center"/>
              <w:rPr>
                <w:bCs/>
                <w:sz w:val="20"/>
                <w:szCs w:val="20"/>
              </w:rPr>
            </w:pPr>
            <w:r w:rsidRPr="001569FB">
              <w:rPr>
                <w:bCs/>
                <w:sz w:val="20"/>
                <w:szCs w:val="20"/>
              </w:rPr>
              <w:t>0.625</w:t>
            </w:r>
          </w:p>
        </w:tc>
      </w:tr>
      <w:tr w:rsidR="009A7430" w:rsidRPr="001569FB" w14:paraId="777A7BE1" w14:textId="77777777" w:rsidTr="008D4E91">
        <w:trPr>
          <w:trHeight w:val="300"/>
        </w:trPr>
        <w:tc>
          <w:tcPr>
            <w:tcW w:w="3053" w:type="dxa"/>
            <w:noWrap/>
            <w:hideMark/>
          </w:tcPr>
          <w:p w14:paraId="3FEFC233" w14:textId="77777777" w:rsidR="009A7430" w:rsidRPr="001569FB" w:rsidRDefault="009A7430" w:rsidP="008D4E91">
            <w:pPr>
              <w:pStyle w:val="ListParagraph"/>
              <w:ind w:left="115"/>
              <w:rPr>
                <w:bCs/>
                <w:sz w:val="20"/>
                <w:szCs w:val="20"/>
              </w:rPr>
            </w:pPr>
            <w:r w:rsidRPr="001569FB">
              <w:rPr>
                <w:bCs/>
                <w:sz w:val="20"/>
                <w:szCs w:val="20"/>
              </w:rPr>
              <w:t xml:space="preserve">90-94 Years </w:t>
            </w:r>
          </w:p>
        </w:tc>
        <w:tc>
          <w:tcPr>
            <w:tcW w:w="4412" w:type="dxa"/>
            <w:noWrap/>
            <w:hideMark/>
          </w:tcPr>
          <w:p w14:paraId="6BF9E31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C89A48C" w14:textId="77777777" w:rsidR="009A7430" w:rsidRPr="001569FB" w:rsidRDefault="009A7430" w:rsidP="008D4E91">
            <w:pPr>
              <w:pStyle w:val="ListParagraph"/>
              <w:ind w:left="33"/>
              <w:jc w:val="center"/>
              <w:rPr>
                <w:bCs/>
                <w:sz w:val="20"/>
                <w:szCs w:val="20"/>
              </w:rPr>
            </w:pPr>
            <w:r w:rsidRPr="001569FB">
              <w:rPr>
                <w:bCs/>
                <w:sz w:val="20"/>
                <w:szCs w:val="20"/>
              </w:rPr>
              <w:t>0.775</w:t>
            </w:r>
          </w:p>
        </w:tc>
      </w:tr>
      <w:tr w:rsidR="009A7430" w:rsidRPr="001569FB" w14:paraId="35ADE664" w14:textId="77777777" w:rsidTr="008D4E91">
        <w:trPr>
          <w:trHeight w:val="300"/>
        </w:trPr>
        <w:tc>
          <w:tcPr>
            <w:tcW w:w="3053" w:type="dxa"/>
            <w:noWrap/>
            <w:hideMark/>
          </w:tcPr>
          <w:p w14:paraId="30EF4BAB" w14:textId="77777777" w:rsidR="009A7430" w:rsidRPr="001569FB" w:rsidRDefault="009A7430" w:rsidP="008D4E91">
            <w:pPr>
              <w:pStyle w:val="ListParagraph"/>
              <w:ind w:left="115"/>
              <w:rPr>
                <w:bCs/>
                <w:sz w:val="20"/>
                <w:szCs w:val="20"/>
              </w:rPr>
            </w:pPr>
            <w:r w:rsidRPr="001569FB">
              <w:rPr>
                <w:bCs/>
                <w:sz w:val="20"/>
                <w:szCs w:val="20"/>
              </w:rPr>
              <w:t xml:space="preserve">95 Years or Over </w:t>
            </w:r>
          </w:p>
        </w:tc>
        <w:tc>
          <w:tcPr>
            <w:tcW w:w="4412" w:type="dxa"/>
            <w:noWrap/>
            <w:hideMark/>
          </w:tcPr>
          <w:p w14:paraId="6736AC5F"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77F9CC4" w14:textId="77777777" w:rsidR="009A7430" w:rsidRPr="001569FB" w:rsidRDefault="009A7430" w:rsidP="008D4E91">
            <w:pPr>
              <w:pStyle w:val="ListParagraph"/>
              <w:ind w:left="33"/>
              <w:jc w:val="center"/>
              <w:rPr>
                <w:bCs/>
                <w:sz w:val="20"/>
                <w:szCs w:val="20"/>
              </w:rPr>
            </w:pPr>
            <w:r w:rsidRPr="001569FB">
              <w:rPr>
                <w:bCs/>
                <w:sz w:val="20"/>
                <w:szCs w:val="20"/>
              </w:rPr>
              <w:t>0.914</w:t>
            </w:r>
          </w:p>
        </w:tc>
      </w:tr>
      <w:tr w:rsidR="009A7430" w:rsidRPr="001569FB" w14:paraId="389EF38B" w14:textId="77777777" w:rsidTr="008D4E91">
        <w:trPr>
          <w:trHeight w:val="300"/>
        </w:trPr>
        <w:tc>
          <w:tcPr>
            <w:tcW w:w="9350" w:type="dxa"/>
            <w:gridSpan w:val="3"/>
            <w:noWrap/>
            <w:hideMark/>
          </w:tcPr>
          <w:p w14:paraId="6B6C6656" w14:textId="77777777" w:rsidR="009A7430" w:rsidRPr="001569FB" w:rsidRDefault="009A7430" w:rsidP="008D4E91">
            <w:pPr>
              <w:pStyle w:val="ListParagraph"/>
              <w:ind w:left="33"/>
              <w:rPr>
                <w:bCs/>
                <w:sz w:val="20"/>
                <w:szCs w:val="20"/>
              </w:rPr>
            </w:pPr>
            <w:r w:rsidRPr="001569FB">
              <w:rPr>
                <w:b/>
                <w:bCs/>
                <w:sz w:val="20"/>
                <w:szCs w:val="20"/>
              </w:rPr>
              <w:t>Medicaid and Originally Disabled Interactions with Age and Sex</w:t>
            </w:r>
            <w:r w:rsidRPr="001569FB">
              <w:rPr>
                <w:bCs/>
                <w:sz w:val="20"/>
                <w:szCs w:val="20"/>
              </w:rPr>
              <w:t> </w:t>
            </w:r>
          </w:p>
        </w:tc>
      </w:tr>
      <w:tr w:rsidR="009A7430" w:rsidRPr="001569FB" w14:paraId="417E3265" w14:textId="77777777" w:rsidTr="008D4E91">
        <w:trPr>
          <w:trHeight w:val="300"/>
        </w:trPr>
        <w:tc>
          <w:tcPr>
            <w:tcW w:w="7465" w:type="dxa"/>
            <w:gridSpan w:val="2"/>
            <w:noWrap/>
            <w:hideMark/>
          </w:tcPr>
          <w:p w14:paraId="44F1F08A" w14:textId="77777777" w:rsidR="009A7430" w:rsidRPr="001569FB" w:rsidRDefault="009A7430" w:rsidP="008D4E91">
            <w:pPr>
              <w:pStyle w:val="ListParagraph"/>
              <w:ind w:left="115"/>
              <w:rPr>
                <w:bCs/>
                <w:sz w:val="20"/>
                <w:szCs w:val="20"/>
              </w:rPr>
            </w:pPr>
            <w:r w:rsidRPr="001569FB">
              <w:rPr>
                <w:bCs/>
                <w:sz w:val="20"/>
                <w:szCs w:val="20"/>
              </w:rPr>
              <w:t>Medicaid_Female_Aged </w:t>
            </w:r>
          </w:p>
        </w:tc>
        <w:tc>
          <w:tcPr>
            <w:tcW w:w="1885" w:type="dxa"/>
            <w:noWrap/>
            <w:hideMark/>
          </w:tcPr>
          <w:p w14:paraId="10A5BE32" w14:textId="77777777" w:rsidR="009A7430" w:rsidRPr="001569FB" w:rsidRDefault="009A7430" w:rsidP="008D4E91">
            <w:pPr>
              <w:pStyle w:val="ListParagraph"/>
              <w:ind w:left="33"/>
              <w:jc w:val="center"/>
              <w:rPr>
                <w:bCs/>
                <w:sz w:val="20"/>
                <w:szCs w:val="20"/>
              </w:rPr>
            </w:pPr>
            <w:r w:rsidRPr="001569FB">
              <w:rPr>
                <w:bCs/>
                <w:sz w:val="20"/>
                <w:szCs w:val="20"/>
              </w:rPr>
              <w:t>0.275</w:t>
            </w:r>
          </w:p>
        </w:tc>
      </w:tr>
      <w:tr w:rsidR="009A7430" w:rsidRPr="001569FB" w14:paraId="5E6A839C" w14:textId="77777777" w:rsidTr="008D4E91">
        <w:trPr>
          <w:trHeight w:val="300"/>
        </w:trPr>
        <w:tc>
          <w:tcPr>
            <w:tcW w:w="7465" w:type="dxa"/>
            <w:gridSpan w:val="2"/>
            <w:noWrap/>
            <w:hideMark/>
          </w:tcPr>
          <w:p w14:paraId="2160294E" w14:textId="77777777" w:rsidR="009A7430" w:rsidRPr="001569FB" w:rsidRDefault="009A7430" w:rsidP="008D4E91">
            <w:pPr>
              <w:pStyle w:val="ListParagraph"/>
              <w:ind w:left="115"/>
              <w:rPr>
                <w:bCs/>
                <w:sz w:val="20"/>
                <w:szCs w:val="20"/>
              </w:rPr>
            </w:pPr>
            <w:r w:rsidRPr="001569FB">
              <w:rPr>
                <w:bCs/>
                <w:sz w:val="20"/>
                <w:szCs w:val="20"/>
              </w:rPr>
              <w:t>Medicaid_Female_NonAged (Age &lt;65) </w:t>
            </w:r>
          </w:p>
        </w:tc>
        <w:tc>
          <w:tcPr>
            <w:tcW w:w="1885" w:type="dxa"/>
            <w:noWrap/>
            <w:hideMark/>
          </w:tcPr>
          <w:p w14:paraId="011D5C4C" w14:textId="77777777" w:rsidR="009A7430" w:rsidRPr="001569FB" w:rsidRDefault="009A7430" w:rsidP="008D4E91">
            <w:pPr>
              <w:pStyle w:val="ListParagraph"/>
              <w:ind w:left="33"/>
              <w:jc w:val="center"/>
              <w:rPr>
                <w:bCs/>
                <w:sz w:val="20"/>
                <w:szCs w:val="20"/>
              </w:rPr>
            </w:pPr>
            <w:r w:rsidRPr="001569FB">
              <w:rPr>
                <w:bCs/>
                <w:sz w:val="20"/>
                <w:szCs w:val="20"/>
              </w:rPr>
              <w:t>0.137</w:t>
            </w:r>
          </w:p>
        </w:tc>
      </w:tr>
      <w:tr w:rsidR="009A7430" w:rsidRPr="001569FB" w14:paraId="109AF8AA" w14:textId="77777777" w:rsidTr="008D4E91">
        <w:trPr>
          <w:trHeight w:val="315"/>
        </w:trPr>
        <w:tc>
          <w:tcPr>
            <w:tcW w:w="7465" w:type="dxa"/>
            <w:gridSpan w:val="2"/>
            <w:noWrap/>
            <w:hideMark/>
          </w:tcPr>
          <w:p w14:paraId="3747D3C3" w14:textId="77777777" w:rsidR="009A7430" w:rsidRPr="001569FB" w:rsidRDefault="009A7430" w:rsidP="008D4E91">
            <w:pPr>
              <w:pStyle w:val="ListParagraph"/>
              <w:ind w:left="115"/>
              <w:rPr>
                <w:bCs/>
                <w:sz w:val="20"/>
                <w:szCs w:val="20"/>
              </w:rPr>
            </w:pPr>
            <w:r w:rsidRPr="001569FB">
              <w:rPr>
                <w:bCs/>
                <w:sz w:val="20"/>
                <w:szCs w:val="20"/>
              </w:rPr>
              <w:t>Medicaid_Male_Aged </w:t>
            </w:r>
          </w:p>
        </w:tc>
        <w:tc>
          <w:tcPr>
            <w:tcW w:w="1885" w:type="dxa"/>
            <w:noWrap/>
            <w:hideMark/>
          </w:tcPr>
          <w:p w14:paraId="5993A7D8" w14:textId="77777777" w:rsidR="009A7430" w:rsidRPr="001569FB" w:rsidRDefault="009A7430" w:rsidP="008D4E91">
            <w:pPr>
              <w:pStyle w:val="ListParagraph"/>
              <w:ind w:left="33"/>
              <w:jc w:val="center"/>
              <w:rPr>
                <w:bCs/>
                <w:sz w:val="20"/>
                <w:szCs w:val="20"/>
              </w:rPr>
            </w:pPr>
            <w:r w:rsidRPr="001569FB">
              <w:rPr>
                <w:bCs/>
                <w:sz w:val="20"/>
                <w:szCs w:val="20"/>
              </w:rPr>
              <w:t>0.367</w:t>
            </w:r>
          </w:p>
        </w:tc>
      </w:tr>
      <w:tr w:rsidR="009A7430" w:rsidRPr="001569FB" w14:paraId="64DBADEE" w14:textId="77777777" w:rsidTr="008D4E91">
        <w:trPr>
          <w:trHeight w:val="300"/>
        </w:trPr>
        <w:tc>
          <w:tcPr>
            <w:tcW w:w="7465" w:type="dxa"/>
            <w:gridSpan w:val="2"/>
            <w:noWrap/>
            <w:hideMark/>
          </w:tcPr>
          <w:p w14:paraId="24425A84" w14:textId="77777777" w:rsidR="009A7430" w:rsidRPr="001569FB" w:rsidRDefault="009A7430" w:rsidP="008D4E91">
            <w:pPr>
              <w:pStyle w:val="ListParagraph"/>
              <w:ind w:left="115"/>
              <w:rPr>
                <w:bCs/>
                <w:sz w:val="20"/>
                <w:szCs w:val="20"/>
              </w:rPr>
            </w:pPr>
            <w:r w:rsidRPr="001569FB">
              <w:rPr>
                <w:bCs/>
                <w:sz w:val="20"/>
                <w:szCs w:val="20"/>
              </w:rPr>
              <w:t>Medicaid_Male_NonAged (Age &lt;65) </w:t>
            </w:r>
          </w:p>
        </w:tc>
        <w:tc>
          <w:tcPr>
            <w:tcW w:w="1885" w:type="dxa"/>
            <w:noWrap/>
            <w:hideMark/>
          </w:tcPr>
          <w:p w14:paraId="20973BBE" w14:textId="77777777" w:rsidR="009A7430" w:rsidRPr="001569FB" w:rsidRDefault="009A7430" w:rsidP="008D4E91">
            <w:pPr>
              <w:pStyle w:val="ListParagraph"/>
              <w:ind w:left="33"/>
              <w:jc w:val="center"/>
              <w:rPr>
                <w:bCs/>
                <w:sz w:val="20"/>
                <w:szCs w:val="20"/>
              </w:rPr>
            </w:pPr>
            <w:r w:rsidRPr="001569FB">
              <w:rPr>
                <w:bCs/>
                <w:sz w:val="20"/>
                <w:szCs w:val="20"/>
              </w:rPr>
              <w:t>0.190</w:t>
            </w:r>
          </w:p>
        </w:tc>
      </w:tr>
      <w:tr w:rsidR="009A7430" w:rsidRPr="001569FB" w14:paraId="35C856FB" w14:textId="77777777" w:rsidTr="008D4E91">
        <w:trPr>
          <w:trHeight w:val="300"/>
        </w:trPr>
        <w:tc>
          <w:tcPr>
            <w:tcW w:w="7465" w:type="dxa"/>
            <w:gridSpan w:val="2"/>
            <w:noWrap/>
            <w:hideMark/>
          </w:tcPr>
          <w:p w14:paraId="5AAC6F5B" w14:textId="77777777" w:rsidR="009A7430" w:rsidRPr="001569FB" w:rsidRDefault="009A7430" w:rsidP="008D4E91">
            <w:pPr>
              <w:pStyle w:val="ListParagraph"/>
              <w:ind w:left="115"/>
              <w:rPr>
                <w:bCs/>
                <w:sz w:val="20"/>
                <w:szCs w:val="20"/>
              </w:rPr>
            </w:pPr>
            <w:r w:rsidRPr="001569FB">
              <w:rPr>
                <w:bCs/>
                <w:sz w:val="20"/>
                <w:szCs w:val="20"/>
              </w:rPr>
              <w:t>Originally Disabled_Female_Age ≥65 </w:t>
            </w:r>
          </w:p>
        </w:tc>
        <w:tc>
          <w:tcPr>
            <w:tcW w:w="1885" w:type="dxa"/>
            <w:noWrap/>
            <w:hideMark/>
          </w:tcPr>
          <w:p w14:paraId="2438E57B"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030DDDBF" w14:textId="77777777" w:rsidTr="008D4E91">
        <w:trPr>
          <w:trHeight w:val="300"/>
        </w:trPr>
        <w:tc>
          <w:tcPr>
            <w:tcW w:w="7465" w:type="dxa"/>
            <w:gridSpan w:val="2"/>
            <w:noWrap/>
            <w:hideMark/>
          </w:tcPr>
          <w:p w14:paraId="61BDB6F8" w14:textId="77777777" w:rsidR="009A7430" w:rsidRPr="001569FB" w:rsidRDefault="009A7430" w:rsidP="008D4E91">
            <w:pPr>
              <w:pStyle w:val="ListParagraph"/>
              <w:ind w:left="115"/>
              <w:rPr>
                <w:bCs/>
                <w:sz w:val="20"/>
                <w:szCs w:val="20"/>
              </w:rPr>
            </w:pPr>
            <w:r w:rsidRPr="001569FB">
              <w:rPr>
                <w:bCs/>
                <w:sz w:val="20"/>
                <w:szCs w:val="20"/>
              </w:rPr>
              <w:t>Originally Disabled_Male_Age ≥65 </w:t>
            </w:r>
          </w:p>
        </w:tc>
        <w:tc>
          <w:tcPr>
            <w:tcW w:w="1885" w:type="dxa"/>
            <w:noWrap/>
            <w:hideMark/>
          </w:tcPr>
          <w:p w14:paraId="4621357D" w14:textId="77777777" w:rsidR="009A7430" w:rsidRPr="001569FB" w:rsidRDefault="009A7430" w:rsidP="008D4E91">
            <w:pPr>
              <w:pStyle w:val="ListParagraph"/>
              <w:ind w:left="33"/>
              <w:jc w:val="center"/>
              <w:rPr>
                <w:bCs/>
                <w:sz w:val="20"/>
                <w:szCs w:val="20"/>
              </w:rPr>
            </w:pPr>
            <w:r w:rsidRPr="001569FB">
              <w:rPr>
                <w:bCs/>
                <w:sz w:val="20"/>
                <w:szCs w:val="20"/>
              </w:rPr>
              <w:t>0.115</w:t>
            </w:r>
          </w:p>
        </w:tc>
      </w:tr>
      <w:tr w:rsidR="009A7430" w:rsidRPr="001569FB" w14:paraId="20206232" w14:textId="77777777" w:rsidTr="008D4E91">
        <w:trPr>
          <w:trHeight w:val="300"/>
        </w:trPr>
        <w:tc>
          <w:tcPr>
            <w:tcW w:w="9350" w:type="dxa"/>
            <w:gridSpan w:val="3"/>
            <w:noWrap/>
            <w:hideMark/>
          </w:tcPr>
          <w:p w14:paraId="460099FD" w14:textId="77777777" w:rsidR="009A7430" w:rsidRPr="001569FB" w:rsidRDefault="009A7430" w:rsidP="008D4E91">
            <w:pPr>
              <w:pStyle w:val="ListParagraph"/>
              <w:ind w:left="115"/>
              <w:rPr>
                <w:bCs/>
                <w:sz w:val="20"/>
                <w:szCs w:val="20"/>
              </w:rPr>
            </w:pPr>
            <w:r w:rsidRPr="001569FB">
              <w:rPr>
                <w:b/>
                <w:bCs/>
                <w:sz w:val="20"/>
                <w:szCs w:val="20"/>
              </w:rPr>
              <w:lastRenderedPageBreak/>
              <w:t>Disease Coefficients</w:t>
            </w:r>
            <w:r w:rsidRPr="001569FB">
              <w:rPr>
                <w:bCs/>
                <w:sz w:val="20"/>
                <w:szCs w:val="20"/>
              </w:rPr>
              <w:t> </w:t>
            </w:r>
          </w:p>
        </w:tc>
      </w:tr>
      <w:tr w:rsidR="009A7430" w:rsidRPr="001569FB" w14:paraId="0E203232" w14:textId="77777777" w:rsidTr="008D4E91">
        <w:trPr>
          <w:trHeight w:val="315"/>
        </w:trPr>
        <w:tc>
          <w:tcPr>
            <w:tcW w:w="3053" w:type="dxa"/>
            <w:noWrap/>
            <w:hideMark/>
          </w:tcPr>
          <w:p w14:paraId="1563D622" w14:textId="77777777" w:rsidR="009A7430" w:rsidRPr="001569FB" w:rsidRDefault="009A7430" w:rsidP="008D4E91">
            <w:pPr>
              <w:pStyle w:val="ListParagraph"/>
              <w:ind w:left="115"/>
              <w:rPr>
                <w:bCs/>
                <w:sz w:val="20"/>
                <w:szCs w:val="20"/>
              </w:rPr>
            </w:pPr>
            <w:r w:rsidRPr="001569FB">
              <w:rPr>
                <w:bCs/>
                <w:sz w:val="20"/>
                <w:szCs w:val="20"/>
              </w:rPr>
              <w:t>HCC1</w:t>
            </w:r>
          </w:p>
        </w:tc>
        <w:tc>
          <w:tcPr>
            <w:tcW w:w="4412" w:type="dxa"/>
            <w:hideMark/>
          </w:tcPr>
          <w:p w14:paraId="321A9225" w14:textId="77777777" w:rsidR="009A7430" w:rsidRPr="001569FB" w:rsidRDefault="009A7430" w:rsidP="008D4E91">
            <w:pPr>
              <w:pStyle w:val="ListParagraph"/>
              <w:ind w:left="120"/>
              <w:rPr>
                <w:bCs/>
                <w:sz w:val="20"/>
                <w:szCs w:val="20"/>
              </w:rPr>
            </w:pPr>
            <w:r w:rsidRPr="001569FB">
              <w:rPr>
                <w:bCs/>
                <w:sz w:val="20"/>
                <w:szCs w:val="20"/>
              </w:rPr>
              <w:t>HIV/AIDS</w:t>
            </w:r>
          </w:p>
        </w:tc>
        <w:tc>
          <w:tcPr>
            <w:tcW w:w="1885" w:type="dxa"/>
            <w:noWrap/>
            <w:hideMark/>
          </w:tcPr>
          <w:p w14:paraId="40656D55" w14:textId="77777777" w:rsidR="009A7430" w:rsidRPr="001569FB" w:rsidRDefault="009A7430" w:rsidP="008D4E91">
            <w:pPr>
              <w:pStyle w:val="ListParagraph"/>
              <w:ind w:left="33"/>
              <w:jc w:val="center"/>
              <w:rPr>
                <w:bCs/>
                <w:sz w:val="20"/>
                <w:szCs w:val="20"/>
              </w:rPr>
            </w:pPr>
            <w:r w:rsidRPr="001569FB">
              <w:rPr>
                <w:bCs/>
                <w:sz w:val="20"/>
                <w:szCs w:val="20"/>
              </w:rPr>
              <w:t>0.350</w:t>
            </w:r>
          </w:p>
        </w:tc>
      </w:tr>
      <w:tr w:rsidR="009A7430" w:rsidRPr="001569FB" w14:paraId="098A0F19" w14:textId="77777777" w:rsidTr="008D4E91">
        <w:trPr>
          <w:trHeight w:val="630"/>
        </w:trPr>
        <w:tc>
          <w:tcPr>
            <w:tcW w:w="3053" w:type="dxa"/>
            <w:noWrap/>
            <w:hideMark/>
          </w:tcPr>
          <w:p w14:paraId="04325340" w14:textId="77777777" w:rsidR="009A7430" w:rsidRPr="001569FB" w:rsidRDefault="009A7430" w:rsidP="008D4E91">
            <w:pPr>
              <w:pStyle w:val="ListParagraph"/>
              <w:ind w:left="115"/>
              <w:rPr>
                <w:bCs/>
                <w:sz w:val="20"/>
                <w:szCs w:val="20"/>
              </w:rPr>
            </w:pPr>
            <w:r w:rsidRPr="001569FB">
              <w:rPr>
                <w:bCs/>
                <w:sz w:val="20"/>
                <w:szCs w:val="20"/>
              </w:rPr>
              <w:t>HCC2</w:t>
            </w:r>
          </w:p>
        </w:tc>
        <w:tc>
          <w:tcPr>
            <w:tcW w:w="4412" w:type="dxa"/>
            <w:hideMark/>
          </w:tcPr>
          <w:p w14:paraId="19B082BD" w14:textId="77777777" w:rsidR="009A7430" w:rsidRPr="001569FB" w:rsidRDefault="009A7430" w:rsidP="008D4E91">
            <w:pPr>
              <w:pStyle w:val="ListParagraph"/>
              <w:ind w:left="120"/>
              <w:rPr>
                <w:bCs/>
                <w:sz w:val="20"/>
                <w:szCs w:val="20"/>
              </w:rPr>
            </w:pPr>
            <w:r w:rsidRPr="001569FB">
              <w:rPr>
                <w:bCs/>
                <w:sz w:val="20"/>
                <w:szCs w:val="20"/>
              </w:rPr>
              <w:t>Septicemia, Sepsis, Systemic Inflammatory Response Syndrome/Shock</w:t>
            </w:r>
          </w:p>
        </w:tc>
        <w:tc>
          <w:tcPr>
            <w:tcW w:w="1885" w:type="dxa"/>
            <w:noWrap/>
            <w:hideMark/>
          </w:tcPr>
          <w:p w14:paraId="239440E3" w14:textId="77777777" w:rsidR="009A7430" w:rsidRPr="001569FB" w:rsidRDefault="009A7430" w:rsidP="008D4E91">
            <w:pPr>
              <w:pStyle w:val="ListParagraph"/>
              <w:ind w:left="33"/>
              <w:jc w:val="center"/>
              <w:rPr>
                <w:bCs/>
                <w:sz w:val="20"/>
                <w:szCs w:val="20"/>
              </w:rPr>
            </w:pPr>
            <w:r w:rsidRPr="001569FB">
              <w:rPr>
                <w:bCs/>
                <w:sz w:val="20"/>
                <w:szCs w:val="20"/>
              </w:rPr>
              <w:t>0.428</w:t>
            </w:r>
          </w:p>
        </w:tc>
      </w:tr>
      <w:tr w:rsidR="009A7430" w:rsidRPr="001569FB" w14:paraId="7B7DA68B" w14:textId="77777777" w:rsidTr="008D4E91">
        <w:trPr>
          <w:trHeight w:val="315"/>
        </w:trPr>
        <w:tc>
          <w:tcPr>
            <w:tcW w:w="3053" w:type="dxa"/>
            <w:noWrap/>
            <w:hideMark/>
          </w:tcPr>
          <w:p w14:paraId="1071E244" w14:textId="77777777" w:rsidR="009A7430" w:rsidRPr="001569FB" w:rsidRDefault="009A7430" w:rsidP="008D4E91">
            <w:pPr>
              <w:pStyle w:val="ListParagraph"/>
              <w:ind w:left="115"/>
              <w:rPr>
                <w:bCs/>
                <w:sz w:val="20"/>
                <w:szCs w:val="20"/>
              </w:rPr>
            </w:pPr>
            <w:r w:rsidRPr="001569FB">
              <w:rPr>
                <w:bCs/>
                <w:sz w:val="20"/>
                <w:szCs w:val="20"/>
              </w:rPr>
              <w:t>HCC6</w:t>
            </w:r>
          </w:p>
        </w:tc>
        <w:tc>
          <w:tcPr>
            <w:tcW w:w="4412" w:type="dxa"/>
            <w:hideMark/>
          </w:tcPr>
          <w:p w14:paraId="7C01F64F" w14:textId="77777777" w:rsidR="009A7430" w:rsidRPr="001569FB" w:rsidRDefault="009A7430" w:rsidP="008D4E91">
            <w:pPr>
              <w:pStyle w:val="ListParagraph"/>
              <w:ind w:left="120"/>
              <w:rPr>
                <w:bCs/>
                <w:sz w:val="20"/>
                <w:szCs w:val="20"/>
              </w:rPr>
            </w:pPr>
            <w:r w:rsidRPr="001569FB">
              <w:rPr>
                <w:bCs/>
                <w:sz w:val="20"/>
                <w:szCs w:val="20"/>
              </w:rPr>
              <w:t>Opportunistic Infections</w:t>
            </w:r>
          </w:p>
        </w:tc>
        <w:tc>
          <w:tcPr>
            <w:tcW w:w="1885" w:type="dxa"/>
            <w:noWrap/>
            <w:hideMark/>
          </w:tcPr>
          <w:p w14:paraId="725329F6" w14:textId="77777777" w:rsidR="009A7430" w:rsidRPr="001569FB" w:rsidRDefault="009A7430" w:rsidP="008D4E91">
            <w:pPr>
              <w:pStyle w:val="ListParagraph"/>
              <w:ind w:left="33"/>
              <w:jc w:val="center"/>
              <w:rPr>
                <w:bCs/>
                <w:sz w:val="20"/>
                <w:szCs w:val="20"/>
              </w:rPr>
            </w:pPr>
            <w:r w:rsidRPr="001569FB">
              <w:rPr>
                <w:bCs/>
                <w:sz w:val="20"/>
                <w:szCs w:val="20"/>
              </w:rPr>
              <w:t>0.426</w:t>
            </w:r>
          </w:p>
        </w:tc>
      </w:tr>
      <w:tr w:rsidR="009A7430" w:rsidRPr="001569FB" w14:paraId="1920FBFC" w14:textId="77777777" w:rsidTr="008D4E91">
        <w:trPr>
          <w:trHeight w:val="315"/>
        </w:trPr>
        <w:tc>
          <w:tcPr>
            <w:tcW w:w="3053" w:type="dxa"/>
            <w:noWrap/>
            <w:hideMark/>
          </w:tcPr>
          <w:p w14:paraId="1E6B1D28" w14:textId="77777777" w:rsidR="009A7430" w:rsidRPr="001569FB" w:rsidRDefault="009A7430" w:rsidP="008D4E91">
            <w:pPr>
              <w:pStyle w:val="ListParagraph"/>
              <w:ind w:left="115"/>
              <w:rPr>
                <w:bCs/>
                <w:sz w:val="20"/>
                <w:szCs w:val="20"/>
              </w:rPr>
            </w:pPr>
            <w:r w:rsidRPr="001569FB">
              <w:rPr>
                <w:bCs/>
                <w:sz w:val="20"/>
                <w:szCs w:val="20"/>
              </w:rPr>
              <w:t>HCC8</w:t>
            </w:r>
          </w:p>
        </w:tc>
        <w:tc>
          <w:tcPr>
            <w:tcW w:w="4412" w:type="dxa"/>
            <w:hideMark/>
          </w:tcPr>
          <w:p w14:paraId="0E4A4859" w14:textId="77777777" w:rsidR="009A7430" w:rsidRPr="001569FB" w:rsidRDefault="009A7430" w:rsidP="008D4E91">
            <w:pPr>
              <w:pStyle w:val="ListParagraph"/>
              <w:ind w:left="120"/>
              <w:rPr>
                <w:bCs/>
                <w:sz w:val="20"/>
                <w:szCs w:val="20"/>
              </w:rPr>
            </w:pPr>
            <w:r w:rsidRPr="001569FB">
              <w:rPr>
                <w:bCs/>
                <w:sz w:val="20"/>
                <w:szCs w:val="20"/>
              </w:rPr>
              <w:t>Metastatic Cancer and Acute Leukemia</w:t>
            </w:r>
          </w:p>
        </w:tc>
        <w:tc>
          <w:tcPr>
            <w:tcW w:w="1885" w:type="dxa"/>
            <w:noWrap/>
            <w:hideMark/>
          </w:tcPr>
          <w:p w14:paraId="52C63661" w14:textId="77777777" w:rsidR="009A7430" w:rsidRPr="001569FB" w:rsidRDefault="009A7430" w:rsidP="008D4E91">
            <w:pPr>
              <w:pStyle w:val="ListParagraph"/>
              <w:ind w:left="33"/>
              <w:jc w:val="center"/>
              <w:rPr>
                <w:bCs/>
                <w:sz w:val="20"/>
                <w:szCs w:val="20"/>
              </w:rPr>
            </w:pPr>
            <w:r w:rsidRPr="001569FB">
              <w:rPr>
                <w:bCs/>
                <w:sz w:val="20"/>
                <w:szCs w:val="20"/>
              </w:rPr>
              <w:t>2.627</w:t>
            </w:r>
          </w:p>
        </w:tc>
      </w:tr>
      <w:tr w:rsidR="009A7430" w:rsidRPr="001569FB" w14:paraId="357C06EF" w14:textId="77777777" w:rsidTr="008D4E91">
        <w:trPr>
          <w:trHeight w:val="315"/>
        </w:trPr>
        <w:tc>
          <w:tcPr>
            <w:tcW w:w="3053" w:type="dxa"/>
            <w:noWrap/>
            <w:hideMark/>
          </w:tcPr>
          <w:p w14:paraId="216FB6BC" w14:textId="77777777" w:rsidR="009A7430" w:rsidRPr="001569FB" w:rsidRDefault="009A7430" w:rsidP="008D4E91">
            <w:pPr>
              <w:pStyle w:val="ListParagraph"/>
              <w:ind w:left="115"/>
              <w:rPr>
                <w:bCs/>
                <w:sz w:val="20"/>
                <w:szCs w:val="20"/>
              </w:rPr>
            </w:pPr>
            <w:r w:rsidRPr="001569FB">
              <w:rPr>
                <w:bCs/>
                <w:sz w:val="20"/>
                <w:szCs w:val="20"/>
              </w:rPr>
              <w:t>HCC9</w:t>
            </w:r>
          </w:p>
        </w:tc>
        <w:tc>
          <w:tcPr>
            <w:tcW w:w="4412" w:type="dxa"/>
            <w:hideMark/>
          </w:tcPr>
          <w:p w14:paraId="55C20903" w14:textId="77777777" w:rsidR="009A7430" w:rsidRPr="001569FB" w:rsidRDefault="009A7430" w:rsidP="008D4E91">
            <w:pPr>
              <w:pStyle w:val="ListParagraph"/>
              <w:ind w:left="120"/>
              <w:rPr>
                <w:bCs/>
                <w:sz w:val="20"/>
                <w:szCs w:val="20"/>
              </w:rPr>
            </w:pPr>
            <w:r w:rsidRPr="001569FB">
              <w:rPr>
                <w:bCs/>
                <w:sz w:val="20"/>
                <w:szCs w:val="20"/>
              </w:rPr>
              <w:t>Lung and Other Severe Cancers</w:t>
            </w:r>
          </w:p>
        </w:tc>
        <w:tc>
          <w:tcPr>
            <w:tcW w:w="1885" w:type="dxa"/>
            <w:noWrap/>
            <w:hideMark/>
          </w:tcPr>
          <w:p w14:paraId="0FE09335" w14:textId="77777777" w:rsidR="009A7430" w:rsidRPr="001569FB" w:rsidRDefault="009A7430" w:rsidP="008D4E91">
            <w:pPr>
              <w:pStyle w:val="ListParagraph"/>
              <w:ind w:left="33"/>
              <w:jc w:val="center"/>
              <w:rPr>
                <w:bCs/>
                <w:sz w:val="20"/>
                <w:szCs w:val="20"/>
              </w:rPr>
            </w:pPr>
            <w:r w:rsidRPr="001569FB">
              <w:rPr>
                <w:bCs/>
                <w:sz w:val="20"/>
                <w:szCs w:val="20"/>
              </w:rPr>
              <w:t>0.975</w:t>
            </w:r>
          </w:p>
        </w:tc>
      </w:tr>
      <w:tr w:rsidR="009A7430" w:rsidRPr="001569FB" w14:paraId="67FF279E" w14:textId="77777777" w:rsidTr="008D4E91">
        <w:trPr>
          <w:trHeight w:val="315"/>
        </w:trPr>
        <w:tc>
          <w:tcPr>
            <w:tcW w:w="3053" w:type="dxa"/>
            <w:noWrap/>
            <w:hideMark/>
          </w:tcPr>
          <w:p w14:paraId="7222DEE1" w14:textId="77777777" w:rsidR="009A7430" w:rsidRPr="001569FB" w:rsidRDefault="009A7430" w:rsidP="008D4E91">
            <w:pPr>
              <w:pStyle w:val="ListParagraph"/>
              <w:ind w:left="115"/>
              <w:rPr>
                <w:bCs/>
                <w:sz w:val="20"/>
                <w:szCs w:val="20"/>
              </w:rPr>
            </w:pPr>
            <w:r w:rsidRPr="001569FB">
              <w:rPr>
                <w:bCs/>
                <w:sz w:val="20"/>
                <w:szCs w:val="20"/>
              </w:rPr>
              <w:t>HCC10</w:t>
            </w:r>
          </w:p>
        </w:tc>
        <w:tc>
          <w:tcPr>
            <w:tcW w:w="4412" w:type="dxa"/>
            <w:hideMark/>
          </w:tcPr>
          <w:p w14:paraId="3ECD58B2" w14:textId="77777777" w:rsidR="009A7430" w:rsidRPr="001569FB" w:rsidRDefault="009A7430" w:rsidP="008D4E91">
            <w:pPr>
              <w:pStyle w:val="ListParagraph"/>
              <w:ind w:left="120"/>
              <w:rPr>
                <w:bCs/>
                <w:sz w:val="20"/>
                <w:szCs w:val="20"/>
              </w:rPr>
            </w:pPr>
            <w:r w:rsidRPr="001569FB">
              <w:rPr>
                <w:bCs/>
                <w:sz w:val="20"/>
                <w:szCs w:val="20"/>
              </w:rPr>
              <w:t>Lymphoma and Other Cancers</w:t>
            </w:r>
          </w:p>
        </w:tc>
        <w:tc>
          <w:tcPr>
            <w:tcW w:w="1885" w:type="dxa"/>
            <w:noWrap/>
            <w:hideMark/>
          </w:tcPr>
          <w:p w14:paraId="66D08159" w14:textId="77777777" w:rsidR="009A7430" w:rsidRPr="001569FB" w:rsidRDefault="009A7430" w:rsidP="008D4E91">
            <w:pPr>
              <w:pStyle w:val="ListParagraph"/>
              <w:ind w:left="33"/>
              <w:jc w:val="center"/>
              <w:rPr>
                <w:bCs/>
                <w:sz w:val="20"/>
                <w:szCs w:val="20"/>
              </w:rPr>
            </w:pPr>
            <w:r w:rsidRPr="001569FB">
              <w:rPr>
                <w:bCs/>
                <w:sz w:val="20"/>
                <w:szCs w:val="20"/>
              </w:rPr>
              <w:t>0.668</w:t>
            </w:r>
          </w:p>
        </w:tc>
      </w:tr>
      <w:tr w:rsidR="009A7430" w:rsidRPr="001569FB" w14:paraId="2523BCE1" w14:textId="77777777" w:rsidTr="008D4E91">
        <w:trPr>
          <w:trHeight w:val="315"/>
        </w:trPr>
        <w:tc>
          <w:tcPr>
            <w:tcW w:w="3053" w:type="dxa"/>
            <w:noWrap/>
            <w:hideMark/>
          </w:tcPr>
          <w:p w14:paraId="429FD501" w14:textId="77777777" w:rsidR="009A7430" w:rsidRPr="001569FB" w:rsidRDefault="009A7430" w:rsidP="008D4E91">
            <w:pPr>
              <w:pStyle w:val="ListParagraph"/>
              <w:ind w:left="115"/>
              <w:rPr>
                <w:bCs/>
                <w:sz w:val="20"/>
                <w:szCs w:val="20"/>
              </w:rPr>
            </w:pPr>
            <w:r w:rsidRPr="001569FB">
              <w:rPr>
                <w:bCs/>
                <w:sz w:val="20"/>
                <w:szCs w:val="20"/>
              </w:rPr>
              <w:t>HCC11</w:t>
            </w:r>
          </w:p>
        </w:tc>
        <w:tc>
          <w:tcPr>
            <w:tcW w:w="4412" w:type="dxa"/>
            <w:hideMark/>
          </w:tcPr>
          <w:p w14:paraId="08BB63D4" w14:textId="77777777" w:rsidR="009A7430" w:rsidRPr="001569FB" w:rsidRDefault="009A7430" w:rsidP="008D4E91">
            <w:pPr>
              <w:pStyle w:val="ListParagraph"/>
              <w:ind w:left="120"/>
              <w:rPr>
                <w:bCs/>
                <w:sz w:val="20"/>
                <w:szCs w:val="20"/>
              </w:rPr>
            </w:pPr>
            <w:r w:rsidRPr="001569FB">
              <w:rPr>
                <w:bCs/>
                <w:sz w:val="20"/>
                <w:szCs w:val="20"/>
              </w:rPr>
              <w:t>Colorectal, Bladder, and Other Cancers</w:t>
            </w:r>
          </w:p>
        </w:tc>
        <w:tc>
          <w:tcPr>
            <w:tcW w:w="1885" w:type="dxa"/>
            <w:noWrap/>
            <w:hideMark/>
          </w:tcPr>
          <w:p w14:paraId="17F1750A" w14:textId="77777777" w:rsidR="009A7430" w:rsidRPr="001569FB" w:rsidRDefault="009A7430" w:rsidP="008D4E91">
            <w:pPr>
              <w:pStyle w:val="ListParagraph"/>
              <w:ind w:left="33"/>
              <w:jc w:val="center"/>
              <w:rPr>
                <w:bCs/>
                <w:sz w:val="20"/>
                <w:szCs w:val="20"/>
              </w:rPr>
            </w:pPr>
            <w:r w:rsidRPr="001569FB">
              <w:rPr>
                <w:bCs/>
                <w:sz w:val="20"/>
                <w:szCs w:val="20"/>
              </w:rPr>
              <w:t>0.298</w:t>
            </w:r>
          </w:p>
        </w:tc>
      </w:tr>
      <w:tr w:rsidR="009A7430" w:rsidRPr="001569FB" w14:paraId="08F40BBC" w14:textId="77777777" w:rsidTr="008D4E91">
        <w:trPr>
          <w:trHeight w:val="315"/>
        </w:trPr>
        <w:tc>
          <w:tcPr>
            <w:tcW w:w="3053" w:type="dxa"/>
            <w:noWrap/>
            <w:hideMark/>
          </w:tcPr>
          <w:p w14:paraId="6711B8B6" w14:textId="77777777" w:rsidR="009A7430" w:rsidRPr="001569FB" w:rsidRDefault="009A7430" w:rsidP="008D4E91">
            <w:pPr>
              <w:pStyle w:val="ListParagraph"/>
              <w:ind w:left="115"/>
              <w:rPr>
                <w:bCs/>
                <w:sz w:val="20"/>
                <w:szCs w:val="20"/>
              </w:rPr>
            </w:pPr>
            <w:r w:rsidRPr="001569FB">
              <w:rPr>
                <w:bCs/>
                <w:sz w:val="20"/>
                <w:szCs w:val="20"/>
              </w:rPr>
              <w:t>HCC12</w:t>
            </w:r>
          </w:p>
        </w:tc>
        <w:tc>
          <w:tcPr>
            <w:tcW w:w="4412" w:type="dxa"/>
            <w:hideMark/>
          </w:tcPr>
          <w:p w14:paraId="2DE80811" w14:textId="77777777" w:rsidR="009A7430" w:rsidRPr="001569FB" w:rsidRDefault="009A7430" w:rsidP="008D4E91">
            <w:pPr>
              <w:pStyle w:val="ListParagraph"/>
              <w:ind w:left="120"/>
              <w:rPr>
                <w:bCs/>
                <w:sz w:val="20"/>
                <w:szCs w:val="20"/>
              </w:rPr>
            </w:pPr>
            <w:r w:rsidRPr="001569FB">
              <w:rPr>
                <w:bCs/>
                <w:sz w:val="20"/>
                <w:szCs w:val="20"/>
              </w:rPr>
              <w:t>Breast, Prostate, and Other Cancers and Tumors</w:t>
            </w:r>
          </w:p>
        </w:tc>
        <w:tc>
          <w:tcPr>
            <w:tcW w:w="1885" w:type="dxa"/>
            <w:noWrap/>
            <w:hideMark/>
          </w:tcPr>
          <w:p w14:paraId="398A47DF" w14:textId="77777777" w:rsidR="009A7430" w:rsidRPr="001569FB" w:rsidRDefault="009A7430" w:rsidP="008D4E91">
            <w:pPr>
              <w:pStyle w:val="ListParagraph"/>
              <w:ind w:left="33"/>
              <w:jc w:val="center"/>
              <w:rPr>
                <w:bCs/>
                <w:sz w:val="20"/>
                <w:szCs w:val="20"/>
              </w:rPr>
            </w:pPr>
            <w:r w:rsidRPr="001569FB">
              <w:rPr>
                <w:bCs/>
                <w:sz w:val="20"/>
                <w:szCs w:val="20"/>
              </w:rPr>
              <w:t>0.156</w:t>
            </w:r>
          </w:p>
        </w:tc>
      </w:tr>
      <w:tr w:rsidR="009A7430" w:rsidRPr="001569FB" w14:paraId="0DA7B075" w14:textId="77777777" w:rsidTr="008D4E91">
        <w:trPr>
          <w:trHeight w:val="315"/>
        </w:trPr>
        <w:tc>
          <w:tcPr>
            <w:tcW w:w="3053" w:type="dxa"/>
            <w:noWrap/>
            <w:hideMark/>
          </w:tcPr>
          <w:p w14:paraId="1572D6FC" w14:textId="77777777" w:rsidR="009A7430" w:rsidRPr="001569FB" w:rsidRDefault="009A7430" w:rsidP="008D4E91">
            <w:pPr>
              <w:pStyle w:val="ListParagraph"/>
              <w:ind w:left="115"/>
              <w:rPr>
                <w:bCs/>
                <w:sz w:val="20"/>
                <w:szCs w:val="20"/>
              </w:rPr>
            </w:pPr>
            <w:r w:rsidRPr="001569FB">
              <w:rPr>
                <w:bCs/>
                <w:sz w:val="20"/>
                <w:szCs w:val="20"/>
              </w:rPr>
              <w:t>HCC17</w:t>
            </w:r>
          </w:p>
        </w:tc>
        <w:tc>
          <w:tcPr>
            <w:tcW w:w="4412" w:type="dxa"/>
            <w:hideMark/>
          </w:tcPr>
          <w:p w14:paraId="71AE310C" w14:textId="77777777" w:rsidR="009A7430" w:rsidRPr="001569FB" w:rsidRDefault="009A7430" w:rsidP="008D4E91">
            <w:pPr>
              <w:pStyle w:val="ListParagraph"/>
              <w:ind w:left="120"/>
              <w:rPr>
                <w:bCs/>
                <w:sz w:val="20"/>
                <w:szCs w:val="20"/>
              </w:rPr>
            </w:pPr>
            <w:r w:rsidRPr="001569FB">
              <w:rPr>
                <w:bCs/>
                <w:sz w:val="20"/>
                <w:szCs w:val="20"/>
              </w:rPr>
              <w:t>Diabetes with Acute Complications</w:t>
            </w:r>
          </w:p>
        </w:tc>
        <w:tc>
          <w:tcPr>
            <w:tcW w:w="1885" w:type="dxa"/>
            <w:noWrap/>
            <w:hideMark/>
          </w:tcPr>
          <w:p w14:paraId="429C9FB5" w14:textId="77777777" w:rsidR="009A7430" w:rsidRPr="001569FB" w:rsidRDefault="009A7430" w:rsidP="008D4E91">
            <w:pPr>
              <w:pStyle w:val="ListParagraph"/>
              <w:ind w:left="33"/>
              <w:jc w:val="center"/>
              <w:rPr>
                <w:bCs/>
                <w:sz w:val="20"/>
                <w:szCs w:val="20"/>
              </w:rPr>
            </w:pPr>
            <w:r w:rsidRPr="001569FB">
              <w:rPr>
                <w:bCs/>
                <w:sz w:val="20"/>
                <w:szCs w:val="20"/>
              </w:rPr>
              <w:t>0.243</w:t>
            </w:r>
          </w:p>
        </w:tc>
      </w:tr>
      <w:tr w:rsidR="009A7430" w:rsidRPr="001569FB" w14:paraId="306104E3" w14:textId="77777777" w:rsidTr="008D4E91">
        <w:trPr>
          <w:trHeight w:val="315"/>
        </w:trPr>
        <w:tc>
          <w:tcPr>
            <w:tcW w:w="3053" w:type="dxa"/>
            <w:noWrap/>
            <w:hideMark/>
          </w:tcPr>
          <w:p w14:paraId="752939D7" w14:textId="77777777" w:rsidR="009A7430" w:rsidRPr="001569FB" w:rsidRDefault="009A7430" w:rsidP="008D4E91">
            <w:pPr>
              <w:pStyle w:val="ListParagraph"/>
              <w:ind w:left="115"/>
              <w:rPr>
                <w:bCs/>
                <w:sz w:val="20"/>
                <w:szCs w:val="20"/>
              </w:rPr>
            </w:pPr>
            <w:r w:rsidRPr="001569FB">
              <w:rPr>
                <w:bCs/>
                <w:sz w:val="20"/>
                <w:szCs w:val="20"/>
              </w:rPr>
              <w:t>HCC18</w:t>
            </w:r>
          </w:p>
        </w:tc>
        <w:tc>
          <w:tcPr>
            <w:tcW w:w="4412" w:type="dxa"/>
            <w:hideMark/>
          </w:tcPr>
          <w:p w14:paraId="499CD5EE" w14:textId="77777777" w:rsidR="009A7430" w:rsidRPr="001569FB" w:rsidRDefault="009A7430" w:rsidP="008D4E91">
            <w:pPr>
              <w:pStyle w:val="ListParagraph"/>
              <w:ind w:left="120"/>
              <w:rPr>
                <w:bCs/>
                <w:sz w:val="20"/>
                <w:szCs w:val="20"/>
              </w:rPr>
            </w:pPr>
            <w:r w:rsidRPr="001569FB">
              <w:rPr>
                <w:bCs/>
                <w:sz w:val="20"/>
                <w:szCs w:val="20"/>
              </w:rPr>
              <w:t>Diabetes with Chronic Complications</w:t>
            </w:r>
          </w:p>
        </w:tc>
        <w:tc>
          <w:tcPr>
            <w:tcW w:w="1885" w:type="dxa"/>
            <w:noWrap/>
            <w:hideMark/>
          </w:tcPr>
          <w:p w14:paraId="20C7E9CC" w14:textId="77777777" w:rsidR="009A7430" w:rsidRPr="001569FB" w:rsidRDefault="009A7430" w:rsidP="008D4E91">
            <w:pPr>
              <w:pStyle w:val="ListParagraph"/>
              <w:ind w:left="33"/>
              <w:jc w:val="center"/>
              <w:rPr>
                <w:bCs/>
                <w:sz w:val="20"/>
                <w:szCs w:val="20"/>
              </w:rPr>
            </w:pPr>
            <w:r w:rsidRPr="001569FB">
              <w:rPr>
                <w:bCs/>
                <w:sz w:val="20"/>
                <w:szCs w:val="20"/>
              </w:rPr>
              <w:t>0.243</w:t>
            </w:r>
          </w:p>
        </w:tc>
      </w:tr>
      <w:tr w:rsidR="009A7430" w:rsidRPr="001569FB" w14:paraId="621D77AD" w14:textId="77777777" w:rsidTr="008D4E91">
        <w:trPr>
          <w:trHeight w:val="315"/>
        </w:trPr>
        <w:tc>
          <w:tcPr>
            <w:tcW w:w="3053" w:type="dxa"/>
            <w:noWrap/>
            <w:hideMark/>
          </w:tcPr>
          <w:p w14:paraId="150540C6" w14:textId="77777777" w:rsidR="009A7430" w:rsidRPr="001569FB" w:rsidRDefault="009A7430" w:rsidP="008D4E91">
            <w:pPr>
              <w:pStyle w:val="ListParagraph"/>
              <w:ind w:left="115"/>
              <w:rPr>
                <w:bCs/>
                <w:sz w:val="20"/>
                <w:szCs w:val="20"/>
              </w:rPr>
            </w:pPr>
            <w:r w:rsidRPr="001569FB">
              <w:rPr>
                <w:bCs/>
                <w:sz w:val="20"/>
                <w:szCs w:val="20"/>
              </w:rPr>
              <w:t>HCC19</w:t>
            </w:r>
          </w:p>
        </w:tc>
        <w:tc>
          <w:tcPr>
            <w:tcW w:w="4412" w:type="dxa"/>
            <w:hideMark/>
          </w:tcPr>
          <w:p w14:paraId="0592AA46" w14:textId="77777777" w:rsidR="009A7430" w:rsidRPr="001569FB" w:rsidRDefault="009A7430" w:rsidP="008D4E91">
            <w:pPr>
              <w:pStyle w:val="ListParagraph"/>
              <w:ind w:left="120"/>
              <w:rPr>
                <w:bCs/>
                <w:sz w:val="20"/>
                <w:szCs w:val="20"/>
              </w:rPr>
            </w:pPr>
            <w:r w:rsidRPr="001569FB">
              <w:rPr>
                <w:bCs/>
                <w:sz w:val="20"/>
                <w:szCs w:val="20"/>
              </w:rPr>
              <w:t>Diabetes without Complication</w:t>
            </w:r>
          </w:p>
        </w:tc>
        <w:tc>
          <w:tcPr>
            <w:tcW w:w="1885" w:type="dxa"/>
            <w:noWrap/>
            <w:hideMark/>
          </w:tcPr>
          <w:p w14:paraId="669AF7B3" w14:textId="77777777" w:rsidR="009A7430" w:rsidRPr="001569FB" w:rsidRDefault="009A7430" w:rsidP="008D4E91">
            <w:pPr>
              <w:pStyle w:val="ListParagraph"/>
              <w:ind w:left="33"/>
              <w:jc w:val="center"/>
              <w:rPr>
                <w:bCs/>
                <w:sz w:val="20"/>
                <w:szCs w:val="20"/>
              </w:rPr>
            </w:pPr>
            <w:r w:rsidRPr="001569FB">
              <w:rPr>
                <w:bCs/>
                <w:sz w:val="20"/>
                <w:szCs w:val="20"/>
              </w:rPr>
              <w:t>0.094</w:t>
            </w:r>
          </w:p>
        </w:tc>
      </w:tr>
      <w:tr w:rsidR="009A7430" w:rsidRPr="001569FB" w14:paraId="4071EFCC" w14:textId="77777777" w:rsidTr="008D4E91">
        <w:trPr>
          <w:trHeight w:val="315"/>
        </w:trPr>
        <w:tc>
          <w:tcPr>
            <w:tcW w:w="3053" w:type="dxa"/>
            <w:noWrap/>
            <w:hideMark/>
          </w:tcPr>
          <w:p w14:paraId="1F850609" w14:textId="77777777" w:rsidR="009A7430" w:rsidRPr="001569FB" w:rsidRDefault="009A7430" w:rsidP="008D4E91">
            <w:pPr>
              <w:pStyle w:val="ListParagraph"/>
              <w:ind w:left="115"/>
              <w:rPr>
                <w:bCs/>
                <w:sz w:val="20"/>
                <w:szCs w:val="20"/>
              </w:rPr>
            </w:pPr>
            <w:r w:rsidRPr="001569FB">
              <w:rPr>
                <w:bCs/>
                <w:sz w:val="20"/>
                <w:szCs w:val="20"/>
              </w:rPr>
              <w:t>HCC21</w:t>
            </w:r>
          </w:p>
        </w:tc>
        <w:tc>
          <w:tcPr>
            <w:tcW w:w="4412" w:type="dxa"/>
            <w:hideMark/>
          </w:tcPr>
          <w:p w14:paraId="4D45471C" w14:textId="77777777" w:rsidR="009A7430" w:rsidRPr="001569FB" w:rsidRDefault="009A7430" w:rsidP="008D4E91">
            <w:pPr>
              <w:pStyle w:val="ListParagraph"/>
              <w:ind w:left="120"/>
              <w:rPr>
                <w:bCs/>
                <w:sz w:val="20"/>
                <w:szCs w:val="20"/>
              </w:rPr>
            </w:pPr>
            <w:r w:rsidRPr="001569FB">
              <w:rPr>
                <w:bCs/>
                <w:sz w:val="20"/>
                <w:szCs w:val="20"/>
              </w:rPr>
              <w:t>Protein-Calorie Malnutrition</w:t>
            </w:r>
          </w:p>
        </w:tc>
        <w:tc>
          <w:tcPr>
            <w:tcW w:w="1885" w:type="dxa"/>
            <w:noWrap/>
            <w:hideMark/>
          </w:tcPr>
          <w:p w14:paraId="75C5CDB8" w14:textId="77777777" w:rsidR="009A7430" w:rsidRPr="001569FB" w:rsidRDefault="009A7430" w:rsidP="008D4E91">
            <w:pPr>
              <w:pStyle w:val="ListParagraph"/>
              <w:ind w:left="33"/>
              <w:jc w:val="center"/>
              <w:rPr>
                <w:bCs/>
                <w:sz w:val="20"/>
                <w:szCs w:val="20"/>
              </w:rPr>
            </w:pPr>
            <w:r w:rsidRPr="001569FB">
              <w:rPr>
                <w:bCs/>
                <w:sz w:val="20"/>
                <w:szCs w:val="20"/>
              </w:rPr>
              <w:t>0.593</w:t>
            </w:r>
          </w:p>
        </w:tc>
      </w:tr>
      <w:tr w:rsidR="009A7430" w:rsidRPr="001569FB" w14:paraId="0B8A2E9C" w14:textId="77777777" w:rsidTr="008D4E91">
        <w:trPr>
          <w:trHeight w:val="315"/>
        </w:trPr>
        <w:tc>
          <w:tcPr>
            <w:tcW w:w="3053" w:type="dxa"/>
            <w:noWrap/>
            <w:hideMark/>
          </w:tcPr>
          <w:p w14:paraId="6E094AEF" w14:textId="77777777" w:rsidR="009A7430" w:rsidRPr="001569FB" w:rsidRDefault="009A7430" w:rsidP="008D4E91">
            <w:pPr>
              <w:pStyle w:val="ListParagraph"/>
              <w:ind w:left="115"/>
              <w:rPr>
                <w:bCs/>
                <w:sz w:val="20"/>
                <w:szCs w:val="20"/>
              </w:rPr>
            </w:pPr>
            <w:r w:rsidRPr="001569FB">
              <w:rPr>
                <w:bCs/>
                <w:sz w:val="20"/>
                <w:szCs w:val="20"/>
              </w:rPr>
              <w:t>HCC22</w:t>
            </w:r>
          </w:p>
        </w:tc>
        <w:tc>
          <w:tcPr>
            <w:tcW w:w="4412" w:type="dxa"/>
            <w:hideMark/>
          </w:tcPr>
          <w:p w14:paraId="758CAD41" w14:textId="77777777" w:rsidR="009A7430" w:rsidRPr="001569FB" w:rsidRDefault="009A7430" w:rsidP="008D4E91">
            <w:pPr>
              <w:pStyle w:val="ListParagraph"/>
              <w:ind w:left="120"/>
              <w:rPr>
                <w:bCs/>
                <w:sz w:val="20"/>
                <w:szCs w:val="20"/>
              </w:rPr>
            </w:pPr>
            <w:r w:rsidRPr="001569FB">
              <w:rPr>
                <w:bCs/>
                <w:sz w:val="20"/>
                <w:szCs w:val="20"/>
              </w:rPr>
              <w:t>Morbid Obesity</w:t>
            </w:r>
          </w:p>
        </w:tc>
        <w:tc>
          <w:tcPr>
            <w:tcW w:w="1885" w:type="dxa"/>
            <w:noWrap/>
            <w:hideMark/>
          </w:tcPr>
          <w:p w14:paraId="30DF8F53" w14:textId="77777777" w:rsidR="009A7430" w:rsidRPr="001569FB" w:rsidRDefault="009A7430" w:rsidP="008D4E91">
            <w:pPr>
              <w:pStyle w:val="ListParagraph"/>
              <w:ind w:left="33"/>
              <w:jc w:val="center"/>
              <w:rPr>
                <w:bCs/>
                <w:sz w:val="20"/>
                <w:szCs w:val="20"/>
              </w:rPr>
            </w:pPr>
            <w:r w:rsidRPr="001569FB">
              <w:rPr>
                <w:bCs/>
                <w:sz w:val="20"/>
                <w:szCs w:val="20"/>
              </w:rPr>
              <w:t>0.278</w:t>
            </w:r>
          </w:p>
        </w:tc>
      </w:tr>
      <w:tr w:rsidR="009A7430" w:rsidRPr="001569FB" w14:paraId="20D8C538" w14:textId="77777777" w:rsidTr="008D4E91">
        <w:trPr>
          <w:trHeight w:val="315"/>
        </w:trPr>
        <w:tc>
          <w:tcPr>
            <w:tcW w:w="3053" w:type="dxa"/>
            <w:noWrap/>
            <w:hideMark/>
          </w:tcPr>
          <w:p w14:paraId="4F2AC6C6" w14:textId="77777777" w:rsidR="009A7430" w:rsidRPr="001569FB" w:rsidRDefault="009A7430" w:rsidP="008D4E91">
            <w:pPr>
              <w:pStyle w:val="ListParagraph"/>
              <w:ind w:left="115"/>
              <w:rPr>
                <w:bCs/>
                <w:sz w:val="20"/>
                <w:szCs w:val="20"/>
              </w:rPr>
            </w:pPr>
            <w:r w:rsidRPr="001569FB">
              <w:rPr>
                <w:bCs/>
                <w:sz w:val="20"/>
                <w:szCs w:val="20"/>
              </w:rPr>
              <w:t>HCC23</w:t>
            </w:r>
          </w:p>
        </w:tc>
        <w:tc>
          <w:tcPr>
            <w:tcW w:w="4412" w:type="dxa"/>
            <w:hideMark/>
          </w:tcPr>
          <w:p w14:paraId="37188B4C" w14:textId="77777777" w:rsidR="009A7430" w:rsidRPr="001569FB" w:rsidRDefault="009A7430" w:rsidP="008D4E91">
            <w:pPr>
              <w:pStyle w:val="ListParagraph"/>
              <w:ind w:left="120"/>
              <w:rPr>
                <w:bCs/>
                <w:sz w:val="20"/>
                <w:szCs w:val="20"/>
              </w:rPr>
            </w:pPr>
            <w:r w:rsidRPr="001569FB">
              <w:rPr>
                <w:bCs/>
                <w:sz w:val="20"/>
                <w:szCs w:val="20"/>
              </w:rPr>
              <w:t>Other Significant Endocrine and Metabolic Disorders</w:t>
            </w:r>
          </w:p>
        </w:tc>
        <w:tc>
          <w:tcPr>
            <w:tcW w:w="1885" w:type="dxa"/>
            <w:noWrap/>
            <w:hideMark/>
          </w:tcPr>
          <w:p w14:paraId="43A4B5A1" w14:textId="77777777" w:rsidR="009A7430" w:rsidRPr="001569FB" w:rsidRDefault="009A7430" w:rsidP="008D4E91">
            <w:pPr>
              <w:pStyle w:val="ListParagraph"/>
              <w:ind w:left="33"/>
              <w:jc w:val="center"/>
              <w:rPr>
                <w:bCs/>
                <w:sz w:val="20"/>
                <w:szCs w:val="20"/>
              </w:rPr>
            </w:pPr>
            <w:r w:rsidRPr="001569FB">
              <w:rPr>
                <w:bCs/>
                <w:sz w:val="20"/>
                <w:szCs w:val="20"/>
              </w:rPr>
              <w:t>0.234</w:t>
            </w:r>
          </w:p>
        </w:tc>
      </w:tr>
      <w:tr w:rsidR="009A7430" w:rsidRPr="001569FB" w14:paraId="041316FD" w14:textId="77777777" w:rsidTr="008D4E91">
        <w:trPr>
          <w:trHeight w:val="315"/>
        </w:trPr>
        <w:tc>
          <w:tcPr>
            <w:tcW w:w="3053" w:type="dxa"/>
            <w:noWrap/>
            <w:hideMark/>
          </w:tcPr>
          <w:p w14:paraId="3712C61E" w14:textId="77777777" w:rsidR="009A7430" w:rsidRPr="001569FB" w:rsidRDefault="009A7430" w:rsidP="008D4E91">
            <w:pPr>
              <w:pStyle w:val="ListParagraph"/>
              <w:ind w:left="115"/>
              <w:rPr>
                <w:bCs/>
                <w:sz w:val="20"/>
                <w:szCs w:val="20"/>
              </w:rPr>
            </w:pPr>
            <w:r w:rsidRPr="001569FB">
              <w:rPr>
                <w:bCs/>
                <w:sz w:val="20"/>
                <w:szCs w:val="20"/>
              </w:rPr>
              <w:t>HCC27</w:t>
            </w:r>
          </w:p>
        </w:tc>
        <w:tc>
          <w:tcPr>
            <w:tcW w:w="4412" w:type="dxa"/>
            <w:hideMark/>
          </w:tcPr>
          <w:p w14:paraId="66473F64" w14:textId="77777777" w:rsidR="009A7430" w:rsidRPr="001569FB" w:rsidRDefault="009A7430" w:rsidP="008D4E91">
            <w:pPr>
              <w:pStyle w:val="ListParagraph"/>
              <w:ind w:left="120"/>
              <w:rPr>
                <w:bCs/>
                <w:sz w:val="20"/>
                <w:szCs w:val="20"/>
              </w:rPr>
            </w:pPr>
            <w:r w:rsidRPr="001569FB">
              <w:rPr>
                <w:bCs/>
                <w:sz w:val="20"/>
                <w:szCs w:val="20"/>
              </w:rPr>
              <w:t>End-Stage Liver Disease</w:t>
            </w:r>
          </w:p>
        </w:tc>
        <w:tc>
          <w:tcPr>
            <w:tcW w:w="1885" w:type="dxa"/>
            <w:noWrap/>
            <w:hideMark/>
          </w:tcPr>
          <w:p w14:paraId="5657DF01" w14:textId="77777777" w:rsidR="009A7430" w:rsidRPr="001569FB" w:rsidRDefault="009A7430" w:rsidP="008D4E91">
            <w:pPr>
              <w:pStyle w:val="ListParagraph"/>
              <w:ind w:left="33"/>
              <w:jc w:val="center"/>
              <w:rPr>
                <w:bCs/>
                <w:sz w:val="20"/>
                <w:szCs w:val="20"/>
              </w:rPr>
            </w:pPr>
            <w:r w:rsidRPr="001569FB">
              <w:rPr>
                <w:bCs/>
                <w:sz w:val="20"/>
                <w:szCs w:val="20"/>
              </w:rPr>
              <w:t>1.028</w:t>
            </w:r>
          </w:p>
        </w:tc>
      </w:tr>
      <w:tr w:rsidR="009A7430" w:rsidRPr="001569FB" w14:paraId="5084D170" w14:textId="77777777" w:rsidTr="008D4E91">
        <w:trPr>
          <w:trHeight w:val="315"/>
        </w:trPr>
        <w:tc>
          <w:tcPr>
            <w:tcW w:w="3053" w:type="dxa"/>
            <w:noWrap/>
            <w:hideMark/>
          </w:tcPr>
          <w:p w14:paraId="6B65916B" w14:textId="77777777" w:rsidR="009A7430" w:rsidRPr="001569FB" w:rsidRDefault="009A7430" w:rsidP="008D4E91">
            <w:pPr>
              <w:pStyle w:val="ListParagraph"/>
              <w:ind w:left="115"/>
              <w:rPr>
                <w:bCs/>
                <w:sz w:val="20"/>
                <w:szCs w:val="20"/>
              </w:rPr>
            </w:pPr>
            <w:r w:rsidRPr="001569FB">
              <w:rPr>
                <w:bCs/>
                <w:sz w:val="20"/>
                <w:szCs w:val="20"/>
              </w:rPr>
              <w:t>HCC28</w:t>
            </w:r>
          </w:p>
        </w:tc>
        <w:tc>
          <w:tcPr>
            <w:tcW w:w="4412" w:type="dxa"/>
            <w:hideMark/>
          </w:tcPr>
          <w:p w14:paraId="3288A7D7" w14:textId="77777777" w:rsidR="009A7430" w:rsidRPr="001569FB" w:rsidRDefault="009A7430" w:rsidP="008D4E91">
            <w:pPr>
              <w:pStyle w:val="ListParagraph"/>
              <w:ind w:left="120"/>
              <w:rPr>
                <w:bCs/>
                <w:sz w:val="20"/>
                <w:szCs w:val="20"/>
              </w:rPr>
            </w:pPr>
            <w:r w:rsidRPr="001569FB">
              <w:rPr>
                <w:bCs/>
                <w:sz w:val="20"/>
                <w:szCs w:val="20"/>
              </w:rPr>
              <w:t>Cirrhosis of Liver</w:t>
            </w:r>
          </w:p>
        </w:tc>
        <w:tc>
          <w:tcPr>
            <w:tcW w:w="1885" w:type="dxa"/>
            <w:noWrap/>
            <w:hideMark/>
          </w:tcPr>
          <w:p w14:paraId="3F9BA139" w14:textId="77777777" w:rsidR="009A7430" w:rsidRPr="001569FB" w:rsidRDefault="009A7430" w:rsidP="008D4E91">
            <w:pPr>
              <w:pStyle w:val="ListParagraph"/>
              <w:ind w:left="33"/>
              <w:jc w:val="center"/>
              <w:rPr>
                <w:bCs/>
                <w:sz w:val="20"/>
                <w:szCs w:val="20"/>
              </w:rPr>
            </w:pPr>
            <w:r w:rsidRPr="001569FB">
              <w:rPr>
                <w:bCs/>
                <w:sz w:val="20"/>
                <w:szCs w:val="20"/>
              </w:rPr>
              <w:t>0.384</w:t>
            </w:r>
          </w:p>
        </w:tc>
      </w:tr>
      <w:tr w:rsidR="009A7430" w:rsidRPr="001569FB" w14:paraId="59FAE5A9" w14:textId="77777777" w:rsidTr="008D4E91">
        <w:trPr>
          <w:trHeight w:val="315"/>
        </w:trPr>
        <w:tc>
          <w:tcPr>
            <w:tcW w:w="3053" w:type="dxa"/>
            <w:noWrap/>
            <w:hideMark/>
          </w:tcPr>
          <w:p w14:paraId="12638557" w14:textId="77777777" w:rsidR="009A7430" w:rsidRPr="001569FB" w:rsidRDefault="009A7430" w:rsidP="008D4E91">
            <w:pPr>
              <w:pStyle w:val="ListParagraph"/>
              <w:ind w:left="115"/>
              <w:rPr>
                <w:bCs/>
                <w:sz w:val="20"/>
                <w:szCs w:val="20"/>
              </w:rPr>
            </w:pPr>
            <w:r w:rsidRPr="001569FB">
              <w:rPr>
                <w:bCs/>
                <w:sz w:val="20"/>
                <w:szCs w:val="20"/>
              </w:rPr>
              <w:t>HCC29</w:t>
            </w:r>
          </w:p>
        </w:tc>
        <w:tc>
          <w:tcPr>
            <w:tcW w:w="4412" w:type="dxa"/>
            <w:hideMark/>
          </w:tcPr>
          <w:p w14:paraId="0EFF114E" w14:textId="77777777" w:rsidR="009A7430" w:rsidRPr="001569FB" w:rsidRDefault="009A7430" w:rsidP="008D4E91">
            <w:pPr>
              <w:pStyle w:val="ListParagraph"/>
              <w:ind w:left="120"/>
              <w:rPr>
                <w:bCs/>
                <w:sz w:val="20"/>
                <w:szCs w:val="20"/>
              </w:rPr>
            </w:pPr>
            <w:r w:rsidRPr="001569FB">
              <w:rPr>
                <w:bCs/>
                <w:sz w:val="20"/>
                <w:szCs w:val="20"/>
              </w:rPr>
              <w:t>Chronic Hepatitis</w:t>
            </w:r>
          </w:p>
        </w:tc>
        <w:tc>
          <w:tcPr>
            <w:tcW w:w="1885" w:type="dxa"/>
            <w:noWrap/>
            <w:hideMark/>
          </w:tcPr>
          <w:p w14:paraId="6A47A7BD" w14:textId="77777777" w:rsidR="009A7430" w:rsidRPr="001569FB" w:rsidRDefault="009A7430" w:rsidP="008D4E91">
            <w:pPr>
              <w:pStyle w:val="ListParagraph"/>
              <w:ind w:left="33"/>
              <w:jc w:val="center"/>
              <w:rPr>
                <w:bCs/>
                <w:sz w:val="20"/>
                <w:szCs w:val="20"/>
              </w:rPr>
            </w:pPr>
            <w:r w:rsidRPr="001569FB">
              <w:rPr>
                <w:bCs/>
                <w:sz w:val="20"/>
                <w:szCs w:val="20"/>
              </w:rPr>
              <w:t>0.243</w:t>
            </w:r>
          </w:p>
        </w:tc>
      </w:tr>
      <w:tr w:rsidR="009A7430" w:rsidRPr="001569FB" w14:paraId="1791BEF1" w14:textId="77777777" w:rsidTr="008D4E91">
        <w:trPr>
          <w:trHeight w:val="315"/>
        </w:trPr>
        <w:tc>
          <w:tcPr>
            <w:tcW w:w="3053" w:type="dxa"/>
            <w:noWrap/>
            <w:hideMark/>
          </w:tcPr>
          <w:p w14:paraId="094962BC" w14:textId="77777777" w:rsidR="009A7430" w:rsidRPr="001569FB" w:rsidRDefault="009A7430" w:rsidP="008D4E91">
            <w:pPr>
              <w:pStyle w:val="ListParagraph"/>
              <w:ind w:left="115"/>
              <w:rPr>
                <w:bCs/>
                <w:sz w:val="20"/>
                <w:szCs w:val="20"/>
              </w:rPr>
            </w:pPr>
            <w:r w:rsidRPr="001569FB">
              <w:rPr>
                <w:bCs/>
                <w:sz w:val="20"/>
                <w:szCs w:val="20"/>
              </w:rPr>
              <w:t>HCC33</w:t>
            </w:r>
          </w:p>
        </w:tc>
        <w:tc>
          <w:tcPr>
            <w:tcW w:w="4412" w:type="dxa"/>
            <w:hideMark/>
          </w:tcPr>
          <w:p w14:paraId="5F5D6DB5" w14:textId="77777777" w:rsidR="009A7430" w:rsidRPr="001569FB" w:rsidRDefault="009A7430" w:rsidP="008D4E91">
            <w:pPr>
              <w:pStyle w:val="ListParagraph"/>
              <w:ind w:left="120"/>
              <w:rPr>
                <w:bCs/>
                <w:sz w:val="20"/>
                <w:szCs w:val="20"/>
              </w:rPr>
            </w:pPr>
            <w:r w:rsidRPr="001569FB">
              <w:rPr>
                <w:bCs/>
                <w:sz w:val="20"/>
                <w:szCs w:val="20"/>
              </w:rPr>
              <w:t>Intestinal Obstruction/Perforation</w:t>
            </w:r>
          </w:p>
        </w:tc>
        <w:tc>
          <w:tcPr>
            <w:tcW w:w="1885" w:type="dxa"/>
            <w:noWrap/>
            <w:hideMark/>
          </w:tcPr>
          <w:p w14:paraId="1E46A76D" w14:textId="77777777" w:rsidR="009A7430" w:rsidRPr="001569FB" w:rsidRDefault="009A7430" w:rsidP="008D4E91">
            <w:pPr>
              <w:pStyle w:val="ListParagraph"/>
              <w:ind w:left="33"/>
              <w:jc w:val="center"/>
              <w:rPr>
                <w:bCs/>
                <w:sz w:val="20"/>
                <w:szCs w:val="20"/>
              </w:rPr>
            </w:pPr>
            <w:r w:rsidRPr="001569FB">
              <w:rPr>
                <w:bCs/>
                <w:sz w:val="20"/>
                <w:szCs w:val="20"/>
              </w:rPr>
              <w:t>0.285</w:t>
            </w:r>
          </w:p>
        </w:tc>
      </w:tr>
      <w:tr w:rsidR="009A7430" w:rsidRPr="001569FB" w14:paraId="12B5F3B8" w14:textId="77777777" w:rsidTr="008D4E91">
        <w:trPr>
          <w:trHeight w:val="315"/>
        </w:trPr>
        <w:tc>
          <w:tcPr>
            <w:tcW w:w="3053" w:type="dxa"/>
            <w:noWrap/>
            <w:hideMark/>
          </w:tcPr>
          <w:p w14:paraId="4D56DBD2" w14:textId="77777777" w:rsidR="009A7430" w:rsidRPr="001569FB" w:rsidRDefault="009A7430" w:rsidP="008D4E91">
            <w:pPr>
              <w:pStyle w:val="ListParagraph"/>
              <w:ind w:left="115"/>
              <w:rPr>
                <w:bCs/>
                <w:sz w:val="20"/>
                <w:szCs w:val="20"/>
              </w:rPr>
            </w:pPr>
            <w:r w:rsidRPr="001569FB">
              <w:rPr>
                <w:bCs/>
                <w:sz w:val="20"/>
                <w:szCs w:val="20"/>
              </w:rPr>
              <w:t>HCC34</w:t>
            </w:r>
          </w:p>
        </w:tc>
        <w:tc>
          <w:tcPr>
            <w:tcW w:w="4412" w:type="dxa"/>
            <w:hideMark/>
          </w:tcPr>
          <w:p w14:paraId="183BF0F1" w14:textId="77777777" w:rsidR="009A7430" w:rsidRPr="001569FB" w:rsidRDefault="009A7430" w:rsidP="008D4E91">
            <w:pPr>
              <w:pStyle w:val="ListParagraph"/>
              <w:ind w:left="120"/>
              <w:rPr>
                <w:bCs/>
                <w:sz w:val="20"/>
                <w:szCs w:val="20"/>
              </w:rPr>
            </w:pPr>
            <w:r w:rsidRPr="001569FB">
              <w:rPr>
                <w:bCs/>
                <w:sz w:val="20"/>
                <w:szCs w:val="20"/>
              </w:rPr>
              <w:t>Chronic Pancreatitis</w:t>
            </w:r>
          </w:p>
        </w:tc>
        <w:tc>
          <w:tcPr>
            <w:tcW w:w="1885" w:type="dxa"/>
            <w:noWrap/>
            <w:hideMark/>
          </w:tcPr>
          <w:p w14:paraId="4E97055F" w14:textId="77777777" w:rsidR="009A7430" w:rsidRPr="001569FB" w:rsidRDefault="009A7430" w:rsidP="008D4E91">
            <w:pPr>
              <w:pStyle w:val="ListParagraph"/>
              <w:ind w:left="33"/>
              <w:jc w:val="center"/>
              <w:rPr>
                <w:bCs/>
                <w:sz w:val="20"/>
                <w:szCs w:val="20"/>
              </w:rPr>
            </w:pPr>
            <w:r w:rsidRPr="001569FB">
              <w:rPr>
                <w:bCs/>
                <w:sz w:val="20"/>
                <w:szCs w:val="20"/>
              </w:rPr>
              <w:t>0.282</w:t>
            </w:r>
          </w:p>
        </w:tc>
      </w:tr>
      <w:tr w:rsidR="009A7430" w:rsidRPr="001569FB" w14:paraId="64D6350F" w14:textId="77777777" w:rsidTr="008D4E91">
        <w:trPr>
          <w:trHeight w:val="315"/>
        </w:trPr>
        <w:tc>
          <w:tcPr>
            <w:tcW w:w="3053" w:type="dxa"/>
            <w:noWrap/>
            <w:hideMark/>
          </w:tcPr>
          <w:p w14:paraId="69538407" w14:textId="77777777" w:rsidR="009A7430" w:rsidRPr="001569FB" w:rsidRDefault="009A7430" w:rsidP="008D4E91">
            <w:pPr>
              <w:pStyle w:val="ListParagraph"/>
              <w:ind w:left="115"/>
              <w:rPr>
                <w:bCs/>
                <w:sz w:val="20"/>
                <w:szCs w:val="20"/>
              </w:rPr>
            </w:pPr>
            <w:r w:rsidRPr="001569FB">
              <w:rPr>
                <w:bCs/>
                <w:sz w:val="20"/>
                <w:szCs w:val="20"/>
              </w:rPr>
              <w:t>HCC35</w:t>
            </w:r>
          </w:p>
        </w:tc>
        <w:tc>
          <w:tcPr>
            <w:tcW w:w="4412" w:type="dxa"/>
            <w:hideMark/>
          </w:tcPr>
          <w:p w14:paraId="43FCE47F" w14:textId="77777777" w:rsidR="009A7430" w:rsidRPr="001569FB" w:rsidRDefault="009A7430" w:rsidP="008D4E91">
            <w:pPr>
              <w:pStyle w:val="ListParagraph"/>
              <w:ind w:left="120"/>
              <w:rPr>
                <w:bCs/>
                <w:sz w:val="20"/>
                <w:szCs w:val="20"/>
              </w:rPr>
            </w:pPr>
            <w:r w:rsidRPr="001569FB">
              <w:rPr>
                <w:bCs/>
                <w:sz w:val="20"/>
                <w:szCs w:val="20"/>
              </w:rPr>
              <w:t>Inflammatory Bowel Disease</w:t>
            </w:r>
          </w:p>
        </w:tc>
        <w:tc>
          <w:tcPr>
            <w:tcW w:w="1885" w:type="dxa"/>
            <w:noWrap/>
            <w:hideMark/>
          </w:tcPr>
          <w:p w14:paraId="57D6C1D0" w14:textId="77777777" w:rsidR="009A7430" w:rsidRPr="001569FB" w:rsidRDefault="009A7430" w:rsidP="008D4E91">
            <w:pPr>
              <w:pStyle w:val="ListParagraph"/>
              <w:ind w:left="33"/>
              <w:jc w:val="center"/>
              <w:rPr>
                <w:bCs/>
                <w:sz w:val="20"/>
                <w:szCs w:val="20"/>
              </w:rPr>
            </w:pPr>
            <w:r w:rsidRPr="001569FB">
              <w:rPr>
                <w:bCs/>
                <w:sz w:val="20"/>
                <w:szCs w:val="20"/>
              </w:rPr>
              <w:t>0.362</w:t>
            </w:r>
          </w:p>
        </w:tc>
      </w:tr>
      <w:tr w:rsidR="009A7430" w:rsidRPr="001569FB" w14:paraId="35CF50AB" w14:textId="77777777" w:rsidTr="008D4E91">
        <w:trPr>
          <w:trHeight w:val="315"/>
        </w:trPr>
        <w:tc>
          <w:tcPr>
            <w:tcW w:w="3053" w:type="dxa"/>
            <w:noWrap/>
            <w:hideMark/>
          </w:tcPr>
          <w:p w14:paraId="08BE5AE4" w14:textId="77777777" w:rsidR="009A7430" w:rsidRPr="001569FB" w:rsidRDefault="009A7430" w:rsidP="008D4E91">
            <w:pPr>
              <w:pStyle w:val="ListParagraph"/>
              <w:ind w:left="115"/>
              <w:rPr>
                <w:bCs/>
                <w:sz w:val="20"/>
                <w:szCs w:val="20"/>
              </w:rPr>
            </w:pPr>
            <w:r w:rsidRPr="001569FB">
              <w:rPr>
                <w:bCs/>
                <w:sz w:val="20"/>
                <w:szCs w:val="20"/>
              </w:rPr>
              <w:t>HCC39</w:t>
            </w:r>
          </w:p>
        </w:tc>
        <w:tc>
          <w:tcPr>
            <w:tcW w:w="4412" w:type="dxa"/>
            <w:hideMark/>
          </w:tcPr>
          <w:p w14:paraId="09B19986" w14:textId="77777777" w:rsidR="009A7430" w:rsidRPr="001569FB" w:rsidRDefault="009A7430" w:rsidP="008D4E91">
            <w:pPr>
              <w:pStyle w:val="ListParagraph"/>
              <w:ind w:left="120"/>
              <w:rPr>
                <w:bCs/>
                <w:sz w:val="20"/>
                <w:szCs w:val="20"/>
              </w:rPr>
            </w:pPr>
            <w:r w:rsidRPr="001569FB">
              <w:rPr>
                <w:bCs/>
                <w:sz w:val="20"/>
                <w:szCs w:val="20"/>
              </w:rPr>
              <w:t>Bone/Joint/Muscle Infections/Necrosis</w:t>
            </w:r>
          </w:p>
        </w:tc>
        <w:tc>
          <w:tcPr>
            <w:tcW w:w="1885" w:type="dxa"/>
            <w:noWrap/>
            <w:hideMark/>
          </w:tcPr>
          <w:p w14:paraId="7D5B6219" w14:textId="77777777" w:rsidR="009A7430" w:rsidRPr="001569FB" w:rsidRDefault="009A7430" w:rsidP="008D4E91">
            <w:pPr>
              <w:pStyle w:val="ListParagraph"/>
              <w:ind w:left="33"/>
              <w:jc w:val="center"/>
              <w:rPr>
                <w:bCs/>
                <w:sz w:val="20"/>
                <w:szCs w:val="20"/>
              </w:rPr>
            </w:pPr>
            <w:r w:rsidRPr="001569FB">
              <w:rPr>
                <w:bCs/>
                <w:sz w:val="20"/>
                <w:szCs w:val="20"/>
              </w:rPr>
              <w:t>0.468</w:t>
            </w:r>
          </w:p>
        </w:tc>
      </w:tr>
      <w:tr w:rsidR="009A7430" w:rsidRPr="001569FB" w14:paraId="26ED929B" w14:textId="77777777" w:rsidTr="008D4E91">
        <w:trPr>
          <w:trHeight w:val="630"/>
        </w:trPr>
        <w:tc>
          <w:tcPr>
            <w:tcW w:w="3053" w:type="dxa"/>
            <w:noWrap/>
            <w:hideMark/>
          </w:tcPr>
          <w:p w14:paraId="6D568610" w14:textId="77777777" w:rsidR="009A7430" w:rsidRPr="001569FB" w:rsidRDefault="009A7430" w:rsidP="008D4E91">
            <w:pPr>
              <w:pStyle w:val="ListParagraph"/>
              <w:ind w:left="115"/>
              <w:rPr>
                <w:bCs/>
                <w:sz w:val="20"/>
                <w:szCs w:val="20"/>
              </w:rPr>
            </w:pPr>
            <w:r w:rsidRPr="001569FB">
              <w:rPr>
                <w:bCs/>
                <w:sz w:val="20"/>
                <w:szCs w:val="20"/>
              </w:rPr>
              <w:t>HCC40</w:t>
            </w:r>
          </w:p>
        </w:tc>
        <w:tc>
          <w:tcPr>
            <w:tcW w:w="4412" w:type="dxa"/>
            <w:hideMark/>
          </w:tcPr>
          <w:p w14:paraId="2B61FAC4" w14:textId="77777777" w:rsidR="009A7430" w:rsidRPr="001569FB" w:rsidRDefault="009A7430" w:rsidP="008D4E91">
            <w:pPr>
              <w:pStyle w:val="ListParagraph"/>
              <w:ind w:left="120"/>
              <w:rPr>
                <w:bCs/>
                <w:sz w:val="20"/>
                <w:szCs w:val="20"/>
              </w:rPr>
            </w:pPr>
            <w:r w:rsidRPr="001569FB">
              <w:rPr>
                <w:bCs/>
                <w:sz w:val="20"/>
                <w:szCs w:val="20"/>
              </w:rPr>
              <w:t>Rheumatoid Arthritis and Inflammatory Connective Tissue Disease</w:t>
            </w:r>
          </w:p>
        </w:tc>
        <w:tc>
          <w:tcPr>
            <w:tcW w:w="1885" w:type="dxa"/>
            <w:noWrap/>
            <w:hideMark/>
          </w:tcPr>
          <w:p w14:paraId="68DDFADB" w14:textId="77777777" w:rsidR="009A7430" w:rsidRPr="001569FB" w:rsidRDefault="009A7430" w:rsidP="008D4E91">
            <w:pPr>
              <w:pStyle w:val="ListParagraph"/>
              <w:ind w:left="33"/>
              <w:jc w:val="center"/>
              <w:rPr>
                <w:bCs/>
                <w:sz w:val="20"/>
                <w:szCs w:val="20"/>
              </w:rPr>
            </w:pPr>
            <w:r w:rsidRPr="001569FB">
              <w:rPr>
                <w:bCs/>
                <w:sz w:val="20"/>
                <w:szCs w:val="20"/>
              </w:rPr>
              <w:t>0.398</w:t>
            </w:r>
          </w:p>
        </w:tc>
      </w:tr>
      <w:tr w:rsidR="009A7430" w:rsidRPr="001569FB" w14:paraId="3939E567" w14:textId="77777777" w:rsidTr="008D4E91">
        <w:trPr>
          <w:trHeight w:val="315"/>
        </w:trPr>
        <w:tc>
          <w:tcPr>
            <w:tcW w:w="3053" w:type="dxa"/>
            <w:noWrap/>
            <w:hideMark/>
          </w:tcPr>
          <w:p w14:paraId="031DFF22" w14:textId="77777777" w:rsidR="009A7430" w:rsidRPr="001569FB" w:rsidRDefault="009A7430" w:rsidP="008D4E91">
            <w:pPr>
              <w:pStyle w:val="ListParagraph"/>
              <w:ind w:left="115"/>
              <w:rPr>
                <w:bCs/>
                <w:sz w:val="20"/>
                <w:szCs w:val="20"/>
              </w:rPr>
            </w:pPr>
            <w:r w:rsidRPr="001569FB">
              <w:rPr>
                <w:bCs/>
                <w:sz w:val="20"/>
                <w:szCs w:val="20"/>
              </w:rPr>
              <w:t>HCC46</w:t>
            </w:r>
          </w:p>
        </w:tc>
        <w:tc>
          <w:tcPr>
            <w:tcW w:w="4412" w:type="dxa"/>
            <w:hideMark/>
          </w:tcPr>
          <w:p w14:paraId="30D15F05" w14:textId="77777777" w:rsidR="009A7430" w:rsidRPr="001569FB" w:rsidRDefault="009A7430" w:rsidP="008D4E91">
            <w:pPr>
              <w:pStyle w:val="ListParagraph"/>
              <w:ind w:left="120"/>
              <w:rPr>
                <w:bCs/>
                <w:sz w:val="20"/>
                <w:szCs w:val="20"/>
              </w:rPr>
            </w:pPr>
            <w:r w:rsidRPr="001569FB">
              <w:rPr>
                <w:bCs/>
                <w:sz w:val="20"/>
                <w:szCs w:val="20"/>
              </w:rPr>
              <w:t>Severe Hematological Disorders</w:t>
            </w:r>
          </w:p>
        </w:tc>
        <w:tc>
          <w:tcPr>
            <w:tcW w:w="1885" w:type="dxa"/>
            <w:noWrap/>
            <w:hideMark/>
          </w:tcPr>
          <w:p w14:paraId="6B3707FA" w14:textId="77777777" w:rsidR="009A7430" w:rsidRPr="001569FB" w:rsidRDefault="009A7430" w:rsidP="008D4E91">
            <w:pPr>
              <w:pStyle w:val="ListParagraph"/>
              <w:ind w:left="33"/>
              <w:jc w:val="center"/>
              <w:rPr>
                <w:bCs/>
                <w:sz w:val="20"/>
                <w:szCs w:val="20"/>
              </w:rPr>
            </w:pPr>
            <w:r w:rsidRPr="001569FB">
              <w:rPr>
                <w:bCs/>
                <w:sz w:val="20"/>
                <w:szCs w:val="20"/>
              </w:rPr>
              <w:t>1.325</w:t>
            </w:r>
          </w:p>
        </w:tc>
      </w:tr>
      <w:tr w:rsidR="009A7430" w:rsidRPr="001569FB" w14:paraId="228B50D8" w14:textId="77777777" w:rsidTr="008D4E91">
        <w:trPr>
          <w:trHeight w:val="315"/>
        </w:trPr>
        <w:tc>
          <w:tcPr>
            <w:tcW w:w="3053" w:type="dxa"/>
            <w:noWrap/>
            <w:hideMark/>
          </w:tcPr>
          <w:p w14:paraId="7D226353" w14:textId="77777777" w:rsidR="009A7430" w:rsidRPr="001569FB" w:rsidRDefault="009A7430" w:rsidP="008D4E91">
            <w:pPr>
              <w:pStyle w:val="ListParagraph"/>
              <w:ind w:left="115"/>
              <w:rPr>
                <w:bCs/>
                <w:sz w:val="20"/>
                <w:szCs w:val="20"/>
              </w:rPr>
            </w:pPr>
            <w:r w:rsidRPr="001569FB">
              <w:rPr>
                <w:bCs/>
                <w:sz w:val="20"/>
                <w:szCs w:val="20"/>
              </w:rPr>
              <w:t>HCC47</w:t>
            </w:r>
          </w:p>
        </w:tc>
        <w:tc>
          <w:tcPr>
            <w:tcW w:w="4412" w:type="dxa"/>
            <w:hideMark/>
          </w:tcPr>
          <w:p w14:paraId="2B496F39" w14:textId="77777777" w:rsidR="009A7430" w:rsidRPr="001569FB" w:rsidRDefault="009A7430" w:rsidP="008D4E91">
            <w:pPr>
              <w:pStyle w:val="ListParagraph"/>
              <w:ind w:left="120"/>
              <w:rPr>
                <w:bCs/>
                <w:sz w:val="20"/>
                <w:szCs w:val="20"/>
              </w:rPr>
            </w:pPr>
            <w:r w:rsidRPr="001569FB">
              <w:rPr>
                <w:bCs/>
                <w:sz w:val="20"/>
                <w:szCs w:val="20"/>
              </w:rPr>
              <w:t>Disorders of Immunity</w:t>
            </w:r>
          </w:p>
        </w:tc>
        <w:tc>
          <w:tcPr>
            <w:tcW w:w="1885" w:type="dxa"/>
            <w:noWrap/>
            <w:hideMark/>
          </w:tcPr>
          <w:p w14:paraId="3B3CB227" w14:textId="77777777" w:rsidR="009A7430" w:rsidRPr="001569FB" w:rsidRDefault="009A7430" w:rsidP="008D4E91">
            <w:pPr>
              <w:pStyle w:val="ListParagraph"/>
              <w:ind w:left="33"/>
              <w:jc w:val="center"/>
              <w:rPr>
                <w:bCs/>
                <w:sz w:val="20"/>
                <w:szCs w:val="20"/>
              </w:rPr>
            </w:pPr>
            <w:r w:rsidRPr="001569FB">
              <w:rPr>
                <w:bCs/>
                <w:sz w:val="20"/>
                <w:szCs w:val="20"/>
              </w:rPr>
              <w:t>0.688</w:t>
            </w:r>
          </w:p>
        </w:tc>
      </w:tr>
      <w:tr w:rsidR="009A7430" w:rsidRPr="001569FB" w14:paraId="3BC1E05A" w14:textId="77777777" w:rsidTr="008D4E91">
        <w:trPr>
          <w:trHeight w:val="630"/>
        </w:trPr>
        <w:tc>
          <w:tcPr>
            <w:tcW w:w="3053" w:type="dxa"/>
            <w:noWrap/>
            <w:hideMark/>
          </w:tcPr>
          <w:p w14:paraId="55A93DAB" w14:textId="77777777" w:rsidR="009A7430" w:rsidRPr="001569FB" w:rsidRDefault="009A7430" w:rsidP="008D4E91">
            <w:pPr>
              <w:pStyle w:val="ListParagraph"/>
              <w:ind w:left="115"/>
              <w:rPr>
                <w:bCs/>
                <w:sz w:val="20"/>
                <w:szCs w:val="20"/>
              </w:rPr>
            </w:pPr>
            <w:r w:rsidRPr="001569FB">
              <w:rPr>
                <w:bCs/>
                <w:sz w:val="20"/>
                <w:szCs w:val="20"/>
              </w:rPr>
              <w:t>HCC48</w:t>
            </w:r>
          </w:p>
        </w:tc>
        <w:tc>
          <w:tcPr>
            <w:tcW w:w="4412" w:type="dxa"/>
            <w:hideMark/>
          </w:tcPr>
          <w:p w14:paraId="58AFA2BC" w14:textId="77777777" w:rsidR="009A7430" w:rsidRPr="001569FB" w:rsidRDefault="009A7430" w:rsidP="008D4E91">
            <w:pPr>
              <w:pStyle w:val="ListParagraph"/>
              <w:ind w:left="120"/>
              <w:rPr>
                <w:bCs/>
                <w:sz w:val="20"/>
                <w:szCs w:val="20"/>
              </w:rPr>
            </w:pPr>
            <w:r w:rsidRPr="001569FB">
              <w:rPr>
                <w:bCs/>
                <w:sz w:val="20"/>
                <w:szCs w:val="20"/>
              </w:rPr>
              <w:t>Coagulation Defects and Other Specified Hematological Disorders</w:t>
            </w:r>
          </w:p>
        </w:tc>
        <w:tc>
          <w:tcPr>
            <w:tcW w:w="1885" w:type="dxa"/>
            <w:noWrap/>
            <w:hideMark/>
          </w:tcPr>
          <w:p w14:paraId="6502E96D" w14:textId="77777777" w:rsidR="009A7430" w:rsidRPr="001569FB" w:rsidRDefault="009A7430" w:rsidP="008D4E91">
            <w:pPr>
              <w:pStyle w:val="ListParagraph"/>
              <w:ind w:left="33"/>
              <w:jc w:val="center"/>
              <w:rPr>
                <w:bCs/>
                <w:sz w:val="20"/>
                <w:szCs w:val="20"/>
              </w:rPr>
            </w:pPr>
            <w:r w:rsidRPr="001569FB">
              <w:rPr>
                <w:bCs/>
                <w:sz w:val="20"/>
                <w:szCs w:val="20"/>
              </w:rPr>
              <w:t>0.234</w:t>
            </w:r>
          </w:p>
        </w:tc>
      </w:tr>
      <w:tr w:rsidR="009A7430" w:rsidRPr="001569FB" w14:paraId="49F191CE" w14:textId="77777777" w:rsidTr="008D4E91">
        <w:trPr>
          <w:trHeight w:val="315"/>
        </w:trPr>
        <w:tc>
          <w:tcPr>
            <w:tcW w:w="3053" w:type="dxa"/>
            <w:noWrap/>
            <w:hideMark/>
          </w:tcPr>
          <w:p w14:paraId="17C8A9CD" w14:textId="77777777" w:rsidR="009A7430" w:rsidRPr="001569FB" w:rsidRDefault="009A7430" w:rsidP="008D4E91">
            <w:pPr>
              <w:pStyle w:val="ListParagraph"/>
              <w:ind w:left="115"/>
              <w:rPr>
                <w:bCs/>
                <w:sz w:val="20"/>
                <w:szCs w:val="20"/>
              </w:rPr>
            </w:pPr>
            <w:r w:rsidRPr="001569FB">
              <w:rPr>
                <w:bCs/>
                <w:sz w:val="20"/>
                <w:szCs w:val="20"/>
              </w:rPr>
              <w:t>HCC51</w:t>
            </w:r>
          </w:p>
        </w:tc>
        <w:tc>
          <w:tcPr>
            <w:tcW w:w="4412" w:type="dxa"/>
            <w:hideMark/>
          </w:tcPr>
          <w:p w14:paraId="0826CD6E" w14:textId="77777777" w:rsidR="009A7430" w:rsidRPr="001569FB" w:rsidRDefault="009A7430" w:rsidP="008D4E91">
            <w:pPr>
              <w:pStyle w:val="ListParagraph"/>
              <w:ind w:left="120"/>
              <w:rPr>
                <w:bCs/>
                <w:sz w:val="20"/>
                <w:szCs w:val="20"/>
              </w:rPr>
            </w:pPr>
            <w:r w:rsidRPr="001569FB">
              <w:rPr>
                <w:bCs/>
                <w:sz w:val="20"/>
                <w:szCs w:val="20"/>
              </w:rPr>
              <w:t>Dementia With Complications</w:t>
            </w:r>
          </w:p>
        </w:tc>
        <w:tc>
          <w:tcPr>
            <w:tcW w:w="1885" w:type="dxa"/>
            <w:noWrap/>
            <w:hideMark/>
          </w:tcPr>
          <w:p w14:paraId="53A3B207" w14:textId="77777777" w:rsidR="009A7430" w:rsidRPr="001569FB" w:rsidRDefault="009A7430" w:rsidP="008D4E91">
            <w:pPr>
              <w:pStyle w:val="ListParagraph"/>
              <w:ind w:left="33"/>
              <w:jc w:val="center"/>
              <w:rPr>
                <w:bCs/>
                <w:sz w:val="20"/>
                <w:szCs w:val="20"/>
              </w:rPr>
            </w:pPr>
            <w:r w:rsidRPr="001569FB">
              <w:rPr>
                <w:bCs/>
                <w:sz w:val="20"/>
                <w:szCs w:val="20"/>
              </w:rPr>
              <w:t>0.643</w:t>
            </w:r>
          </w:p>
        </w:tc>
      </w:tr>
      <w:tr w:rsidR="009A7430" w:rsidRPr="001569FB" w14:paraId="1AD298B8" w14:textId="77777777" w:rsidTr="008D4E91">
        <w:trPr>
          <w:trHeight w:val="315"/>
        </w:trPr>
        <w:tc>
          <w:tcPr>
            <w:tcW w:w="3053" w:type="dxa"/>
            <w:noWrap/>
            <w:hideMark/>
          </w:tcPr>
          <w:p w14:paraId="53736ED1" w14:textId="77777777" w:rsidR="009A7430" w:rsidRPr="001569FB" w:rsidRDefault="009A7430" w:rsidP="008D4E91">
            <w:pPr>
              <w:pStyle w:val="ListParagraph"/>
              <w:ind w:left="115"/>
              <w:rPr>
                <w:bCs/>
                <w:sz w:val="20"/>
                <w:szCs w:val="20"/>
              </w:rPr>
            </w:pPr>
            <w:r w:rsidRPr="001569FB">
              <w:rPr>
                <w:bCs/>
                <w:sz w:val="20"/>
                <w:szCs w:val="20"/>
              </w:rPr>
              <w:t>HCC52</w:t>
            </w:r>
          </w:p>
        </w:tc>
        <w:tc>
          <w:tcPr>
            <w:tcW w:w="4412" w:type="dxa"/>
            <w:hideMark/>
          </w:tcPr>
          <w:p w14:paraId="0E6F1FBF" w14:textId="77777777" w:rsidR="009A7430" w:rsidRPr="001569FB" w:rsidRDefault="009A7430" w:rsidP="008D4E91">
            <w:pPr>
              <w:pStyle w:val="ListParagraph"/>
              <w:ind w:left="120"/>
              <w:rPr>
                <w:bCs/>
                <w:sz w:val="20"/>
                <w:szCs w:val="20"/>
              </w:rPr>
            </w:pPr>
            <w:r w:rsidRPr="001569FB">
              <w:rPr>
                <w:bCs/>
                <w:sz w:val="20"/>
                <w:szCs w:val="20"/>
              </w:rPr>
              <w:t>Dementia Without Complication</w:t>
            </w:r>
          </w:p>
        </w:tc>
        <w:tc>
          <w:tcPr>
            <w:tcW w:w="1885" w:type="dxa"/>
            <w:noWrap/>
            <w:hideMark/>
          </w:tcPr>
          <w:p w14:paraId="5821915E" w14:textId="77777777" w:rsidR="009A7430" w:rsidRPr="001569FB" w:rsidRDefault="009A7430" w:rsidP="008D4E91">
            <w:pPr>
              <w:pStyle w:val="ListParagraph"/>
              <w:ind w:left="33"/>
              <w:jc w:val="center"/>
              <w:rPr>
                <w:bCs/>
                <w:sz w:val="20"/>
                <w:szCs w:val="20"/>
              </w:rPr>
            </w:pPr>
            <w:r w:rsidRPr="001569FB">
              <w:rPr>
                <w:bCs/>
                <w:sz w:val="20"/>
                <w:szCs w:val="20"/>
              </w:rPr>
              <w:t>0.328</w:t>
            </w:r>
          </w:p>
        </w:tc>
      </w:tr>
      <w:tr w:rsidR="009A7430" w:rsidRPr="001569FB" w14:paraId="1FC05038" w14:textId="77777777" w:rsidTr="008D4E91">
        <w:trPr>
          <w:trHeight w:val="315"/>
        </w:trPr>
        <w:tc>
          <w:tcPr>
            <w:tcW w:w="3053" w:type="dxa"/>
            <w:noWrap/>
            <w:hideMark/>
          </w:tcPr>
          <w:p w14:paraId="1C398EF5" w14:textId="77777777" w:rsidR="009A7430" w:rsidRPr="001569FB" w:rsidRDefault="009A7430" w:rsidP="008D4E91">
            <w:pPr>
              <w:pStyle w:val="ListParagraph"/>
              <w:ind w:left="115"/>
              <w:rPr>
                <w:bCs/>
                <w:sz w:val="20"/>
                <w:szCs w:val="20"/>
              </w:rPr>
            </w:pPr>
            <w:r w:rsidRPr="001569FB">
              <w:rPr>
                <w:bCs/>
                <w:sz w:val="20"/>
                <w:szCs w:val="20"/>
              </w:rPr>
              <w:t>HCC54</w:t>
            </w:r>
          </w:p>
        </w:tc>
        <w:tc>
          <w:tcPr>
            <w:tcW w:w="4412" w:type="dxa"/>
            <w:hideMark/>
          </w:tcPr>
          <w:p w14:paraId="672E04C0" w14:textId="77777777" w:rsidR="009A7430" w:rsidRPr="001569FB" w:rsidRDefault="009A7430" w:rsidP="008D4E91">
            <w:pPr>
              <w:pStyle w:val="ListParagraph"/>
              <w:ind w:left="120"/>
              <w:rPr>
                <w:bCs/>
                <w:sz w:val="20"/>
                <w:szCs w:val="20"/>
              </w:rPr>
            </w:pPr>
            <w:r w:rsidRPr="001569FB">
              <w:rPr>
                <w:bCs/>
                <w:sz w:val="20"/>
                <w:szCs w:val="20"/>
              </w:rPr>
              <w:t>Drug/Alcohol Psychosis</w:t>
            </w:r>
          </w:p>
        </w:tc>
        <w:tc>
          <w:tcPr>
            <w:tcW w:w="1885" w:type="dxa"/>
            <w:noWrap/>
            <w:hideMark/>
          </w:tcPr>
          <w:p w14:paraId="6B7918FB" w14:textId="77777777" w:rsidR="009A7430" w:rsidRPr="001569FB" w:rsidRDefault="009A7430" w:rsidP="008D4E91">
            <w:pPr>
              <w:pStyle w:val="ListParagraph"/>
              <w:ind w:left="33"/>
              <w:jc w:val="center"/>
              <w:rPr>
                <w:bCs/>
                <w:sz w:val="20"/>
                <w:szCs w:val="20"/>
              </w:rPr>
            </w:pPr>
            <w:r w:rsidRPr="001569FB">
              <w:rPr>
                <w:bCs/>
                <w:sz w:val="20"/>
                <w:szCs w:val="20"/>
              </w:rPr>
              <w:t>0.352</w:t>
            </w:r>
          </w:p>
        </w:tc>
      </w:tr>
      <w:tr w:rsidR="009A7430" w:rsidRPr="001569FB" w14:paraId="51D36D77" w14:textId="77777777" w:rsidTr="008D4E91">
        <w:trPr>
          <w:trHeight w:val="315"/>
        </w:trPr>
        <w:tc>
          <w:tcPr>
            <w:tcW w:w="3053" w:type="dxa"/>
            <w:noWrap/>
            <w:hideMark/>
          </w:tcPr>
          <w:p w14:paraId="2FD231B6" w14:textId="77777777" w:rsidR="009A7430" w:rsidRPr="001569FB" w:rsidRDefault="009A7430" w:rsidP="008D4E91">
            <w:pPr>
              <w:pStyle w:val="ListParagraph"/>
              <w:ind w:left="115"/>
              <w:rPr>
                <w:bCs/>
                <w:sz w:val="20"/>
                <w:szCs w:val="20"/>
              </w:rPr>
            </w:pPr>
            <w:r w:rsidRPr="001569FB">
              <w:rPr>
                <w:bCs/>
                <w:sz w:val="20"/>
                <w:szCs w:val="20"/>
              </w:rPr>
              <w:t>HCC55</w:t>
            </w:r>
          </w:p>
        </w:tc>
        <w:tc>
          <w:tcPr>
            <w:tcW w:w="4412" w:type="dxa"/>
            <w:hideMark/>
          </w:tcPr>
          <w:p w14:paraId="2DC9E3E4" w14:textId="77777777" w:rsidR="009A7430" w:rsidRPr="001569FB" w:rsidRDefault="009A7430" w:rsidP="008D4E91">
            <w:pPr>
              <w:pStyle w:val="ListParagraph"/>
              <w:ind w:left="120"/>
              <w:rPr>
                <w:bCs/>
                <w:sz w:val="20"/>
                <w:szCs w:val="20"/>
              </w:rPr>
            </w:pPr>
            <w:r w:rsidRPr="001569FB">
              <w:rPr>
                <w:bCs/>
                <w:sz w:val="20"/>
                <w:szCs w:val="20"/>
              </w:rPr>
              <w:t>Drug/Alcohol Dependence</w:t>
            </w:r>
          </w:p>
        </w:tc>
        <w:tc>
          <w:tcPr>
            <w:tcW w:w="1885" w:type="dxa"/>
            <w:noWrap/>
            <w:hideMark/>
          </w:tcPr>
          <w:p w14:paraId="35387453" w14:textId="77777777" w:rsidR="009A7430" w:rsidRPr="001569FB" w:rsidRDefault="009A7430" w:rsidP="008D4E91">
            <w:pPr>
              <w:pStyle w:val="ListParagraph"/>
              <w:ind w:left="33"/>
              <w:jc w:val="center"/>
              <w:rPr>
                <w:bCs/>
                <w:sz w:val="20"/>
                <w:szCs w:val="20"/>
              </w:rPr>
            </w:pPr>
            <w:r w:rsidRPr="001569FB">
              <w:rPr>
                <w:bCs/>
                <w:sz w:val="20"/>
                <w:szCs w:val="20"/>
              </w:rPr>
              <w:t>0.352</w:t>
            </w:r>
          </w:p>
        </w:tc>
      </w:tr>
      <w:tr w:rsidR="009A7430" w:rsidRPr="001569FB" w14:paraId="5F8C697B" w14:textId="77777777" w:rsidTr="008D4E91">
        <w:trPr>
          <w:trHeight w:val="315"/>
        </w:trPr>
        <w:tc>
          <w:tcPr>
            <w:tcW w:w="3053" w:type="dxa"/>
            <w:noWrap/>
            <w:hideMark/>
          </w:tcPr>
          <w:p w14:paraId="371B5BDA" w14:textId="77777777" w:rsidR="009A7430" w:rsidRPr="001569FB" w:rsidRDefault="009A7430" w:rsidP="008D4E91">
            <w:pPr>
              <w:pStyle w:val="ListParagraph"/>
              <w:ind w:left="115"/>
              <w:rPr>
                <w:bCs/>
                <w:sz w:val="20"/>
                <w:szCs w:val="20"/>
              </w:rPr>
            </w:pPr>
            <w:r w:rsidRPr="001569FB">
              <w:rPr>
                <w:bCs/>
                <w:sz w:val="20"/>
                <w:szCs w:val="20"/>
              </w:rPr>
              <w:t>HCC57</w:t>
            </w:r>
          </w:p>
        </w:tc>
        <w:tc>
          <w:tcPr>
            <w:tcW w:w="4412" w:type="dxa"/>
            <w:hideMark/>
          </w:tcPr>
          <w:p w14:paraId="2F9F8A12" w14:textId="77777777" w:rsidR="009A7430" w:rsidRPr="001569FB" w:rsidRDefault="009A7430" w:rsidP="008D4E91">
            <w:pPr>
              <w:pStyle w:val="ListParagraph"/>
              <w:ind w:left="120"/>
              <w:rPr>
                <w:bCs/>
                <w:sz w:val="20"/>
                <w:szCs w:val="20"/>
              </w:rPr>
            </w:pPr>
            <w:r w:rsidRPr="001569FB">
              <w:rPr>
                <w:bCs/>
                <w:sz w:val="20"/>
                <w:szCs w:val="20"/>
              </w:rPr>
              <w:t>Schizophrenia</w:t>
            </w:r>
          </w:p>
        </w:tc>
        <w:tc>
          <w:tcPr>
            <w:tcW w:w="1885" w:type="dxa"/>
            <w:noWrap/>
            <w:hideMark/>
          </w:tcPr>
          <w:p w14:paraId="1680A025" w14:textId="77777777" w:rsidR="009A7430" w:rsidRPr="001569FB" w:rsidRDefault="009A7430" w:rsidP="008D4E91">
            <w:pPr>
              <w:pStyle w:val="ListParagraph"/>
              <w:ind w:left="33"/>
              <w:jc w:val="center"/>
              <w:rPr>
                <w:bCs/>
                <w:sz w:val="20"/>
                <w:szCs w:val="20"/>
              </w:rPr>
            </w:pPr>
            <w:r w:rsidRPr="001569FB">
              <w:rPr>
                <w:bCs/>
                <w:sz w:val="20"/>
                <w:szCs w:val="20"/>
              </w:rPr>
              <w:t>0.442</w:t>
            </w:r>
          </w:p>
        </w:tc>
      </w:tr>
      <w:tr w:rsidR="009A7430" w:rsidRPr="001569FB" w14:paraId="1D94F896" w14:textId="77777777" w:rsidTr="008D4E91">
        <w:trPr>
          <w:trHeight w:val="315"/>
        </w:trPr>
        <w:tc>
          <w:tcPr>
            <w:tcW w:w="3053" w:type="dxa"/>
            <w:noWrap/>
            <w:hideMark/>
          </w:tcPr>
          <w:p w14:paraId="28B77CCF" w14:textId="77777777" w:rsidR="009A7430" w:rsidRPr="001569FB" w:rsidRDefault="009A7430" w:rsidP="008D4E91">
            <w:pPr>
              <w:pStyle w:val="ListParagraph"/>
              <w:ind w:left="115"/>
              <w:rPr>
                <w:bCs/>
                <w:sz w:val="20"/>
                <w:szCs w:val="20"/>
              </w:rPr>
            </w:pPr>
            <w:r w:rsidRPr="001569FB">
              <w:rPr>
                <w:bCs/>
                <w:sz w:val="20"/>
                <w:szCs w:val="20"/>
              </w:rPr>
              <w:t>HCC58</w:t>
            </w:r>
          </w:p>
        </w:tc>
        <w:tc>
          <w:tcPr>
            <w:tcW w:w="4412" w:type="dxa"/>
            <w:hideMark/>
          </w:tcPr>
          <w:p w14:paraId="223BE4F9" w14:textId="77777777" w:rsidR="009A7430" w:rsidRPr="001569FB" w:rsidRDefault="009A7430" w:rsidP="008D4E91">
            <w:pPr>
              <w:pStyle w:val="ListParagraph"/>
              <w:ind w:left="120"/>
              <w:rPr>
                <w:bCs/>
                <w:sz w:val="20"/>
                <w:szCs w:val="20"/>
              </w:rPr>
            </w:pPr>
            <w:r w:rsidRPr="001569FB">
              <w:rPr>
                <w:bCs/>
                <w:sz w:val="20"/>
                <w:szCs w:val="20"/>
              </w:rPr>
              <w:t>Major Depressive, Bipolar, and Paranoid Disorders</w:t>
            </w:r>
          </w:p>
        </w:tc>
        <w:tc>
          <w:tcPr>
            <w:tcW w:w="1885" w:type="dxa"/>
            <w:noWrap/>
            <w:hideMark/>
          </w:tcPr>
          <w:p w14:paraId="6ECBDAC7" w14:textId="77777777" w:rsidR="009A7430" w:rsidRPr="001569FB" w:rsidRDefault="009A7430" w:rsidP="008D4E91">
            <w:pPr>
              <w:pStyle w:val="ListParagraph"/>
              <w:ind w:left="33"/>
              <w:jc w:val="center"/>
              <w:rPr>
                <w:bCs/>
                <w:sz w:val="20"/>
                <w:szCs w:val="20"/>
              </w:rPr>
            </w:pPr>
            <w:r w:rsidRPr="001569FB">
              <w:rPr>
                <w:bCs/>
                <w:sz w:val="20"/>
                <w:szCs w:val="20"/>
              </w:rPr>
              <w:t>0.260</w:t>
            </w:r>
          </w:p>
        </w:tc>
      </w:tr>
      <w:tr w:rsidR="009A7430" w:rsidRPr="001569FB" w14:paraId="554C0F87" w14:textId="77777777" w:rsidTr="008D4E91">
        <w:trPr>
          <w:trHeight w:val="315"/>
        </w:trPr>
        <w:tc>
          <w:tcPr>
            <w:tcW w:w="3053" w:type="dxa"/>
            <w:noWrap/>
            <w:hideMark/>
          </w:tcPr>
          <w:p w14:paraId="7711425E" w14:textId="77777777" w:rsidR="009A7430" w:rsidRPr="001569FB" w:rsidRDefault="009A7430" w:rsidP="008D4E91">
            <w:pPr>
              <w:pStyle w:val="ListParagraph"/>
              <w:ind w:left="115"/>
              <w:rPr>
                <w:bCs/>
                <w:sz w:val="20"/>
                <w:szCs w:val="20"/>
              </w:rPr>
            </w:pPr>
            <w:r w:rsidRPr="001569FB">
              <w:rPr>
                <w:bCs/>
                <w:sz w:val="20"/>
                <w:szCs w:val="20"/>
              </w:rPr>
              <w:t>HCC70</w:t>
            </w:r>
          </w:p>
        </w:tc>
        <w:tc>
          <w:tcPr>
            <w:tcW w:w="4412" w:type="dxa"/>
            <w:hideMark/>
          </w:tcPr>
          <w:p w14:paraId="6C2C12F9" w14:textId="77777777" w:rsidR="009A7430" w:rsidRPr="001569FB" w:rsidRDefault="009A7430" w:rsidP="008D4E91">
            <w:pPr>
              <w:pStyle w:val="ListParagraph"/>
              <w:ind w:left="120"/>
              <w:rPr>
                <w:bCs/>
                <w:sz w:val="20"/>
                <w:szCs w:val="20"/>
              </w:rPr>
            </w:pPr>
            <w:r w:rsidRPr="001569FB">
              <w:rPr>
                <w:bCs/>
                <w:sz w:val="20"/>
                <w:szCs w:val="20"/>
              </w:rPr>
              <w:t>Quadriplegia</w:t>
            </w:r>
          </w:p>
        </w:tc>
        <w:tc>
          <w:tcPr>
            <w:tcW w:w="1885" w:type="dxa"/>
            <w:noWrap/>
            <w:hideMark/>
          </w:tcPr>
          <w:p w14:paraId="71E0B9FD" w14:textId="77777777" w:rsidR="009A7430" w:rsidRPr="001569FB" w:rsidRDefault="009A7430" w:rsidP="008D4E91">
            <w:pPr>
              <w:pStyle w:val="ListParagraph"/>
              <w:ind w:left="33"/>
              <w:jc w:val="center"/>
              <w:rPr>
                <w:bCs/>
                <w:sz w:val="20"/>
                <w:szCs w:val="20"/>
              </w:rPr>
            </w:pPr>
            <w:r w:rsidRPr="001569FB">
              <w:rPr>
                <w:bCs/>
                <w:sz w:val="20"/>
                <w:szCs w:val="20"/>
              </w:rPr>
              <w:t>1.112</w:t>
            </w:r>
          </w:p>
        </w:tc>
      </w:tr>
      <w:tr w:rsidR="009A7430" w:rsidRPr="001569FB" w14:paraId="2EBBB3D4" w14:textId="77777777" w:rsidTr="008D4E91">
        <w:trPr>
          <w:trHeight w:val="315"/>
        </w:trPr>
        <w:tc>
          <w:tcPr>
            <w:tcW w:w="3053" w:type="dxa"/>
            <w:noWrap/>
            <w:hideMark/>
          </w:tcPr>
          <w:p w14:paraId="61FC882E" w14:textId="77777777" w:rsidR="009A7430" w:rsidRPr="001569FB" w:rsidRDefault="009A7430" w:rsidP="008D4E91">
            <w:pPr>
              <w:pStyle w:val="ListParagraph"/>
              <w:ind w:left="115"/>
              <w:rPr>
                <w:bCs/>
                <w:sz w:val="20"/>
                <w:szCs w:val="20"/>
              </w:rPr>
            </w:pPr>
            <w:r w:rsidRPr="001569FB">
              <w:rPr>
                <w:bCs/>
                <w:sz w:val="20"/>
                <w:szCs w:val="20"/>
              </w:rPr>
              <w:t>HCC71</w:t>
            </w:r>
          </w:p>
        </w:tc>
        <w:tc>
          <w:tcPr>
            <w:tcW w:w="4412" w:type="dxa"/>
            <w:hideMark/>
          </w:tcPr>
          <w:p w14:paraId="30013A42" w14:textId="77777777" w:rsidR="009A7430" w:rsidRPr="001569FB" w:rsidRDefault="009A7430" w:rsidP="008D4E91">
            <w:pPr>
              <w:pStyle w:val="ListParagraph"/>
              <w:ind w:left="120"/>
              <w:rPr>
                <w:bCs/>
                <w:sz w:val="20"/>
                <w:szCs w:val="20"/>
              </w:rPr>
            </w:pPr>
            <w:r w:rsidRPr="001569FB">
              <w:rPr>
                <w:bCs/>
                <w:sz w:val="20"/>
                <w:szCs w:val="20"/>
              </w:rPr>
              <w:t>Paraplegia</w:t>
            </w:r>
          </w:p>
        </w:tc>
        <w:tc>
          <w:tcPr>
            <w:tcW w:w="1885" w:type="dxa"/>
            <w:noWrap/>
            <w:hideMark/>
          </w:tcPr>
          <w:p w14:paraId="3A24BEE2" w14:textId="77777777" w:rsidR="009A7430" w:rsidRPr="001569FB" w:rsidRDefault="009A7430" w:rsidP="008D4E91">
            <w:pPr>
              <w:pStyle w:val="ListParagraph"/>
              <w:ind w:left="33"/>
              <w:jc w:val="center"/>
              <w:rPr>
                <w:bCs/>
                <w:sz w:val="20"/>
                <w:szCs w:val="20"/>
              </w:rPr>
            </w:pPr>
            <w:r w:rsidRPr="001569FB">
              <w:rPr>
                <w:bCs/>
                <w:sz w:val="20"/>
                <w:szCs w:val="20"/>
              </w:rPr>
              <w:t>0.943</w:t>
            </w:r>
          </w:p>
        </w:tc>
      </w:tr>
      <w:tr w:rsidR="009A7430" w:rsidRPr="001569FB" w14:paraId="20DA8462" w14:textId="77777777" w:rsidTr="008D4E91">
        <w:trPr>
          <w:trHeight w:val="315"/>
        </w:trPr>
        <w:tc>
          <w:tcPr>
            <w:tcW w:w="3053" w:type="dxa"/>
            <w:noWrap/>
            <w:hideMark/>
          </w:tcPr>
          <w:p w14:paraId="71EE89AE" w14:textId="77777777" w:rsidR="009A7430" w:rsidRPr="001569FB" w:rsidRDefault="009A7430" w:rsidP="008D4E91">
            <w:pPr>
              <w:pStyle w:val="ListParagraph"/>
              <w:ind w:left="115"/>
              <w:rPr>
                <w:bCs/>
                <w:sz w:val="20"/>
                <w:szCs w:val="20"/>
              </w:rPr>
            </w:pPr>
            <w:r w:rsidRPr="001569FB">
              <w:rPr>
                <w:bCs/>
                <w:sz w:val="20"/>
                <w:szCs w:val="20"/>
              </w:rPr>
              <w:t>HCC72</w:t>
            </w:r>
          </w:p>
        </w:tc>
        <w:tc>
          <w:tcPr>
            <w:tcW w:w="4412" w:type="dxa"/>
            <w:hideMark/>
          </w:tcPr>
          <w:p w14:paraId="6724C4DB" w14:textId="77777777" w:rsidR="009A7430" w:rsidRPr="001569FB" w:rsidRDefault="009A7430" w:rsidP="008D4E91">
            <w:pPr>
              <w:pStyle w:val="ListParagraph"/>
              <w:ind w:left="120"/>
              <w:rPr>
                <w:bCs/>
                <w:sz w:val="20"/>
                <w:szCs w:val="20"/>
              </w:rPr>
            </w:pPr>
            <w:r w:rsidRPr="001569FB">
              <w:rPr>
                <w:bCs/>
                <w:sz w:val="20"/>
                <w:szCs w:val="20"/>
              </w:rPr>
              <w:t>Spinal Cord Disorders/Injuries</w:t>
            </w:r>
          </w:p>
        </w:tc>
        <w:tc>
          <w:tcPr>
            <w:tcW w:w="1885" w:type="dxa"/>
            <w:noWrap/>
            <w:hideMark/>
          </w:tcPr>
          <w:p w14:paraId="08A0EE16" w14:textId="77777777" w:rsidR="009A7430" w:rsidRPr="001569FB" w:rsidRDefault="009A7430" w:rsidP="008D4E91">
            <w:pPr>
              <w:pStyle w:val="ListParagraph"/>
              <w:ind w:left="33"/>
              <w:jc w:val="center"/>
              <w:rPr>
                <w:bCs/>
                <w:sz w:val="20"/>
                <w:szCs w:val="20"/>
              </w:rPr>
            </w:pPr>
            <w:r w:rsidRPr="001569FB">
              <w:rPr>
                <w:bCs/>
                <w:sz w:val="20"/>
                <w:szCs w:val="20"/>
              </w:rPr>
              <w:t>0.456</w:t>
            </w:r>
          </w:p>
        </w:tc>
      </w:tr>
      <w:tr w:rsidR="009A7430" w:rsidRPr="001569FB" w14:paraId="29F8E819" w14:textId="77777777" w:rsidTr="008D4E91">
        <w:trPr>
          <w:trHeight w:val="630"/>
        </w:trPr>
        <w:tc>
          <w:tcPr>
            <w:tcW w:w="3053" w:type="dxa"/>
            <w:noWrap/>
            <w:hideMark/>
          </w:tcPr>
          <w:p w14:paraId="7A155487" w14:textId="77777777" w:rsidR="009A7430" w:rsidRPr="001569FB" w:rsidRDefault="009A7430" w:rsidP="008D4E91">
            <w:pPr>
              <w:pStyle w:val="ListParagraph"/>
              <w:ind w:left="115"/>
              <w:rPr>
                <w:bCs/>
                <w:sz w:val="20"/>
                <w:szCs w:val="20"/>
              </w:rPr>
            </w:pPr>
            <w:r w:rsidRPr="001569FB">
              <w:rPr>
                <w:bCs/>
                <w:sz w:val="20"/>
                <w:szCs w:val="20"/>
              </w:rPr>
              <w:lastRenderedPageBreak/>
              <w:t>HCC73</w:t>
            </w:r>
          </w:p>
        </w:tc>
        <w:tc>
          <w:tcPr>
            <w:tcW w:w="4412" w:type="dxa"/>
            <w:hideMark/>
          </w:tcPr>
          <w:p w14:paraId="1F58B056" w14:textId="77777777" w:rsidR="009A7430" w:rsidRPr="001569FB" w:rsidRDefault="009A7430" w:rsidP="008D4E91">
            <w:pPr>
              <w:pStyle w:val="ListParagraph"/>
              <w:ind w:left="120"/>
              <w:rPr>
                <w:bCs/>
                <w:sz w:val="20"/>
                <w:szCs w:val="20"/>
              </w:rPr>
            </w:pPr>
            <w:r w:rsidRPr="001569FB">
              <w:rPr>
                <w:bCs/>
                <w:sz w:val="20"/>
                <w:szCs w:val="20"/>
              </w:rPr>
              <w:t>Amyotrophic Lateral Sclerosis and Other Motor Neuron Disease</w:t>
            </w:r>
          </w:p>
        </w:tc>
        <w:tc>
          <w:tcPr>
            <w:tcW w:w="1885" w:type="dxa"/>
            <w:noWrap/>
            <w:hideMark/>
          </w:tcPr>
          <w:p w14:paraId="28719F4C" w14:textId="77777777" w:rsidR="009A7430" w:rsidRPr="001569FB" w:rsidRDefault="009A7430" w:rsidP="008D4E91">
            <w:pPr>
              <w:pStyle w:val="ListParagraph"/>
              <w:ind w:left="33"/>
              <w:jc w:val="center"/>
              <w:rPr>
                <w:bCs/>
                <w:sz w:val="20"/>
                <w:szCs w:val="20"/>
              </w:rPr>
            </w:pPr>
            <w:r w:rsidRPr="001569FB">
              <w:rPr>
                <w:bCs/>
                <w:sz w:val="20"/>
                <w:szCs w:val="20"/>
              </w:rPr>
              <w:t>1.030</w:t>
            </w:r>
          </w:p>
        </w:tc>
      </w:tr>
      <w:tr w:rsidR="009A7430" w:rsidRPr="001569FB" w14:paraId="397A86A9" w14:textId="77777777" w:rsidTr="008D4E91">
        <w:trPr>
          <w:trHeight w:val="315"/>
        </w:trPr>
        <w:tc>
          <w:tcPr>
            <w:tcW w:w="3053" w:type="dxa"/>
            <w:noWrap/>
            <w:hideMark/>
          </w:tcPr>
          <w:p w14:paraId="4CECD77B" w14:textId="77777777" w:rsidR="009A7430" w:rsidRPr="001569FB" w:rsidRDefault="009A7430" w:rsidP="008D4E91">
            <w:pPr>
              <w:pStyle w:val="ListParagraph"/>
              <w:ind w:left="115"/>
              <w:rPr>
                <w:bCs/>
                <w:sz w:val="20"/>
                <w:szCs w:val="20"/>
              </w:rPr>
            </w:pPr>
            <w:r w:rsidRPr="001569FB">
              <w:rPr>
                <w:bCs/>
                <w:sz w:val="20"/>
                <w:szCs w:val="20"/>
              </w:rPr>
              <w:t>HCC74</w:t>
            </w:r>
          </w:p>
        </w:tc>
        <w:tc>
          <w:tcPr>
            <w:tcW w:w="4412" w:type="dxa"/>
            <w:hideMark/>
          </w:tcPr>
          <w:p w14:paraId="35135FB4" w14:textId="77777777" w:rsidR="009A7430" w:rsidRPr="001569FB" w:rsidRDefault="009A7430" w:rsidP="008D4E91">
            <w:pPr>
              <w:pStyle w:val="ListParagraph"/>
              <w:ind w:left="120"/>
              <w:rPr>
                <w:bCs/>
                <w:sz w:val="20"/>
                <w:szCs w:val="20"/>
              </w:rPr>
            </w:pPr>
            <w:r w:rsidRPr="001569FB">
              <w:rPr>
                <w:bCs/>
                <w:sz w:val="20"/>
                <w:szCs w:val="20"/>
              </w:rPr>
              <w:t>Cerebral Palsy</w:t>
            </w:r>
          </w:p>
        </w:tc>
        <w:tc>
          <w:tcPr>
            <w:tcW w:w="1885" w:type="dxa"/>
            <w:noWrap/>
            <w:hideMark/>
          </w:tcPr>
          <w:p w14:paraId="434B43F3" w14:textId="77777777" w:rsidR="009A7430" w:rsidRPr="001569FB" w:rsidRDefault="009A7430" w:rsidP="008D4E91">
            <w:pPr>
              <w:pStyle w:val="ListParagraph"/>
              <w:ind w:left="33"/>
              <w:jc w:val="center"/>
              <w:rPr>
                <w:bCs/>
                <w:sz w:val="20"/>
                <w:szCs w:val="20"/>
              </w:rPr>
            </w:pPr>
            <w:r w:rsidRPr="001569FB">
              <w:rPr>
                <w:bCs/>
                <w:sz w:val="20"/>
                <w:szCs w:val="20"/>
              </w:rPr>
              <w:t>-</w:t>
            </w:r>
          </w:p>
        </w:tc>
      </w:tr>
      <w:tr w:rsidR="009A7430" w:rsidRPr="001569FB" w14:paraId="13105875" w14:textId="77777777" w:rsidTr="008D4E91">
        <w:trPr>
          <w:trHeight w:val="315"/>
        </w:trPr>
        <w:tc>
          <w:tcPr>
            <w:tcW w:w="3053" w:type="dxa"/>
            <w:noWrap/>
            <w:hideMark/>
          </w:tcPr>
          <w:p w14:paraId="2C8CE2E1" w14:textId="77777777" w:rsidR="009A7430" w:rsidRPr="001569FB" w:rsidRDefault="009A7430" w:rsidP="008D4E91">
            <w:pPr>
              <w:pStyle w:val="ListParagraph"/>
              <w:ind w:left="115"/>
              <w:rPr>
                <w:bCs/>
                <w:sz w:val="20"/>
                <w:szCs w:val="20"/>
              </w:rPr>
            </w:pPr>
            <w:r w:rsidRPr="001569FB">
              <w:rPr>
                <w:bCs/>
                <w:sz w:val="20"/>
                <w:szCs w:val="20"/>
              </w:rPr>
              <w:t>HCC75</w:t>
            </w:r>
          </w:p>
        </w:tc>
        <w:tc>
          <w:tcPr>
            <w:tcW w:w="4412" w:type="dxa"/>
            <w:hideMark/>
          </w:tcPr>
          <w:p w14:paraId="33E89147" w14:textId="77777777" w:rsidR="009A7430" w:rsidRPr="001569FB" w:rsidRDefault="009A7430" w:rsidP="008D4E91">
            <w:pPr>
              <w:pStyle w:val="ListParagraph"/>
              <w:ind w:left="120"/>
              <w:rPr>
                <w:bCs/>
                <w:sz w:val="20"/>
                <w:szCs w:val="20"/>
              </w:rPr>
            </w:pPr>
            <w:r w:rsidRPr="001569FB">
              <w:rPr>
                <w:bCs/>
                <w:sz w:val="20"/>
                <w:szCs w:val="20"/>
              </w:rPr>
              <w:t>Polyneuropathy</w:t>
            </w:r>
          </w:p>
        </w:tc>
        <w:tc>
          <w:tcPr>
            <w:tcW w:w="1885" w:type="dxa"/>
            <w:noWrap/>
            <w:hideMark/>
          </w:tcPr>
          <w:p w14:paraId="7C1A2BD4" w14:textId="77777777" w:rsidR="009A7430" w:rsidRPr="001569FB" w:rsidRDefault="009A7430" w:rsidP="008D4E91">
            <w:pPr>
              <w:pStyle w:val="ListParagraph"/>
              <w:ind w:left="33"/>
              <w:jc w:val="center"/>
              <w:rPr>
                <w:bCs/>
                <w:sz w:val="20"/>
                <w:szCs w:val="20"/>
              </w:rPr>
            </w:pPr>
            <w:r w:rsidRPr="001569FB">
              <w:rPr>
                <w:bCs/>
                <w:sz w:val="20"/>
                <w:szCs w:val="20"/>
              </w:rPr>
              <w:t>0.284</w:t>
            </w:r>
          </w:p>
        </w:tc>
      </w:tr>
      <w:tr w:rsidR="009A7430" w:rsidRPr="001569FB" w14:paraId="2202F3A2" w14:textId="77777777" w:rsidTr="008D4E91">
        <w:trPr>
          <w:trHeight w:val="315"/>
        </w:trPr>
        <w:tc>
          <w:tcPr>
            <w:tcW w:w="3053" w:type="dxa"/>
            <w:noWrap/>
            <w:hideMark/>
          </w:tcPr>
          <w:p w14:paraId="751E3E77" w14:textId="77777777" w:rsidR="009A7430" w:rsidRPr="001569FB" w:rsidRDefault="009A7430" w:rsidP="008D4E91">
            <w:pPr>
              <w:pStyle w:val="ListParagraph"/>
              <w:ind w:left="115"/>
              <w:rPr>
                <w:bCs/>
                <w:sz w:val="20"/>
                <w:szCs w:val="20"/>
              </w:rPr>
            </w:pPr>
            <w:r w:rsidRPr="001569FB">
              <w:rPr>
                <w:bCs/>
                <w:sz w:val="20"/>
                <w:szCs w:val="20"/>
              </w:rPr>
              <w:t>HCC76</w:t>
            </w:r>
          </w:p>
        </w:tc>
        <w:tc>
          <w:tcPr>
            <w:tcW w:w="4412" w:type="dxa"/>
            <w:hideMark/>
          </w:tcPr>
          <w:p w14:paraId="244F63C0" w14:textId="77777777" w:rsidR="009A7430" w:rsidRPr="001569FB" w:rsidRDefault="009A7430" w:rsidP="008D4E91">
            <w:pPr>
              <w:pStyle w:val="ListParagraph"/>
              <w:ind w:left="120"/>
              <w:rPr>
                <w:bCs/>
                <w:sz w:val="20"/>
                <w:szCs w:val="20"/>
              </w:rPr>
            </w:pPr>
            <w:r w:rsidRPr="001569FB">
              <w:rPr>
                <w:bCs/>
                <w:sz w:val="20"/>
                <w:szCs w:val="20"/>
              </w:rPr>
              <w:t>Muscular Dystrophy</w:t>
            </w:r>
          </w:p>
        </w:tc>
        <w:tc>
          <w:tcPr>
            <w:tcW w:w="1885" w:type="dxa"/>
            <w:noWrap/>
            <w:hideMark/>
          </w:tcPr>
          <w:p w14:paraId="14B294CB" w14:textId="77777777" w:rsidR="009A7430" w:rsidRPr="001569FB" w:rsidRDefault="009A7430" w:rsidP="008D4E91">
            <w:pPr>
              <w:pStyle w:val="ListParagraph"/>
              <w:ind w:left="33"/>
              <w:jc w:val="center"/>
              <w:rPr>
                <w:bCs/>
                <w:sz w:val="20"/>
                <w:szCs w:val="20"/>
              </w:rPr>
            </w:pPr>
            <w:r w:rsidRPr="001569FB">
              <w:rPr>
                <w:bCs/>
                <w:sz w:val="20"/>
                <w:szCs w:val="20"/>
              </w:rPr>
              <w:t>0.544</w:t>
            </w:r>
          </w:p>
        </w:tc>
      </w:tr>
      <w:tr w:rsidR="009A7430" w:rsidRPr="001569FB" w14:paraId="1553FD0C" w14:textId="77777777" w:rsidTr="008D4E91">
        <w:trPr>
          <w:trHeight w:val="315"/>
        </w:trPr>
        <w:tc>
          <w:tcPr>
            <w:tcW w:w="3053" w:type="dxa"/>
            <w:noWrap/>
            <w:hideMark/>
          </w:tcPr>
          <w:p w14:paraId="6649570E" w14:textId="77777777" w:rsidR="009A7430" w:rsidRPr="001569FB" w:rsidRDefault="009A7430" w:rsidP="008D4E91">
            <w:pPr>
              <w:pStyle w:val="ListParagraph"/>
              <w:ind w:left="115"/>
              <w:rPr>
                <w:bCs/>
                <w:sz w:val="20"/>
                <w:szCs w:val="20"/>
              </w:rPr>
            </w:pPr>
            <w:r w:rsidRPr="001569FB">
              <w:rPr>
                <w:bCs/>
                <w:sz w:val="20"/>
                <w:szCs w:val="20"/>
              </w:rPr>
              <w:t>HCC77</w:t>
            </w:r>
          </w:p>
        </w:tc>
        <w:tc>
          <w:tcPr>
            <w:tcW w:w="4412" w:type="dxa"/>
            <w:hideMark/>
          </w:tcPr>
          <w:p w14:paraId="269D9FAF" w14:textId="77777777" w:rsidR="009A7430" w:rsidRPr="001569FB" w:rsidRDefault="009A7430" w:rsidP="008D4E91">
            <w:pPr>
              <w:pStyle w:val="ListParagraph"/>
              <w:ind w:left="120"/>
              <w:rPr>
                <w:bCs/>
                <w:sz w:val="20"/>
                <w:szCs w:val="20"/>
              </w:rPr>
            </w:pPr>
            <w:r w:rsidRPr="001569FB">
              <w:rPr>
                <w:bCs/>
                <w:sz w:val="20"/>
                <w:szCs w:val="20"/>
              </w:rPr>
              <w:t>Multiple Sclerosis</w:t>
            </w:r>
          </w:p>
        </w:tc>
        <w:tc>
          <w:tcPr>
            <w:tcW w:w="1885" w:type="dxa"/>
            <w:noWrap/>
            <w:hideMark/>
          </w:tcPr>
          <w:p w14:paraId="0803D01F" w14:textId="77777777" w:rsidR="009A7430" w:rsidRPr="001569FB" w:rsidRDefault="009A7430" w:rsidP="008D4E91">
            <w:pPr>
              <w:pStyle w:val="ListParagraph"/>
              <w:ind w:left="33"/>
              <w:jc w:val="center"/>
              <w:rPr>
                <w:bCs/>
                <w:sz w:val="20"/>
                <w:szCs w:val="20"/>
              </w:rPr>
            </w:pPr>
            <w:r w:rsidRPr="001569FB">
              <w:rPr>
                <w:bCs/>
                <w:sz w:val="20"/>
                <w:szCs w:val="20"/>
              </w:rPr>
              <w:t>0.546</w:t>
            </w:r>
          </w:p>
        </w:tc>
      </w:tr>
      <w:tr w:rsidR="009A7430" w:rsidRPr="001569FB" w14:paraId="7EDD58FE" w14:textId="77777777" w:rsidTr="008D4E91">
        <w:trPr>
          <w:trHeight w:val="315"/>
        </w:trPr>
        <w:tc>
          <w:tcPr>
            <w:tcW w:w="3053" w:type="dxa"/>
            <w:noWrap/>
            <w:hideMark/>
          </w:tcPr>
          <w:p w14:paraId="521F6949" w14:textId="77777777" w:rsidR="009A7430" w:rsidRPr="001569FB" w:rsidRDefault="009A7430" w:rsidP="008D4E91">
            <w:pPr>
              <w:pStyle w:val="ListParagraph"/>
              <w:ind w:left="115"/>
              <w:rPr>
                <w:bCs/>
                <w:sz w:val="20"/>
                <w:szCs w:val="20"/>
              </w:rPr>
            </w:pPr>
            <w:r w:rsidRPr="001569FB">
              <w:rPr>
                <w:bCs/>
                <w:sz w:val="20"/>
                <w:szCs w:val="20"/>
              </w:rPr>
              <w:t>HCC78</w:t>
            </w:r>
          </w:p>
        </w:tc>
        <w:tc>
          <w:tcPr>
            <w:tcW w:w="4412" w:type="dxa"/>
            <w:hideMark/>
          </w:tcPr>
          <w:p w14:paraId="1A16EAA4" w14:textId="77777777" w:rsidR="009A7430" w:rsidRPr="001569FB" w:rsidRDefault="009A7430" w:rsidP="008D4E91">
            <w:pPr>
              <w:pStyle w:val="ListParagraph"/>
              <w:ind w:left="120"/>
              <w:rPr>
                <w:bCs/>
                <w:sz w:val="20"/>
                <w:szCs w:val="20"/>
              </w:rPr>
            </w:pPr>
            <w:r w:rsidRPr="001569FB">
              <w:rPr>
                <w:bCs/>
                <w:sz w:val="20"/>
                <w:szCs w:val="20"/>
              </w:rPr>
              <w:t>Parkinson's and Huntington's Diseases</w:t>
            </w:r>
          </w:p>
        </w:tc>
        <w:tc>
          <w:tcPr>
            <w:tcW w:w="1885" w:type="dxa"/>
            <w:noWrap/>
            <w:hideMark/>
          </w:tcPr>
          <w:p w14:paraId="7C34563D" w14:textId="77777777" w:rsidR="009A7430" w:rsidRPr="001569FB" w:rsidRDefault="009A7430" w:rsidP="008D4E91">
            <w:pPr>
              <w:pStyle w:val="ListParagraph"/>
              <w:ind w:left="33"/>
              <w:jc w:val="center"/>
              <w:rPr>
                <w:bCs/>
                <w:sz w:val="20"/>
                <w:szCs w:val="20"/>
              </w:rPr>
            </w:pPr>
            <w:r w:rsidRPr="001569FB">
              <w:rPr>
                <w:bCs/>
                <w:sz w:val="20"/>
                <w:szCs w:val="20"/>
              </w:rPr>
              <w:t>0.583</w:t>
            </w:r>
          </w:p>
        </w:tc>
      </w:tr>
      <w:tr w:rsidR="009A7430" w:rsidRPr="001569FB" w14:paraId="301AE8CC" w14:textId="77777777" w:rsidTr="008D4E91">
        <w:trPr>
          <w:trHeight w:val="315"/>
        </w:trPr>
        <w:tc>
          <w:tcPr>
            <w:tcW w:w="3053" w:type="dxa"/>
            <w:noWrap/>
            <w:hideMark/>
          </w:tcPr>
          <w:p w14:paraId="0CAC0BC7" w14:textId="77777777" w:rsidR="009A7430" w:rsidRPr="001569FB" w:rsidRDefault="009A7430" w:rsidP="008D4E91">
            <w:pPr>
              <w:pStyle w:val="ListParagraph"/>
              <w:ind w:left="115"/>
              <w:rPr>
                <w:bCs/>
                <w:sz w:val="20"/>
                <w:szCs w:val="20"/>
              </w:rPr>
            </w:pPr>
            <w:r w:rsidRPr="001569FB">
              <w:rPr>
                <w:bCs/>
                <w:sz w:val="20"/>
                <w:szCs w:val="20"/>
              </w:rPr>
              <w:t>HCC79</w:t>
            </w:r>
          </w:p>
        </w:tc>
        <w:tc>
          <w:tcPr>
            <w:tcW w:w="4412" w:type="dxa"/>
            <w:hideMark/>
          </w:tcPr>
          <w:p w14:paraId="3F4C7C61" w14:textId="77777777" w:rsidR="009A7430" w:rsidRPr="001569FB" w:rsidRDefault="009A7430" w:rsidP="008D4E91">
            <w:pPr>
              <w:pStyle w:val="ListParagraph"/>
              <w:ind w:left="120"/>
              <w:rPr>
                <w:bCs/>
                <w:sz w:val="20"/>
                <w:szCs w:val="20"/>
              </w:rPr>
            </w:pPr>
            <w:r w:rsidRPr="001569FB">
              <w:rPr>
                <w:bCs/>
                <w:sz w:val="20"/>
                <w:szCs w:val="20"/>
              </w:rPr>
              <w:t>Seizure Disorders and Convulsions</w:t>
            </w:r>
          </w:p>
        </w:tc>
        <w:tc>
          <w:tcPr>
            <w:tcW w:w="1885" w:type="dxa"/>
            <w:noWrap/>
            <w:hideMark/>
          </w:tcPr>
          <w:p w14:paraId="744C59B8" w14:textId="77777777" w:rsidR="009A7430" w:rsidRPr="001569FB" w:rsidRDefault="009A7430" w:rsidP="008D4E91">
            <w:pPr>
              <w:pStyle w:val="ListParagraph"/>
              <w:ind w:left="33"/>
              <w:jc w:val="center"/>
              <w:rPr>
                <w:bCs/>
                <w:sz w:val="20"/>
                <w:szCs w:val="20"/>
              </w:rPr>
            </w:pPr>
            <w:r w:rsidRPr="001569FB">
              <w:rPr>
                <w:bCs/>
                <w:sz w:val="20"/>
                <w:szCs w:val="20"/>
              </w:rPr>
              <w:t>0.221</w:t>
            </w:r>
          </w:p>
        </w:tc>
      </w:tr>
      <w:tr w:rsidR="009A7430" w:rsidRPr="001569FB" w14:paraId="26BD4E64" w14:textId="77777777" w:rsidTr="008D4E91">
        <w:trPr>
          <w:trHeight w:val="315"/>
        </w:trPr>
        <w:tc>
          <w:tcPr>
            <w:tcW w:w="3053" w:type="dxa"/>
            <w:noWrap/>
            <w:hideMark/>
          </w:tcPr>
          <w:p w14:paraId="1361A4D1" w14:textId="77777777" w:rsidR="009A7430" w:rsidRPr="001569FB" w:rsidRDefault="009A7430" w:rsidP="008D4E91">
            <w:pPr>
              <w:pStyle w:val="ListParagraph"/>
              <w:ind w:left="115"/>
              <w:rPr>
                <w:bCs/>
                <w:sz w:val="20"/>
                <w:szCs w:val="20"/>
              </w:rPr>
            </w:pPr>
            <w:r w:rsidRPr="001569FB">
              <w:rPr>
                <w:bCs/>
                <w:sz w:val="20"/>
                <w:szCs w:val="20"/>
              </w:rPr>
              <w:t>HCC80</w:t>
            </w:r>
          </w:p>
        </w:tc>
        <w:tc>
          <w:tcPr>
            <w:tcW w:w="4412" w:type="dxa"/>
            <w:hideMark/>
          </w:tcPr>
          <w:p w14:paraId="23FC9D13" w14:textId="77777777" w:rsidR="009A7430" w:rsidRPr="001569FB" w:rsidRDefault="009A7430" w:rsidP="008D4E91">
            <w:pPr>
              <w:pStyle w:val="ListParagraph"/>
              <w:ind w:left="120"/>
              <w:rPr>
                <w:bCs/>
                <w:sz w:val="20"/>
                <w:szCs w:val="20"/>
              </w:rPr>
            </w:pPr>
            <w:r w:rsidRPr="001569FB">
              <w:rPr>
                <w:bCs/>
                <w:sz w:val="20"/>
                <w:szCs w:val="20"/>
              </w:rPr>
              <w:t>Coma, Brain Compression/Anoxic Damage</w:t>
            </w:r>
          </w:p>
        </w:tc>
        <w:tc>
          <w:tcPr>
            <w:tcW w:w="1885" w:type="dxa"/>
            <w:noWrap/>
            <w:hideMark/>
          </w:tcPr>
          <w:p w14:paraId="2D22AFC1"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419D7AF3" w14:textId="77777777" w:rsidTr="008D4E91">
        <w:trPr>
          <w:trHeight w:val="315"/>
        </w:trPr>
        <w:tc>
          <w:tcPr>
            <w:tcW w:w="3053" w:type="dxa"/>
            <w:noWrap/>
            <w:hideMark/>
          </w:tcPr>
          <w:p w14:paraId="47750C8C" w14:textId="77777777" w:rsidR="009A7430" w:rsidRPr="001569FB" w:rsidRDefault="009A7430" w:rsidP="008D4E91">
            <w:pPr>
              <w:pStyle w:val="ListParagraph"/>
              <w:ind w:left="115"/>
              <w:rPr>
                <w:bCs/>
                <w:sz w:val="20"/>
                <w:szCs w:val="20"/>
              </w:rPr>
            </w:pPr>
            <w:r w:rsidRPr="001569FB">
              <w:rPr>
                <w:bCs/>
                <w:sz w:val="20"/>
                <w:szCs w:val="20"/>
              </w:rPr>
              <w:t>HCC82</w:t>
            </w:r>
          </w:p>
        </w:tc>
        <w:tc>
          <w:tcPr>
            <w:tcW w:w="4412" w:type="dxa"/>
            <w:hideMark/>
          </w:tcPr>
          <w:p w14:paraId="706F35DE" w14:textId="77777777" w:rsidR="009A7430" w:rsidRPr="001569FB" w:rsidRDefault="009A7430" w:rsidP="008D4E91">
            <w:pPr>
              <w:pStyle w:val="ListParagraph"/>
              <w:ind w:left="120"/>
              <w:rPr>
                <w:bCs/>
                <w:sz w:val="20"/>
                <w:szCs w:val="20"/>
              </w:rPr>
            </w:pPr>
            <w:r w:rsidRPr="001569FB">
              <w:rPr>
                <w:bCs/>
                <w:sz w:val="20"/>
                <w:szCs w:val="20"/>
              </w:rPr>
              <w:t>Respirator Dependence/Tracheostomy Status</w:t>
            </w:r>
          </w:p>
        </w:tc>
        <w:tc>
          <w:tcPr>
            <w:tcW w:w="1885" w:type="dxa"/>
            <w:noWrap/>
            <w:hideMark/>
          </w:tcPr>
          <w:p w14:paraId="75726BC6" w14:textId="77777777" w:rsidR="009A7430" w:rsidRPr="001569FB" w:rsidRDefault="009A7430" w:rsidP="008D4E91">
            <w:pPr>
              <w:pStyle w:val="ListParagraph"/>
              <w:ind w:left="33"/>
              <w:jc w:val="center"/>
              <w:rPr>
                <w:bCs/>
                <w:sz w:val="20"/>
                <w:szCs w:val="20"/>
              </w:rPr>
            </w:pPr>
            <w:r w:rsidRPr="001569FB">
              <w:rPr>
                <w:bCs/>
                <w:sz w:val="20"/>
                <w:szCs w:val="20"/>
              </w:rPr>
              <w:t>1.231</w:t>
            </w:r>
          </w:p>
        </w:tc>
      </w:tr>
      <w:tr w:rsidR="009A7430" w:rsidRPr="001569FB" w14:paraId="25C42BF5" w14:textId="77777777" w:rsidTr="008D4E91">
        <w:trPr>
          <w:trHeight w:val="315"/>
        </w:trPr>
        <w:tc>
          <w:tcPr>
            <w:tcW w:w="3053" w:type="dxa"/>
            <w:noWrap/>
            <w:hideMark/>
          </w:tcPr>
          <w:p w14:paraId="51828508" w14:textId="77777777" w:rsidR="009A7430" w:rsidRPr="001569FB" w:rsidRDefault="009A7430" w:rsidP="008D4E91">
            <w:pPr>
              <w:pStyle w:val="ListParagraph"/>
              <w:ind w:left="115"/>
              <w:rPr>
                <w:bCs/>
                <w:sz w:val="20"/>
                <w:szCs w:val="20"/>
              </w:rPr>
            </w:pPr>
            <w:r w:rsidRPr="001569FB">
              <w:rPr>
                <w:bCs/>
                <w:sz w:val="20"/>
                <w:szCs w:val="20"/>
              </w:rPr>
              <w:t>HCC83</w:t>
            </w:r>
          </w:p>
        </w:tc>
        <w:tc>
          <w:tcPr>
            <w:tcW w:w="4412" w:type="dxa"/>
            <w:hideMark/>
          </w:tcPr>
          <w:p w14:paraId="17366C0F" w14:textId="77777777" w:rsidR="009A7430" w:rsidRPr="001569FB" w:rsidRDefault="009A7430" w:rsidP="008D4E91">
            <w:pPr>
              <w:pStyle w:val="ListParagraph"/>
              <w:ind w:left="120"/>
              <w:rPr>
                <w:bCs/>
                <w:sz w:val="20"/>
                <w:szCs w:val="20"/>
              </w:rPr>
            </w:pPr>
            <w:r w:rsidRPr="001569FB">
              <w:rPr>
                <w:bCs/>
                <w:sz w:val="20"/>
                <w:szCs w:val="20"/>
              </w:rPr>
              <w:t>Respiratory Arrest</w:t>
            </w:r>
          </w:p>
        </w:tc>
        <w:tc>
          <w:tcPr>
            <w:tcW w:w="1885" w:type="dxa"/>
            <w:noWrap/>
            <w:hideMark/>
          </w:tcPr>
          <w:p w14:paraId="1DDC415C" w14:textId="77777777" w:rsidR="009A7430" w:rsidRPr="001569FB" w:rsidRDefault="009A7430" w:rsidP="008D4E91">
            <w:pPr>
              <w:pStyle w:val="ListParagraph"/>
              <w:ind w:left="33"/>
              <w:jc w:val="center"/>
              <w:rPr>
                <w:bCs/>
                <w:sz w:val="20"/>
                <w:szCs w:val="20"/>
              </w:rPr>
            </w:pPr>
            <w:r w:rsidRPr="001569FB">
              <w:rPr>
                <w:bCs/>
                <w:sz w:val="20"/>
                <w:szCs w:val="20"/>
              </w:rPr>
              <w:t>0.540</w:t>
            </w:r>
          </w:p>
        </w:tc>
      </w:tr>
      <w:tr w:rsidR="009A7430" w:rsidRPr="001569FB" w14:paraId="59097D24" w14:textId="77777777" w:rsidTr="008D4E91">
        <w:trPr>
          <w:trHeight w:val="315"/>
        </w:trPr>
        <w:tc>
          <w:tcPr>
            <w:tcW w:w="3053" w:type="dxa"/>
            <w:noWrap/>
            <w:hideMark/>
          </w:tcPr>
          <w:p w14:paraId="71D71F0E" w14:textId="77777777" w:rsidR="009A7430" w:rsidRPr="001569FB" w:rsidRDefault="009A7430" w:rsidP="008D4E91">
            <w:pPr>
              <w:pStyle w:val="ListParagraph"/>
              <w:ind w:left="115"/>
              <w:rPr>
                <w:bCs/>
                <w:sz w:val="20"/>
                <w:szCs w:val="20"/>
              </w:rPr>
            </w:pPr>
            <w:r w:rsidRPr="001569FB">
              <w:rPr>
                <w:bCs/>
                <w:sz w:val="20"/>
                <w:szCs w:val="20"/>
              </w:rPr>
              <w:t>HCC84</w:t>
            </w:r>
          </w:p>
        </w:tc>
        <w:tc>
          <w:tcPr>
            <w:tcW w:w="4412" w:type="dxa"/>
            <w:hideMark/>
          </w:tcPr>
          <w:p w14:paraId="64CF601C" w14:textId="77777777" w:rsidR="009A7430" w:rsidRPr="001569FB" w:rsidRDefault="009A7430" w:rsidP="008D4E91">
            <w:pPr>
              <w:pStyle w:val="ListParagraph"/>
              <w:ind w:left="120"/>
              <w:rPr>
                <w:bCs/>
                <w:sz w:val="20"/>
                <w:szCs w:val="20"/>
              </w:rPr>
            </w:pPr>
            <w:r w:rsidRPr="001569FB">
              <w:rPr>
                <w:bCs/>
                <w:sz w:val="20"/>
                <w:szCs w:val="20"/>
              </w:rPr>
              <w:t>Cardio-Respiratory Failure and Shock</w:t>
            </w:r>
          </w:p>
        </w:tc>
        <w:tc>
          <w:tcPr>
            <w:tcW w:w="1885" w:type="dxa"/>
            <w:noWrap/>
            <w:hideMark/>
          </w:tcPr>
          <w:p w14:paraId="02A6EE1D" w14:textId="77777777" w:rsidR="009A7430" w:rsidRPr="001569FB" w:rsidRDefault="009A7430" w:rsidP="008D4E91">
            <w:pPr>
              <w:pStyle w:val="ListParagraph"/>
              <w:ind w:left="33"/>
              <w:jc w:val="center"/>
              <w:rPr>
                <w:bCs/>
                <w:sz w:val="20"/>
                <w:szCs w:val="20"/>
              </w:rPr>
            </w:pPr>
            <w:r w:rsidRPr="001569FB">
              <w:rPr>
                <w:bCs/>
                <w:sz w:val="20"/>
                <w:szCs w:val="20"/>
              </w:rPr>
              <w:t>0.345</w:t>
            </w:r>
          </w:p>
        </w:tc>
      </w:tr>
      <w:tr w:rsidR="009A7430" w:rsidRPr="001569FB" w14:paraId="3DE0F599" w14:textId="77777777" w:rsidTr="008D4E91">
        <w:trPr>
          <w:trHeight w:val="315"/>
        </w:trPr>
        <w:tc>
          <w:tcPr>
            <w:tcW w:w="3053" w:type="dxa"/>
            <w:noWrap/>
            <w:hideMark/>
          </w:tcPr>
          <w:p w14:paraId="5C12A72B" w14:textId="77777777" w:rsidR="009A7430" w:rsidRPr="001569FB" w:rsidRDefault="009A7430" w:rsidP="008D4E91">
            <w:pPr>
              <w:pStyle w:val="ListParagraph"/>
              <w:ind w:left="115"/>
              <w:rPr>
                <w:bCs/>
                <w:sz w:val="20"/>
                <w:szCs w:val="20"/>
              </w:rPr>
            </w:pPr>
            <w:r w:rsidRPr="001569FB">
              <w:rPr>
                <w:bCs/>
                <w:sz w:val="20"/>
                <w:szCs w:val="20"/>
              </w:rPr>
              <w:t>HCC85</w:t>
            </w:r>
          </w:p>
        </w:tc>
        <w:tc>
          <w:tcPr>
            <w:tcW w:w="4412" w:type="dxa"/>
            <w:hideMark/>
          </w:tcPr>
          <w:p w14:paraId="52A40C57" w14:textId="77777777" w:rsidR="009A7430" w:rsidRPr="001569FB" w:rsidRDefault="009A7430" w:rsidP="008D4E91">
            <w:pPr>
              <w:pStyle w:val="ListParagraph"/>
              <w:ind w:left="120"/>
              <w:rPr>
                <w:bCs/>
                <w:sz w:val="20"/>
                <w:szCs w:val="20"/>
              </w:rPr>
            </w:pPr>
            <w:r w:rsidRPr="001569FB">
              <w:rPr>
                <w:bCs/>
                <w:sz w:val="20"/>
                <w:szCs w:val="20"/>
              </w:rPr>
              <w:t>Congestive Heart Failure</w:t>
            </w:r>
          </w:p>
        </w:tc>
        <w:tc>
          <w:tcPr>
            <w:tcW w:w="1885" w:type="dxa"/>
            <w:noWrap/>
            <w:hideMark/>
          </w:tcPr>
          <w:p w14:paraId="7A7A38C6" w14:textId="77777777" w:rsidR="009A7430" w:rsidRPr="001569FB" w:rsidRDefault="009A7430" w:rsidP="008D4E91">
            <w:pPr>
              <w:pStyle w:val="ListParagraph"/>
              <w:ind w:left="33"/>
              <w:jc w:val="center"/>
              <w:rPr>
                <w:bCs/>
                <w:sz w:val="20"/>
                <w:szCs w:val="20"/>
              </w:rPr>
            </w:pPr>
            <w:r w:rsidRPr="001569FB">
              <w:rPr>
                <w:bCs/>
                <w:sz w:val="20"/>
                <w:szCs w:val="20"/>
              </w:rPr>
              <w:t>0.336</w:t>
            </w:r>
          </w:p>
        </w:tc>
      </w:tr>
      <w:tr w:rsidR="009A7430" w:rsidRPr="001569FB" w14:paraId="705B7712" w14:textId="77777777" w:rsidTr="008D4E91">
        <w:trPr>
          <w:trHeight w:val="315"/>
        </w:trPr>
        <w:tc>
          <w:tcPr>
            <w:tcW w:w="3053" w:type="dxa"/>
            <w:noWrap/>
            <w:hideMark/>
          </w:tcPr>
          <w:p w14:paraId="7A3AB72F" w14:textId="77777777" w:rsidR="009A7430" w:rsidRPr="001569FB" w:rsidRDefault="009A7430" w:rsidP="008D4E91">
            <w:pPr>
              <w:pStyle w:val="ListParagraph"/>
              <w:ind w:left="115"/>
              <w:rPr>
                <w:bCs/>
                <w:sz w:val="20"/>
                <w:szCs w:val="20"/>
              </w:rPr>
            </w:pPr>
            <w:r w:rsidRPr="001569FB">
              <w:rPr>
                <w:bCs/>
                <w:sz w:val="20"/>
                <w:szCs w:val="20"/>
              </w:rPr>
              <w:t>HCC86</w:t>
            </w:r>
          </w:p>
        </w:tc>
        <w:tc>
          <w:tcPr>
            <w:tcW w:w="4412" w:type="dxa"/>
            <w:hideMark/>
          </w:tcPr>
          <w:p w14:paraId="399286A7" w14:textId="77777777" w:rsidR="009A7430" w:rsidRPr="001569FB" w:rsidRDefault="009A7430" w:rsidP="008D4E91">
            <w:pPr>
              <w:pStyle w:val="ListParagraph"/>
              <w:ind w:left="120"/>
              <w:rPr>
                <w:bCs/>
                <w:sz w:val="20"/>
                <w:szCs w:val="20"/>
              </w:rPr>
            </w:pPr>
            <w:r w:rsidRPr="001569FB">
              <w:rPr>
                <w:bCs/>
                <w:sz w:val="20"/>
                <w:szCs w:val="20"/>
              </w:rPr>
              <w:t>Acute Myocardial Infarction</w:t>
            </w:r>
          </w:p>
        </w:tc>
        <w:tc>
          <w:tcPr>
            <w:tcW w:w="1885" w:type="dxa"/>
            <w:noWrap/>
            <w:hideMark/>
          </w:tcPr>
          <w:p w14:paraId="454482D1" w14:textId="77777777" w:rsidR="009A7430" w:rsidRPr="001569FB" w:rsidRDefault="009A7430" w:rsidP="008D4E91">
            <w:pPr>
              <w:pStyle w:val="ListParagraph"/>
              <w:ind w:left="33"/>
              <w:jc w:val="center"/>
              <w:rPr>
                <w:bCs/>
                <w:sz w:val="20"/>
                <w:szCs w:val="20"/>
              </w:rPr>
            </w:pPr>
            <w:r w:rsidRPr="001569FB">
              <w:rPr>
                <w:bCs/>
                <w:sz w:val="20"/>
                <w:szCs w:val="20"/>
              </w:rPr>
              <w:t>0.258</w:t>
            </w:r>
          </w:p>
        </w:tc>
      </w:tr>
      <w:tr w:rsidR="009A7430" w:rsidRPr="001569FB" w14:paraId="04CFDFB7" w14:textId="77777777" w:rsidTr="008D4E91">
        <w:trPr>
          <w:trHeight w:val="315"/>
        </w:trPr>
        <w:tc>
          <w:tcPr>
            <w:tcW w:w="3053" w:type="dxa"/>
            <w:noWrap/>
            <w:hideMark/>
          </w:tcPr>
          <w:p w14:paraId="7FF3E3FF" w14:textId="77777777" w:rsidR="009A7430" w:rsidRPr="001569FB" w:rsidRDefault="009A7430" w:rsidP="008D4E91">
            <w:pPr>
              <w:pStyle w:val="ListParagraph"/>
              <w:ind w:left="115"/>
              <w:rPr>
                <w:bCs/>
                <w:sz w:val="20"/>
                <w:szCs w:val="20"/>
              </w:rPr>
            </w:pPr>
            <w:r w:rsidRPr="001569FB">
              <w:rPr>
                <w:bCs/>
                <w:sz w:val="20"/>
                <w:szCs w:val="20"/>
              </w:rPr>
              <w:t>HCC87</w:t>
            </w:r>
          </w:p>
        </w:tc>
        <w:tc>
          <w:tcPr>
            <w:tcW w:w="4412" w:type="dxa"/>
            <w:hideMark/>
          </w:tcPr>
          <w:p w14:paraId="4A7EB495" w14:textId="77777777" w:rsidR="009A7430" w:rsidRPr="001569FB" w:rsidRDefault="009A7430" w:rsidP="008D4E91">
            <w:pPr>
              <w:pStyle w:val="ListParagraph"/>
              <w:ind w:left="120"/>
              <w:rPr>
                <w:bCs/>
                <w:sz w:val="20"/>
                <w:szCs w:val="20"/>
              </w:rPr>
            </w:pPr>
            <w:r w:rsidRPr="001569FB">
              <w:rPr>
                <w:bCs/>
                <w:sz w:val="20"/>
                <w:szCs w:val="20"/>
              </w:rPr>
              <w:t>Unstable Angina and Other Acute Ischemic Heart Disease</w:t>
            </w:r>
          </w:p>
        </w:tc>
        <w:tc>
          <w:tcPr>
            <w:tcW w:w="1885" w:type="dxa"/>
            <w:noWrap/>
            <w:hideMark/>
          </w:tcPr>
          <w:p w14:paraId="79E29736" w14:textId="77777777" w:rsidR="009A7430" w:rsidRPr="001569FB" w:rsidRDefault="009A7430" w:rsidP="008D4E91">
            <w:pPr>
              <w:pStyle w:val="ListParagraph"/>
              <w:ind w:left="33"/>
              <w:jc w:val="center"/>
              <w:rPr>
                <w:bCs/>
                <w:sz w:val="20"/>
                <w:szCs w:val="20"/>
              </w:rPr>
            </w:pPr>
            <w:r w:rsidRPr="001569FB">
              <w:rPr>
                <w:bCs/>
                <w:sz w:val="20"/>
                <w:szCs w:val="20"/>
              </w:rPr>
              <w:t>0.258</w:t>
            </w:r>
          </w:p>
        </w:tc>
      </w:tr>
      <w:tr w:rsidR="009A7430" w:rsidRPr="001569FB" w14:paraId="11D5830D" w14:textId="77777777" w:rsidTr="008D4E91">
        <w:trPr>
          <w:trHeight w:val="315"/>
        </w:trPr>
        <w:tc>
          <w:tcPr>
            <w:tcW w:w="3053" w:type="dxa"/>
            <w:noWrap/>
            <w:hideMark/>
          </w:tcPr>
          <w:p w14:paraId="35C634F1" w14:textId="77777777" w:rsidR="009A7430" w:rsidRPr="001569FB" w:rsidRDefault="009A7430" w:rsidP="008D4E91">
            <w:pPr>
              <w:pStyle w:val="ListParagraph"/>
              <w:ind w:left="115"/>
              <w:rPr>
                <w:bCs/>
                <w:sz w:val="20"/>
                <w:szCs w:val="20"/>
              </w:rPr>
            </w:pPr>
            <w:r w:rsidRPr="001569FB">
              <w:rPr>
                <w:bCs/>
                <w:sz w:val="20"/>
                <w:szCs w:val="20"/>
              </w:rPr>
              <w:t>HCC88</w:t>
            </w:r>
          </w:p>
        </w:tc>
        <w:tc>
          <w:tcPr>
            <w:tcW w:w="4412" w:type="dxa"/>
            <w:hideMark/>
          </w:tcPr>
          <w:p w14:paraId="0FE9C3A4" w14:textId="77777777" w:rsidR="009A7430" w:rsidRPr="001569FB" w:rsidRDefault="009A7430" w:rsidP="008D4E91">
            <w:pPr>
              <w:pStyle w:val="ListParagraph"/>
              <w:ind w:left="120"/>
              <w:rPr>
                <w:bCs/>
                <w:sz w:val="20"/>
                <w:szCs w:val="20"/>
              </w:rPr>
            </w:pPr>
            <w:r w:rsidRPr="001569FB">
              <w:rPr>
                <w:bCs/>
                <w:sz w:val="20"/>
                <w:szCs w:val="20"/>
              </w:rPr>
              <w:t>Angina Pectoris</w:t>
            </w:r>
          </w:p>
        </w:tc>
        <w:tc>
          <w:tcPr>
            <w:tcW w:w="1885" w:type="dxa"/>
            <w:noWrap/>
            <w:hideMark/>
          </w:tcPr>
          <w:p w14:paraId="16032600" w14:textId="77777777" w:rsidR="009A7430" w:rsidRPr="001569FB" w:rsidRDefault="009A7430" w:rsidP="008D4E91">
            <w:pPr>
              <w:pStyle w:val="ListParagraph"/>
              <w:ind w:left="33"/>
              <w:jc w:val="center"/>
              <w:rPr>
                <w:bCs/>
                <w:sz w:val="20"/>
                <w:szCs w:val="20"/>
              </w:rPr>
            </w:pPr>
            <w:r w:rsidRPr="001569FB">
              <w:rPr>
                <w:bCs/>
                <w:sz w:val="20"/>
                <w:szCs w:val="20"/>
              </w:rPr>
              <w:t>0.129</w:t>
            </w:r>
          </w:p>
        </w:tc>
      </w:tr>
      <w:tr w:rsidR="009A7430" w:rsidRPr="001569FB" w14:paraId="7E2CC41F" w14:textId="77777777" w:rsidTr="008D4E91">
        <w:trPr>
          <w:trHeight w:val="315"/>
        </w:trPr>
        <w:tc>
          <w:tcPr>
            <w:tcW w:w="3053" w:type="dxa"/>
            <w:noWrap/>
            <w:hideMark/>
          </w:tcPr>
          <w:p w14:paraId="47115447" w14:textId="77777777" w:rsidR="009A7430" w:rsidRPr="001569FB" w:rsidRDefault="009A7430" w:rsidP="008D4E91">
            <w:pPr>
              <w:pStyle w:val="ListParagraph"/>
              <w:ind w:left="115"/>
              <w:rPr>
                <w:bCs/>
                <w:sz w:val="20"/>
                <w:szCs w:val="20"/>
              </w:rPr>
            </w:pPr>
            <w:r w:rsidRPr="001569FB">
              <w:rPr>
                <w:bCs/>
                <w:sz w:val="20"/>
                <w:szCs w:val="20"/>
              </w:rPr>
              <w:t>HCC96</w:t>
            </w:r>
          </w:p>
        </w:tc>
        <w:tc>
          <w:tcPr>
            <w:tcW w:w="4412" w:type="dxa"/>
            <w:hideMark/>
          </w:tcPr>
          <w:p w14:paraId="7EDAF75D" w14:textId="77777777" w:rsidR="009A7430" w:rsidRPr="001569FB" w:rsidRDefault="009A7430" w:rsidP="008D4E91">
            <w:pPr>
              <w:pStyle w:val="ListParagraph"/>
              <w:ind w:left="120"/>
              <w:rPr>
                <w:bCs/>
                <w:sz w:val="20"/>
                <w:szCs w:val="20"/>
              </w:rPr>
            </w:pPr>
            <w:r w:rsidRPr="001569FB">
              <w:rPr>
                <w:bCs/>
                <w:sz w:val="20"/>
                <w:szCs w:val="20"/>
              </w:rPr>
              <w:t>Specified Heart Arrhythmias</w:t>
            </w:r>
          </w:p>
        </w:tc>
        <w:tc>
          <w:tcPr>
            <w:tcW w:w="1885" w:type="dxa"/>
            <w:noWrap/>
            <w:hideMark/>
          </w:tcPr>
          <w:p w14:paraId="3150A73E" w14:textId="77777777" w:rsidR="009A7430" w:rsidRPr="001569FB" w:rsidRDefault="009A7430" w:rsidP="008D4E91">
            <w:pPr>
              <w:pStyle w:val="ListParagraph"/>
              <w:ind w:left="33"/>
              <w:jc w:val="center"/>
              <w:rPr>
                <w:bCs/>
                <w:sz w:val="20"/>
                <w:szCs w:val="20"/>
              </w:rPr>
            </w:pPr>
            <w:r w:rsidRPr="001569FB">
              <w:rPr>
                <w:bCs/>
                <w:sz w:val="20"/>
                <w:szCs w:val="20"/>
              </w:rPr>
              <w:t>0.303</w:t>
            </w:r>
          </w:p>
        </w:tc>
      </w:tr>
      <w:tr w:rsidR="009A7430" w:rsidRPr="001569FB" w14:paraId="1A39D347" w14:textId="77777777" w:rsidTr="008D4E91">
        <w:trPr>
          <w:trHeight w:val="315"/>
        </w:trPr>
        <w:tc>
          <w:tcPr>
            <w:tcW w:w="3053" w:type="dxa"/>
            <w:noWrap/>
            <w:hideMark/>
          </w:tcPr>
          <w:p w14:paraId="166CC7DC" w14:textId="77777777" w:rsidR="009A7430" w:rsidRPr="001569FB" w:rsidRDefault="009A7430" w:rsidP="008D4E91">
            <w:pPr>
              <w:pStyle w:val="ListParagraph"/>
              <w:ind w:left="115"/>
              <w:rPr>
                <w:bCs/>
                <w:sz w:val="20"/>
                <w:szCs w:val="20"/>
              </w:rPr>
            </w:pPr>
            <w:r w:rsidRPr="001569FB">
              <w:rPr>
                <w:bCs/>
                <w:sz w:val="20"/>
                <w:szCs w:val="20"/>
              </w:rPr>
              <w:t>HCC99</w:t>
            </w:r>
          </w:p>
        </w:tc>
        <w:tc>
          <w:tcPr>
            <w:tcW w:w="4412" w:type="dxa"/>
            <w:hideMark/>
          </w:tcPr>
          <w:p w14:paraId="663BFA4B" w14:textId="77777777" w:rsidR="009A7430" w:rsidRPr="001569FB" w:rsidRDefault="009A7430" w:rsidP="008D4E91">
            <w:pPr>
              <w:pStyle w:val="ListParagraph"/>
              <w:ind w:left="120"/>
              <w:rPr>
                <w:bCs/>
                <w:sz w:val="20"/>
                <w:szCs w:val="20"/>
              </w:rPr>
            </w:pPr>
            <w:r w:rsidRPr="001569FB">
              <w:rPr>
                <w:bCs/>
                <w:sz w:val="20"/>
                <w:szCs w:val="20"/>
              </w:rPr>
              <w:t>Cerebral Hemorrhage</w:t>
            </w:r>
          </w:p>
        </w:tc>
        <w:tc>
          <w:tcPr>
            <w:tcW w:w="1885" w:type="dxa"/>
            <w:noWrap/>
            <w:hideMark/>
          </w:tcPr>
          <w:p w14:paraId="25FDF201" w14:textId="77777777" w:rsidR="009A7430" w:rsidRPr="001569FB" w:rsidRDefault="009A7430" w:rsidP="008D4E91">
            <w:pPr>
              <w:pStyle w:val="ListParagraph"/>
              <w:ind w:left="33"/>
              <w:jc w:val="center"/>
              <w:rPr>
                <w:bCs/>
                <w:sz w:val="20"/>
                <w:szCs w:val="20"/>
              </w:rPr>
            </w:pPr>
            <w:r w:rsidRPr="001569FB">
              <w:rPr>
                <w:bCs/>
                <w:sz w:val="20"/>
                <w:szCs w:val="20"/>
              </w:rPr>
              <w:t>0.252</w:t>
            </w:r>
          </w:p>
        </w:tc>
      </w:tr>
      <w:tr w:rsidR="009A7430" w:rsidRPr="001569FB" w14:paraId="2B16003D" w14:textId="77777777" w:rsidTr="008D4E91">
        <w:trPr>
          <w:trHeight w:val="315"/>
        </w:trPr>
        <w:tc>
          <w:tcPr>
            <w:tcW w:w="3053" w:type="dxa"/>
            <w:noWrap/>
            <w:hideMark/>
          </w:tcPr>
          <w:p w14:paraId="376B0623" w14:textId="77777777" w:rsidR="009A7430" w:rsidRPr="001569FB" w:rsidRDefault="009A7430" w:rsidP="008D4E91">
            <w:pPr>
              <w:pStyle w:val="ListParagraph"/>
              <w:ind w:left="115"/>
              <w:rPr>
                <w:bCs/>
                <w:sz w:val="20"/>
                <w:szCs w:val="20"/>
              </w:rPr>
            </w:pPr>
            <w:r w:rsidRPr="001569FB">
              <w:rPr>
                <w:bCs/>
                <w:sz w:val="20"/>
                <w:szCs w:val="20"/>
              </w:rPr>
              <w:t>HCC100</w:t>
            </w:r>
          </w:p>
        </w:tc>
        <w:tc>
          <w:tcPr>
            <w:tcW w:w="4412" w:type="dxa"/>
            <w:hideMark/>
          </w:tcPr>
          <w:p w14:paraId="1FD74129" w14:textId="77777777" w:rsidR="009A7430" w:rsidRPr="001569FB" w:rsidRDefault="009A7430" w:rsidP="008D4E91">
            <w:pPr>
              <w:pStyle w:val="ListParagraph"/>
              <w:ind w:left="120"/>
              <w:rPr>
                <w:bCs/>
                <w:sz w:val="20"/>
                <w:szCs w:val="20"/>
              </w:rPr>
            </w:pPr>
            <w:r w:rsidRPr="001569FB">
              <w:rPr>
                <w:bCs/>
                <w:sz w:val="20"/>
                <w:szCs w:val="20"/>
              </w:rPr>
              <w:t>Ischemic or Unspecified Stroke</w:t>
            </w:r>
          </w:p>
        </w:tc>
        <w:tc>
          <w:tcPr>
            <w:tcW w:w="1885" w:type="dxa"/>
            <w:noWrap/>
            <w:hideMark/>
          </w:tcPr>
          <w:p w14:paraId="1FEB9092" w14:textId="77777777" w:rsidR="009A7430" w:rsidRPr="001569FB" w:rsidRDefault="009A7430" w:rsidP="008D4E91">
            <w:pPr>
              <w:pStyle w:val="ListParagraph"/>
              <w:ind w:left="33"/>
              <w:jc w:val="center"/>
              <w:rPr>
                <w:bCs/>
                <w:sz w:val="20"/>
                <w:szCs w:val="20"/>
              </w:rPr>
            </w:pPr>
            <w:r w:rsidRPr="001569FB">
              <w:rPr>
                <w:bCs/>
                <w:sz w:val="20"/>
                <w:szCs w:val="20"/>
              </w:rPr>
              <w:t>0.252</w:t>
            </w:r>
          </w:p>
        </w:tc>
      </w:tr>
      <w:tr w:rsidR="009A7430" w:rsidRPr="001569FB" w14:paraId="631C40FD" w14:textId="77777777" w:rsidTr="008D4E91">
        <w:trPr>
          <w:trHeight w:val="315"/>
        </w:trPr>
        <w:tc>
          <w:tcPr>
            <w:tcW w:w="3053" w:type="dxa"/>
            <w:noWrap/>
            <w:hideMark/>
          </w:tcPr>
          <w:p w14:paraId="0613FDC7" w14:textId="77777777" w:rsidR="009A7430" w:rsidRPr="001569FB" w:rsidRDefault="009A7430" w:rsidP="008D4E91">
            <w:pPr>
              <w:pStyle w:val="ListParagraph"/>
              <w:ind w:left="115"/>
              <w:rPr>
                <w:bCs/>
                <w:sz w:val="20"/>
                <w:szCs w:val="20"/>
              </w:rPr>
            </w:pPr>
            <w:r w:rsidRPr="001569FB">
              <w:rPr>
                <w:bCs/>
                <w:sz w:val="20"/>
                <w:szCs w:val="20"/>
              </w:rPr>
              <w:t>HCC103</w:t>
            </w:r>
          </w:p>
        </w:tc>
        <w:tc>
          <w:tcPr>
            <w:tcW w:w="4412" w:type="dxa"/>
            <w:hideMark/>
          </w:tcPr>
          <w:p w14:paraId="47FB780F" w14:textId="77777777" w:rsidR="009A7430" w:rsidRPr="001569FB" w:rsidRDefault="009A7430" w:rsidP="008D4E91">
            <w:pPr>
              <w:pStyle w:val="ListParagraph"/>
              <w:ind w:left="120"/>
              <w:rPr>
                <w:bCs/>
                <w:sz w:val="20"/>
                <w:szCs w:val="20"/>
              </w:rPr>
            </w:pPr>
            <w:r w:rsidRPr="001569FB">
              <w:rPr>
                <w:bCs/>
                <w:sz w:val="20"/>
                <w:szCs w:val="20"/>
              </w:rPr>
              <w:t>Hemiplegia/Hemiparesis</w:t>
            </w:r>
          </w:p>
        </w:tc>
        <w:tc>
          <w:tcPr>
            <w:tcW w:w="1885" w:type="dxa"/>
            <w:noWrap/>
            <w:hideMark/>
          </w:tcPr>
          <w:p w14:paraId="1539BD34" w14:textId="77777777" w:rsidR="009A7430" w:rsidRPr="001569FB" w:rsidRDefault="009A7430" w:rsidP="008D4E91">
            <w:pPr>
              <w:pStyle w:val="ListParagraph"/>
              <w:ind w:left="33"/>
              <w:jc w:val="center"/>
              <w:rPr>
                <w:bCs/>
                <w:sz w:val="20"/>
                <w:szCs w:val="20"/>
              </w:rPr>
            </w:pPr>
            <w:r w:rsidRPr="001569FB">
              <w:rPr>
                <w:bCs/>
                <w:sz w:val="20"/>
                <w:szCs w:val="20"/>
              </w:rPr>
              <w:t>0.467</w:t>
            </w:r>
          </w:p>
        </w:tc>
      </w:tr>
      <w:tr w:rsidR="009A7430" w:rsidRPr="001569FB" w14:paraId="23C6FCCA" w14:textId="77777777" w:rsidTr="008D4E91">
        <w:trPr>
          <w:trHeight w:val="315"/>
        </w:trPr>
        <w:tc>
          <w:tcPr>
            <w:tcW w:w="3053" w:type="dxa"/>
            <w:noWrap/>
            <w:hideMark/>
          </w:tcPr>
          <w:p w14:paraId="4DF62697" w14:textId="77777777" w:rsidR="009A7430" w:rsidRPr="001569FB" w:rsidRDefault="009A7430" w:rsidP="008D4E91">
            <w:pPr>
              <w:pStyle w:val="ListParagraph"/>
              <w:ind w:left="115"/>
              <w:rPr>
                <w:bCs/>
                <w:sz w:val="20"/>
                <w:szCs w:val="20"/>
              </w:rPr>
            </w:pPr>
            <w:r w:rsidRPr="001569FB">
              <w:rPr>
                <w:bCs/>
                <w:sz w:val="20"/>
                <w:szCs w:val="20"/>
              </w:rPr>
              <w:t>HCC104</w:t>
            </w:r>
          </w:p>
        </w:tc>
        <w:tc>
          <w:tcPr>
            <w:tcW w:w="4412" w:type="dxa"/>
            <w:hideMark/>
          </w:tcPr>
          <w:p w14:paraId="77335248" w14:textId="77777777" w:rsidR="009A7430" w:rsidRPr="001569FB" w:rsidRDefault="009A7430" w:rsidP="008D4E91">
            <w:pPr>
              <w:pStyle w:val="ListParagraph"/>
              <w:ind w:left="120"/>
              <w:rPr>
                <w:bCs/>
                <w:sz w:val="20"/>
                <w:szCs w:val="20"/>
              </w:rPr>
            </w:pPr>
            <w:r w:rsidRPr="001569FB">
              <w:rPr>
                <w:bCs/>
                <w:sz w:val="20"/>
                <w:szCs w:val="20"/>
              </w:rPr>
              <w:t>Monoplegia, Other Paralytic Syndromes</w:t>
            </w:r>
          </w:p>
        </w:tc>
        <w:tc>
          <w:tcPr>
            <w:tcW w:w="1885" w:type="dxa"/>
            <w:noWrap/>
            <w:hideMark/>
          </w:tcPr>
          <w:p w14:paraId="06E895C9" w14:textId="77777777" w:rsidR="009A7430" w:rsidRPr="001569FB" w:rsidRDefault="009A7430" w:rsidP="008D4E91">
            <w:pPr>
              <w:pStyle w:val="ListParagraph"/>
              <w:ind w:left="33"/>
              <w:jc w:val="center"/>
              <w:rPr>
                <w:bCs/>
                <w:sz w:val="20"/>
                <w:szCs w:val="20"/>
              </w:rPr>
            </w:pPr>
            <w:r w:rsidRPr="001569FB">
              <w:rPr>
                <w:bCs/>
                <w:sz w:val="20"/>
                <w:szCs w:val="20"/>
              </w:rPr>
              <w:t>0.307</w:t>
            </w:r>
          </w:p>
        </w:tc>
      </w:tr>
      <w:tr w:rsidR="009A7430" w:rsidRPr="001569FB" w14:paraId="2F018423" w14:textId="77777777" w:rsidTr="008D4E91">
        <w:trPr>
          <w:trHeight w:val="630"/>
        </w:trPr>
        <w:tc>
          <w:tcPr>
            <w:tcW w:w="3053" w:type="dxa"/>
            <w:noWrap/>
            <w:hideMark/>
          </w:tcPr>
          <w:p w14:paraId="23DC90C6" w14:textId="77777777" w:rsidR="009A7430" w:rsidRPr="001569FB" w:rsidRDefault="009A7430" w:rsidP="008D4E91">
            <w:pPr>
              <w:pStyle w:val="ListParagraph"/>
              <w:ind w:left="115"/>
              <w:rPr>
                <w:bCs/>
                <w:sz w:val="20"/>
                <w:szCs w:val="20"/>
              </w:rPr>
            </w:pPr>
            <w:r w:rsidRPr="001569FB">
              <w:rPr>
                <w:bCs/>
                <w:sz w:val="20"/>
                <w:szCs w:val="20"/>
              </w:rPr>
              <w:t>HCC106</w:t>
            </w:r>
          </w:p>
        </w:tc>
        <w:tc>
          <w:tcPr>
            <w:tcW w:w="4412" w:type="dxa"/>
            <w:hideMark/>
          </w:tcPr>
          <w:p w14:paraId="5FAAC907" w14:textId="77777777" w:rsidR="009A7430" w:rsidRPr="001569FB" w:rsidRDefault="009A7430" w:rsidP="008D4E91">
            <w:pPr>
              <w:pStyle w:val="ListParagraph"/>
              <w:ind w:left="120"/>
              <w:rPr>
                <w:bCs/>
                <w:sz w:val="20"/>
                <w:szCs w:val="20"/>
              </w:rPr>
            </w:pPr>
            <w:r w:rsidRPr="001569FB">
              <w:rPr>
                <w:bCs/>
                <w:sz w:val="20"/>
                <w:szCs w:val="20"/>
              </w:rPr>
              <w:t>Atherosclerosis of the Extremities with Ulceration or Gangrene</w:t>
            </w:r>
          </w:p>
        </w:tc>
        <w:tc>
          <w:tcPr>
            <w:tcW w:w="1885" w:type="dxa"/>
            <w:noWrap/>
            <w:hideMark/>
          </w:tcPr>
          <w:p w14:paraId="35EF0E39" w14:textId="77777777" w:rsidR="009A7430" w:rsidRPr="001569FB" w:rsidRDefault="009A7430" w:rsidP="008D4E91">
            <w:pPr>
              <w:pStyle w:val="ListParagraph"/>
              <w:ind w:left="33"/>
              <w:jc w:val="center"/>
              <w:rPr>
                <w:bCs/>
                <w:sz w:val="20"/>
                <w:szCs w:val="20"/>
              </w:rPr>
            </w:pPr>
            <w:r w:rsidRPr="001569FB">
              <w:rPr>
                <w:bCs/>
                <w:sz w:val="20"/>
                <w:szCs w:val="20"/>
              </w:rPr>
              <w:t>1.385</w:t>
            </w:r>
          </w:p>
        </w:tc>
      </w:tr>
      <w:tr w:rsidR="009A7430" w:rsidRPr="001569FB" w14:paraId="20C35E3A" w14:textId="77777777" w:rsidTr="008D4E91">
        <w:trPr>
          <w:trHeight w:val="315"/>
        </w:trPr>
        <w:tc>
          <w:tcPr>
            <w:tcW w:w="3053" w:type="dxa"/>
            <w:noWrap/>
            <w:hideMark/>
          </w:tcPr>
          <w:p w14:paraId="68370DFA" w14:textId="77777777" w:rsidR="009A7430" w:rsidRPr="001569FB" w:rsidRDefault="009A7430" w:rsidP="008D4E91">
            <w:pPr>
              <w:pStyle w:val="ListParagraph"/>
              <w:ind w:left="115"/>
              <w:rPr>
                <w:bCs/>
                <w:sz w:val="20"/>
                <w:szCs w:val="20"/>
              </w:rPr>
            </w:pPr>
            <w:r w:rsidRPr="001569FB">
              <w:rPr>
                <w:bCs/>
                <w:sz w:val="20"/>
                <w:szCs w:val="20"/>
              </w:rPr>
              <w:t>HCC107</w:t>
            </w:r>
          </w:p>
        </w:tc>
        <w:tc>
          <w:tcPr>
            <w:tcW w:w="4412" w:type="dxa"/>
            <w:hideMark/>
          </w:tcPr>
          <w:p w14:paraId="232012CD" w14:textId="77777777" w:rsidR="009A7430" w:rsidRPr="001569FB" w:rsidRDefault="009A7430" w:rsidP="008D4E91">
            <w:pPr>
              <w:pStyle w:val="ListParagraph"/>
              <w:ind w:left="120"/>
              <w:rPr>
                <w:bCs/>
                <w:sz w:val="20"/>
                <w:szCs w:val="20"/>
              </w:rPr>
            </w:pPr>
            <w:r w:rsidRPr="001569FB">
              <w:rPr>
                <w:bCs/>
                <w:sz w:val="20"/>
                <w:szCs w:val="20"/>
              </w:rPr>
              <w:t>Vascular Disease with Complications</w:t>
            </w:r>
          </w:p>
        </w:tc>
        <w:tc>
          <w:tcPr>
            <w:tcW w:w="1885" w:type="dxa"/>
            <w:noWrap/>
            <w:hideMark/>
          </w:tcPr>
          <w:p w14:paraId="207E1A4A" w14:textId="77777777" w:rsidR="009A7430" w:rsidRPr="001569FB" w:rsidRDefault="009A7430" w:rsidP="008D4E91">
            <w:pPr>
              <w:pStyle w:val="ListParagraph"/>
              <w:ind w:left="33"/>
              <w:jc w:val="center"/>
              <w:rPr>
                <w:bCs/>
                <w:sz w:val="20"/>
                <w:szCs w:val="20"/>
              </w:rPr>
            </w:pPr>
            <w:r w:rsidRPr="001569FB">
              <w:rPr>
                <w:bCs/>
                <w:sz w:val="20"/>
                <w:szCs w:val="20"/>
              </w:rPr>
              <w:t>0.431</w:t>
            </w:r>
          </w:p>
        </w:tc>
      </w:tr>
      <w:tr w:rsidR="009A7430" w:rsidRPr="001569FB" w14:paraId="7A7DF398" w14:textId="77777777" w:rsidTr="008D4E91">
        <w:trPr>
          <w:trHeight w:val="315"/>
        </w:trPr>
        <w:tc>
          <w:tcPr>
            <w:tcW w:w="3053" w:type="dxa"/>
            <w:noWrap/>
            <w:hideMark/>
          </w:tcPr>
          <w:p w14:paraId="0202ACA4" w14:textId="77777777" w:rsidR="009A7430" w:rsidRPr="001569FB" w:rsidRDefault="009A7430" w:rsidP="008D4E91">
            <w:pPr>
              <w:pStyle w:val="ListParagraph"/>
              <w:ind w:left="115"/>
              <w:rPr>
                <w:bCs/>
                <w:sz w:val="20"/>
                <w:szCs w:val="20"/>
              </w:rPr>
            </w:pPr>
            <w:r w:rsidRPr="001569FB">
              <w:rPr>
                <w:bCs/>
                <w:sz w:val="20"/>
                <w:szCs w:val="20"/>
              </w:rPr>
              <w:t>HCC108</w:t>
            </w:r>
          </w:p>
        </w:tc>
        <w:tc>
          <w:tcPr>
            <w:tcW w:w="4412" w:type="dxa"/>
            <w:hideMark/>
          </w:tcPr>
          <w:p w14:paraId="3BA5D3B0" w14:textId="77777777" w:rsidR="009A7430" w:rsidRPr="001569FB" w:rsidRDefault="009A7430" w:rsidP="008D4E91">
            <w:pPr>
              <w:pStyle w:val="ListParagraph"/>
              <w:ind w:left="120"/>
              <w:rPr>
                <w:bCs/>
                <w:sz w:val="20"/>
                <w:szCs w:val="20"/>
              </w:rPr>
            </w:pPr>
            <w:r w:rsidRPr="001569FB">
              <w:rPr>
                <w:bCs/>
                <w:sz w:val="20"/>
                <w:szCs w:val="20"/>
              </w:rPr>
              <w:t>Vascular Disease</w:t>
            </w:r>
          </w:p>
        </w:tc>
        <w:tc>
          <w:tcPr>
            <w:tcW w:w="1885" w:type="dxa"/>
            <w:noWrap/>
            <w:hideMark/>
          </w:tcPr>
          <w:p w14:paraId="63B6E50C" w14:textId="77777777" w:rsidR="009A7430" w:rsidRPr="001569FB" w:rsidRDefault="009A7430" w:rsidP="008D4E91">
            <w:pPr>
              <w:pStyle w:val="ListParagraph"/>
              <w:ind w:left="33"/>
              <w:jc w:val="center"/>
              <w:rPr>
                <w:bCs/>
                <w:sz w:val="20"/>
                <w:szCs w:val="20"/>
              </w:rPr>
            </w:pPr>
            <w:r w:rsidRPr="001569FB">
              <w:rPr>
                <w:bCs/>
                <w:sz w:val="20"/>
                <w:szCs w:val="20"/>
              </w:rPr>
              <w:t>0.271</w:t>
            </w:r>
          </w:p>
        </w:tc>
      </w:tr>
      <w:tr w:rsidR="009A7430" w:rsidRPr="001569FB" w14:paraId="48EBC713" w14:textId="77777777" w:rsidTr="008D4E91">
        <w:trPr>
          <w:trHeight w:val="315"/>
        </w:trPr>
        <w:tc>
          <w:tcPr>
            <w:tcW w:w="3053" w:type="dxa"/>
            <w:noWrap/>
            <w:hideMark/>
          </w:tcPr>
          <w:p w14:paraId="4CF7002F" w14:textId="77777777" w:rsidR="009A7430" w:rsidRPr="001569FB" w:rsidRDefault="009A7430" w:rsidP="008D4E91">
            <w:pPr>
              <w:pStyle w:val="ListParagraph"/>
              <w:ind w:left="115"/>
              <w:rPr>
                <w:bCs/>
                <w:sz w:val="20"/>
                <w:szCs w:val="20"/>
              </w:rPr>
            </w:pPr>
            <w:r w:rsidRPr="001569FB">
              <w:rPr>
                <w:bCs/>
                <w:sz w:val="20"/>
                <w:szCs w:val="20"/>
              </w:rPr>
              <w:t>HCC110</w:t>
            </w:r>
          </w:p>
        </w:tc>
        <w:tc>
          <w:tcPr>
            <w:tcW w:w="4412" w:type="dxa"/>
            <w:hideMark/>
          </w:tcPr>
          <w:p w14:paraId="3ACEEF8E" w14:textId="77777777" w:rsidR="009A7430" w:rsidRPr="001569FB" w:rsidRDefault="009A7430" w:rsidP="008D4E91">
            <w:pPr>
              <w:pStyle w:val="ListParagraph"/>
              <w:ind w:left="120"/>
              <w:rPr>
                <w:bCs/>
                <w:sz w:val="20"/>
                <w:szCs w:val="20"/>
              </w:rPr>
            </w:pPr>
            <w:r w:rsidRPr="001569FB">
              <w:rPr>
                <w:bCs/>
                <w:sz w:val="20"/>
                <w:szCs w:val="20"/>
              </w:rPr>
              <w:t>Cystic Fibrosis</w:t>
            </w:r>
          </w:p>
        </w:tc>
        <w:tc>
          <w:tcPr>
            <w:tcW w:w="1885" w:type="dxa"/>
            <w:noWrap/>
            <w:hideMark/>
          </w:tcPr>
          <w:p w14:paraId="2FC8E451" w14:textId="77777777" w:rsidR="009A7430" w:rsidRPr="001569FB" w:rsidRDefault="009A7430" w:rsidP="008D4E91">
            <w:pPr>
              <w:pStyle w:val="ListParagraph"/>
              <w:ind w:left="33"/>
              <w:jc w:val="center"/>
              <w:rPr>
                <w:bCs/>
                <w:sz w:val="20"/>
                <w:szCs w:val="20"/>
              </w:rPr>
            </w:pPr>
            <w:r w:rsidRPr="001569FB">
              <w:rPr>
                <w:bCs/>
                <w:sz w:val="20"/>
                <w:szCs w:val="20"/>
              </w:rPr>
              <w:t>0.494</w:t>
            </w:r>
          </w:p>
        </w:tc>
      </w:tr>
      <w:tr w:rsidR="009A7430" w:rsidRPr="001569FB" w14:paraId="2F1A1908" w14:textId="77777777" w:rsidTr="008D4E91">
        <w:trPr>
          <w:trHeight w:val="315"/>
        </w:trPr>
        <w:tc>
          <w:tcPr>
            <w:tcW w:w="3053" w:type="dxa"/>
            <w:noWrap/>
            <w:hideMark/>
          </w:tcPr>
          <w:p w14:paraId="184100F7" w14:textId="77777777" w:rsidR="009A7430" w:rsidRPr="001569FB" w:rsidRDefault="009A7430" w:rsidP="008D4E91">
            <w:pPr>
              <w:pStyle w:val="ListParagraph"/>
              <w:ind w:left="115"/>
              <w:rPr>
                <w:bCs/>
                <w:sz w:val="20"/>
                <w:szCs w:val="20"/>
              </w:rPr>
            </w:pPr>
            <w:r w:rsidRPr="001569FB">
              <w:rPr>
                <w:bCs/>
                <w:sz w:val="20"/>
                <w:szCs w:val="20"/>
              </w:rPr>
              <w:t>HCC111</w:t>
            </w:r>
          </w:p>
        </w:tc>
        <w:tc>
          <w:tcPr>
            <w:tcW w:w="4412" w:type="dxa"/>
            <w:hideMark/>
          </w:tcPr>
          <w:p w14:paraId="10CECE23" w14:textId="77777777" w:rsidR="009A7430" w:rsidRPr="001569FB" w:rsidRDefault="009A7430" w:rsidP="008D4E91">
            <w:pPr>
              <w:pStyle w:val="ListParagraph"/>
              <w:ind w:left="120"/>
              <w:rPr>
                <w:bCs/>
                <w:sz w:val="20"/>
                <w:szCs w:val="20"/>
              </w:rPr>
            </w:pPr>
            <w:r w:rsidRPr="001569FB">
              <w:rPr>
                <w:bCs/>
                <w:sz w:val="20"/>
                <w:szCs w:val="20"/>
              </w:rPr>
              <w:t>Chronic Obstructive Pulmonary Disease</w:t>
            </w:r>
          </w:p>
        </w:tc>
        <w:tc>
          <w:tcPr>
            <w:tcW w:w="1885" w:type="dxa"/>
            <w:noWrap/>
            <w:hideMark/>
          </w:tcPr>
          <w:p w14:paraId="68C6D65A" w14:textId="77777777" w:rsidR="009A7430" w:rsidRPr="001569FB" w:rsidRDefault="009A7430" w:rsidP="008D4E91">
            <w:pPr>
              <w:pStyle w:val="ListParagraph"/>
              <w:ind w:left="33"/>
              <w:jc w:val="center"/>
              <w:rPr>
                <w:bCs/>
                <w:sz w:val="20"/>
                <w:szCs w:val="20"/>
              </w:rPr>
            </w:pPr>
            <w:r w:rsidRPr="001569FB">
              <w:rPr>
                <w:bCs/>
                <w:sz w:val="20"/>
                <w:szCs w:val="20"/>
              </w:rPr>
              <w:t>0.313</w:t>
            </w:r>
          </w:p>
        </w:tc>
      </w:tr>
      <w:tr w:rsidR="009A7430" w:rsidRPr="001569FB" w14:paraId="4E34ABAF" w14:textId="77777777" w:rsidTr="008D4E91">
        <w:trPr>
          <w:trHeight w:val="315"/>
        </w:trPr>
        <w:tc>
          <w:tcPr>
            <w:tcW w:w="3053" w:type="dxa"/>
            <w:noWrap/>
            <w:hideMark/>
          </w:tcPr>
          <w:p w14:paraId="173F15AF" w14:textId="77777777" w:rsidR="009A7430" w:rsidRPr="001569FB" w:rsidRDefault="009A7430" w:rsidP="008D4E91">
            <w:pPr>
              <w:pStyle w:val="ListParagraph"/>
              <w:ind w:left="115"/>
              <w:rPr>
                <w:bCs/>
                <w:sz w:val="20"/>
                <w:szCs w:val="20"/>
              </w:rPr>
            </w:pPr>
            <w:r w:rsidRPr="001569FB">
              <w:rPr>
                <w:bCs/>
                <w:sz w:val="20"/>
                <w:szCs w:val="20"/>
              </w:rPr>
              <w:t>HCC112</w:t>
            </w:r>
          </w:p>
        </w:tc>
        <w:tc>
          <w:tcPr>
            <w:tcW w:w="4412" w:type="dxa"/>
            <w:hideMark/>
          </w:tcPr>
          <w:p w14:paraId="6A2FA2E1" w14:textId="77777777" w:rsidR="009A7430" w:rsidRPr="001569FB" w:rsidRDefault="009A7430" w:rsidP="008D4E91">
            <w:pPr>
              <w:pStyle w:val="ListParagraph"/>
              <w:ind w:left="120"/>
              <w:rPr>
                <w:bCs/>
                <w:sz w:val="20"/>
                <w:szCs w:val="20"/>
              </w:rPr>
            </w:pPr>
            <w:r w:rsidRPr="001569FB">
              <w:rPr>
                <w:bCs/>
                <w:sz w:val="20"/>
                <w:szCs w:val="20"/>
              </w:rPr>
              <w:t>Fibrosis of Lung and Other Chronic Lung Disorders</w:t>
            </w:r>
          </w:p>
        </w:tc>
        <w:tc>
          <w:tcPr>
            <w:tcW w:w="1885" w:type="dxa"/>
            <w:noWrap/>
            <w:hideMark/>
          </w:tcPr>
          <w:p w14:paraId="40887671" w14:textId="77777777" w:rsidR="009A7430" w:rsidRPr="001569FB" w:rsidRDefault="009A7430" w:rsidP="008D4E91">
            <w:pPr>
              <w:pStyle w:val="ListParagraph"/>
              <w:ind w:left="33"/>
              <w:jc w:val="center"/>
              <w:rPr>
                <w:bCs/>
                <w:sz w:val="20"/>
                <w:szCs w:val="20"/>
              </w:rPr>
            </w:pPr>
            <w:r w:rsidRPr="001569FB">
              <w:rPr>
                <w:bCs/>
                <w:sz w:val="20"/>
                <w:szCs w:val="20"/>
              </w:rPr>
              <w:t>0.281</w:t>
            </w:r>
          </w:p>
        </w:tc>
      </w:tr>
      <w:tr w:rsidR="009A7430" w:rsidRPr="001569FB" w14:paraId="7F2C2273" w14:textId="77777777" w:rsidTr="008D4E91">
        <w:trPr>
          <w:trHeight w:val="315"/>
        </w:trPr>
        <w:tc>
          <w:tcPr>
            <w:tcW w:w="3053" w:type="dxa"/>
            <w:noWrap/>
            <w:hideMark/>
          </w:tcPr>
          <w:p w14:paraId="55AB4239" w14:textId="77777777" w:rsidR="009A7430" w:rsidRPr="001569FB" w:rsidRDefault="009A7430" w:rsidP="008D4E91">
            <w:pPr>
              <w:pStyle w:val="ListParagraph"/>
              <w:ind w:left="115"/>
              <w:rPr>
                <w:bCs/>
                <w:sz w:val="20"/>
                <w:szCs w:val="20"/>
              </w:rPr>
            </w:pPr>
            <w:r w:rsidRPr="001569FB">
              <w:rPr>
                <w:bCs/>
                <w:sz w:val="20"/>
                <w:szCs w:val="20"/>
              </w:rPr>
              <w:t>HCC114</w:t>
            </w:r>
          </w:p>
        </w:tc>
        <w:tc>
          <w:tcPr>
            <w:tcW w:w="4412" w:type="dxa"/>
            <w:hideMark/>
          </w:tcPr>
          <w:p w14:paraId="261862E5" w14:textId="77777777" w:rsidR="009A7430" w:rsidRPr="001569FB" w:rsidRDefault="009A7430" w:rsidP="008D4E91">
            <w:pPr>
              <w:pStyle w:val="ListParagraph"/>
              <w:ind w:left="120"/>
              <w:rPr>
                <w:bCs/>
                <w:sz w:val="20"/>
                <w:szCs w:val="20"/>
              </w:rPr>
            </w:pPr>
            <w:r w:rsidRPr="001569FB">
              <w:rPr>
                <w:bCs/>
                <w:sz w:val="20"/>
                <w:szCs w:val="20"/>
              </w:rPr>
              <w:t>Aspiration and Specified Bacterial Pneumonias</w:t>
            </w:r>
          </w:p>
        </w:tc>
        <w:tc>
          <w:tcPr>
            <w:tcW w:w="1885" w:type="dxa"/>
            <w:noWrap/>
            <w:hideMark/>
          </w:tcPr>
          <w:p w14:paraId="1096AB09" w14:textId="77777777" w:rsidR="009A7430" w:rsidRPr="001569FB" w:rsidRDefault="009A7430" w:rsidP="008D4E91">
            <w:pPr>
              <w:pStyle w:val="ListParagraph"/>
              <w:ind w:left="33"/>
              <w:jc w:val="center"/>
              <w:rPr>
                <w:bCs/>
                <w:sz w:val="20"/>
                <w:szCs w:val="20"/>
              </w:rPr>
            </w:pPr>
            <w:r w:rsidRPr="001569FB">
              <w:rPr>
                <w:bCs/>
                <w:sz w:val="20"/>
                <w:szCs w:val="20"/>
              </w:rPr>
              <w:t>0.596</w:t>
            </w:r>
          </w:p>
        </w:tc>
      </w:tr>
      <w:tr w:rsidR="009A7430" w:rsidRPr="001569FB" w14:paraId="1F0260A9" w14:textId="77777777" w:rsidTr="008D4E91">
        <w:trPr>
          <w:trHeight w:val="315"/>
        </w:trPr>
        <w:tc>
          <w:tcPr>
            <w:tcW w:w="3053" w:type="dxa"/>
            <w:noWrap/>
            <w:hideMark/>
          </w:tcPr>
          <w:p w14:paraId="5B32A018" w14:textId="77777777" w:rsidR="009A7430" w:rsidRPr="001569FB" w:rsidRDefault="009A7430" w:rsidP="008D4E91">
            <w:pPr>
              <w:pStyle w:val="ListParagraph"/>
              <w:ind w:left="115"/>
              <w:rPr>
                <w:bCs/>
                <w:sz w:val="20"/>
                <w:szCs w:val="20"/>
              </w:rPr>
            </w:pPr>
            <w:r w:rsidRPr="001569FB">
              <w:rPr>
                <w:bCs/>
                <w:sz w:val="20"/>
                <w:szCs w:val="20"/>
              </w:rPr>
              <w:t>HCC115</w:t>
            </w:r>
          </w:p>
        </w:tc>
        <w:tc>
          <w:tcPr>
            <w:tcW w:w="4412" w:type="dxa"/>
            <w:hideMark/>
          </w:tcPr>
          <w:p w14:paraId="40349E8C" w14:textId="77777777" w:rsidR="009A7430" w:rsidRPr="001569FB" w:rsidRDefault="009A7430" w:rsidP="008D4E91">
            <w:pPr>
              <w:pStyle w:val="ListParagraph"/>
              <w:ind w:left="120"/>
              <w:rPr>
                <w:bCs/>
                <w:sz w:val="20"/>
                <w:szCs w:val="20"/>
              </w:rPr>
            </w:pPr>
            <w:r w:rsidRPr="001569FB">
              <w:rPr>
                <w:bCs/>
                <w:sz w:val="20"/>
                <w:szCs w:val="20"/>
              </w:rPr>
              <w:t>Pneumococcal Pneumonia, Empyema, Lung Abscess</w:t>
            </w:r>
          </w:p>
        </w:tc>
        <w:tc>
          <w:tcPr>
            <w:tcW w:w="1885" w:type="dxa"/>
            <w:noWrap/>
            <w:hideMark/>
          </w:tcPr>
          <w:p w14:paraId="3DB334EE" w14:textId="77777777" w:rsidR="009A7430" w:rsidRPr="001569FB" w:rsidRDefault="009A7430" w:rsidP="008D4E91">
            <w:pPr>
              <w:pStyle w:val="ListParagraph"/>
              <w:ind w:left="33"/>
              <w:jc w:val="center"/>
              <w:rPr>
                <w:bCs/>
                <w:sz w:val="20"/>
                <w:szCs w:val="20"/>
              </w:rPr>
            </w:pPr>
            <w:r w:rsidRPr="001569FB">
              <w:rPr>
                <w:bCs/>
                <w:sz w:val="20"/>
                <w:szCs w:val="20"/>
              </w:rPr>
              <w:t>0.155</w:t>
            </w:r>
          </w:p>
        </w:tc>
      </w:tr>
      <w:tr w:rsidR="009A7430" w:rsidRPr="001569FB" w14:paraId="2D4CA0ED" w14:textId="77777777" w:rsidTr="008D4E91">
        <w:trPr>
          <w:trHeight w:val="630"/>
        </w:trPr>
        <w:tc>
          <w:tcPr>
            <w:tcW w:w="3053" w:type="dxa"/>
            <w:noWrap/>
            <w:hideMark/>
          </w:tcPr>
          <w:p w14:paraId="3942F0D6" w14:textId="77777777" w:rsidR="009A7430" w:rsidRPr="001569FB" w:rsidRDefault="009A7430" w:rsidP="008D4E91">
            <w:pPr>
              <w:pStyle w:val="ListParagraph"/>
              <w:ind w:left="115"/>
              <w:rPr>
                <w:bCs/>
                <w:sz w:val="20"/>
                <w:szCs w:val="20"/>
              </w:rPr>
            </w:pPr>
            <w:r w:rsidRPr="001569FB">
              <w:rPr>
                <w:bCs/>
                <w:sz w:val="20"/>
                <w:szCs w:val="20"/>
              </w:rPr>
              <w:t>HCC122</w:t>
            </w:r>
          </w:p>
        </w:tc>
        <w:tc>
          <w:tcPr>
            <w:tcW w:w="4412" w:type="dxa"/>
            <w:hideMark/>
          </w:tcPr>
          <w:p w14:paraId="581E197B" w14:textId="77777777" w:rsidR="009A7430" w:rsidRPr="001569FB" w:rsidRDefault="009A7430" w:rsidP="008D4E91">
            <w:pPr>
              <w:pStyle w:val="ListParagraph"/>
              <w:ind w:left="120"/>
              <w:rPr>
                <w:bCs/>
                <w:sz w:val="20"/>
                <w:szCs w:val="20"/>
              </w:rPr>
            </w:pPr>
            <w:r w:rsidRPr="001569FB">
              <w:rPr>
                <w:bCs/>
                <w:sz w:val="20"/>
                <w:szCs w:val="20"/>
              </w:rPr>
              <w:t>Proliferative Diabetic Retinopathy and Vitreous Hemorrhage</w:t>
            </w:r>
          </w:p>
        </w:tc>
        <w:tc>
          <w:tcPr>
            <w:tcW w:w="1885" w:type="dxa"/>
            <w:noWrap/>
            <w:hideMark/>
          </w:tcPr>
          <w:p w14:paraId="15C4786D" w14:textId="77777777" w:rsidR="009A7430" w:rsidRPr="001569FB" w:rsidRDefault="009A7430" w:rsidP="008D4E91">
            <w:pPr>
              <w:pStyle w:val="ListParagraph"/>
              <w:ind w:left="33"/>
              <w:jc w:val="center"/>
              <w:rPr>
                <w:bCs/>
                <w:sz w:val="20"/>
                <w:szCs w:val="20"/>
              </w:rPr>
            </w:pPr>
            <w:r w:rsidRPr="001569FB">
              <w:rPr>
                <w:bCs/>
                <w:sz w:val="20"/>
                <w:szCs w:val="20"/>
              </w:rPr>
              <w:t>0.248</w:t>
            </w:r>
          </w:p>
        </w:tc>
      </w:tr>
      <w:tr w:rsidR="009A7430" w:rsidRPr="001569FB" w14:paraId="5753A557" w14:textId="77777777" w:rsidTr="008D4E91">
        <w:trPr>
          <w:trHeight w:val="315"/>
        </w:trPr>
        <w:tc>
          <w:tcPr>
            <w:tcW w:w="3053" w:type="dxa"/>
            <w:noWrap/>
            <w:hideMark/>
          </w:tcPr>
          <w:p w14:paraId="6FC667D5" w14:textId="77777777" w:rsidR="009A7430" w:rsidRPr="001569FB" w:rsidRDefault="009A7430" w:rsidP="008D4E91">
            <w:pPr>
              <w:pStyle w:val="ListParagraph"/>
              <w:ind w:left="115"/>
              <w:rPr>
                <w:bCs/>
                <w:sz w:val="20"/>
                <w:szCs w:val="20"/>
              </w:rPr>
            </w:pPr>
            <w:r w:rsidRPr="001569FB">
              <w:rPr>
                <w:bCs/>
                <w:sz w:val="20"/>
                <w:szCs w:val="20"/>
              </w:rPr>
              <w:t>HCC124</w:t>
            </w:r>
          </w:p>
        </w:tc>
        <w:tc>
          <w:tcPr>
            <w:tcW w:w="4412" w:type="dxa"/>
            <w:hideMark/>
          </w:tcPr>
          <w:p w14:paraId="298A3803" w14:textId="77777777" w:rsidR="009A7430" w:rsidRPr="001569FB" w:rsidRDefault="009A7430" w:rsidP="008D4E91">
            <w:pPr>
              <w:pStyle w:val="ListParagraph"/>
              <w:ind w:left="120"/>
              <w:rPr>
                <w:bCs/>
                <w:sz w:val="20"/>
                <w:szCs w:val="20"/>
              </w:rPr>
            </w:pPr>
            <w:r w:rsidRPr="001569FB">
              <w:rPr>
                <w:bCs/>
                <w:sz w:val="20"/>
                <w:szCs w:val="20"/>
              </w:rPr>
              <w:t>Exudative Macular Degeneration</w:t>
            </w:r>
          </w:p>
        </w:tc>
        <w:tc>
          <w:tcPr>
            <w:tcW w:w="1885" w:type="dxa"/>
            <w:noWrap/>
            <w:hideMark/>
          </w:tcPr>
          <w:p w14:paraId="369398A4" w14:textId="77777777" w:rsidR="009A7430" w:rsidRPr="001569FB" w:rsidRDefault="009A7430" w:rsidP="008D4E91">
            <w:pPr>
              <w:pStyle w:val="ListParagraph"/>
              <w:ind w:left="33"/>
              <w:jc w:val="center"/>
              <w:rPr>
                <w:bCs/>
                <w:sz w:val="20"/>
                <w:szCs w:val="20"/>
              </w:rPr>
            </w:pPr>
            <w:r w:rsidRPr="001569FB">
              <w:rPr>
                <w:bCs/>
                <w:sz w:val="20"/>
                <w:szCs w:val="20"/>
              </w:rPr>
              <w:t>0.512</w:t>
            </w:r>
          </w:p>
        </w:tc>
      </w:tr>
      <w:tr w:rsidR="009A7430" w:rsidRPr="001569FB" w14:paraId="776B90AE" w14:textId="77777777" w:rsidTr="008D4E91">
        <w:trPr>
          <w:trHeight w:val="375"/>
        </w:trPr>
        <w:tc>
          <w:tcPr>
            <w:tcW w:w="3053" w:type="dxa"/>
            <w:noWrap/>
            <w:hideMark/>
          </w:tcPr>
          <w:p w14:paraId="3EFAEBAC" w14:textId="77777777" w:rsidR="009A7430" w:rsidRPr="001569FB" w:rsidRDefault="009A7430" w:rsidP="008D4E91">
            <w:pPr>
              <w:pStyle w:val="ListParagraph"/>
              <w:ind w:left="115"/>
              <w:rPr>
                <w:bCs/>
                <w:sz w:val="20"/>
                <w:szCs w:val="20"/>
              </w:rPr>
            </w:pPr>
            <w:r w:rsidRPr="001569FB">
              <w:rPr>
                <w:bCs/>
                <w:sz w:val="20"/>
                <w:szCs w:val="20"/>
              </w:rPr>
              <w:t xml:space="preserve">HCC134 </w:t>
            </w:r>
          </w:p>
        </w:tc>
        <w:tc>
          <w:tcPr>
            <w:tcW w:w="4412" w:type="dxa"/>
            <w:hideMark/>
          </w:tcPr>
          <w:p w14:paraId="3B3002FF" w14:textId="77777777" w:rsidR="009A7430" w:rsidRPr="001569FB" w:rsidRDefault="009A7430" w:rsidP="008D4E91">
            <w:pPr>
              <w:pStyle w:val="ListParagraph"/>
              <w:ind w:left="120"/>
              <w:rPr>
                <w:bCs/>
                <w:sz w:val="20"/>
                <w:szCs w:val="20"/>
              </w:rPr>
            </w:pPr>
            <w:r w:rsidRPr="001569FB">
              <w:rPr>
                <w:bCs/>
                <w:sz w:val="20"/>
                <w:szCs w:val="20"/>
              </w:rPr>
              <w:t>Dialysis Status</w:t>
            </w:r>
          </w:p>
        </w:tc>
        <w:tc>
          <w:tcPr>
            <w:tcW w:w="1885" w:type="dxa"/>
            <w:noWrap/>
            <w:hideMark/>
          </w:tcPr>
          <w:p w14:paraId="3BEFBE7D"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3A5778AE" w14:textId="77777777" w:rsidTr="008D4E91">
        <w:trPr>
          <w:trHeight w:val="315"/>
        </w:trPr>
        <w:tc>
          <w:tcPr>
            <w:tcW w:w="3053" w:type="dxa"/>
            <w:noWrap/>
            <w:hideMark/>
          </w:tcPr>
          <w:p w14:paraId="749A6A27" w14:textId="77777777" w:rsidR="009A7430" w:rsidRPr="001569FB" w:rsidRDefault="009A7430" w:rsidP="008D4E91">
            <w:pPr>
              <w:pStyle w:val="ListParagraph"/>
              <w:ind w:left="115"/>
              <w:rPr>
                <w:bCs/>
                <w:sz w:val="20"/>
                <w:szCs w:val="20"/>
              </w:rPr>
            </w:pPr>
            <w:r w:rsidRPr="001569FB">
              <w:rPr>
                <w:bCs/>
                <w:sz w:val="20"/>
                <w:szCs w:val="20"/>
              </w:rPr>
              <w:t>HCC135</w:t>
            </w:r>
          </w:p>
        </w:tc>
        <w:tc>
          <w:tcPr>
            <w:tcW w:w="4412" w:type="dxa"/>
            <w:hideMark/>
          </w:tcPr>
          <w:p w14:paraId="62E75F9D" w14:textId="77777777" w:rsidR="009A7430" w:rsidRPr="001569FB" w:rsidRDefault="009A7430" w:rsidP="008D4E91">
            <w:pPr>
              <w:pStyle w:val="ListParagraph"/>
              <w:ind w:left="120"/>
              <w:rPr>
                <w:bCs/>
                <w:sz w:val="20"/>
                <w:szCs w:val="20"/>
              </w:rPr>
            </w:pPr>
            <w:r w:rsidRPr="001569FB">
              <w:rPr>
                <w:bCs/>
                <w:sz w:val="20"/>
                <w:szCs w:val="20"/>
              </w:rPr>
              <w:t>Acute Renal Failure</w:t>
            </w:r>
          </w:p>
        </w:tc>
        <w:tc>
          <w:tcPr>
            <w:tcW w:w="1885" w:type="dxa"/>
            <w:noWrap/>
            <w:hideMark/>
          </w:tcPr>
          <w:p w14:paraId="614BF73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6545D93D" w14:textId="77777777" w:rsidTr="008D4E91">
        <w:trPr>
          <w:trHeight w:val="315"/>
        </w:trPr>
        <w:tc>
          <w:tcPr>
            <w:tcW w:w="3053" w:type="dxa"/>
            <w:noWrap/>
            <w:hideMark/>
          </w:tcPr>
          <w:p w14:paraId="48BD8F8A" w14:textId="77777777" w:rsidR="009A7430" w:rsidRPr="001569FB" w:rsidRDefault="009A7430" w:rsidP="008D4E91">
            <w:pPr>
              <w:pStyle w:val="ListParagraph"/>
              <w:ind w:left="115"/>
              <w:rPr>
                <w:bCs/>
                <w:sz w:val="20"/>
                <w:szCs w:val="20"/>
              </w:rPr>
            </w:pPr>
            <w:r w:rsidRPr="001569FB">
              <w:rPr>
                <w:bCs/>
                <w:sz w:val="20"/>
                <w:szCs w:val="20"/>
              </w:rPr>
              <w:t>HCC136</w:t>
            </w:r>
          </w:p>
        </w:tc>
        <w:tc>
          <w:tcPr>
            <w:tcW w:w="4412" w:type="dxa"/>
            <w:hideMark/>
          </w:tcPr>
          <w:p w14:paraId="2B38834A" w14:textId="77777777" w:rsidR="009A7430" w:rsidRPr="001569FB" w:rsidRDefault="009A7430" w:rsidP="008D4E91">
            <w:pPr>
              <w:pStyle w:val="ListParagraph"/>
              <w:ind w:left="120"/>
              <w:rPr>
                <w:bCs/>
                <w:sz w:val="20"/>
                <w:szCs w:val="20"/>
              </w:rPr>
            </w:pPr>
            <w:r w:rsidRPr="001569FB">
              <w:rPr>
                <w:bCs/>
                <w:sz w:val="20"/>
                <w:szCs w:val="20"/>
              </w:rPr>
              <w:t>Chronic Kidney Disease, Stage 5</w:t>
            </w:r>
          </w:p>
        </w:tc>
        <w:tc>
          <w:tcPr>
            <w:tcW w:w="1885" w:type="dxa"/>
            <w:noWrap/>
            <w:hideMark/>
          </w:tcPr>
          <w:p w14:paraId="321185C6"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759DABB4" w14:textId="77777777" w:rsidTr="008D4E91">
        <w:trPr>
          <w:trHeight w:val="315"/>
        </w:trPr>
        <w:tc>
          <w:tcPr>
            <w:tcW w:w="3053" w:type="dxa"/>
            <w:noWrap/>
            <w:hideMark/>
          </w:tcPr>
          <w:p w14:paraId="43ABF0F8" w14:textId="77777777" w:rsidR="009A7430" w:rsidRPr="001569FB" w:rsidRDefault="009A7430" w:rsidP="008D4E91">
            <w:pPr>
              <w:pStyle w:val="ListParagraph"/>
              <w:ind w:left="115"/>
              <w:rPr>
                <w:bCs/>
                <w:sz w:val="20"/>
                <w:szCs w:val="20"/>
              </w:rPr>
            </w:pPr>
            <w:r w:rsidRPr="001569FB">
              <w:rPr>
                <w:bCs/>
                <w:sz w:val="20"/>
                <w:szCs w:val="20"/>
              </w:rPr>
              <w:t>HCC137</w:t>
            </w:r>
          </w:p>
        </w:tc>
        <w:tc>
          <w:tcPr>
            <w:tcW w:w="4412" w:type="dxa"/>
            <w:hideMark/>
          </w:tcPr>
          <w:p w14:paraId="364844F1" w14:textId="77777777" w:rsidR="009A7430" w:rsidRPr="001569FB" w:rsidRDefault="009A7430" w:rsidP="008D4E91">
            <w:pPr>
              <w:pStyle w:val="ListParagraph"/>
              <w:ind w:left="120"/>
              <w:rPr>
                <w:bCs/>
                <w:sz w:val="20"/>
                <w:szCs w:val="20"/>
              </w:rPr>
            </w:pPr>
            <w:r w:rsidRPr="001569FB">
              <w:rPr>
                <w:bCs/>
                <w:sz w:val="20"/>
                <w:szCs w:val="20"/>
              </w:rPr>
              <w:t>Chronic Kidney Disease, Severe (Stage 4)</w:t>
            </w:r>
          </w:p>
        </w:tc>
        <w:tc>
          <w:tcPr>
            <w:tcW w:w="1885" w:type="dxa"/>
            <w:noWrap/>
            <w:hideMark/>
          </w:tcPr>
          <w:p w14:paraId="0D89AC2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23EA178A" w14:textId="77777777" w:rsidTr="008D4E91">
        <w:trPr>
          <w:trHeight w:val="315"/>
        </w:trPr>
        <w:tc>
          <w:tcPr>
            <w:tcW w:w="3053" w:type="dxa"/>
            <w:noWrap/>
            <w:hideMark/>
          </w:tcPr>
          <w:p w14:paraId="3CD1154C" w14:textId="77777777" w:rsidR="009A7430" w:rsidRPr="001569FB" w:rsidRDefault="009A7430" w:rsidP="008D4E91">
            <w:pPr>
              <w:pStyle w:val="ListParagraph"/>
              <w:ind w:left="115"/>
              <w:rPr>
                <w:bCs/>
                <w:sz w:val="20"/>
                <w:szCs w:val="20"/>
              </w:rPr>
            </w:pPr>
            <w:r w:rsidRPr="001569FB">
              <w:rPr>
                <w:bCs/>
                <w:sz w:val="20"/>
                <w:szCs w:val="20"/>
              </w:rPr>
              <w:lastRenderedPageBreak/>
              <w:t>HCC138</w:t>
            </w:r>
          </w:p>
        </w:tc>
        <w:tc>
          <w:tcPr>
            <w:tcW w:w="4412" w:type="dxa"/>
            <w:hideMark/>
          </w:tcPr>
          <w:p w14:paraId="3C2AD6A8" w14:textId="77777777" w:rsidR="009A7430" w:rsidRPr="001569FB" w:rsidRDefault="009A7430" w:rsidP="008D4E91">
            <w:pPr>
              <w:pStyle w:val="ListParagraph"/>
              <w:ind w:left="120"/>
              <w:rPr>
                <w:bCs/>
                <w:sz w:val="20"/>
                <w:szCs w:val="20"/>
              </w:rPr>
            </w:pPr>
            <w:r w:rsidRPr="001569FB">
              <w:rPr>
                <w:bCs/>
                <w:sz w:val="20"/>
                <w:szCs w:val="20"/>
              </w:rPr>
              <w:t>Chronic Kidney Disease, Moderate (Stage 3)</w:t>
            </w:r>
          </w:p>
        </w:tc>
        <w:tc>
          <w:tcPr>
            <w:tcW w:w="1885" w:type="dxa"/>
            <w:noWrap/>
            <w:hideMark/>
          </w:tcPr>
          <w:p w14:paraId="5279C0E6"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1611216A" w14:textId="77777777" w:rsidTr="008D4E91">
        <w:trPr>
          <w:trHeight w:val="630"/>
        </w:trPr>
        <w:tc>
          <w:tcPr>
            <w:tcW w:w="3053" w:type="dxa"/>
            <w:noWrap/>
            <w:hideMark/>
          </w:tcPr>
          <w:p w14:paraId="6695D6C2" w14:textId="77777777" w:rsidR="009A7430" w:rsidRPr="001569FB" w:rsidRDefault="009A7430" w:rsidP="008D4E91">
            <w:pPr>
              <w:pStyle w:val="ListParagraph"/>
              <w:ind w:left="115"/>
              <w:rPr>
                <w:bCs/>
                <w:sz w:val="20"/>
                <w:szCs w:val="20"/>
              </w:rPr>
            </w:pPr>
            <w:r w:rsidRPr="001569FB">
              <w:rPr>
                <w:bCs/>
                <w:sz w:val="20"/>
                <w:szCs w:val="20"/>
              </w:rPr>
              <w:t>HCC139</w:t>
            </w:r>
          </w:p>
        </w:tc>
        <w:tc>
          <w:tcPr>
            <w:tcW w:w="4412" w:type="dxa"/>
            <w:hideMark/>
          </w:tcPr>
          <w:p w14:paraId="1D5CB136" w14:textId="77777777" w:rsidR="009A7430" w:rsidRPr="001569FB" w:rsidRDefault="009A7430" w:rsidP="008D4E91">
            <w:pPr>
              <w:pStyle w:val="ListParagraph"/>
              <w:ind w:left="120"/>
              <w:rPr>
                <w:bCs/>
                <w:sz w:val="20"/>
                <w:szCs w:val="20"/>
              </w:rPr>
            </w:pPr>
            <w:r w:rsidRPr="001569FB">
              <w:rPr>
                <w:bCs/>
                <w:sz w:val="20"/>
                <w:szCs w:val="20"/>
              </w:rPr>
              <w:t>Chronic Kidney Disease, Mild or Unspecified (Stages 1-2 or Unspecified)</w:t>
            </w:r>
          </w:p>
        </w:tc>
        <w:tc>
          <w:tcPr>
            <w:tcW w:w="1885" w:type="dxa"/>
            <w:noWrap/>
            <w:hideMark/>
          </w:tcPr>
          <w:p w14:paraId="08072B3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17CB885E" w14:textId="77777777" w:rsidTr="008D4E91">
        <w:trPr>
          <w:trHeight w:val="315"/>
        </w:trPr>
        <w:tc>
          <w:tcPr>
            <w:tcW w:w="3053" w:type="dxa"/>
            <w:noWrap/>
            <w:hideMark/>
          </w:tcPr>
          <w:p w14:paraId="2A3BA9D7" w14:textId="77777777" w:rsidR="009A7430" w:rsidRPr="001569FB" w:rsidRDefault="009A7430" w:rsidP="008D4E91">
            <w:pPr>
              <w:pStyle w:val="ListParagraph"/>
              <w:ind w:left="115"/>
              <w:rPr>
                <w:bCs/>
                <w:sz w:val="20"/>
                <w:szCs w:val="20"/>
              </w:rPr>
            </w:pPr>
            <w:r w:rsidRPr="001569FB">
              <w:rPr>
                <w:bCs/>
                <w:sz w:val="20"/>
                <w:szCs w:val="20"/>
              </w:rPr>
              <w:t>HCC140</w:t>
            </w:r>
          </w:p>
        </w:tc>
        <w:tc>
          <w:tcPr>
            <w:tcW w:w="4412" w:type="dxa"/>
            <w:hideMark/>
          </w:tcPr>
          <w:p w14:paraId="4DEF57C6" w14:textId="77777777" w:rsidR="009A7430" w:rsidRPr="001569FB" w:rsidRDefault="009A7430" w:rsidP="008D4E91">
            <w:pPr>
              <w:pStyle w:val="ListParagraph"/>
              <w:ind w:left="120"/>
              <w:rPr>
                <w:bCs/>
                <w:sz w:val="20"/>
                <w:szCs w:val="20"/>
              </w:rPr>
            </w:pPr>
            <w:r w:rsidRPr="001569FB">
              <w:rPr>
                <w:bCs/>
                <w:sz w:val="20"/>
                <w:szCs w:val="20"/>
              </w:rPr>
              <w:t>Unspecified Renal Failure</w:t>
            </w:r>
          </w:p>
        </w:tc>
        <w:tc>
          <w:tcPr>
            <w:tcW w:w="1885" w:type="dxa"/>
            <w:noWrap/>
            <w:hideMark/>
          </w:tcPr>
          <w:p w14:paraId="72072962"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7E2855D3" w14:textId="77777777" w:rsidTr="008D4E91">
        <w:trPr>
          <w:trHeight w:val="315"/>
        </w:trPr>
        <w:tc>
          <w:tcPr>
            <w:tcW w:w="3053" w:type="dxa"/>
            <w:noWrap/>
            <w:hideMark/>
          </w:tcPr>
          <w:p w14:paraId="763B4A0C" w14:textId="77777777" w:rsidR="009A7430" w:rsidRPr="001569FB" w:rsidRDefault="009A7430" w:rsidP="008D4E91">
            <w:pPr>
              <w:pStyle w:val="ListParagraph"/>
              <w:ind w:left="115"/>
              <w:rPr>
                <w:bCs/>
                <w:sz w:val="20"/>
                <w:szCs w:val="20"/>
              </w:rPr>
            </w:pPr>
            <w:r w:rsidRPr="001569FB">
              <w:rPr>
                <w:bCs/>
                <w:sz w:val="20"/>
                <w:szCs w:val="20"/>
              </w:rPr>
              <w:t>HCC141</w:t>
            </w:r>
          </w:p>
        </w:tc>
        <w:tc>
          <w:tcPr>
            <w:tcW w:w="4412" w:type="dxa"/>
            <w:hideMark/>
          </w:tcPr>
          <w:p w14:paraId="5B94AEA3" w14:textId="77777777" w:rsidR="009A7430" w:rsidRPr="001569FB" w:rsidRDefault="009A7430" w:rsidP="008D4E91">
            <w:pPr>
              <w:pStyle w:val="ListParagraph"/>
              <w:ind w:left="120"/>
              <w:rPr>
                <w:bCs/>
                <w:sz w:val="20"/>
                <w:szCs w:val="20"/>
              </w:rPr>
            </w:pPr>
            <w:r w:rsidRPr="001569FB">
              <w:rPr>
                <w:bCs/>
                <w:sz w:val="20"/>
                <w:szCs w:val="20"/>
              </w:rPr>
              <w:t>Nephritis</w:t>
            </w:r>
          </w:p>
        </w:tc>
        <w:tc>
          <w:tcPr>
            <w:tcW w:w="1885" w:type="dxa"/>
            <w:noWrap/>
            <w:hideMark/>
          </w:tcPr>
          <w:p w14:paraId="71FC7BDA"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4BF3BEA1" w14:textId="77777777" w:rsidTr="008D4E91">
        <w:trPr>
          <w:trHeight w:val="630"/>
        </w:trPr>
        <w:tc>
          <w:tcPr>
            <w:tcW w:w="3053" w:type="dxa"/>
            <w:noWrap/>
            <w:hideMark/>
          </w:tcPr>
          <w:p w14:paraId="6C7174C3" w14:textId="77777777" w:rsidR="009A7430" w:rsidRPr="001569FB" w:rsidRDefault="009A7430" w:rsidP="008D4E91">
            <w:pPr>
              <w:pStyle w:val="ListParagraph"/>
              <w:ind w:left="115"/>
              <w:rPr>
                <w:bCs/>
                <w:sz w:val="20"/>
                <w:szCs w:val="20"/>
              </w:rPr>
            </w:pPr>
            <w:r w:rsidRPr="001569FB">
              <w:rPr>
                <w:bCs/>
                <w:sz w:val="20"/>
                <w:szCs w:val="20"/>
              </w:rPr>
              <w:t>HCC157</w:t>
            </w:r>
          </w:p>
        </w:tc>
        <w:tc>
          <w:tcPr>
            <w:tcW w:w="4412" w:type="dxa"/>
            <w:hideMark/>
          </w:tcPr>
          <w:p w14:paraId="57995972" w14:textId="77777777" w:rsidR="009A7430" w:rsidRPr="001569FB" w:rsidRDefault="009A7430" w:rsidP="008D4E91">
            <w:pPr>
              <w:pStyle w:val="ListParagraph"/>
              <w:ind w:left="120"/>
              <w:rPr>
                <w:bCs/>
                <w:sz w:val="20"/>
                <w:szCs w:val="20"/>
              </w:rPr>
            </w:pPr>
            <w:r w:rsidRPr="001569FB">
              <w:rPr>
                <w:bCs/>
                <w:sz w:val="20"/>
                <w:szCs w:val="20"/>
              </w:rPr>
              <w:t>Pressure Ulcer of Skin with Necrosis Through to Muscle, Tendon, or Bone</w:t>
            </w:r>
          </w:p>
        </w:tc>
        <w:tc>
          <w:tcPr>
            <w:tcW w:w="1885" w:type="dxa"/>
            <w:noWrap/>
            <w:hideMark/>
          </w:tcPr>
          <w:p w14:paraId="310946F4" w14:textId="77777777" w:rsidR="009A7430" w:rsidRPr="001569FB" w:rsidRDefault="009A7430" w:rsidP="008D4E91">
            <w:pPr>
              <w:pStyle w:val="ListParagraph"/>
              <w:ind w:left="33"/>
              <w:jc w:val="center"/>
              <w:rPr>
                <w:bCs/>
                <w:sz w:val="20"/>
                <w:szCs w:val="20"/>
              </w:rPr>
            </w:pPr>
            <w:r w:rsidRPr="001569FB">
              <w:rPr>
                <w:bCs/>
                <w:sz w:val="20"/>
                <w:szCs w:val="20"/>
              </w:rPr>
              <w:t>2.492</w:t>
            </w:r>
          </w:p>
        </w:tc>
      </w:tr>
      <w:tr w:rsidR="009A7430" w:rsidRPr="001569FB" w14:paraId="249F49D0" w14:textId="77777777" w:rsidTr="008D4E91">
        <w:trPr>
          <w:trHeight w:val="315"/>
        </w:trPr>
        <w:tc>
          <w:tcPr>
            <w:tcW w:w="3053" w:type="dxa"/>
            <w:noWrap/>
            <w:hideMark/>
          </w:tcPr>
          <w:p w14:paraId="60E504F9" w14:textId="77777777" w:rsidR="009A7430" w:rsidRPr="001569FB" w:rsidRDefault="009A7430" w:rsidP="008D4E91">
            <w:pPr>
              <w:pStyle w:val="ListParagraph"/>
              <w:ind w:left="115"/>
              <w:rPr>
                <w:bCs/>
                <w:sz w:val="20"/>
                <w:szCs w:val="20"/>
              </w:rPr>
            </w:pPr>
            <w:r w:rsidRPr="001569FB">
              <w:rPr>
                <w:bCs/>
                <w:sz w:val="20"/>
                <w:szCs w:val="20"/>
              </w:rPr>
              <w:t>HCC158</w:t>
            </w:r>
          </w:p>
        </w:tc>
        <w:tc>
          <w:tcPr>
            <w:tcW w:w="4412" w:type="dxa"/>
            <w:hideMark/>
          </w:tcPr>
          <w:p w14:paraId="4CFCA02B" w14:textId="77777777" w:rsidR="009A7430" w:rsidRPr="001569FB" w:rsidRDefault="009A7430" w:rsidP="008D4E91">
            <w:pPr>
              <w:pStyle w:val="ListParagraph"/>
              <w:ind w:left="120"/>
              <w:rPr>
                <w:bCs/>
                <w:sz w:val="20"/>
                <w:szCs w:val="20"/>
              </w:rPr>
            </w:pPr>
            <w:r w:rsidRPr="001569FB">
              <w:rPr>
                <w:bCs/>
                <w:sz w:val="20"/>
                <w:szCs w:val="20"/>
              </w:rPr>
              <w:t>Pressure Ulcer of Skin with Full Thickness Skin Loss</w:t>
            </w:r>
          </w:p>
        </w:tc>
        <w:tc>
          <w:tcPr>
            <w:tcW w:w="1885" w:type="dxa"/>
            <w:noWrap/>
            <w:hideMark/>
          </w:tcPr>
          <w:p w14:paraId="1299780D" w14:textId="77777777" w:rsidR="009A7430" w:rsidRPr="001569FB" w:rsidRDefault="009A7430" w:rsidP="008D4E91">
            <w:pPr>
              <w:pStyle w:val="ListParagraph"/>
              <w:ind w:left="33"/>
              <w:jc w:val="center"/>
              <w:rPr>
                <w:bCs/>
                <w:sz w:val="20"/>
                <w:szCs w:val="20"/>
              </w:rPr>
            </w:pPr>
            <w:r w:rsidRPr="001569FB">
              <w:rPr>
                <w:bCs/>
                <w:sz w:val="20"/>
                <w:szCs w:val="20"/>
              </w:rPr>
              <w:t>1.285</w:t>
            </w:r>
          </w:p>
        </w:tc>
      </w:tr>
      <w:tr w:rsidR="009A7430" w:rsidRPr="001569FB" w14:paraId="439F0187" w14:textId="77777777" w:rsidTr="008D4E91">
        <w:trPr>
          <w:trHeight w:val="315"/>
        </w:trPr>
        <w:tc>
          <w:tcPr>
            <w:tcW w:w="3053" w:type="dxa"/>
            <w:noWrap/>
            <w:hideMark/>
          </w:tcPr>
          <w:p w14:paraId="0DDF8828" w14:textId="77777777" w:rsidR="009A7430" w:rsidRPr="001569FB" w:rsidRDefault="009A7430" w:rsidP="008D4E91">
            <w:pPr>
              <w:pStyle w:val="ListParagraph"/>
              <w:ind w:left="115"/>
              <w:rPr>
                <w:bCs/>
                <w:sz w:val="20"/>
                <w:szCs w:val="20"/>
              </w:rPr>
            </w:pPr>
            <w:r w:rsidRPr="001569FB">
              <w:rPr>
                <w:bCs/>
                <w:sz w:val="20"/>
                <w:szCs w:val="20"/>
              </w:rPr>
              <w:t>HCC159</w:t>
            </w:r>
          </w:p>
        </w:tc>
        <w:tc>
          <w:tcPr>
            <w:tcW w:w="4412" w:type="dxa"/>
            <w:hideMark/>
          </w:tcPr>
          <w:p w14:paraId="537726F8" w14:textId="77777777" w:rsidR="009A7430" w:rsidRPr="001569FB" w:rsidRDefault="009A7430" w:rsidP="008D4E91">
            <w:pPr>
              <w:pStyle w:val="ListParagraph"/>
              <w:ind w:left="120"/>
              <w:rPr>
                <w:bCs/>
                <w:sz w:val="20"/>
                <w:szCs w:val="20"/>
              </w:rPr>
            </w:pPr>
            <w:r w:rsidRPr="001569FB">
              <w:rPr>
                <w:bCs/>
                <w:sz w:val="20"/>
                <w:szCs w:val="20"/>
              </w:rPr>
              <w:t>Pressure Ulcer of Skin with Partial Thickness Skin Loss</w:t>
            </w:r>
          </w:p>
        </w:tc>
        <w:tc>
          <w:tcPr>
            <w:tcW w:w="1885" w:type="dxa"/>
            <w:noWrap/>
            <w:hideMark/>
          </w:tcPr>
          <w:p w14:paraId="1D1EDA07" w14:textId="77777777" w:rsidR="009A7430" w:rsidRPr="001569FB" w:rsidRDefault="009A7430" w:rsidP="008D4E91">
            <w:pPr>
              <w:pStyle w:val="ListParagraph"/>
              <w:ind w:left="33"/>
              <w:jc w:val="center"/>
              <w:rPr>
                <w:bCs/>
                <w:sz w:val="20"/>
                <w:szCs w:val="20"/>
              </w:rPr>
            </w:pPr>
            <w:r w:rsidRPr="001569FB">
              <w:rPr>
                <w:bCs/>
                <w:sz w:val="20"/>
                <w:szCs w:val="20"/>
              </w:rPr>
              <w:t>0.955</w:t>
            </w:r>
          </w:p>
        </w:tc>
      </w:tr>
      <w:tr w:rsidR="009A7430" w:rsidRPr="001569FB" w14:paraId="5FA60D29" w14:textId="77777777" w:rsidTr="008D4E91">
        <w:trPr>
          <w:trHeight w:val="315"/>
        </w:trPr>
        <w:tc>
          <w:tcPr>
            <w:tcW w:w="3053" w:type="dxa"/>
            <w:noWrap/>
            <w:hideMark/>
          </w:tcPr>
          <w:p w14:paraId="460A80B8" w14:textId="77777777" w:rsidR="009A7430" w:rsidRPr="001569FB" w:rsidRDefault="009A7430" w:rsidP="008D4E91">
            <w:pPr>
              <w:pStyle w:val="ListParagraph"/>
              <w:ind w:left="115"/>
              <w:rPr>
                <w:bCs/>
                <w:sz w:val="20"/>
                <w:szCs w:val="20"/>
              </w:rPr>
            </w:pPr>
            <w:r w:rsidRPr="001569FB">
              <w:rPr>
                <w:bCs/>
                <w:sz w:val="20"/>
                <w:szCs w:val="20"/>
              </w:rPr>
              <w:t>HCC160</w:t>
            </w:r>
          </w:p>
        </w:tc>
        <w:tc>
          <w:tcPr>
            <w:tcW w:w="4412" w:type="dxa"/>
            <w:hideMark/>
          </w:tcPr>
          <w:p w14:paraId="1BF8E32B" w14:textId="77777777" w:rsidR="009A7430" w:rsidRPr="001569FB" w:rsidRDefault="009A7430" w:rsidP="008D4E91">
            <w:pPr>
              <w:pStyle w:val="ListParagraph"/>
              <w:ind w:left="120"/>
              <w:rPr>
                <w:bCs/>
                <w:sz w:val="20"/>
                <w:szCs w:val="20"/>
              </w:rPr>
            </w:pPr>
            <w:r w:rsidRPr="001569FB">
              <w:rPr>
                <w:bCs/>
                <w:sz w:val="20"/>
                <w:szCs w:val="20"/>
              </w:rPr>
              <w:t>Pressure Pre-Ulcer Skin Changes or Unspecified Stage</w:t>
            </w:r>
          </w:p>
        </w:tc>
        <w:tc>
          <w:tcPr>
            <w:tcW w:w="1885" w:type="dxa"/>
            <w:noWrap/>
            <w:hideMark/>
          </w:tcPr>
          <w:p w14:paraId="362FB7AC" w14:textId="77777777" w:rsidR="009A7430" w:rsidRPr="001569FB" w:rsidRDefault="009A7430" w:rsidP="008D4E91">
            <w:pPr>
              <w:pStyle w:val="ListParagraph"/>
              <w:ind w:left="33"/>
              <w:jc w:val="center"/>
              <w:rPr>
                <w:bCs/>
                <w:sz w:val="20"/>
                <w:szCs w:val="20"/>
              </w:rPr>
            </w:pPr>
            <w:r w:rsidRPr="001569FB">
              <w:rPr>
                <w:bCs/>
                <w:sz w:val="20"/>
                <w:szCs w:val="20"/>
              </w:rPr>
              <w:t>0.799</w:t>
            </w:r>
          </w:p>
        </w:tc>
      </w:tr>
      <w:tr w:rsidR="009A7430" w:rsidRPr="001569FB" w14:paraId="0310101C" w14:textId="77777777" w:rsidTr="008D4E91">
        <w:trPr>
          <w:trHeight w:val="315"/>
        </w:trPr>
        <w:tc>
          <w:tcPr>
            <w:tcW w:w="3053" w:type="dxa"/>
            <w:noWrap/>
            <w:hideMark/>
          </w:tcPr>
          <w:p w14:paraId="0053C945" w14:textId="77777777" w:rsidR="009A7430" w:rsidRPr="001569FB" w:rsidRDefault="009A7430" w:rsidP="008D4E91">
            <w:pPr>
              <w:pStyle w:val="ListParagraph"/>
              <w:ind w:left="115"/>
              <w:rPr>
                <w:bCs/>
                <w:sz w:val="20"/>
                <w:szCs w:val="20"/>
              </w:rPr>
            </w:pPr>
            <w:r w:rsidRPr="001569FB">
              <w:rPr>
                <w:bCs/>
                <w:sz w:val="20"/>
                <w:szCs w:val="20"/>
              </w:rPr>
              <w:t>HCC161</w:t>
            </w:r>
          </w:p>
        </w:tc>
        <w:tc>
          <w:tcPr>
            <w:tcW w:w="4412" w:type="dxa"/>
            <w:hideMark/>
          </w:tcPr>
          <w:p w14:paraId="295D1AB5" w14:textId="77777777" w:rsidR="009A7430" w:rsidRPr="001569FB" w:rsidRDefault="009A7430" w:rsidP="008D4E91">
            <w:pPr>
              <w:pStyle w:val="ListParagraph"/>
              <w:ind w:left="120"/>
              <w:rPr>
                <w:bCs/>
                <w:sz w:val="20"/>
                <w:szCs w:val="20"/>
              </w:rPr>
            </w:pPr>
            <w:r w:rsidRPr="001569FB">
              <w:rPr>
                <w:bCs/>
                <w:sz w:val="20"/>
                <w:szCs w:val="20"/>
              </w:rPr>
              <w:t>Chronic Ulcer of Skin, Except Pressure</w:t>
            </w:r>
          </w:p>
        </w:tc>
        <w:tc>
          <w:tcPr>
            <w:tcW w:w="1885" w:type="dxa"/>
            <w:noWrap/>
            <w:hideMark/>
          </w:tcPr>
          <w:p w14:paraId="73D665E6" w14:textId="77777777" w:rsidR="009A7430" w:rsidRPr="001569FB" w:rsidRDefault="009A7430" w:rsidP="008D4E91">
            <w:pPr>
              <w:pStyle w:val="ListParagraph"/>
              <w:ind w:left="33"/>
              <w:jc w:val="center"/>
              <w:rPr>
                <w:bCs/>
                <w:sz w:val="20"/>
                <w:szCs w:val="20"/>
              </w:rPr>
            </w:pPr>
            <w:r w:rsidRPr="001569FB">
              <w:rPr>
                <w:bCs/>
                <w:sz w:val="20"/>
                <w:szCs w:val="20"/>
              </w:rPr>
              <w:t>0.503</w:t>
            </w:r>
          </w:p>
        </w:tc>
      </w:tr>
      <w:tr w:rsidR="009A7430" w:rsidRPr="001569FB" w14:paraId="4F81F362" w14:textId="77777777" w:rsidTr="008D4E91">
        <w:trPr>
          <w:trHeight w:val="315"/>
        </w:trPr>
        <w:tc>
          <w:tcPr>
            <w:tcW w:w="3053" w:type="dxa"/>
            <w:noWrap/>
            <w:hideMark/>
          </w:tcPr>
          <w:p w14:paraId="1A46B6D9" w14:textId="77777777" w:rsidR="009A7430" w:rsidRPr="001569FB" w:rsidRDefault="009A7430" w:rsidP="008D4E91">
            <w:pPr>
              <w:pStyle w:val="ListParagraph"/>
              <w:ind w:left="115"/>
              <w:rPr>
                <w:bCs/>
                <w:sz w:val="20"/>
                <w:szCs w:val="20"/>
              </w:rPr>
            </w:pPr>
            <w:r w:rsidRPr="001569FB">
              <w:rPr>
                <w:bCs/>
                <w:sz w:val="20"/>
                <w:szCs w:val="20"/>
              </w:rPr>
              <w:t>HCC162</w:t>
            </w:r>
          </w:p>
        </w:tc>
        <w:tc>
          <w:tcPr>
            <w:tcW w:w="4412" w:type="dxa"/>
            <w:hideMark/>
          </w:tcPr>
          <w:p w14:paraId="25E170E9" w14:textId="77777777" w:rsidR="009A7430" w:rsidRPr="001569FB" w:rsidRDefault="009A7430" w:rsidP="008D4E91">
            <w:pPr>
              <w:pStyle w:val="ListParagraph"/>
              <w:ind w:left="120"/>
              <w:rPr>
                <w:bCs/>
                <w:sz w:val="20"/>
                <w:szCs w:val="20"/>
              </w:rPr>
            </w:pPr>
            <w:r w:rsidRPr="001569FB">
              <w:rPr>
                <w:bCs/>
                <w:sz w:val="20"/>
                <w:szCs w:val="20"/>
              </w:rPr>
              <w:t>Severe Skin Burn or Condition</w:t>
            </w:r>
          </w:p>
        </w:tc>
        <w:tc>
          <w:tcPr>
            <w:tcW w:w="1885" w:type="dxa"/>
            <w:noWrap/>
            <w:hideMark/>
          </w:tcPr>
          <w:p w14:paraId="54B56F76" w14:textId="77777777" w:rsidR="009A7430" w:rsidRPr="001569FB" w:rsidRDefault="009A7430" w:rsidP="008D4E91">
            <w:pPr>
              <w:pStyle w:val="ListParagraph"/>
              <w:ind w:left="33"/>
              <w:jc w:val="center"/>
              <w:rPr>
                <w:bCs/>
                <w:sz w:val="20"/>
                <w:szCs w:val="20"/>
              </w:rPr>
            </w:pPr>
            <w:r w:rsidRPr="001569FB">
              <w:rPr>
                <w:bCs/>
                <w:sz w:val="20"/>
                <w:szCs w:val="20"/>
              </w:rPr>
              <w:t>0.370</w:t>
            </w:r>
          </w:p>
        </w:tc>
      </w:tr>
      <w:tr w:rsidR="009A7430" w:rsidRPr="001569FB" w14:paraId="40685912" w14:textId="77777777" w:rsidTr="008D4E91">
        <w:trPr>
          <w:trHeight w:val="315"/>
        </w:trPr>
        <w:tc>
          <w:tcPr>
            <w:tcW w:w="3053" w:type="dxa"/>
            <w:noWrap/>
            <w:hideMark/>
          </w:tcPr>
          <w:p w14:paraId="4762D78F" w14:textId="77777777" w:rsidR="009A7430" w:rsidRPr="001569FB" w:rsidRDefault="009A7430" w:rsidP="008D4E91">
            <w:pPr>
              <w:pStyle w:val="ListParagraph"/>
              <w:ind w:left="115"/>
              <w:rPr>
                <w:bCs/>
                <w:sz w:val="20"/>
                <w:szCs w:val="20"/>
              </w:rPr>
            </w:pPr>
            <w:r w:rsidRPr="001569FB">
              <w:rPr>
                <w:bCs/>
                <w:sz w:val="20"/>
                <w:szCs w:val="20"/>
              </w:rPr>
              <w:t>HCC166</w:t>
            </w:r>
          </w:p>
        </w:tc>
        <w:tc>
          <w:tcPr>
            <w:tcW w:w="4412" w:type="dxa"/>
            <w:hideMark/>
          </w:tcPr>
          <w:p w14:paraId="35F46470" w14:textId="77777777" w:rsidR="009A7430" w:rsidRPr="001569FB" w:rsidRDefault="009A7430" w:rsidP="008D4E91">
            <w:pPr>
              <w:pStyle w:val="ListParagraph"/>
              <w:ind w:left="120"/>
              <w:rPr>
                <w:bCs/>
                <w:sz w:val="20"/>
                <w:szCs w:val="20"/>
              </w:rPr>
            </w:pPr>
            <w:r w:rsidRPr="001569FB">
              <w:rPr>
                <w:bCs/>
                <w:sz w:val="20"/>
                <w:szCs w:val="20"/>
              </w:rPr>
              <w:t>Severe Head Injury</w:t>
            </w:r>
          </w:p>
        </w:tc>
        <w:tc>
          <w:tcPr>
            <w:tcW w:w="1885" w:type="dxa"/>
            <w:noWrap/>
            <w:hideMark/>
          </w:tcPr>
          <w:p w14:paraId="7BBDEE35"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63016150" w14:textId="77777777" w:rsidTr="008D4E91">
        <w:trPr>
          <w:trHeight w:val="315"/>
        </w:trPr>
        <w:tc>
          <w:tcPr>
            <w:tcW w:w="3053" w:type="dxa"/>
            <w:noWrap/>
            <w:hideMark/>
          </w:tcPr>
          <w:p w14:paraId="7E2DDE14" w14:textId="77777777" w:rsidR="009A7430" w:rsidRPr="001569FB" w:rsidRDefault="009A7430" w:rsidP="008D4E91">
            <w:pPr>
              <w:pStyle w:val="ListParagraph"/>
              <w:ind w:left="115"/>
              <w:rPr>
                <w:bCs/>
                <w:sz w:val="20"/>
                <w:szCs w:val="20"/>
              </w:rPr>
            </w:pPr>
            <w:r w:rsidRPr="001569FB">
              <w:rPr>
                <w:bCs/>
                <w:sz w:val="20"/>
                <w:szCs w:val="20"/>
              </w:rPr>
              <w:t>HCC167</w:t>
            </w:r>
          </w:p>
        </w:tc>
        <w:tc>
          <w:tcPr>
            <w:tcW w:w="4412" w:type="dxa"/>
            <w:hideMark/>
          </w:tcPr>
          <w:p w14:paraId="40AD9D9A" w14:textId="77777777" w:rsidR="009A7430" w:rsidRPr="001569FB" w:rsidRDefault="009A7430" w:rsidP="008D4E91">
            <w:pPr>
              <w:pStyle w:val="ListParagraph"/>
              <w:ind w:left="120"/>
              <w:rPr>
                <w:bCs/>
                <w:sz w:val="20"/>
                <w:szCs w:val="20"/>
              </w:rPr>
            </w:pPr>
            <w:r w:rsidRPr="001569FB">
              <w:rPr>
                <w:bCs/>
                <w:sz w:val="20"/>
                <w:szCs w:val="20"/>
              </w:rPr>
              <w:t>Major Head Injury</w:t>
            </w:r>
          </w:p>
        </w:tc>
        <w:tc>
          <w:tcPr>
            <w:tcW w:w="1885" w:type="dxa"/>
            <w:noWrap/>
            <w:hideMark/>
          </w:tcPr>
          <w:p w14:paraId="5F83EBFE"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3FDB668F" w14:textId="77777777" w:rsidTr="008D4E91">
        <w:trPr>
          <w:trHeight w:val="315"/>
        </w:trPr>
        <w:tc>
          <w:tcPr>
            <w:tcW w:w="3053" w:type="dxa"/>
            <w:noWrap/>
            <w:hideMark/>
          </w:tcPr>
          <w:p w14:paraId="46FF256F" w14:textId="77777777" w:rsidR="009A7430" w:rsidRPr="001569FB" w:rsidRDefault="009A7430" w:rsidP="008D4E91">
            <w:pPr>
              <w:pStyle w:val="ListParagraph"/>
              <w:ind w:left="115"/>
              <w:rPr>
                <w:bCs/>
                <w:sz w:val="20"/>
                <w:szCs w:val="20"/>
              </w:rPr>
            </w:pPr>
            <w:r w:rsidRPr="001569FB">
              <w:rPr>
                <w:bCs/>
                <w:sz w:val="20"/>
                <w:szCs w:val="20"/>
              </w:rPr>
              <w:t>HCC169</w:t>
            </w:r>
          </w:p>
        </w:tc>
        <w:tc>
          <w:tcPr>
            <w:tcW w:w="4412" w:type="dxa"/>
            <w:hideMark/>
          </w:tcPr>
          <w:p w14:paraId="454BF854" w14:textId="77777777" w:rsidR="009A7430" w:rsidRPr="001569FB" w:rsidRDefault="009A7430" w:rsidP="008D4E91">
            <w:pPr>
              <w:pStyle w:val="ListParagraph"/>
              <w:ind w:left="120"/>
              <w:rPr>
                <w:bCs/>
                <w:sz w:val="20"/>
                <w:szCs w:val="20"/>
              </w:rPr>
            </w:pPr>
            <w:r w:rsidRPr="001569FB">
              <w:rPr>
                <w:bCs/>
                <w:sz w:val="20"/>
                <w:szCs w:val="20"/>
              </w:rPr>
              <w:t>Vertebral Fractures without Spinal Cord Injury</w:t>
            </w:r>
          </w:p>
        </w:tc>
        <w:tc>
          <w:tcPr>
            <w:tcW w:w="1885" w:type="dxa"/>
            <w:noWrap/>
            <w:hideMark/>
          </w:tcPr>
          <w:p w14:paraId="0E8282AA" w14:textId="77777777" w:rsidR="009A7430" w:rsidRPr="001569FB" w:rsidRDefault="009A7430" w:rsidP="008D4E91">
            <w:pPr>
              <w:pStyle w:val="ListParagraph"/>
              <w:ind w:left="33"/>
              <w:jc w:val="center"/>
              <w:rPr>
                <w:bCs/>
                <w:sz w:val="20"/>
                <w:szCs w:val="20"/>
              </w:rPr>
            </w:pPr>
            <w:r w:rsidRPr="001569FB">
              <w:rPr>
                <w:bCs/>
                <w:sz w:val="20"/>
                <w:szCs w:val="20"/>
              </w:rPr>
              <w:t>0.456</w:t>
            </w:r>
          </w:p>
        </w:tc>
      </w:tr>
      <w:tr w:rsidR="009A7430" w:rsidRPr="001569FB" w14:paraId="72D5285C" w14:textId="77777777" w:rsidTr="008D4E91">
        <w:trPr>
          <w:trHeight w:val="315"/>
        </w:trPr>
        <w:tc>
          <w:tcPr>
            <w:tcW w:w="3053" w:type="dxa"/>
            <w:noWrap/>
            <w:hideMark/>
          </w:tcPr>
          <w:p w14:paraId="5EFA5BA2" w14:textId="77777777" w:rsidR="009A7430" w:rsidRPr="001569FB" w:rsidRDefault="009A7430" w:rsidP="008D4E91">
            <w:pPr>
              <w:pStyle w:val="ListParagraph"/>
              <w:ind w:left="115"/>
              <w:rPr>
                <w:bCs/>
                <w:sz w:val="20"/>
                <w:szCs w:val="20"/>
              </w:rPr>
            </w:pPr>
            <w:r w:rsidRPr="001569FB">
              <w:rPr>
                <w:bCs/>
                <w:sz w:val="20"/>
                <w:szCs w:val="20"/>
              </w:rPr>
              <w:t>HCC170</w:t>
            </w:r>
          </w:p>
        </w:tc>
        <w:tc>
          <w:tcPr>
            <w:tcW w:w="4412" w:type="dxa"/>
            <w:hideMark/>
          </w:tcPr>
          <w:p w14:paraId="459A2DF8" w14:textId="77777777" w:rsidR="009A7430" w:rsidRPr="001569FB" w:rsidRDefault="009A7430" w:rsidP="008D4E91">
            <w:pPr>
              <w:pStyle w:val="ListParagraph"/>
              <w:ind w:left="120"/>
              <w:rPr>
                <w:bCs/>
                <w:sz w:val="20"/>
                <w:szCs w:val="20"/>
              </w:rPr>
            </w:pPr>
            <w:r w:rsidRPr="001569FB">
              <w:rPr>
                <w:bCs/>
                <w:sz w:val="20"/>
                <w:szCs w:val="20"/>
              </w:rPr>
              <w:t>Hip Fracture/Dislocation</w:t>
            </w:r>
          </w:p>
        </w:tc>
        <w:tc>
          <w:tcPr>
            <w:tcW w:w="1885" w:type="dxa"/>
            <w:noWrap/>
            <w:hideMark/>
          </w:tcPr>
          <w:p w14:paraId="46E24DF2" w14:textId="77777777" w:rsidR="009A7430" w:rsidRPr="001569FB" w:rsidRDefault="009A7430" w:rsidP="008D4E91">
            <w:pPr>
              <w:pStyle w:val="ListParagraph"/>
              <w:ind w:left="33"/>
              <w:jc w:val="center"/>
              <w:rPr>
                <w:bCs/>
                <w:sz w:val="20"/>
                <w:szCs w:val="20"/>
              </w:rPr>
            </w:pPr>
            <w:r w:rsidRPr="001569FB">
              <w:rPr>
                <w:bCs/>
                <w:sz w:val="20"/>
                <w:szCs w:val="20"/>
              </w:rPr>
              <w:t>0.350</w:t>
            </w:r>
          </w:p>
        </w:tc>
      </w:tr>
      <w:tr w:rsidR="009A7430" w:rsidRPr="001569FB" w14:paraId="710286BD" w14:textId="77777777" w:rsidTr="008D4E91">
        <w:trPr>
          <w:trHeight w:val="315"/>
        </w:trPr>
        <w:tc>
          <w:tcPr>
            <w:tcW w:w="3053" w:type="dxa"/>
            <w:noWrap/>
            <w:hideMark/>
          </w:tcPr>
          <w:p w14:paraId="767A3D64" w14:textId="77777777" w:rsidR="009A7430" w:rsidRPr="001569FB" w:rsidRDefault="009A7430" w:rsidP="008D4E91">
            <w:pPr>
              <w:pStyle w:val="ListParagraph"/>
              <w:ind w:left="115"/>
              <w:rPr>
                <w:bCs/>
                <w:sz w:val="20"/>
                <w:szCs w:val="20"/>
              </w:rPr>
            </w:pPr>
            <w:r w:rsidRPr="001569FB">
              <w:rPr>
                <w:bCs/>
                <w:sz w:val="20"/>
                <w:szCs w:val="20"/>
              </w:rPr>
              <w:t>HCC173</w:t>
            </w:r>
          </w:p>
        </w:tc>
        <w:tc>
          <w:tcPr>
            <w:tcW w:w="4412" w:type="dxa"/>
            <w:hideMark/>
          </w:tcPr>
          <w:p w14:paraId="4A921BCA" w14:textId="77777777" w:rsidR="009A7430" w:rsidRPr="001569FB" w:rsidRDefault="009A7430" w:rsidP="008D4E91">
            <w:pPr>
              <w:pStyle w:val="ListParagraph"/>
              <w:ind w:left="120"/>
              <w:rPr>
                <w:bCs/>
                <w:sz w:val="20"/>
                <w:szCs w:val="20"/>
              </w:rPr>
            </w:pPr>
            <w:r w:rsidRPr="001569FB">
              <w:rPr>
                <w:bCs/>
                <w:sz w:val="20"/>
                <w:szCs w:val="20"/>
              </w:rPr>
              <w:t>Traumatic Amputations and Complications</w:t>
            </w:r>
          </w:p>
        </w:tc>
        <w:tc>
          <w:tcPr>
            <w:tcW w:w="1885" w:type="dxa"/>
            <w:noWrap/>
            <w:hideMark/>
          </w:tcPr>
          <w:p w14:paraId="6240F4F7" w14:textId="77777777" w:rsidR="009A7430" w:rsidRPr="001569FB" w:rsidRDefault="009A7430" w:rsidP="008D4E91">
            <w:pPr>
              <w:pStyle w:val="ListParagraph"/>
              <w:ind w:left="33"/>
              <w:jc w:val="center"/>
              <w:rPr>
                <w:bCs/>
                <w:sz w:val="20"/>
                <w:szCs w:val="20"/>
              </w:rPr>
            </w:pPr>
            <w:r w:rsidRPr="001569FB">
              <w:rPr>
                <w:bCs/>
                <w:sz w:val="20"/>
                <w:szCs w:val="20"/>
              </w:rPr>
              <w:t>0.290</w:t>
            </w:r>
          </w:p>
        </w:tc>
      </w:tr>
      <w:tr w:rsidR="009A7430" w:rsidRPr="001569FB" w14:paraId="48624B3F" w14:textId="77777777" w:rsidTr="008D4E91">
        <w:trPr>
          <w:trHeight w:val="315"/>
        </w:trPr>
        <w:tc>
          <w:tcPr>
            <w:tcW w:w="3053" w:type="dxa"/>
            <w:noWrap/>
            <w:hideMark/>
          </w:tcPr>
          <w:p w14:paraId="08F7E6CB" w14:textId="77777777" w:rsidR="009A7430" w:rsidRPr="001569FB" w:rsidRDefault="009A7430" w:rsidP="008D4E91">
            <w:pPr>
              <w:pStyle w:val="ListParagraph"/>
              <w:ind w:left="115"/>
              <w:rPr>
                <w:bCs/>
                <w:sz w:val="20"/>
                <w:szCs w:val="20"/>
              </w:rPr>
            </w:pPr>
            <w:r w:rsidRPr="001569FB">
              <w:rPr>
                <w:bCs/>
                <w:sz w:val="20"/>
                <w:szCs w:val="20"/>
              </w:rPr>
              <w:t>HCC176</w:t>
            </w:r>
          </w:p>
        </w:tc>
        <w:tc>
          <w:tcPr>
            <w:tcW w:w="4412" w:type="dxa"/>
            <w:hideMark/>
          </w:tcPr>
          <w:p w14:paraId="295D9D0A" w14:textId="77777777" w:rsidR="009A7430" w:rsidRPr="001569FB" w:rsidRDefault="009A7430" w:rsidP="008D4E91">
            <w:pPr>
              <w:pStyle w:val="ListParagraph"/>
              <w:ind w:left="120"/>
              <w:rPr>
                <w:bCs/>
                <w:sz w:val="20"/>
                <w:szCs w:val="20"/>
              </w:rPr>
            </w:pPr>
            <w:r w:rsidRPr="001569FB">
              <w:rPr>
                <w:bCs/>
                <w:sz w:val="20"/>
                <w:szCs w:val="20"/>
              </w:rPr>
              <w:t>Complications of Specified Implanted Device or Graft</w:t>
            </w:r>
          </w:p>
        </w:tc>
        <w:tc>
          <w:tcPr>
            <w:tcW w:w="1885" w:type="dxa"/>
            <w:noWrap/>
            <w:hideMark/>
          </w:tcPr>
          <w:p w14:paraId="075E5151" w14:textId="77777777" w:rsidR="009A7430" w:rsidRPr="001569FB" w:rsidRDefault="009A7430" w:rsidP="008D4E91">
            <w:pPr>
              <w:pStyle w:val="ListParagraph"/>
              <w:ind w:left="33"/>
              <w:jc w:val="center"/>
              <w:rPr>
                <w:bCs/>
                <w:sz w:val="20"/>
                <w:szCs w:val="20"/>
              </w:rPr>
            </w:pPr>
            <w:r w:rsidRPr="001569FB">
              <w:rPr>
                <w:bCs/>
                <w:sz w:val="20"/>
                <w:szCs w:val="20"/>
              </w:rPr>
              <w:t>0.599</w:t>
            </w:r>
          </w:p>
        </w:tc>
      </w:tr>
      <w:tr w:rsidR="009A7430" w:rsidRPr="001569FB" w14:paraId="63D50151" w14:textId="77777777" w:rsidTr="008D4E91">
        <w:trPr>
          <w:trHeight w:val="315"/>
        </w:trPr>
        <w:tc>
          <w:tcPr>
            <w:tcW w:w="3053" w:type="dxa"/>
            <w:noWrap/>
            <w:hideMark/>
          </w:tcPr>
          <w:p w14:paraId="7DED79EA" w14:textId="77777777" w:rsidR="009A7430" w:rsidRPr="001569FB" w:rsidRDefault="009A7430" w:rsidP="008D4E91">
            <w:pPr>
              <w:pStyle w:val="ListParagraph"/>
              <w:ind w:left="115"/>
              <w:rPr>
                <w:bCs/>
                <w:sz w:val="20"/>
                <w:szCs w:val="20"/>
              </w:rPr>
            </w:pPr>
            <w:r w:rsidRPr="001569FB">
              <w:rPr>
                <w:bCs/>
                <w:sz w:val="20"/>
                <w:szCs w:val="20"/>
              </w:rPr>
              <w:t>HCC186</w:t>
            </w:r>
          </w:p>
        </w:tc>
        <w:tc>
          <w:tcPr>
            <w:tcW w:w="4412" w:type="dxa"/>
            <w:hideMark/>
          </w:tcPr>
          <w:p w14:paraId="1A6AF188" w14:textId="77777777" w:rsidR="009A7430" w:rsidRPr="001569FB" w:rsidRDefault="009A7430" w:rsidP="008D4E91">
            <w:pPr>
              <w:pStyle w:val="ListParagraph"/>
              <w:ind w:left="120"/>
              <w:rPr>
                <w:bCs/>
                <w:sz w:val="20"/>
                <w:szCs w:val="20"/>
              </w:rPr>
            </w:pPr>
            <w:r w:rsidRPr="001569FB">
              <w:rPr>
                <w:bCs/>
                <w:sz w:val="20"/>
                <w:szCs w:val="20"/>
              </w:rPr>
              <w:t>Major Organ Transplant or Replacement Status</w:t>
            </w:r>
          </w:p>
        </w:tc>
        <w:tc>
          <w:tcPr>
            <w:tcW w:w="1885" w:type="dxa"/>
            <w:noWrap/>
            <w:hideMark/>
          </w:tcPr>
          <w:p w14:paraId="13C0BB10" w14:textId="77777777" w:rsidR="009A7430" w:rsidRPr="001569FB" w:rsidRDefault="009A7430" w:rsidP="008D4E91">
            <w:pPr>
              <w:pStyle w:val="ListParagraph"/>
              <w:ind w:left="33"/>
              <w:jc w:val="center"/>
              <w:rPr>
                <w:bCs/>
                <w:sz w:val="20"/>
                <w:szCs w:val="20"/>
              </w:rPr>
            </w:pPr>
            <w:r w:rsidRPr="001569FB">
              <w:rPr>
                <w:bCs/>
                <w:sz w:val="20"/>
                <w:szCs w:val="20"/>
              </w:rPr>
              <w:t>0.075</w:t>
            </w:r>
          </w:p>
        </w:tc>
      </w:tr>
      <w:tr w:rsidR="009A7430" w:rsidRPr="001569FB" w14:paraId="0D679BCC" w14:textId="77777777" w:rsidTr="008D4E91">
        <w:trPr>
          <w:trHeight w:val="315"/>
        </w:trPr>
        <w:tc>
          <w:tcPr>
            <w:tcW w:w="3053" w:type="dxa"/>
            <w:noWrap/>
            <w:hideMark/>
          </w:tcPr>
          <w:p w14:paraId="7DA07C94" w14:textId="77777777" w:rsidR="009A7430" w:rsidRPr="001569FB" w:rsidRDefault="009A7430" w:rsidP="008D4E91">
            <w:pPr>
              <w:pStyle w:val="ListParagraph"/>
              <w:ind w:left="115"/>
              <w:rPr>
                <w:bCs/>
                <w:sz w:val="20"/>
                <w:szCs w:val="20"/>
              </w:rPr>
            </w:pPr>
            <w:r w:rsidRPr="001569FB">
              <w:rPr>
                <w:bCs/>
                <w:sz w:val="20"/>
                <w:szCs w:val="20"/>
              </w:rPr>
              <w:t>HCC188</w:t>
            </w:r>
          </w:p>
        </w:tc>
        <w:tc>
          <w:tcPr>
            <w:tcW w:w="4412" w:type="dxa"/>
            <w:hideMark/>
          </w:tcPr>
          <w:p w14:paraId="10D83926" w14:textId="77777777" w:rsidR="009A7430" w:rsidRPr="001569FB" w:rsidRDefault="009A7430" w:rsidP="008D4E91">
            <w:pPr>
              <w:pStyle w:val="ListParagraph"/>
              <w:ind w:left="120"/>
              <w:rPr>
                <w:bCs/>
                <w:sz w:val="20"/>
                <w:szCs w:val="20"/>
              </w:rPr>
            </w:pPr>
            <w:r w:rsidRPr="001569FB">
              <w:rPr>
                <w:bCs/>
                <w:sz w:val="20"/>
                <w:szCs w:val="20"/>
              </w:rPr>
              <w:t>Artificial Openings for Feeding or Elimination</w:t>
            </w:r>
          </w:p>
        </w:tc>
        <w:tc>
          <w:tcPr>
            <w:tcW w:w="1885" w:type="dxa"/>
            <w:noWrap/>
            <w:hideMark/>
          </w:tcPr>
          <w:p w14:paraId="52151230" w14:textId="77777777" w:rsidR="009A7430" w:rsidRPr="001569FB" w:rsidRDefault="009A7430" w:rsidP="008D4E91">
            <w:pPr>
              <w:pStyle w:val="ListParagraph"/>
              <w:ind w:left="33"/>
              <w:jc w:val="center"/>
              <w:rPr>
                <w:bCs/>
                <w:sz w:val="20"/>
                <w:szCs w:val="20"/>
              </w:rPr>
            </w:pPr>
            <w:r w:rsidRPr="001569FB">
              <w:rPr>
                <w:bCs/>
                <w:sz w:val="20"/>
                <w:szCs w:val="20"/>
              </w:rPr>
              <w:t>0.643</w:t>
            </w:r>
          </w:p>
        </w:tc>
      </w:tr>
      <w:tr w:rsidR="009A7430" w:rsidRPr="001569FB" w14:paraId="73FDEFC3" w14:textId="77777777" w:rsidTr="008D4E91">
        <w:trPr>
          <w:trHeight w:val="315"/>
        </w:trPr>
        <w:tc>
          <w:tcPr>
            <w:tcW w:w="3053" w:type="dxa"/>
            <w:noWrap/>
            <w:hideMark/>
          </w:tcPr>
          <w:p w14:paraId="5AD0AB36" w14:textId="77777777" w:rsidR="009A7430" w:rsidRPr="001569FB" w:rsidRDefault="009A7430" w:rsidP="008D4E91">
            <w:pPr>
              <w:pStyle w:val="ListParagraph"/>
              <w:ind w:left="115"/>
              <w:rPr>
                <w:bCs/>
                <w:sz w:val="20"/>
                <w:szCs w:val="20"/>
              </w:rPr>
            </w:pPr>
            <w:r w:rsidRPr="001569FB">
              <w:rPr>
                <w:bCs/>
                <w:sz w:val="20"/>
                <w:szCs w:val="20"/>
              </w:rPr>
              <w:t>HCC189</w:t>
            </w:r>
          </w:p>
        </w:tc>
        <w:tc>
          <w:tcPr>
            <w:tcW w:w="4412" w:type="dxa"/>
            <w:hideMark/>
          </w:tcPr>
          <w:p w14:paraId="1245291C" w14:textId="77777777" w:rsidR="009A7430" w:rsidRPr="001569FB" w:rsidRDefault="009A7430" w:rsidP="008D4E91">
            <w:pPr>
              <w:pStyle w:val="ListParagraph"/>
              <w:ind w:left="120"/>
              <w:rPr>
                <w:bCs/>
                <w:sz w:val="20"/>
                <w:szCs w:val="20"/>
              </w:rPr>
            </w:pPr>
            <w:r w:rsidRPr="001569FB">
              <w:rPr>
                <w:bCs/>
                <w:sz w:val="20"/>
                <w:szCs w:val="20"/>
              </w:rPr>
              <w:t>Amputation Status, Lower Limb/Amputation Complications</w:t>
            </w:r>
          </w:p>
        </w:tc>
        <w:tc>
          <w:tcPr>
            <w:tcW w:w="1885" w:type="dxa"/>
            <w:noWrap/>
            <w:hideMark/>
          </w:tcPr>
          <w:p w14:paraId="0246DFA2" w14:textId="77777777" w:rsidR="009A7430" w:rsidRPr="001569FB" w:rsidRDefault="009A7430" w:rsidP="008D4E91">
            <w:pPr>
              <w:pStyle w:val="ListParagraph"/>
              <w:ind w:left="33"/>
              <w:jc w:val="center"/>
              <w:rPr>
                <w:bCs/>
                <w:sz w:val="20"/>
                <w:szCs w:val="20"/>
              </w:rPr>
            </w:pPr>
            <w:r w:rsidRPr="001569FB">
              <w:rPr>
                <w:bCs/>
                <w:sz w:val="20"/>
                <w:szCs w:val="20"/>
              </w:rPr>
              <w:t>0.654 </w:t>
            </w:r>
          </w:p>
        </w:tc>
      </w:tr>
      <w:tr w:rsidR="009A7430" w:rsidRPr="001569FB" w14:paraId="1A2AB09F" w14:textId="77777777" w:rsidTr="008D4E91">
        <w:trPr>
          <w:trHeight w:val="315"/>
        </w:trPr>
        <w:tc>
          <w:tcPr>
            <w:tcW w:w="9350" w:type="dxa"/>
            <w:gridSpan w:val="3"/>
            <w:noWrap/>
            <w:hideMark/>
          </w:tcPr>
          <w:p w14:paraId="6FE40898" w14:textId="77777777" w:rsidR="009A7430" w:rsidRPr="001569FB" w:rsidRDefault="009A7430" w:rsidP="008D4E91">
            <w:pPr>
              <w:pStyle w:val="ListParagraph"/>
              <w:ind w:left="115"/>
              <w:rPr>
                <w:bCs/>
                <w:sz w:val="20"/>
                <w:szCs w:val="20"/>
              </w:rPr>
            </w:pPr>
            <w:r w:rsidRPr="001569FB">
              <w:rPr>
                <w:b/>
                <w:bCs/>
                <w:sz w:val="20"/>
                <w:szCs w:val="20"/>
              </w:rPr>
              <w:t>Disease Interactions</w:t>
            </w:r>
            <w:r w:rsidRPr="001569FB">
              <w:rPr>
                <w:bCs/>
                <w:sz w:val="20"/>
                <w:szCs w:val="20"/>
              </w:rPr>
              <w:t> </w:t>
            </w:r>
          </w:p>
        </w:tc>
      </w:tr>
      <w:tr w:rsidR="009A7430" w:rsidRPr="001569FB" w14:paraId="5AA17FB7" w14:textId="77777777" w:rsidTr="008D4E91">
        <w:trPr>
          <w:trHeight w:val="315"/>
        </w:trPr>
        <w:tc>
          <w:tcPr>
            <w:tcW w:w="3053" w:type="dxa"/>
            <w:noWrap/>
            <w:hideMark/>
          </w:tcPr>
          <w:p w14:paraId="72C691E9" w14:textId="77777777" w:rsidR="009A7430" w:rsidRPr="001569FB" w:rsidRDefault="009A7430" w:rsidP="008D4E91">
            <w:pPr>
              <w:pStyle w:val="ListParagraph"/>
              <w:ind w:left="115"/>
              <w:rPr>
                <w:bCs/>
                <w:sz w:val="20"/>
                <w:szCs w:val="20"/>
              </w:rPr>
            </w:pPr>
            <w:r w:rsidRPr="001569FB">
              <w:rPr>
                <w:bCs/>
                <w:sz w:val="20"/>
                <w:szCs w:val="20"/>
              </w:rPr>
              <w:t>SEPSIS_CARD_RESP_FAIL</w:t>
            </w:r>
          </w:p>
        </w:tc>
        <w:tc>
          <w:tcPr>
            <w:tcW w:w="4412" w:type="dxa"/>
            <w:hideMark/>
          </w:tcPr>
          <w:p w14:paraId="46D882CB" w14:textId="77777777" w:rsidR="009A7430" w:rsidRPr="001569FB" w:rsidRDefault="009A7430" w:rsidP="008D4E91">
            <w:pPr>
              <w:pStyle w:val="ListParagraph"/>
              <w:ind w:left="120"/>
              <w:rPr>
                <w:bCs/>
                <w:sz w:val="20"/>
                <w:szCs w:val="20"/>
              </w:rPr>
            </w:pPr>
            <w:r w:rsidRPr="001569FB">
              <w:rPr>
                <w:bCs/>
                <w:sz w:val="20"/>
                <w:szCs w:val="20"/>
              </w:rPr>
              <w:t>Sepsis*Cardiorespiratory Failure</w:t>
            </w:r>
          </w:p>
        </w:tc>
        <w:tc>
          <w:tcPr>
            <w:tcW w:w="1885" w:type="dxa"/>
            <w:noWrap/>
            <w:hideMark/>
          </w:tcPr>
          <w:p w14:paraId="7B1E75FE" w14:textId="77777777" w:rsidR="009A7430" w:rsidRPr="001569FB" w:rsidRDefault="009A7430" w:rsidP="008D4E91">
            <w:pPr>
              <w:pStyle w:val="ListParagraph"/>
              <w:ind w:left="33"/>
              <w:jc w:val="center"/>
              <w:rPr>
                <w:bCs/>
                <w:sz w:val="20"/>
                <w:szCs w:val="20"/>
              </w:rPr>
            </w:pPr>
            <w:r w:rsidRPr="001569FB">
              <w:rPr>
                <w:bCs/>
                <w:sz w:val="20"/>
                <w:szCs w:val="20"/>
              </w:rPr>
              <w:t>0.133</w:t>
            </w:r>
          </w:p>
        </w:tc>
      </w:tr>
      <w:tr w:rsidR="009A7430" w:rsidRPr="001569FB" w14:paraId="5FB572C1" w14:textId="77777777" w:rsidTr="008D4E91">
        <w:trPr>
          <w:trHeight w:val="315"/>
        </w:trPr>
        <w:tc>
          <w:tcPr>
            <w:tcW w:w="3053" w:type="dxa"/>
            <w:noWrap/>
            <w:hideMark/>
          </w:tcPr>
          <w:p w14:paraId="00AD85CC" w14:textId="77777777" w:rsidR="009A7430" w:rsidRPr="001569FB" w:rsidRDefault="009A7430" w:rsidP="008D4E91">
            <w:pPr>
              <w:pStyle w:val="ListParagraph"/>
              <w:ind w:left="115"/>
              <w:rPr>
                <w:bCs/>
                <w:sz w:val="20"/>
                <w:szCs w:val="20"/>
              </w:rPr>
            </w:pPr>
            <w:r w:rsidRPr="001569FB">
              <w:rPr>
                <w:bCs/>
                <w:sz w:val="20"/>
                <w:szCs w:val="20"/>
              </w:rPr>
              <w:t>CANCER_IMMUNE</w:t>
            </w:r>
          </w:p>
        </w:tc>
        <w:tc>
          <w:tcPr>
            <w:tcW w:w="4412" w:type="dxa"/>
            <w:hideMark/>
          </w:tcPr>
          <w:p w14:paraId="1BF28F52" w14:textId="77777777" w:rsidR="009A7430" w:rsidRPr="001569FB" w:rsidRDefault="009A7430" w:rsidP="008D4E91">
            <w:pPr>
              <w:pStyle w:val="ListParagraph"/>
              <w:ind w:left="120"/>
              <w:rPr>
                <w:bCs/>
                <w:sz w:val="20"/>
                <w:szCs w:val="20"/>
              </w:rPr>
            </w:pPr>
            <w:r w:rsidRPr="001569FB">
              <w:rPr>
                <w:bCs/>
                <w:sz w:val="20"/>
                <w:szCs w:val="20"/>
              </w:rPr>
              <w:t>Cancer*Immune Disorders</w:t>
            </w:r>
          </w:p>
        </w:tc>
        <w:tc>
          <w:tcPr>
            <w:tcW w:w="1885" w:type="dxa"/>
            <w:noWrap/>
            <w:hideMark/>
          </w:tcPr>
          <w:p w14:paraId="4370F6B6" w14:textId="77777777" w:rsidR="009A7430" w:rsidRPr="001569FB" w:rsidRDefault="009A7430" w:rsidP="008D4E91">
            <w:pPr>
              <w:pStyle w:val="ListParagraph"/>
              <w:ind w:left="33"/>
              <w:jc w:val="center"/>
              <w:rPr>
                <w:bCs/>
                <w:sz w:val="20"/>
                <w:szCs w:val="20"/>
              </w:rPr>
            </w:pPr>
            <w:r w:rsidRPr="001569FB">
              <w:rPr>
                <w:bCs/>
                <w:sz w:val="20"/>
                <w:szCs w:val="20"/>
              </w:rPr>
              <w:t>0.773</w:t>
            </w:r>
          </w:p>
        </w:tc>
      </w:tr>
      <w:tr w:rsidR="009A7430" w:rsidRPr="001569FB" w14:paraId="59B9C8F3" w14:textId="77777777" w:rsidTr="008D4E91">
        <w:trPr>
          <w:trHeight w:val="315"/>
        </w:trPr>
        <w:tc>
          <w:tcPr>
            <w:tcW w:w="3053" w:type="dxa"/>
            <w:noWrap/>
            <w:hideMark/>
          </w:tcPr>
          <w:p w14:paraId="4F0034F9" w14:textId="77777777" w:rsidR="009A7430" w:rsidRPr="001569FB" w:rsidRDefault="009A7430" w:rsidP="008D4E91">
            <w:pPr>
              <w:pStyle w:val="ListParagraph"/>
              <w:ind w:left="115"/>
              <w:rPr>
                <w:bCs/>
                <w:sz w:val="20"/>
                <w:szCs w:val="20"/>
              </w:rPr>
            </w:pPr>
            <w:r w:rsidRPr="001569FB">
              <w:rPr>
                <w:bCs/>
                <w:sz w:val="20"/>
                <w:szCs w:val="20"/>
              </w:rPr>
              <w:t>DIABETES_CHF</w:t>
            </w:r>
          </w:p>
        </w:tc>
        <w:tc>
          <w:tcPr>
            <w:tcW w:w="4412" w:type="dxa"/>
            <w:hideMark/>
          </w:tcPr>
          <w:p w14:paraId="55FD0CA6" w14:textId="77777777" w:rsidR="009A7430" w:rsidRPr="001569FB" w:rsidRDefault="009A7430" w:rsidP="008D4E91">
            <w:pPr>
              <w:pStyle w:val="ListParagraph"/>
              <w:ind w:left="120"/>
              <w:rPr>
                <w:bCs/>
                <w:sz w:val="20"/>
                <w:szCs w:val="20"/>
              </w:rPr>
            </w:pPr>
            <w:r w:rsidRPr="001569FB">
              <w:rPr>
                <w:bCs/>
                <w:sz w:val="20"/>
                <w:szCs w:val="20"/>
              </w:rPr>
              <w:t>Diabetes*Congestive Heart Failure</w:t>
            </w:r>
          </w:p>
        </w:tc>
        <w:tc>
          <w:tcPr>
            <w:tcW w:w="1885" w:type="dxa"/>
            <w:noWrap/>
            <w:hideMark/>
          </w:tcPr>
          <w:p w14:paraId="67DB0E20" w14:textId="77777777" w:rsidR="009A7430" w:rsidRPr="001569FB" w:rsidRDefault="009A7430" w:rsidP="008D4E91">
            <w:pPr>
              <w:pStyle w:val="ListParagraph"/>
              <w:ind w:left="33"/>
              <w:jc w:val="center"/>
              <w:rPr>
                <w:bCs/>
                <w:sz w:val="20"/>
                <w:szCs w:val="20"/>
              </w:rPr>
            </w:pPr>
            <w:r w:rsidRPr="001569FB">
              <w:rPr>
                <w:bCs/>
                <w:sz w:val="20"/>
                <w:szCs w:val="20"/>
              </w:rPr>
              <w:t>0.160</w:t>
            </w:r>
          </w:p>
        </w:tc>
      </w:tr>
      <w:tr w:rsidR="009A7430" w:rsidRPr="001569FB" w14:paraId="16DAAA46" w14:textId="77777777" w:rsidTr="008D4E91">
        <w:trPr>
          <w:trHeight w:val="630"/>
        </w:trPr>
        <w:tc>
          <w:tcPr>
            <w:tcW w:w="3053" w:type="dxa"/>
            <w:noWrap/>
            <w:hideMark/>
          </w:tcPr>
          <w:p w14:paraId="475EFEA0" w14:textId="77777777" w:rsidR="009A7430" w:rsidRPr="001569FB" w:rsidRDefault="009A7430" w:rsidP="008D4E91">
            <w:pPr>
              <w:pStyle w:val="ListParagraph"/>
              <w:ind w:left="115"/>
              <w:rPr>
                <w:bCs/>
                <w:sz w:val="20"/>
                <w:szCs w:val="20"/>
              </w:rPr>
            </w:pPr>
            <w:r w:rsidRPr="001569FB">
              <w:rPr>
                <w:bCs/>
                <w:sz w:val="20"/>
                <w:szCs w:val="20"/>
              </w:rPr>
              <w:t>CHF_COPD</w:t>
            </w:r>
          </w:p>
        </w:tc>
        <w:tc>
          <w:tcPr>
            <w:tcW w:w="4412" w:type="dxa"/>
            <w:hideMark/>
          </w:tcPr>
          <w:p w14:paraId="225B0CA1" w14:textId="77777777" w:rsidR="009A7430" w:rsidRPr="001569FB" w:rsidRDefault="009A7430" w:rsidP="008D4E91">
            <w:pPr>
              <w:pStyle w:val="ListParagraph"/>
              <w:ind w:left="120"/>
              <w:rPr>
                <w:bCs/>
                <w:sz w:val="20"/>
                <w:szCs w:val="20"/>
              </w:rPr>
            </w:pPr>
            <w:r w:rsidRPr="001569FB">
              <w:rPr>
                <w:bCs/>
                <w:sz w:val="20"/>
                <w:szCs w:val="20"/>
              </w:rPr>
              <w:t>Congestive Heart Failure*Chronic Obstructive Pulmonary Disease</w:t>
            </w:r>
          </w:p>
        </w:tc>
        <w:tc>
          <w:tcPr>
            <w:tcW w:w="1885" w:type="dxa"/>
            <w:noWrap/>
            <w:hideMark/>
          </w:tcPr>
          <w:p w14:paraId="1A00416D" w14:textId="77777777" w:rsidR="009A7430" w:rsidRPr="001569FB" w:rsidRDefault="009A7430" w:rsidP="008D4E91">
            <w:pPr>
              <w:pStyle w:val="ListParagraph"/>
              <w:ind w:left="33"/>
              <w:jc w:val="center"/>
              <w:rPr>
                <w:bCs/>
                <w:sz w:val="20"/>
                <w:szCs w:val="20"/>
              </w:rPr>
            </w:pPr>
            <w:r w:rsidRPr="001569FB">
              <w:rPr>
                <w:bCs/>
                <w:sz w:val="20"/>
                <w:szCs w:val="20"/>
              </w:rPr>
              <w:t>0.227</w:t>
            </w:r>
          </w:p>
        </w:tc>
      </w:tr>
      <w:tr w:rsidR="009A7430" w:rsidRPr="001569FB" w14:paraId="48B6A5E0" w14:textId="77777777" w:rsidTr="008D4E91">
        <w:trPr>
          <w:trHeight w:val="315"/>
        </w:trPr>
        <w:tc>
          <w:tcPr>
            <w:tcW w:w="3053" w:type="dxa"/>
            <w:noWrap/>
            <w:hideMark/>
          </w:tcPr>
          <w:p w14:paraId="5DC2F155" w14:textId="77777777" w:rsidR="009A7430" w:rsidRPr="001569FB" w:rsidRDefault="009A7430" w:rsidP="008D4E91">
            <w:pPr>
              <w:pStyle w:val="ListParagraph"/>
              <w:ind w:left="115"/>
              <w:rPr>
                <w:bCs/>
                <w:sz w:val="20"/>
                <w:szCs w:val="20"/>
              </w:rPr>
            </w:pPr>
            <w:r w:rsidRPr="001569FB">
              <w:rPr>
                <w:bCs/>
                <w:sz w:val="20"/>
                <w:szCs w:val="20"/>
              </w:rPr>
              <w:t xml:space="preserve">CHF_RENAL </w:t>
            </w:r>
          </w:p>
        </w:tc>
        <w:tc>
          <w:tcPr>
            <w:tcW w:w="4412" w:type="dxa"/>
            <w:hideMark/>
          </w:tcPr>
          <w:p w14:paraId="1AB122AC" w14:textId="77777777" w:rsidR="009A7430" w:rsidRPr="001569FB" w:rsidRDefault="009A7430" w:rsidP="008D4E91">
            <w:pPr>
              <w:pStyle w:val="ListParagraph"/>
              <w:ind w:left="120"/>
              <w:rPr>
                <w:bCs/>
                <w:sz w:val="20"/>
                <w:szCs w:val="20"/>
              </w:rPr>
            </w:pPr>
            <w:r w:rsidRPr="001569FB">
              <w:rPr>
                <w:bCs/>
                <w:sz w:val="20"/>
                <w:szCs w:val="20"/>
              </w:rPr>
              <w:t>Congestive Heart Failure*Renal Disease</w:t>
            </w:r>
          </w:p>
        </w:tc>
        <w:tc>
          <w:tcPr>
            <w:tcW w:w="1885" w:type="dxa"/>
            <w:noWrap/>
            <w:hideMark/>
          </w:tcPr>
          <w:p w14:paraId="188BDD5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279A830E" w14:textId="77777777" w:rsidTr="008D4E91">
        <w:trPr>
          <w:trHeight w:val="630"/>
        </w:trPr>
        <w:tc>
          <w:tcPr>
            <w:tcW w:w="3053" w:type="dxa"/>
            <w:noWrap/>
            <w:hideMark/>
          </w:tcPr>
          <w:p w14:paraId="22064B5B" w14:textId="77777777" w:rsidR="009A7430" w:rsidRPr="001569FB" w:rsidRDefault="009A7430" w:rsidP="008D4E91">
            <w:pPr>
              <w:pStyle w:val="ListParagraph"/>
              <w:ind w:left="115"/>
              <w:rPr>
                <w:bCs/>
                <w:sz w:val="20"/>
                <w:szCs w:val="20"/>
              </w:rPr>
            </w:pPr>
            <w:r w:rsidRPr="001569FB">
              <w:rPr>
                <w:bCs/>
                <w:sz w:val="20"/>
                <w:szCs w:val="20"/>
              </w:rPr>
              <w:t>COPD_CARD_RESP_FAIL</w:t>
            </w:r>
          </w:p>
        </w:tc>
        <w:tc>
          <w:tcPr>
            <w:tcW w:w="4412" w:type="dxa"/>
            <w:hideMark/>
          </w:tcPr>
          <w:p w14:paraId="6685B8C0" w14:textId="77777777" w:rsidR="009A7430" w:rsidRPr="001569FB" w:rsidRDefault="009A7430" w:rsidP="008D4E91">
            <w:pPr>
              <w:pStyle w:val="ListParagraph"/>
              <w:ind w:left="120"/>
              <w:rPr>
                <w:bCs/>
                <w:sz w:val="20"/>
                <w:szCs w:val="20"/>
              </w:rPr>
            </w:pPr>
            <w:r w:rsidRPr="001569FB">
              <w:rPr>
                <w:bCs/>
                <w:sz w:val="20"/>
                <w:szCs w:val="20"/>
              </w:rPr>
              <w:t>Chronic Obstructive Pulmonary Disease*Cardiorespiratory Failure</w:t>
            </w:r>
          </w:p>
        </w:tc>
        <w:tc>
          <w:tcPr>
            <w:tcW w:w="1885" w:type="dxa"/>
            <w:noWrap/>
            <w:hideMark/>
          </w:tcPr>
          <w:p w14:paraId="330D7DA9" w14:textId="77777777" w:rsidR="009A7430" w:rsidRPr="001569FB" w:rsidRDefault="009A7430" w:rsidP="008D4E91">
            <w:pPr>
              <w:pStyle w:val="ListParagraph"/>
              <w:ind w:left="33"/>
              <w:jc w:val="center"/>
              <w:rPr>
                <w:bCs/>
                <w:sz w:val="20"/>
                <w:szCs w:val="20"/>
              </w:rPr>
            </w:pPr>
            <w:r w:rsidRPr="001569FB">
              <w:rPr>
                <w:bCs/>
                <w:sz w:val="20"/>
                <w:szCs w:val="20"/>
              </w:rPr>
              <w:t>0.453</w:t>
            </w:r>
          </w:p>
        </w:tc>
      </w:tr>
      <w:tr w:rsidR="009A7430" w:rsidRPr="001569FB" w14:paraId="0B78E9FA" w14:textId="77777777" w:rsidTr="008D4E91">
        <w:trPr>
          <w:trHeight w:val="300"/>
        </w:trPr>
        <w:tc>
          <w:tcPr>
            <w:tcW w:w="9350" w:type="dxa"/>
            <w:gridSpan w:val="3"/>
            <w:noWrap/>
            <w:hideMark/>
          </w:tcPr>
          <w:p w14:paraId="6DA26E93" w14:textId="77777777" w:rsidR="009A7430" w:rsidRPr="001569FB" w:rsidRDefault="009A7430" w:rsidP="008D4E91">
            <w:pPr>
              <w:rPr>
                <w:bCs/>
                <w:sz w:val="20"/>
                <w:szCs w:val="20"/>
              </w:rPr>
            </w:pPr>
            <w:r w:rsidRPr="001569FB">
              <w:rPr>
                <w:b/>
                <w:bCs/>
                <w:sz w:val="20"/>
                <w:szCs w:val="20"/>
              </w:rPr>
              <w:t>NonAged (Age &lt;65)/Disease Interactions</w:t>
            </w:r>
            <w:r w:rsidRPr="001569FB">
              <w:rPr>
                <w:bCs/>
                <w:sz w:val="20"/>
                <w:szCs w:val="20"/>
              </w:rPr>
              <w:t> </w:t>
            </w:r>
          </w:p>
        </w:tc>
      </w:tr>
      <w:tr w:rsidR="009A7430" w:rsidRPr="001569FB" w14:paraId="6FB49CC4" w14:textId="77777777" w:rsidTr="008D4E91">
        <w:trPr>
          <w:trHeight w:val="315"/>
        </w:trPr>
        <w:tc>
          <w:tcPr>
            <w:tcW w:w="3053" w:type="dxa"/>
            <w:noWrap/>
            <w:hideMark/>
          </w:tcPr>
          <w:p w14:paraId="38B4D6F1" w14:textId="77777777" w:rsidR="009A7430" w:rsidRPr="001569FB" w:rsidRDefault="009A7430" w:rsidP="008D4E91">
            <w:pPr>
              <w:pStyle w:val="ListParagraph"/>
              <w:ind w:left="115"/>
              <w:rPr>
                <w:bCs/>
                <w:sz w:val="20"/>
                <w:szCs w:val="20"/>
              </w:rPr>
            </w:pPr>
            <w:r w:rsidRPr="001569FB">
              <w:rPr>
                <w:bCs/>
                <w:sz w:val="20"/>
                <w:szCs w:val="20"/>
              </w:rPr>
              <w:t>NONAGED_HCC6</w:t>
            </w:r>
          </w:p>
        </w:tc>
        <w:tc>
          <w:tcPr>
            <w:tcW w:w="4412" w:type="dxa"/>
            <w:hideMark/>
          </w:tcPr>
          <w:p w14:paraId="0CA69B18" w14:textId="77777777" w:rsidR="009A7430" w:rsidRPr="001569FB" w:rsidRDefault="009A7430" w:rsidP="008D4E91">
            <w:pPr>
              <w:pStyle w:val="ListParagraph"/>
              <w:ind w:left="120"/>
              <w:rPr>
                <w:bCs/>
                <w:sz w:val="20"/>
                <w:szCs w:val="20"/>
              </w:rPr>
            </w:pPr>
            <w:r w:rsidRPr="001569FB">
              <w:rPr>
                <w:bCs/>
                <w:sz w:val="20"/>
                <w:szCs w:val="20"/>
              </w:rPr>
              <w:t>NonAged, Opportunistic Infections</w:t>
            </w:r>
          </w:p>
        </w:tc>
        <w:tc>
          <w:tcPr>
            <w:tcW w:w="1885" w:type="dxa"/>
            <w:noWrap/>
            <w:hideMark/>
          </w:tcPr>
          <w:p w14:paraId="6E989C64" w14:textId="77777777" w:rsidR="009A7430" w:rsidRPr="001569FB" w:rsidRDefault="009A7430" w:rsidP="008D4E91">
            <w:pPr>
              <w:pStyle w:val="ListParagraph"/>
              <w:ind w:left="33"/>
              <w:jc w:val="center"/>
              <w:rPr>
                <w:bCs/>
                <w:sz w:val="20"/>
                <w:szCs w:val="20"/>
              </w:rPr>
            </w:pPr>
            <w:r w:rsidRPr="001569FB">
              <w:rPr>
                <w:bCs/>
                <w:sz w:val="20"/>
                <w:szCs w:val="20"/>
              </w:rPr>
              <w:t>0.561</w:t>
            </w:r>
          </w:p>
        </w:tc>
      </w:tr>
      <w:tr w:rsidR="009A7430" w:rsidRPr="001569FB" w14:paraId="7BDE72F6" w14:textId="77777777" w:rsidTr="008D4E91">
        <w:trPr>
          <w:trHeight w:val="315"/>
        </w:trPr>
        <w:tc>
          <w:tcPr>
            <w:tcW w:w="3053" w:type="dxa"/>
            <w:noWrap/>
            <w:hideMark/>
          </w:tcPr>
          <w:p w14:paraId="7EEEEF87" w14:textId="77777777" w:rsidR="009A7430" w:rsidRPr="001569FB" w:rsidRDefault="009A7430" w:rsidP="008D4E91">
            <w:pPr>
              <w:pStyle w:val="ListParagraph"/>
              <w:ind w:left="115"/>
              <w:rPr>
                <w:bCs/>
                <w:sz w:val="20"/>
                <w:szCs w:val="20"/>
              </w:rPr>
            </w:pPr>
            <w:r w:rsidRPr="001569FB">
              <w:rPr>
                <w:bCs/>
                <w:sz w:val="20"/>
                <w:szCs w:val="20"/>
              </w:rPr>
              <w:t>NONAGED_HCC34</w:t>
            </w:r>
          </w:p>
        </w:tc>
        <w:tc>
          <w:tcPr>
            <w:tcW w:w="4412" w:type="dxa"/>
            <w:hideMark/>
          </w:tcPr>
          <w:p w14:paraId="2F6816A3" w14:textId="77777777" w:rsidR="009A7430" w:rsidRPr="001569FB" w:rsidRDefault="009A7430" w:rsidP="008D4E91">
            <w:pPr>
              <w:pStyle w:val="ListParagraph"/>
              <w:ind w:left="120"/>
              <w:rPr>
                <w:bCs/>
                <w:sz w:val="20"/>
                <w:szCs w:val="20"/>
              </w:rPr>
            </w:pPr>
            <w:r w:rsidRPr="001569FB">
              <w:rPr>
                <w:bCs/>
                <w:sz w:val="20"/>
                <w:szCs w:val="20"/>
              </w:rPr>
              <w:t>NonAged, Chronic Pancreatitis</w:t>
            </w:r>
          </w:p>
        </w:tc>
        <w:tc>
          <w:tcPr>
            <w:tcW w:w="1885" w:type="dxa"/>
            <w:noWrap/>
            <w:hideMark/>
          </w:tcPr>
          <w:p w14:paraId="47394A26" w14:textId="77777777" w:rsidR="009A7430" w:rsidRPr="001569FB" w:rsidRDefault="009A7430" w:rsidP="008D4E91">
            <w:pPr>
              <w:pStyle w:val="ListParagraph"/>
              <w:ind w:left="33"/>
              <w:jc w:val="center"/>
              <w:rPr>
                <w:bCs/>
                <w:sz w:val="20"/>
                <w:szCs w:val="20"/>
              </w:rPr>
            </w:pPr>
            <w:r w:rsidRPr="001569FB">
              <w:rPr>
                <w:bCs/>
                <w:sz w:val="20"/>
                <w:szCs w:val="20"/>
              </w:rPr>
              <w:t>0.534</w:t>
            </w:r>
          </w:p>
        </w:tc>
      </w:tr>
      <w:tr w:rsidR="009A7430" w:rsidRPr="001569FB" w14:paraId="030B5A80" w14:textId="77777777" w:rsidTr="008D4E91">
        <w:trPr>
          <w:trHeight w:val="315"/>
        </w:trPr>
        <w:tc>
          <w:tcPr>
            <w:tcW w:w="3053" w:type="dxa"/>
            <w:noWrap/>
            <w:hideMark/>
          </w:tcPr>
          <w:p w14:paraId="1FED3B6F" w14:textId="77777777" w:rsidR="009A7430" w:rsidRPr="001569FB" w:rsidRDefault="009A7430" w:rsidP="008D4E91">
            <w:pPr>
              <w:pStyle w:val="ListParagraph"/>
              <w:ind w:left="115"/>
              <w:rPr>
                <w:bCs/>
                <w:sz w:val="20"/>
                <w:szCs w:val="20"/>
              </w:rPr>
            </w:pPr>
            <w:r w:rsidRPr="001569FB">
              <w:rPr>
                <w:bCs/>
                <w:sz w:val="20"/>
                <w:szCs w:val="20"/>
              </w:rPr>
              <w:t>NONAGED_HCC46</w:t>
            </w:r>
          </w:p>
        </w:tc>
        <w:tc>
          <w:tcPr>
            <w:tcW w:w="4412" w:type="dxa"/>
            <w:hideMark/>
          </w:tcPr>
          <w:p w14:paraId="6B0DD2BC" w14:textId="77777777" w:rsidR="009A7430" w:rsidRPr="001569FB" w:rsidRDefault="009A7430" w:rsidP="008D4E91">
            <w:pPr>
              <w:pStyle w:val="ListParagraph"/>
              <w:ind w:left="120"/>
              <w:rPr>
                <w:bCs/>
                <w:sz w:val="20"/>
                <w:szCs w:val="20"/>
              </w:rPr>
            </w:pPr>
            <w:r w:rsidRPr="001569FB">
              <w:rPr>
                <w:bCs/>
                <w:sz w:val="20"/>
                <w:szCs w:val="20"/>
              </w:rPr>
              <w:t>NonAged, Severe Hematological Disorders</w:t>
            </w:r>
          </w:p>
        </w:tc>
        <w:tc>
          <w:tcPr>
            <w:tcW w:w="1885" w:type="dxa"/>
            <w:noWrap/>
            <w:hideMark/>
          </w:tcPr>
          <w:p w14:paraId="0C5A6618" w14:textId="77777777" w:rsidR="009A7430" w:rsidRPr="001569FB" w:rsidRDefault="009A7430" w:rsidP="008D4E91">
            <w:pPr>
              <w:pStyle w:val="ListParagraph"/>
              <w:ind w:left="33"/>
              <w:jc w:val="center"/>
              <w:rPr>
                <w:bCs/>
                <w:sz w:val="20"/>
                <w:szCs w:val="20"/>
              </w:rPr>
            </w:pPr>
            <w:r w:rsidRPr="001569FB">
              <w:rPr>
                <w:bCs/>
                <w:sz w:val="20"/>
                <w:szCs w:val="20"/>
              </w:rPr>
              <w:t>2.791</w:t>
            </w:r>
          </w:p>
        </w:tc>
      </w:tr>
      <w:tr w:rsidR="009A7430" w:rsidRPr="001569FB" w14:paraId="5B18E54A" w14:textId="77777777" w:rsidTr="008D4E91">
        <w:trPr>
          <w:trHeight w:val="315"/>
        </w:trPr>
        <w:tc>
          <w:tcPr>
            <w:tcW w:w="3053" w:type="dxa"/>
            <w:noWrap/>
            <w:hideMark/>
          </w:tcPr>
          <w:p w14:paraId="659B8151" w14:textId="77777777" w:rsidR="009A7430" w:rsidRPr="001569FB" w:rsidRDefault="009A7430" w:rsidP="008D4E91">
            <w:pPr>
              <w:pStyle w:val="ListParagraph"/>
              <w:ind w:left="115"/>
              <w:rPr>
                <w:bCs/>
                <w:sz w:val="20"/>
                <w:szCs w:val="20"/>
              </w:rPr>
            </w:pPr>
            <w:r w:rsidRPr="001569FB">
              <w:rPr>
                <w:bCs/>
                <w:sz w:val="20"/>
                <w:szCs w:val="20"/>
              </w:rPr>
              <w:t>NONAGED_HCC54</w:t>
            </w:r>
          </w:p>
        </w:tc>
        <w:tc>
          <w:tcPr>
            <w:tcW w:w="4412" w:type="dxa"/>
            <w:hideMark/>
          </w:tcPr>
          <w:p w14:paraId="19BCEFB3" w14:textId="77777777" w:rsidR="009A7430" w:rsidRPr="001569FB" w:rsidRDefault="009A7430" w:rsidP="008D4E91">
            <w:pPr>
              <w:pStyle w:val="ListParagraph"/>
              <w:ind w:left="120"/>
              <w:rPr>
                <w:bCs/>
                <w:sz w:val="20"/>
                <w:szCs w:val="20"/>
              </w:rPr>
            </w:pPr>
            <w:r w:rsidRPr="001569FB">
              <w:rPr>
                <w:bCs/>
                <w:sz w:val="20"/>
                <w:szCs w:val="20"/>
              </w:rPr>
              <w:t>NonAged, Drug/Alcohol Psychosis</w:t>
            </w:r>
          </w:p>
        </w:tc>
        <w:tc>
          <w:tcPr>
            <w:tcW w:w="1885" w:type="dxa"/>
            <w:noWrap/>
            <w:hideMark/>
          </w:tcPr>
          <w:p w14:paraId="00446665" w14:textId="77777777" w:rsidR="009A7430" w:rsidRPr="001569FB" w:rsidRDefault="009A7430" w:rsidP="008D4E91">
            <w:pPr>
              <w:pStyle w:val="ListParagraph"/>
              <w:ind w:left="33"/>
              <w:jc w:val="center"/>
              <w:rPr>
                <w:bCs/>
                <w:sz w:val="20"/>
                <w:szCs w:val="20"/>
              </w:rPr>
            </w:pPr>
            <w:r w:rsidRPr="001569FB">
              <w:rPr>
                <w:bCs/>
                <w:sz w:val="20"/>
                <w:szCs w:val="20"/>
              </w:rPr>
              <w:t>0.549</w:t>
            </w:r>
          </w:p>
        </w:tc>
      </w:tr>
      <w:tr w:rsidR="009A7430" w:rsidRPr="001569FB" w14:paraId="3E8FEC59" w14:textId="77777777" w:rsidTr="008D4E91">
        <w:trPr>
          <w:trHeight w:val="315"/>
        </w:trPr>
        <w:tc>
          <w:tcPr>
            <w:tcW w:w="3053" w:type="dxa"/>
            <w:noWrap/>
            <w:hideMark/>
          </w:tcPr>
          <w:p w14:paraId="6521355A" w14:textId="77777777" w:rsidR="009A7430" w:rsidRPr="001569FB" w:rsidRDefault="009A7430" w:rsidP="008D4E91">
            <w:pPr>
              <w:pStyle w:val="ListParagraph"/>
              <w:ind w:left="115"/>
              <w:rPr>
                <w:bCs/>
                <w:sz w:val="20"/>
                <w:szCs w:val="20"/>
              </w:rPr>
            </w:pPr>
            <w:r w:rsidRPr="001569FB">
              <w:rPr>
                <w:bCs/>
                <w:sz w:val="20"/>
                <w:szCs w:val="20"/>
              </w:rPr>
              <w:lastRenderedPageBreak/>
              <w:t>NONAGED_HCC55</w:t>
            </w:r>
          </w:p>
        </w:tc>
        <w:tc>
          <w:tcPr>
            <w:tcW w:w="4412" w:type="dxa"/>
            <w:hideMark/>
          </w:tcPr>
          <w:p w14:paraId="4608B462" w14:textId="77777777" w:rsidR="009A7430" w:rsidRPr="001569FB" w:rsidRDefault="009A7430" w:rsidP="008D4E91">
            <w:pPr>
              <w:pStyle w:val="ListParagraph"/>
              <w:ind w:left="120"/>
              <w:rPr>
                <w:bCs/>
                <w:sz w:val="20"/>
                <w:szCs w:val="20"/>
              </w:rPr>
            </w:pPr>
            <w:r w:rsidRPr="001569FB">
              <w:rPr>
                <w:bCs/>
                <w:sz w:val="20"/>
                <w:szCs w:val="20"/>
              </w:rPr>
              <w:t>NonAged, Drug/Alcohol Dependence</w:t>
            </w:r>
          </w:p>
        </w:tc>
        <w:tc>
          <w:tcPr>
            <w:tcW w:w="1885" w:type="dxa"/>
            <w:noWrap/>
            <w:hideMark/>
          </w:tcPr>
          <w:p w14:paraId="56FCE2A6" w14:textId="77777777" w:rsidR="009A7430" w:rsidRPr="001569FB" w:rsidRDefault="009A7430" w:rsidP="008D4E91">
            <w:pPr>
              <w:pStyle w:val="ListParagraph"/>
              <w:ind w:left="33"/>
              <w:jc w:val="center"/>
              <w:rPr>
                <w:bCs/>
                <w:sz w:val="20"/>
                <w:szCs w:val="20"/>
              </w:rPr>
            </w:pPr>
            <w:r w:rsidRPr="001569FB">
              <w:rPr>
                <w:bCs/>
                <w:sz w:val="20"/>
                <w:szCs w:val="20"/>
              </w:rPr>
              <w:t>0.066</w:t>
            </w:r>
          </w:p>
        </w:tc>
      </w:tr>
      <w:tr w:rsidR="009A7430" w:rsidRPr="001569FB" w14:paraId="7E2B2016" w14:textId="77777777" w:rsidTr="008D4E91">
        <w:trPr>
          <w:trHeight w:val="315"/>
        </w:trPr>
        <w:tc>
          <w:tcPr>
            <w:tcW w:w="3053" w:type="dxa"/>
            <w:noWrap/>
            <w:hideMark/>
          </w:tcPr>
          <w:p w14:paraId="326AD758" w14:textId="77777777" w:rsidR="009A7430" w:rsidRPr="001569FB" w:rsidRDefault="009A7430" w:rsidP="008D4E91">
            <w:pPr>
              <w:pStyle w:val="ListParagraph"/>
              <w:ind w:left="115"/>
              <w:rPr>
                <w:bCs/>
                <w:sz w:val="20"/>
                <w:szCs w:val="20"/>
              </w:rPr>
            </w:pPr>
            <w:r w:rsidRPr="001569FB">
              <w:rPr>
                <w:bCs/>
                <w:sz w:val="20"/>
                <w:szCs w:val="20"/>
              </w:rPr>
              <w:t>NONAGED_HCC110</w:t>
            </w:r>
          </w:p>
        </w:tc>
        <w:tc>
          <w:tcPr>
            <w:tcW w:w="4412" w:type="dxa"/>
            <w:hideMark/>
          </w:tcPr>
          <w:p w14:paraId="47D4099C" w14:textId="77777777" w:rsidR="009A7430" w:rsidRPr="001569FB" w:rsidRDefault="009A7430" w:rsidP="008D4E91">
            <w:pPr>
              <w:pStyle w:val="ListParagraph"/>
              <w:ind w:left="120"/>
              <w:rPr>
                <w:bCs/>
                <w:sz w:val="20"/>
                <w:szCs w:val="20"/>
              </w:rPr>
            </w:pPr>
            <w:r w:rsidRPr="001569FB">
              <w:rPr>
                <w:bCs/>
                <w:sz w:val="20"/>
                <w:szCs w:val="20"/>
              </w:rPr>
              <w:t>NonAged, Cystic Fibrosis</w:t>
            </w:r>
          </w:p>
        </w:tc>
        <w:tc>
          <w:tcPr>
            <w:tcW w:w="1885" w:type="dxa"/>
            <w:noWrap/>
            <w:hideMark/>
          </w:tcPr>
          <w:p w14:paraId="2C8179D1" w14:textId="77777777" w:rsidR="009A7430" w:rsidRPr="001569FB" w:rsidRDefault="009A7430" w:rsidP="008D4E91">
            <w:pPr>
              <w:pStyle w:val="ListParagraph"/>
              <w:ind w:left="33"/>
              <w:jc w:val="center"/>
              <w:rPr>
                <w:bCs/>
                <w:sz w:val="20"/>
                <w:szCs w:val="20"/>
              </w:rPr>
            </w:pPr>
            <w:r w:rsidRPr="001569FB">
              <w:rPr>
                <w:bCs/>
                <w:sz w:val="20"/>
                <w:szCs w:val="20"/>
              </w:rPr>
              <w:t>2.746</w:t>
            </w:r>
          </w:p>
        </w:tc>
      </w:tr>
      <w:tr w:rsidR="009A7430" w:rsidRPr="001569FB" w14:paraId="08D7C249" w14:textId="77777777" w:rsidTr="008D4E91">
        <w:trPr>
          <w:trHeight w:val="630"/>
        </w:trPr>
        <w:tc>
          <w:tcPr>
            <w:tcW w:w="3053" w:type="dxa"/>
            <w:noWrap/>
            <w:hideMark/>
          </w:tcPr>
          <w:p w14:paraId="577AF20A" w14:textId="77777777" w:rsidR="009A7430" w:rsidRPr="001569FB" w:rsidRDefault="009A7430" w:rsidP="008D4E91">
            <w:pPr>
              <w:pStyle w:val="ListParagraph"/>
              <w:ind w:left="115"/>
              <w:rPr>
                <w:bCs/>
                <w:sz w:val="20"/>
                <w:szCs w:val="20"/>
              </w:rPr>
            </w:pPr>
            <w:r w:rsidRPr="001569FB">
              <w:rPr>
                <w:bCs/>
                <w:sz w:val="20"/>
                <w:szCs w:val="20"/>
              </w:rPr>
              <w:t xml:space="preserve">NONAGED_HCC176 </w:t>
            </w:r>
          </w:p>
        </w:tc>
        <w:tc>
          <w:tcPr>
            <w:tcW w:w="4412" w:type="dxa"/>
            <w:hideMark/>
          </w:tcPr>
          <w:p w14:paraId="22A441D3" w14:textId="77777777" w:rsidR="009A7430" w:rsidRPr="001569FB" w:rsidRDefault="009A7430" w:rsidP="008D4E91">
            <w:pPr>
              <w:pStyle w:val="ListParagraph"/>
              <w:ind w:left="120"/>
              <w:rPr>
                <w:bCs/>
                <w:sz w:val="20"/>
                <w:szCs w:val="20"/>
              </w:rPr>
            </w:pPr>
            <w:r w:rsidRPr="001569FB">
              <w:rPr>
                <w:bCs/>
                <w:sz w:val="20"/>
                <w:szCs w:val="20"/>
              </w:rPr>
              <w:t>NonAged, Complications of Specified Implanted Device or Graft</w:t>
            </w:r>
          </w:p>
        </w:tc>
        <w:tc>
          <w:tcPr>
            <w:tcW w:w="1885" w:type="dxa"/>
            <w:noWrap/>
            <w:hideMark/>
          </w:tcPr>
          <w:p w14:paraId="127E0D7A" w14:textId="77777777" w:rsidR="009A7430" w:rsidRPr="001569FB" w:rsidRDefault="009A7430" w:rsidP="008D4E91">
            <w:pPr>
              <w:pStyle w:val="ListParagraph"/>
              <w:ind w:left="33"/>
              <w:jc w:val="center"/>
              <w:rPr>
                <w:bCs/>
                <w:sz w:val="20"/>
                <w:szCs w:val="20"/>
              </w:rPr>
            </w:pPr>
            <w:r w:rsidRPr="001569FB">
              <w:rPr>
                <w:sz w:val="20"/>
                <w:szCs w:val="20"/>
              </w:rPr>
              <w:t>–</w:t>
            </w:r>
          </w:p>
        </w:tc>
      </w:tr>
    </w:tbl>
    <w:p w14:paraId="7162915D" w14:textId="77777777" w:rsidR="009A7430" w:rsidRPr="001569FB" w:rsidRDefault="009A7430" w:rsidP="002707EC">
      <w:pPr>
        <w:spacing w:before="120"/>
        <w:rPr>
          <w:b/>
          <w:sz w:val="18"/>
          <w:szCs w:val="18"/>
        </w:rPr>
      </w:pPr>
      <w:r w:rsidRPr="001569FB">
        <w:rPr>
          <w:b/>
          <w:sz w:val="18"/>
          <w:szCs w:val="18"/>
        </w:rPr>
        <w:t>NOTES:</w:t>
      </w:r>
    </w:p>
    <w:p w14:paraId="6D6F8814" w14:textId="0ADF2399" w:rsidR="009A7430" w:rsidRPr="001569FB" w:rsidRDefault="009A7430" w:rsidP="002707EC">
      <w:pPr>
        <w:spacing w:line="240" w:lineRule="auto"/>
        <w:ind w:left="720" w:hanging="360"/>
        <w:rPr>
          <w:sz w:val="18"/>
          <w:szCs w:val="18"/>
        </w:rPr>
      </w:pPr>
      <w:r w:rsidRPr="001569FB">
        <w:rPr>
          <w:sz w:val="18"/>
          <w:szCs w:val="18"/>
        </w:rPr>
        <w:t>1.</w:t>
      </w:r>
      <w:r w:rsidR="00EE73C0" w:rsidRPr="001569FB">
        <w:rPr>
          <w:sz w:val="18"/>
          <w:szCs w:val="18"/>
        </w:rPr>
        <w:tab/>
      </w:r>
      <w:r w:rsidRPr="001569FB">
        <w:rPr>
          <w:sz w:val="18"/>
          <w:szCs w:val="18"/>
        </w:rPr>
        <w:t>The Denominator used to calculate the relative factors is $9,366.89.</w:t>
      </w:r>
    </w:p>
    <w:p w14:paraId="6AC46BA9" w14:textId="2D654F4B" w:rsidR="009A7430" w:rsidRPr="001569FB" w:rsidRDefault="009A7430" w:rsidP="002707EC">
      <w:pPr>
        <w:spacing w:before="40" w:line="240" w:lineRule="auto"/>
        <w:ind w:left="720" w:right="180" w:hanging="360"/>
        <w:rPr>
          <w:sz w:val="18"/>
          <w:szCs w:val="18"/>
        </w:rPr>
      </w:pPr>
      <w:r w:rsidRPr="001569FB">
        <w:rPr>
          <w:sz w:val="18"/>
          <w:szCs w:val="18"/>
        </w:rPr>
        <w:t>2.</w:t>
      </w:r>
      <w:r w:rsidR="00EE73C0" w:rsidRPr="001569FB">
        <w:rPr>
          <w:sz w:val="18"/>
          <w:szCs w:val="18"/>
        </w:rPr>
        <w:tab/>
      </w:r>
      <w:r w:rsidRPr="001569FB">
        <w:rPr>
          <w:sz w:val="18"/>
          <w:szCs w:val="18"/>
        </w:rPr>
        <w:t xml:space="preserve">The coefficients estimated for this model are the Functioning Graft add-on factors for being in a month after the 3 months accounted for in the Transplant segment of the ESRD system.  Early months post-transplant incur higher Medicare spending than later months. </w:t>
      </w:r>
      <w:r w:rsidR="007A6384" w:rsidRPr="001569FB">
        <w:rPr>
          <w:sz w:val="18"/>
          <w:szCs w:val="18"/>
        </w:rPr>
        <w:t xml:space="preserve"> </w:t>
      </w:r>
      <w:r w:rsidRPr="001569FB">
        <w:rPr>
          <w:sz w:val="18"/>
          <w:szCs w:val="18"/>
        </w:rPr>
        <w:t>The model differentiates the six months, months 4-9, from months further from the transplant period.</w:t>
      </w:r>
    </w:p>
    <w:p w14:paraId="545F6BEA" w14:textId="646C5E71" w:rsidR="009A7430" w:rsidRPr="001569FB" w:rsidRDefault="009A7430" w:rsidP="002707EC">
      <w:pPr>
        <w:spacing w:before="40" w:line="240" w:lineRule="auto"/>
        <w:ind w:left="720" w:hanging="360"/>
        <w:rPr>
          <w:sz w:val="18"/>
          <w:szCs w:val="18"/>
        </w:rPr>
      </w:pPr>
      <w:r w:rsidRPr="001569FB">
        <w:rPr>
          <w:sz w:val="18"/>
          <w:szCs w:val="18"/>
        </w:rPr>
        <w:t>3.</w:t>
      </w:r>
      <w:r w:rsidR="00EE73C0" w:rsidRPr="001569FB">
        <w:rPr>
          <w:sz w:val="18"/>
          <w:szCs w:val="18"/>
        </w:rPr>
        <w:tab/>
      </w:r>
      <w:r w:rsidRPr="001569FB">
        <w:rPr>
          <w:sz w:val="18"/>
          <w:szCs w:val="18"/>
        </w:rPr>
        <w:t>Originally Disabled terms refer to beneficiaries originally entitled to Medicare for reasons of disability other than ESRD. </w:t>
      </w:r>
    </w:p>
    <w:p w14:paraId="6BBBD60F" w14:textId="605CCDC5" w:rsidR="009A7430" w:rsidRPr="001569FB" w:rsidRDefault="009A7430" w:rsidP="00AC78D9">
      <w:pPr>
        <w:pStyle w:val="ListParagraph"/>
        <w:numPr>
          <w:ilvl w:val="0"/>
          <w:numId w:val="26"/>
        </w:numPr>
        <w:spacing w:before="40" w:line="240" w:lineRule="auto"/>
        <w:rPr>
          <w:sz w:val="18"/>
          <w:szCs w:val="18"/>
        </w:rPr>
      </w:pPr>
      <w:r w:rsidRPr="001569FB">
        <w:rPr>
          <w:sz w:val="18"/>
          <w:szCs w:val="18"/>
        </w:rPr>
        <w:t xml:space="preserve">In the </w:t>
      </w:r>
      <w:r w:rsidR="00A24AFE" w:rsidRPr="001569FB">
        <w:rPr>
          <w:sz w:val="18"/>
          <w:szCs w:val="18"/>
        </w:rPr>
        <w:t>“</w:t>
      </w:r>
      <w:r w:rsidRPr="001569FB">
        <w:rPr>
          <w:sz w:val="18"/>
          <w:szCs w:val="18"/>
        </w:rPr>
        <w:t>disease interactions,</w:t>
      </w:r>
      <w:r w:rsidR="00A24AFE" w:rsidRPr="001569FB">
        <w:rPr>
          <w:sz w:val="18"/>
          <w:szCs w:val="18"/>
        </w:rPr>
        <w:t>”</w:t>
      </w:r>
      <w:r w:rsidRPr="001569FB">
        <w:rPr>
          <w:sz w:val="18"/>
          <w:szCs w:val="18"/>
        </w:rPr>
        <w:t xml:space="preserve"> the variables are defined as follows:</w:t>
      </w:r>
    </w:p>
    <w:p w14:paraId="200FE66D" w14:textId="77777777" w:rsidR="009A7430" w:rsidRPr="001569FB" w:rsidRDefault="009A7430" w:rsidP="002707EC">
      <w:pPr>
        <w:spacing w:line="240" w:lineRule="auto"/>
        <w:ind w:left="1080"/>
        <w:rPr>
          <w:sz w:val="18"/>
          <w:szCs w:val="18"/>
        </w:rPr>
      </w:pPr>
      <w:r w:rsidRPr="001569FB">
        <w:rPr>
          <w:sz w:val="18"/>
          <w:szCs w:val="18"/>
        </w:rPr>
        <w:t>Sepsis = HCC 2.</w:t>
      </w:r>
    </w:p>
    <w:p w14:paraId="1D07A982" w14:textId="77777777" w:rsidR="009A7430" w:rsidRPr="001569FB" w:rsidRDefault="009A7430" w:rsidP="002707EC">
      <w:pPr>
        <w:spacing w:line="240" w:lineRule="auto"/>
        <w:ind w:left="1080"/>
        <w:rPr>
          <w:sz w:val="18"/>
          <w:szCs w:val="18"/>
        </w:rPr>
      </w:pPr>
      <w:r w:rsidRPr="001569FB">
        <w:rPr>
          <w:sz w:val="18"/>
          <w:szCs w:val="18"/>
        </w:rPr>
        <w:t>Cardiorespiratory Failure = HCCs 82-84.</w:t>
      </w:r>
    </w:p>
    <w:p w14:paraId="49FEA5C2" w14:textId="77777777" w:rsidR="009A7430" w:rsidRPr="001569FB" w:rsidRDefault="009A7430" w:rsidP="002707EC">
      <w:pPr>
        <w:spacing w:line="240" w:lineRule="auto"/>
        <w:ind w:left="1080"/>
        <w:rPr>
          <w:sz w:val="18"/>
          <w:szCs w:val="18"/>
        </w:rPr>
      </w:pPr>
      <w:r w:rsidRPr="001569FB">
        <w:rPr>
          <w:sz w:val="18"/>
          <w:szCs w:val="18"/>
        </w:rPr>
        <w:t>Cancer = HCCs 8-12.</w:t>
      </w:r>
    </w:p>
    <w:p w14:paraId="4929F2E5" w14:textId="77777777" w:rsidR="009A7430" w:rsidRPr="001569FB" w:rsidRDefault="009A7430" w:rsidP="002707EC">
      <w:pPr>
        <w:spacing w:line="240" w:lineRule="auto"/>
        <w:ind w:left="1080"/>
        <w:rPr>
          <w:sz w:val="18"/>
          <w:szCs w:val="18"/>
        </w:rPr>
      </w:pPr>
      <w:r w:rsidRPr="001569FB">
        <w:rPr>
          <w:sz w:val="18"/>
          <w:szCs w:val="18"/>
        </w:rPr>
        <w:t>Immune Disorders = HCC 47.</w:t>
      </w:r>
    </w:p>
    <w:p w14:paraId="695818D9" w14:textId="77777777" w:rsidR="009A7430" w:rsidRPr="001569FB" w:rsidRDefault="009A7430" w:rsidP="002707EC">
      <w:pPr>
        <w:spacing w:line="240" w:lineRule="auto"/>
        <w:ind w:left="1080"/>
        <w:rPr>
          <w:sz w:val="18"/>
          <w:szCs w:val="18"/>
        </w:rPr>
      </w:pPr>
      <w:r w:rsidRPr="001569FB">
        <w:rPr>
          <w:sz w:val="18"/>
          <w:szCs w:val="18"/>
        </w:rPr>
        <w:t>Diabetes = HCCs 17, 18, 19.</w:t>
      </w:r>
    </w:p>
    <w:p w14:paraId="73BE3EFB" w14:textId="77777777" w:rsidR="009A7430" w:rsidRPr="001569FB" w:rsidRDefault="009A7430" w:rsidP="002707EC">
      <w:pPr>
        <w:spacing w:line="240" w:lineRule="auto"/>
        <w:ind w:left="1080"/>
        <w:rPr>
          <w:sz w:val="18"/>
          <w:szCs w:val="18"/>
        </w:rPr>
      </w:pPr>
      <w:r w:rsidRPr="001569FB">
        <w:rPr>
          <w:sz w:val="18"/>
          <w:szCs w:val="18"/>
        </w:rPr>
        <w:t>Congestive Heart Failure = HCC 85.</w:t>
      </w:r>
    </w:p>
    <w:p w14:paraId="64831094" w14:textId="77777777" w:rsidR="009A7430" w:rsidRPr="001569FB" w:rsidRDefault="009A7430" w:rsidP="002707EC">
      <w:pPr>
        <w:spacing w:line="240" w:lineRule="auto"/>
        <w:ind w:left="1080"/>
        <w:rPr>
          <w:sz w:val="18"/>
          <w:szCs w:val="18"/>
        </w:rPr>
      </w:pPr>
      <w:r w:rsidRPr="001569FB">
        <w:rPr>
          <w:sz w:val="18"/>
          <w:szCs w:val="18"/>
        </w:rPr>
        <w:t>Chronic Obstructive Pulmonary Disease = HCCs 110-111.</w:t>
      </w:r>
    </w:p>
    <w:p w14:paraId="48BE9A0C" w14:textId="6593FFA3" w:rsidR="009A7430" w:rsidRPr="001569FB" w:rsidRDefault="009A7430" w:rsidP="002707EC">
      <w:pPr>
        <w:spacing w:line="240" w:lineRule="auto"/>
        <w:ind w:left="1080"/>
        <w:rPr>
          <w:sz w:val="18"/>
          <w:szCs w:val="18"/>
        </w:rPr>
      </w:pPr>
      <w:r w:rsidRPr="001569FB">
        <w:rPr>
          <w:sz w:val="18"/>
          <w:szCs w:val="18"/>
        </w:rPr>
        <w:t>Renal Disease = HCCs 134-141.</w:t>
      </w:r>
    </w:p>
    <w:p w14:paraId="58CDDDE7" w14:textId="79C2FFA1" w:rsidR="009A7430" w:rsidRPr="001569FB" w:rsidRDefault="009A7430" w:rsidP="002707EC">
      <w:pPr>
        <w:spacing w:before="60" w:line="240" w:lineRule="auto"/>
      </w:pPr>
      <w:r w:rsidRPr="001569FB">
        <w:rPr>
          <w:b/>
          <w:bCs/>
          <w:sz w:val="18"/>
          <w:szCs w:val="18"/>
        </w:rPr>
        <w:t xml:space="preserve">SOURCE:  </w:t>
      </w:r>
      <w:r w:rsidRPr="001569FB">
        <w:rPr>
          <w:bCs/>
          <w:sz w:val="18"/>
          <w:szCs w:val="18"/>
        </w:rPr>
        <w:t>RTI International analysis of 2014/2015 100% ESRD sample claims and enrollment data and 2014/2015 Medicare 100% sample.</w:t>
      </w:r>
    </w:p>
    <w:p w14:paraId="22788626" w14:textId="53126D57" w:rsidR="009A7430" w:rsidRPr="001569FB" w:rsidRDefault="009A7430" w:rsidP="00E177CD">
      <w:pPr>
        <w:pStyle w:val="HeadingA"/>
      </w:pPr>
      <w:r w:rsidRPr="001569FB">
        <w:rPr>
          <w:b w:val="0"/>
          <w:bCs w:val="0"/>
        </w:rPr>
        <w:br w:type="page"/>
      </w:r>
      <w:bookmarkStart w:id="608" w:name="_Toc503950936"/>
      <w:bookmarkStart w:id="609" w:name="_Toc503980161"/>
      <w:bookmarkStart w:id="610" w:name="_Toc505253822"/>
      <w:r w:rsidRPr="001569FB">
        <w:lastRenderedPageBreak/>
        <w:t xml:space="preserve">Table </w:t>
      </w:r>
      <w:r w:rsidR="00440F3D" w:rsidRPr="001569FB">
        <w:t>V-</w:t>
      </w:r>
      <w:r w:rsidR="000B6CFC" w:rsidRPr="001569FB">
        <w:t>10</w:t>
      </w:r>
      <w:r w:rsidRPr="001569FB">
        <w:t>. ESRD Model Functioning Graft Relative Factors for Institutionalized Population</w:t>
      </w:r>
      <w:bookmarkEnd w:id="608"/>
      <w:bookmarkEnd w:id="609"/>
      <w:bookmarkEnd w:id="610"/>
    </w:p>
    <w:tbl>
      <w:tblPr>
        <w:tblStyle w:val="TableGrid"/>
        <w:tblW w:w="0" w:type="auto"/>
        <w:tblLook w:val="04A0" w:firstRow="1" w:lastRow="0" w:firstColumn="1" w:lastColumn="0" w:noHBand="0" w:noVBand="1"/>
      </w:tblPr>
      <w:tblGrid>
        <w:gridCol w:w="3694"/>
        <w:gridCol w:w="3556"/>
        <w:gridCol w:w="2100"/>
      </w:tblGrid>
      <w:tr w:rsidR="009A7430" w:rsidRPr="001569FB" w14:paraId="700C234E" w14:textId="77777777" w:rsidTr="00E177CD">
        <w:trPr>
          <w:cantSplit/>
          <w:trHeight w:val="315"/>
          <w:tblHeader/>
        </w:trPr>
        <w:tc>
          <w:tcPr>
            <w:tcW w:w="3694" w:type="dxa"/>
            <w:noWrap/>
            <w:hideMark/>
          </w:tcPr>
          <w:p w14:paraId="04BF15FB" w14:textId="77777777" w:rsidR="009A7430" w:rsidRPr="001569FB" w:rsidRDefault="009A7430" w:rsidP="008D4E91">
            <w:pPr>
              <w:rPr>
                <w:b/>
                <w:sz w:val="20"/>
                <w:szCs w:val="20"/>
              </w:rPr>
            </w:pPr>
            <w:r w:rsidRPr="001569FB">
              <w:rPr>
                <w:b/>
                <w:sz w:val="20"/>
                <w:szCs w:val="20"/>
              </w:rPr>
              <w:t>Variable</w:t>
            </w:r>
          </w:p>
        </w:tc>
        <w:tc>
          <w:tcPr>
            <w:tcW w:w="3556" w:type="dxa"/>
            <w:noWrap/>
            <w:hideMark/>
          </w:tcPr>
          <w:p w14:paraId="31BAFE2C" w14:textId="77777777" w:rsidR="009A7430" w:rsidRPr="001569FB" w:rsidRDefault="009A7430" w:rsidP="008D4E91">
            <w:pPr>
              <w:rPr>
                <w:b/>
                <w:bCs/>
                <w:sz w:val="20"/>
                <w:szCs w:val="20"/>
              </w:rPr>
            </w:pPr>
            <w:r w:rsidRPr="001569FB">
              <w:rPr>
                <w:b/>
                <w:bCs/>
                <w:sz w:val="20"/>
                <w:szCs w:val="20"/>
              </w:rPr>
              <w:t>Description Label</w:t>
            </w:r>
          </w:p>
        </w:tc>
        <w:tc>
          <w:tcPr>
            <w:tcW w:w="2100" w:type="dxa"/>
            <w:noWrap/>
            <w:hideMark/>
          </w:tcPr>
          <w:p w14:paraId="6DB5BC77" w14:textId="77777777" w:rsidR="009A7430" w:rsidRPr="001569FB" w:rsidRDefault="009A7430" w:rsidP="008D4E91">
            <w:pPr>
              <w:jc w:val="center"/>
              <w:rPr>
                <w:b/>
                <w:bCs/>
                <w:sz w:val="20"/>
                <w:szCs w:val="20"/>
              </w:rPr>
            </w:pPr>
            <w:r w:rsidRPr="001569FB">
              <w:rPr>
                <w:b/>
                <w:bCs/>
                <w:sz w:val="20"/>
                <w:szCs w:val="20"/>
              </w:rPr>
              <w:t>Relative Factors</w:t>
            </w:r>
          </w:p>
        </w:tc>
      </w:tr>
      <w:tr w:rsidR="009A7430" w:rsidRPr="001569FB" w14:paraId="25BB175F" w14:textId="77777777" w:rsidTr="008D4E91">
        <w:trPr>
          <w:trHeight w:val="315"/>
        </w:trPr>
        <w:tc>
          <w:tcPr>
            <w:tcW w:w="9350" w:type="dxa"/>
            <w:gridSpan w:val="3"/>
            <w:noWrap/>
            <w:hideMark/>
          </w:tcPr>
          <w:p w14:paraId="1CB34DC4" w14:textId="77777777" w:rsidR="009A7430" w:rsidRPr="001569FB" w:rsidRDefault="009A7430" w:rsidP="008D4E91">
            <w:pPr>
              <w:rPr>
                <w:sz w:val="20"/>
                <w:szCs w:val="20"/>
              </w:rPr>
            </w:pPr>
            <w:r w:rsidRPr="001569FB">
              <w:rPr>
                <w:b/>
                <w:bCs/>
                <w:sz w:val="20"/>
                <w:szCs w:val="20"/>
              </w:rPr>
              <w:t>Functioning Graft Factors</w:t>
            </w:r>
            <w:r w:rsidRPr="001569FB">
              <w:rPr>
                <w:sz w:val="20"/>
                <w:szCs w:val="20"/>
              </w:rPr>
              <w:t> </w:t>
            </w:r>
          </w:p>
        </w:tc>
      </w:tr>
      <w:tr w:rsidR="009A7430" w:rsidRPr="001569FB" w14:paraId="7EDF45A0" w14:textId="77777777" w:rsidTr="008D4E91">
        <w:trPr>
          <w:trHeight w:val="315"/>
        </w:trPr>
        <w:tc>
          <w:tcPr>
            <w:tcW w:w="7250" w:type="dxa"/>
            <w:gridSpan w:val="2"/>
            <w:noWrap/>
            <w:hideMark/>
          </w:tcPr>
          <w:p w14:paraId="157C4FB6" w14:textId="77777777" w:rsidR="009A7430" w:rsidRPr="001569FB" w:rsidRDefault="009A7430" w:rsidP="008D4E91">
            <w:pPr>
              <w:rPr>
                <w:sz w:val="20"/>
                <w:szCs w:val="20"/>
              </w:rPr>
            </w:pPr>
            <w:r w:rsidRPr="001569FB">
              <w:rPr>
                <w:sz w:val="20"/>
                <w:szCs w:val="20"/>
              </w:rPr>
              <w:t>Aged 65+, with duration since transplant of 4-9 months </w:t>
            </w:r>
          </w:p>
        </w:tc>
        <w:tc>
          <w:tcPr>
            <w:tcW w:w="2100" w:type="dxa"/>
            <w:noWrap/>
            <w:hideMark/>
          </w:tcPr>
          <w:p w14:paraId="5D0AB56F" w14:textId="77777777" w:rsidR="009A7430" w:rsidRPr="001569FB" w:rsidRDefault="009A7430" w:rsidP="008D4E91">
            <w:pPr>
              <w:jc w:val="center"/>
              <w:rPr>
                <w:sz w:val="20"/>
                <w:szCs w:val="20"/>
              </w:rPr>
            </w:pPr>
            <w:r w:rsidRPr="001569FB">
              <w:rPr>
                <w:sz w:val="20"/>
                <w:szCs w:val="20"/>
              </w:rPr>
              <w:t>2.562</w:t>
            </w:r>
          </w:p>
        </w:tc>
      </w:tr>
      <w:tr w:rsidR="009A7430" w:rsidRPr="001569FB" w14:paraId="0EA28435" w14:textId="77777777" w:rsidTr="008D4E91">
        <w:trPr>
          <w:trHeight w:val="315"/>
        </w:trPr>
        <w:tc>
          <w:tcPr>
            <w:tcW w:w="7250" w:type="dxa"/>
            <w:gridSpan w:val="2"/>
            <w:noWrap/>
            <w:hideMark/>
          </w:tcPr>
          <w:p w14:paraId="567F1751" w14:textId="77777777" w:rsidR="009A7430" w:rsidRPr="001569FB" w:rsidRDefault="009A7430" w:rsidP="008D4E91">
            <w:pPr>
              <w:rPr>
                <w:sz w:val="20"/>
                <w:szCs w:val="20"/>
              </w:rPr>
            </w:pPr>
            <w:r w:rsidRPr="001569FB">
              <w:rPr>
                <w:sz w:val="20"/>
                <w:szCs w:val="20"/>
              </w:rPr>
              <w:t>Aged &lt;65, with duration since transplant of 4-9 months </w:t>
            </w:r>
          </w:p>
        </w:tc>
        <w:tc>
          <w:tcPr>
            <w:tcW w:w="2100" w:type="dxa"/>
            <w:noWrap/>
            <w:hideMark/>
          </w:tcPr>
          <w:p w14:paraId="64AE5291" w14:textId="77777777" w:rsidR="009A7430" w:rsidRPr="001569FB" w:rsidRDefault="009A7430" w:rsidP="008D4E91">
            <w:pPr>
              <w:jc w:val="center"/>
              <w:rPr>
                <w:sz w:val="20"/>
                <w:szCs w:val="20"/>
              </w:rPr>
            </w:pPr>
            <w:r w:rsidRPr="001569FB">
              <w:rPr>
                <w:sz w:val="20"/>
                <w:szCs w:val="20"/>
              </w:rPr>
              <w:t>2.174</w:t>
            </w:r>
          </w:p>
        </w:tc>
      </w:tr>
      <w:tr w:rsidR="009A7430" w:rsidRPr="001569FB" w14:paraId="0AEDCA2C" w14:textId="77777777" w:rsidTr="008D4E91">
        <w:trPr>
          <w:trHeight w:val="315"/>
        </w:trPr>
        <w:tc>
          <w:tcPr>
            <w:tcW w:w="7250" w:type="dxa"/>
            <w:gridSpan w:val="2"/>
            <w:noWrap/>
            <w:hideMark/>
          </w:tcPr>
          <w:p w14:paraId="0BB69E94" w14:textId="77777777" w:rsidR="009A7430" w:rsidRPr="001569FB" w:rsidRDefault="009A7430" w:rsidP="008D4E91">
            <w:pPr>
              <w:rPr>
                <w:sz w:val="20"/>
                <w:szCs w:val="20"/>
              </w:rPr>
            </w:pPr>
            <w:r w:rsidRPr="001569FB">
              <w:rPr>
                <w:sz w:val="20"/>
                <w:szCs w:val="20"/>
              </w:rPr>
              <w:t>Aged 65+, with duration since transplant of 10 months or more </w:t>
            </w:r>
          </w:p>
        </w:tc>
        <w:tc>
          <w:tcPr>
            <w:tcW w:w="2100" w:type="dxa"/>
            <w:noWrap/>
            <w:hideMark/>
          </w:tcPr>
          <w:p w14:paraId="77EE4584" w14:textId="77777777" w:rsidR="009A7430" w:rsidRPr="001569FB" w:rsidRDefault="009A7430" w:rsidP="008D4E91">
            <w:pPr>
              <w:jc w:val="center"/>
              <w:rPr>
                <w:sz w:val="20"/>
                <w:szCs w:val="20"/>
              </w:rPr>
            </w:pPr>
            <w:r w:rsidRPr="001569FB">
              <w:rPr>
                <w:sz w:val="20"/>
                <w:szCs w:val="20"/>
              </w:rPr>
              <w:t>1.121</w:t>
            </w:r>
          </w:p>
        </w:tc>
      </w:tr>
      <w:tr w:rsidR="009A7430" w:rsidRPr="001569FB" w14:paraId="15197AB9" w14:textId="77777777" w:rsidTr="008D4E91">
        <w:trPr>
          <w:trHeight w:val="315"/>
        </w:trPr>
        <w:tc>
          <w:tcPr>
            <w:tcW w:w="7250" w:type="dxa"/>
            <w:gridSpan w:val="2"/>
            <w:noWrap/>
            <w:hideMark/>
          </w:tcPr>
          <w:p w14:paraId="5F71BF24" w14:textId="77777777" w:rsidR="009A7430" w:rsidRPr="001569FB" w:rsidRDefault="009A7430" w:rsidP="008D4E91">
            <w:pPr>
              <w:rPr>
                <w:sz w:val="20"/>
                <w:szCs w:val="20"/>
              </w:rPr>
            </w:pPr>
            <w:r w:rsidRPr="001569FB">
              <w:rPr>
                <w:sz w:val="20"/>
                <w:szCs w:val="20"/>
              </w:rPr>
              <w:t>Aged &lt;65, with duration since transplant of 10 months or more </w:t>
            </w:r>
          </w:p>
        </w:tc>
        <w:tc>
          <w:tcPr>
            <w:tcW w:w="2100" w:type="dxa"/>
            <w:noWrap/>
            <w:hideMark/>
          </w:tcPr>
          <w:p w14:paraId="29BEBB05" w14:textId="77777777" w:rsidR="009A7430" w:rsidRPr="001569FB" w:rsidRDefault="009A7430" w:rsidP="008D4E91">
            <w:pPr>
              <w:jc w:val="center"/>
              <w:rPr>
                <w:sz w:val="20"/>
                <w:szCs w:val="20"/>
              </w:rPr>
            </w:pPr>
            <w:r w:rsidRPr="001569FB">
              <w:rPr>
                <w:sz w:val="20"/>
                <w:szCs w:val="20"/>
              </w:rPr>
              <w:t>0.840</w:t>
            </w:r>
          </w:p>
        </w:tc>
      </w:tr>
      <w:tr w:rsidR="009A7430" w:rsidRPr="001569FB" w14:paraId="5EF3F11D" w14:textId="77777777" w:rsidTr="008D4E91">
        <w:trPr>
          <w:trHeight w:val="315"/>
        </w:trPr>
        <w:tc>
          <w:tcPr>
            <w:tcW w:w="9350" w:type="dxa"/>
            <w:gridSpan w:val="3"/>
            <w:noWrap/>
            <w:hideMark/>
          </w:tcPr>
          <w:p w14:paraId="0D85BEC3" w14:textId="77777777" w:rsidR="009A7430" w:rsidRPr="001569FB" w:rsidRDefault="009A7430" w:rsidP="008D4E91">
            <w:pPr>
              <w:rPr>
                <w:sz w:val="20"/>
                <w:szCs w:val="20"/>
              </w:rPr>
            </w:pPr>
            <w:r w:rsidRPr="001569FB">
              <w:rPr>
                <w:b/>
                <w:bCs/>
                <w:sz w:val="20"/>
                <w:szCs w:val="20"/>
              </w:rPr>
              <w:t>Female </w:t>
            </w:r>
          </w:p>
        </w:tc>
      </w:tr>
      <w:tr w:rsidR="009A7430" w:rsidRPr="001569FB" w14:paraId="6C8E43EC" w14:textId="77777777" w:rsidTr="008D4E91">
        <w:trPr>
          <w:trHeight w:val="315"/>
        </w:trPr>
        <w:tc>
          <w:tcPr>
            <w:tcW w:w="3694" w:type="dxa"/>
            <w:noWrap/>
            <w:hideMark/>
          </w:tcPr>
          <w:p w14:paraId="4F75E12B" w14:textId="77777777" w:rsidR="009A7430" w:rsidRPr="001569FB" w:rsidRDefault="009A7430" w:rsidP="008D4E91">
            <w:pPr>
              <w:rPr>
                <w:sz w:val="20"/>
                <w:szCs w:val="20"/>
              </w:rPr>
            </w:pPr>
            <w:r w:rsidRPr="001569FB">
              <w:rPr>
                <w:sz w:val="20"/>
                <w:szCs w:val="20"/>
              </w:rPr>
              <w:t>0-34 Years</w:t>
            </w:r>
          </w:p>
        </w:tc>
        <w:tc>
          <w:tcPr>
            <w:tcW w:w="3556" w:type="dxa"/>
            <w:noWrap/>
            <w:hideMark/>
          </w:tcPr>
          <w:p w14:paraId="784BFD38" w14:textId="77777777" w:rsidR="009A7430" w:rsidRPr="001569FB" w:rsidRDefault="009A7430" w:rsidP="008D4E91">
            <w:pPr>
              <w:rPr>
                <w:sz w:val="20"/>
                <w:szCs w:val="20"/>
              </w:rPr>
            </w:pPr>
            <w:r w:rsidRPr="001569FB">
              <w:rPr>
                <w:sz w:val="20"/>
                <w:szCs w:val="20"/>
              </w:rPr>
              <w:t> </w:t>
            </w:r>
          </w:p>
        </w:tc>
        <w:tc>
          <w:tcPr>
            <w:tcW w:w="2100" w:type="dxa"/>
            <w:noWrap/>
            <w:hideMark/>
          </w:tcPr>
          <w:p w14:paraId="163E3BF1" w14:textId="77777777" w:rsidR="009A7430" w:rsidRPr="001569FB" w:rsidRDefault="009A7430" w:rsidP="008D4E91">
            <w:pPr>
              <w:jc w:val="center"/>
              <w:rPr>
                <w:sz w:val="20"/>
                <w:szCs w:val="20"/>
              </w:rPr>
            </w:pPr>
            <w:r w:rsidRPr="001569FB">
              <w:rPr>
                <w:sz w:val="20"/>
                <w:szCs w:val="20"/>
              </w:rPr>
              <w:t>0.848</w:t>
            </w:r>
          </w:p>
        </w:tc>
      </w:tr>
      <w:tr w:rsidR="009A7430" w:rsidRPr="001569FB" w14:paraId="5DD1F861" w14:textId="77777777" w:rsidTr="008D4E91">
        <w:trPr>
          <w:trHeight w:val="315"/>
        </w:trPr>
        <w:tc>
          <w:tcPr>
            <w:tcW w:w="3694" w:type="dxa"/>
            <w:noWrap/>
            <w:hideMark/>
          </w:tcPr>
          <w:p w14:paraId="28D0977E" w14:textId="77777777" w:rsidR="009A7430" w:rsidRPr="001569FB" w:rsidRDefault="009A7430" w:rsidP="008D4E91">
            <w:pPr>
              <w:rPr>
                <w:sz w:val="20"/>
                <w:szCs w:val="20"/>
              </w:rPr>
            </w:pPr>
            <w:r w:rsidRPr="001569FB">
              <w:rPr>
                <w:sz w:val="20"/>
                <w:szCs w:val="20"/>
              </w:rPr>
              <w:t xml:space="preserve">35-44 Years </w:t>
            </w:r>
          </w:p>
        </w:tc>
        <w:tc>
          <w:tcPr>
            <w:tcW w:w="3556" w:type="dxa"/>
            <w:noWrap/>
            <w:hideMark/>
          </w:tcPr>
          <w:p w14:paraId="65507FD5" w14:textId="77777777" w:rsidR="009A7430" w:rsidRPr="001569FB" w:rsidRDefault="009A7430" w:rsidP="008D4E91">
            <w:pPr>
              <w:rPr>
                <w:sz w:val="20"/>
                <w:szCs w:val="20"/>
              </w:rPr>
            </w:pPr>
            <w:r w:rsidRPr="001569FB">
              <w:rPr>
                <w:sz w:val="20"/>
                <w:szCs w:val="20"/>
              </w:rPr>
              <w:t> </w:t>
            </w:r>
          </w:p>
        </w:tc>
        <w:tc>
          <w:tcPr>
            <w:tcW w:w="2100" w:type="dxa"/>
            <w:noWrap/>
            <w:hideMark/>
          </w:tcPr>
          <w:p w14:paraId="5C44FE05" w14:textId="77777777" w:rsidR="009A7430" w:rsidRPr="001569FB" w:rsidRDefault="009A7430" w:rsidP="008D4E91">
            <w:pPr>
              <w:jc w:val="center"/>
              <w:rPr>
                <w:sz w:val="20"/>
                <w:szCs w:val="20"/>
              </w:rPr>
            </w:pPr>
            <w:r w:rsidRPr="001569FB">
              <w:rPr>
                <w:sz w:val="20"/>
                <w:szCs w:val="20"/>
              </w:rPr>
              <w:t>1.061</w:t>
            </w:r>
          </w:p>
        </w:tc>
      </w:tr>
      <w:tr w:rsidR="009A7430" w:rsidRPr="001569FB" w14:paraId="3DFE1EA0" w14:textId="77777777" w:rsidTr="008D4E91">
        <w:trPr>
          <w:trHeight w:val="315"/>
        </w:trPr>
        <w:tc>
          <w:tcPr>
            <w:tcW w:w="3694" w:type="dxa"/>
            <w:noWrap/>
            <w:hideMark/>
          </w:tcPr>
          <w:p w14:paraId="5B329706" w14:textId="77777777" w:rsidR="009A7430" w:rsidRPr="001569FB" w:rsidRDefault="009A7430" w:rsidP="008D4E91">
            <w:pPr>
              <w:rPr>
                <w:sz w:val="20"/>
                <w:szCs w:val="20"/>
              </w:rPr>
            </w:pPr>
            <w:r w:rsidRPr="001569FB">
              <w:rPr>
                <w:sz w:val="20"/>
                <w:szCs w:val="20"/>
              </w:rPr>
              <w:t xml:space="preserve">45-54 Years </w:t>
            </w:r>
          </w:p>
        </w:tc>
        <w:tc>
          <w:tcPr>
            <w:tcW w:w="3556" w:type="dxa"/>
            <w:noWrap/>
            <w:hideMark/>
          </w:tcPr>
          <w:p w14:paraId="3ED8AFB3" w14:textId="77777777" w:rsidR="009A7430" w:rsidRPr="001569FB" w:rsidRDefault="009A7430" w:rsidP="008D4E91">
            <w:pPr>
              <w:rPr>
                <w:sz w:val="20"/>
                <w:szCs w:val="20"/>
              </w:rPr>
            </w:pPr>
            <w:r w:rsidRPr="001569FB">
              <w:rPr>
                <w:sz w:val="20"/>
                <w:szCs w:val="20"/>
              </w:rPr>
              <w:t> </w:t>
            </w:r>
          </w:p>
        </w:tc>
        <w:tc>
          <w:tcPr>
            <w:tcW w:w="2100" w:type="dxa"/>
            <w:noWrap/>
            <w:hideMark/>
          </w:tcPr>
          <w:p w14:paraId="19D93CCC" w14:textId="77777777" w:rsidR="009A7430" w:rsidRPr="001569FB" w:rsidRDefault="009A7430" w:rsidP="008D4E91">
            <w:pPr>
              <w:jc w:val="center"/>
              <w:rPr>
                <w:sz w:val="20"/>
                <w:szCs w:val="20"/>
              </w:rPr>
            </w:pPr>
            <w:r w:rsidRPr="001569FB">
              <w:rPr>
                <w:sz w:val="20"/>
                <w:szCs w:val="20"/>
              </w:rPr>
              <w:t>0.992</w:t>
            </w:r>
          </w:p>
        </w:tc>
      </w:tr>
      <w:tr w:rsidR="009A7430" w:rsidRPr="001569FB" w14:paraId="04E6665E" w14:textId="77777777" w:rsidTr="008D4E91">
        <w:trPr>
          <w:trHeight w:val="315"/>
        </w:trPr>
        <w:tc>
          <w:tcPr>
            <w:tcW w:w="3694" w:type="dxa"/>
            <w:noWrap/>
            <w:hideMark/>
          </w:tcPr>
          <w:p w14:paraId="58E9A2A9" w14:textId="77777777" w:rsidR="009A7430" w:rsidRPr="001569FB" w:rsidRDefault="009A7430" w:rsidP="008D4E91">
            <w:pPr>
              <w:rPr>
                <w:sz w:val="20"/>
                <w:szCs w:val="20"/>
              </w:rPr>
            </w:pPr>
            <w:r w:rsidRPr="001569FB">
              <w:rPr>
                <w:sz w:val="20"/>
                <w:szCs w:val="20"/>
              </w:rPr>
              <w:t xml:space="preserve">55-59 Years </w:t>
            </w:r>
          </w:p>
        </w:tc>
        <w:tc>
          <w:tcPr>
            <w:tcW w:w="3556" w:type="dxa"/>
            <w:noWrap/>
            <w:hideMark/>
          </w:tcPr>
          <w:p w14:paraId="161212A0" w14:textId="77777777" w:rsidR="009A7430" w:rsidRPr="001569FB" w:rsidRDefault="009A7430" w:rsidP="008D4E91">
            <w:pPr>
              <w:rPr>
                <w:sz w:val="20"/>
                <w:szCs w:val="20"/>
              </w:rPr>
            </w:pPr>
            <w:r w:rsidRPr="001569FB">
              <w:rPr>
                <w:sz w:val="20"/>
                <w:szCs w:val="20"/>
              </w:rPr>
              <w:t> </w:t>
            </w:r>
          </w:p>
        </w:tc>
        <w:tc>
          <w:tcPr>
            <w:tcW w:w="2100" w:type="dxa"/>
            <w:noWrap/>
            <w:hideMark/>
          </w:tcPr>
          <w:p w14:paraId="4E6146D0" w14:textId="77777777" w:rsidR="009A7430" w:rsidRPr="001569FB" w:rsidRDefault="009A7430" w:rsidP="008D4E91">
            <w:pPr>
              <w:jc w:val="center"/>
              <w:rPr>
                <w:sz w:val="20"/>
                <w:szCs w:val="20"/>
              </w:rPr>
            </w:pPr>
            <w:r w:rsidRPr="001569FB">
              <w:rPr>
                <w:sz w:val="20"/>
                <w:szCs w:val="20"/>
              </w:rPr>
              <w:t>1.014</w:t>
            </w:r>
          </w:p>
        </w:tc>
      </w:tr>
      <w:tr w:rsidR="009A7430" w:rsidRPr="001569FB" w14:paraId="1FF494BC" w14:textId="77777777" w:rsidTr="008D4E91">
        <w:trPr>
          <w:trHeight w:val="315"/>
        </w:trPr>
        <w:tc>
          <w:tcPr>
            <w:tcW w:w="3694" w:type="dxa"/>
            <w:noWrap/>
            <w:hideMark/>
          </w:tcPr>
          <w:p w14:paraId="15F1DE98" w14:textId="77777777" w:rsidR="009A7430" w:rsidRPr="001569FB" w:rsidRDefault="009A7430" w:rsidP="008D4E91">
            <w:pPr>
              <w:rPr>
                <w:sz w:val="20"/>
                <w:szCs w:val="20"/>
              </w:rPr>
            </w:pPr>
            <w:r w:rsidRPr="001569FB">
              <w:rPr>
                <w:sz w:val="20"/>
                <w:szCs w:val="20"/>
              </w:rPr>
              <w:t xml:space="preserve">60-64 Years </w:t>
            </w:r>
          </w:p>
        </w:tc>
        <w:tc>
          <w:tcPr>
            <w:tcW w:w="3556" w:type="dxa"/>
            <w:noWrap/>
            <w:hideMark/>
          </w:tcPr>
          <w:p w14:paraId="7AF53AC4" w14:textId="77777777" w:rsidR="009A7430" w:rsidRPr="001569FB" w:rsidRDefault="009A7430" w:rsidP="008D4E91">
            <w:pPr>
              <w:rPr>
                <w:sz w:val="20"/>
                <w:szCs w:val="20"/>
              </w:rPr>
            </w:pPr>
            <w:r w:rsidRPr="001569FB">
              <w:rPr>
                <w:sz w:val="20"/>
                <w:szCs w:val="20"/>
              </w:rPr>
              <w:t> </w:t>
            </w:r>
          </w:p>
        </w:tc>
        <w:tc>
          <w:tcPr>
            <w:tcW w:w="2100" w:type="dxa"/>
            <w:noWrap/>
            <w:hideMark/>
          </w:tcPr>
          <w:p w14:paraId="2CDC7155" w14:textId="77777777" w:rsidR="009A7430" w:rsidRPr="001569FB" w:rsidRDefault="009A7430" w:rsidP="008D4E91">
            <w:pPr>
              <w:jc w:val="center"/>
              <w:rPr>
                <w:sz w:val="20"/>
                <w:szCs w:val="20"/>
              </w:rPr>
            </w:pPr>
            <w:r w:rsidRPr="001569FB">
              <w:rPr>
                <w:sz w:val="20"/>
                <w:szCs w:val="20"/>
              </w:rPr>
              <w:t>1.017</w:t>
            </w:r>
          </w:p>
        </w:tc>
      </w:tr>
      <w:tr w:rsidR="009A7430" w:rsidRPr="001569FB" w14:paraId="0A44BE1F" w14:textId="77777777" w:rsidTr="008D4E91">
        <w:trPr>
          <w:trHeight w:val="315"/>
        </w:trPr>
        <w:tc>
          <w:tcPr>
            <w:tcW w:w="3694" w:type="dxa"/>
            <w:noWrap/>
            <w:hideMark/>
          </w:tcPr>
          <w:p w14:paraId="04FAB562" w14:textId="77777777" w:rsidR="009A7430" w:rsidRPr="001569FB" w:rsidRDefault="009A7430" w:rsidP="008D4E91">
            <w:pPr>
              <w:rPr>
                <w:sz w:val="20"/>
                <w:szCs w:val="20"/>
              </w:rPr>
            </w:pPr>
            <w:r w:rsidRPr="001569FB">
              <w:rPr>
                <w:sz w:val="20"/>
                <w:szCs w:val="20"/>
              </w:rPr>
              <w:t xml:space="preserve">65-69 Years </w:t>
            </w:r>
          </w:p>
        </w:tc>
        <w:tc>
          <w:tcPr>
            <w:tcW w:w="3556" w:type="dxa"/>
            <w:noWrap/>
            <w:hideMark/>
          </w:tcPr>
          <w:p w14:paraId="210D3636" w14:textId="77777777" w:rsidR="009A7430" w:rsidRPr="001569FB" w:rsidRDefault="009A7430" w:rsidP="008D4E91">
            <w:pPr>
              <w:rPr>
                <w:sz w:val="20"/>
                <w:szCs w:val="20"/>
              </w:rPr>
            </w:pPr>
            <w:r w:rsidRPr="001569FB">
              <w:rPr>
                <w:sz w:val="20"/>
                <w:szCs w:val="20"/>
              </w:rPr>
              <w:t> </w:t>
            </w:r>
          </w:p>
        </w:tc>
        <w:tc>
          <w:tcPr>
            <w:tcW w:w="2100" w:type="dxa"/>
            <w:noWrap/>
            <w:hideMark/>
          </w:tcPr>
          <w:p w14:paraId="12E585A5" w14:textId="77777777" w:rsidR="009A7430" w:rsidRPr="001569FB" w:rsidRDefault="009A7430" w:rsidP="008D4E91">
            <w:pPr>
              <w:jc w:val="center"/>
              <w:rPr>
                <w:sz w:val="20"/>
                <w:szCs w:val="20"/>
              </w:rPr>
            </w:pPr>
            <w:r w:rsidRPr="001569FB">
              <w:rPr>
                <w:sz w:val="20"/>
                <w:szCs w:val="20"/>
              </w:rPr>
              <w:t>1.212</w:t>
            </w:r>
          </w:p>
        </w:tc>
      </w:tr>
      <w:tr w:rsidR="009A7430" w:rsidRPr="001569FB" w14:paraId="1B6D7394" w14:textId="77777777" w:rsidTr="008D4E91">
        <w:trPr>
          <w:trHeight w:val="315"/>
        </w:trPr>
        <w:tc>
          <w:tcPr>
            <w:tcW w:w="3694" w:type="dxa"/>
            <w:noWrap/>
            <w:hideMark/>
          </w:tcPr>
          <w:p w14:paraId="0A3E6110" w14:textId="77777777" w:rsidR="009A7430" w:rsidRPr="001569FB" w:rsidRDefault="009A7430" w:rsidP="008D4E91">
            <w:pPr>
              <w:rPr>
                <w:sz w:val="20"/>
                <w:szCs w:val="20"/>
              </w:rPr>
            </w:pPr>
            <w:r w:rsidRPr="001569FB">
              <w:rPr>
                <w:sz w:val="20"/>
                <w:szCs w:val="20"/>
              </w:rPr>
              <w:t xml:space="preserve">70-74 Years </w:t>
            </w:r>
          </w:p>
        </w:tc>
        <w:tc>
          <w:tcPr>
            <w:tcW w:w="3556" w:type="dxa"/>
            <w:noWrap/>
            <w:hideMark/>
          </w:tcPr>
          <w:p w14:paraId="161E6653" w14:textId="77777777" w:rsidR="009A7430" w:rsidRPr="001569FB" w:rsidRDefault="009A7430" w:rsidP="008D4E91">
            <w:pPr>
              <w:rPr>
                <w:sz w:val="20"/>
                <w:szCs w:val="20"/>
              </w:rPr>
            </w:pPr>
            <w:r w:rsidRPr="001569FB">
              <w:rPr>
                <w:sz w:val="20"/>
                <w:szCs w:val="20"/>
              </w:rPr>
              <w:t> </w:t>
            </w:r>
          </w:p>
        </w:tc>
        <w:tc>
          <w:tcPr>
            <w:tcW w:w="2100" w:type="dxa"/>
            <w:noWrap/>
            <w:hideMark/>
          </w:tcPr>
          <w:p w14:paraId="27484AE1" w14:textId="77777777" w:rsidR="009A7430" w:rsidRPr="001569FB" w:rsidRDefault="009A7430" w:rsidP="008D4E91">
            <w:pPr>
              <w:jc w:val="center"/>
              <w:rPr>
                <w:sz w:val="20"/>
                <w:szCs w:val="20"/>
              </w:rPr>
            </w:pPr>
            <w:r w:rsidRPr="001569FB">
              <w:rPr>
                <w:sz w:val="20"/>
                <w:szCs w:val="20"/>
              </w:rPr>
              <w:t>1.120</w:t>
            </w:r>
          </w:p>
        </w:tc>
      </w:tr>
      <w:tr w:rsidR="009A7430" w:rsidRPr="001569FB" w14:paraId="2AB03687" w14:textId="77777777" w:rsidTr="008D4E91">
        <w:trPr>
          <w:trHeight w:val="315"/>
        </w:trPr>
        <w:tc>
          <w:tcPr>
            <w:tcW w:w="3694" w:type="dxa"/>
            <w:noWrap/>
            <w:hideMark/>
          </w:tcPr>
          <w:p w14:paraId="50F7C670" w14:textId="77777777" w:rsidR="009A7430" w:rsidRPr="001569FB" w:rsidRDefault="009A7430" w:rsidP="008D4E91">
            <w:pPr>
              <w:rPr>
                <w:sz w:val="20"/>
                <w:szCs w:val="20"/>
              </w:rPr>
            </w:pPr>
            <w:r w:rsidRPr="001569FB">
              <w:rPr>
                <w:sz w:val="20"/>
                <w:szCs w:val="20"/>
              </w:rPr>
              <w:t xml:space="preserve">75-79 Years </w:t>
            </w:r>
          </w:p>
        </w:tc>
        <w:tc>
          <w:tcPr>
            <w:tcW w:w="3556" w:type="dxa"/>
            <w:noWrap/>
            <w:hideMark/>
          </w:tcPr>
          <w:p w14:paraId="4C849014" w14:textId="77777777" w:rsidR="009A7430" w:rsidRPr="001569FB" w:rsidRDefault="009A7430" w:rsidP="008D4E91">
            <w:pPr>
              <w:rPr>
                <w:sz w:val="20"/>
                <w:szCs w:val="20"/>
              </w:rPr>
            </w:pPr>
            <w:r w:rsidRPr="001569FB">
              <w:rPr>
                <w:sz w:val="20"/>
                <w:szCs w:val="20"/>
              </w:rPr>
              <w:t> </w:t>
            </w:r>
          </w:p>
        </w:tc>
        <w:tc>
          <w:tcPr>
            <w:tcW w:w="2100" w:type="dxa"/>
            <w:noWrap/>
            <w:hideMark/>
          </w:tcPr>
          <w:p w14:paraId="14981D7E" w14:textId="77777777" w:rsidR="009A7430" w:rsidRPr="001569FB" w:rsidRDefault="009A7430" w:rsidP="008D4E91">
            <w:pPr>
              <w:jc w:val="center"/>
              <w:rPr>
                <w:sz w:val="20"/>
                <w:szCs w:val="20"/>
              </w:rPr>
            </w:pPr>
            <w:r w:rsidRPr="001569FB">
              <w:rPr>
                <w:sz w:val="20"/>
                <w:szCs w:val="20"/>
              </w:rPr>
              <w:t>0.988</w:t>
            </w:r>
          </w:p>
        </w:tc>
      </w:tr>
      <w:tr w:rsidR="009A7430" w:rsidRPr="001569FB" w14:paraId="21D95481" w14:textId="77777777" w:rsidTr="008D4E91">
        <w:trPr>
          <w:trHeight w:val="315"/>
        </w:trPr>
        <w:tc>
          <w:tcPr>
            <w:tcW w:w="3694" w:type="dxa"/>
            <w:noWrap/>
            <w:hideMark/>
          </w:tcPr>
          <w:p w14:paraId="4528A505" w14:textId="77777777" w:rsidR="009A7430" w:rsidRPr="001569FB" w:rsidRDefault="009A7430" w:rsidP="008D4E91">
            <w:pPr>
              <w:rPr>
                <w:sz w:val="20"/>
                <w:szCs w:val="20"/>
              </w:rPr>
            </w:pPr>
            <w:r w:rsidRPr="001569FB">
              <w:rPr>
                <w:sz w:val="20"/>
                <w:szCs w:val="20"/>
              </w:rPr>
              <w:t xml:space="preserve">80-84 Years </w:t>
            </w:r>
          </w:p>
        </w:tc>
        <w:tc>
          <w:tcPr>
            <w:tcW w:w="3556" w:type="dxa"/>
            <w:noWrap/>
            <w:hideMark/>
          </w:tcPr>
          <w:p w14:paraId="434F91B3" w14:textId="77777777" w:rsidR="009A7430" w:rsidRPr="001569FB" w:rsidRDefault="009A7430" w:rsidP="008D4E91">
            <w:pPr>
              <w:rPr>
                <w:sz w:val="20"/>
                <w:szCs w:val="20"/>
              </w:rPr>
            </w:pPr>
            <w:r w:rsidRPr="001569FB">
              <w:rPr>
                <w:sz w:val="20"/>
                <w:szCs w:val="20"/>
              </w:rPr>
              <w:t> </w:t>
            </w:r>
          </w:p>
        </w:tc>
        <w:tc>
          <w:tcPr>
            <w:tcW w:w="2100" w:type="dxa"/>
            <w:noWrap/>
            <w:hideMark/>
          </w:tcPr>
          <w:p w14:paraId="5E95548B" w14:textId="77777777" w:rsidR="009A7430" w:rsidRPr="001569FB" w:rsidRDefault="009A7430" w:rsidP="008D4E91">
            <w:pPr>
              <w:jc w:val="center"/>
              <w:rPr>
                <w:sz w:val="20"/>
                <w:szCs w:val="20"/>
              </w:rPr>
            </w:pPr>
            <w:r w:rsidRPr="001569FB">
              <w:rPr>
                <w:sz w:val="20"/>
                <w:szCs w:val="20"/>
              </w:rPr>
              <w:t>0.861</w:t>
            </w:r>
          </w:p>
        </w:tc>
      </w:tr>
      <w:tr w:rsidR="009A7430" w:rsidRPr="001569FB" w14:paraId="7A26A12B" w14:textId="77777777" w:rsidTr="008D4E91">
        <w:trPr>
          <w:trHeight w:val="315"/>
        </w:trPr>
        <w:tc>
          <w:tcPr>
            <w:tcW w:w="3694" w:type="dxa"/>
            <w:noWrap/>
            <w:hideMark/>
          </w:tcPr>
          <w:p w14:paraId="298BA3F1" w14:textId="77777777" w:rsidR="009A7430" w:rsidRPr="001569FB" w:rsidRDefault="009A7430" w:rsidP="008D4E91">
            <w:pPr>
              <w:rPr>
                <w:sz w:val="20"/>
                <w:szCs w:val="20"/>
              </w:rPr>
            </w:pPr>
            <w:r w:rsidRPr="001569FB">
              <w:rPr>
                <w:sz w:val="20"/>
                <w:szCs w:val="20"/>
              </w:rPr>
              <w:t xml:space="preserve">85-89 Years </w:t>
            </w:r>
          </w:p>
        </w:tc>
        <w:tc>
          <w:tcPr>
            <w:tcW w:w="3556" w:type="dxa"/>
            <w:noWrap/>
            <w:hideMark/>
          </w:tcPr>
          <w:p w14:paraId="6D1D2E8A" w14:textId="77777777" w:rsidR="009A7430" w:rsidRPr="001569FB" w:rsidRDefault="009A7430" w:rsidP="008D4E91">
            <w:pPr>
              <w:rPr>
                <w:sz w:val="20"/>
                <w:szCs w:val="20"/>
              </w:rPr>
            </w:pPr>
            <w:r w:rsidRPr="001569FB">
              <w:rPr>
                <w:sz w:val="20"/>
                <w:szCs w:val="20"/>
              </w:rPr>
              <w:t> </w:t>
            </w:r>
          </w:p>
        </w:tc>
        <w:tc>
          <w:tcPr>
            <w:tcW w:w="2100" w:type="dxa"/>
            <w:noWrap/>
            <w:hideMark/>
          </w:tcPr>
          <w:p w14:paraId="138F43BF" w14:textId="77777777" w:rsidR="009A7430" w:rsidRPr="001569FB" w:rsidRDefault="009A7430" w:rsidP="008D4E91">
            <w:pPr>
              <w:jc w:val="center"/>
              <w:rPr>
                <w:sz w:val="20"/>
                <w:szCs w:val="20"/>
              </w:rPr>
            </w:pPr>
            <w:r w:rsidRPr="001569FB">
              <w:rPr>
                <w:sz w:val="20"/>
                <w:szCs w:val="20"/>
              </w:rPr>
              <w:t>0.780</w:t>
            </w:r>
          </w:p>
        </w:tc>
      </w:tr>
      <w:tr w:rsidR="009A7430" w:rsidRPr="001569FB" w14:paraId="2608241A" w14:textId="77777777" w:rsidTr="008D4E91">
        <w:trPr>
          <w:trHeight w:val="315"/>
        </w:trPr>
        <w:tc>
          <w:tcPr>
            <w:tcW w:w="3694" w:type="dxa"/>
            <w:noWrap/>
            <w:hideMark/>
          </w:tcPr>
          <w:p w14:paraId="3701E3F6" w14:textId="77777777" w:rsidR="009A7430" w:rsidRPr="001569FB" w:rsidRDefault="009A7430" w:rsidP="008D4E91">
            <w:pPr>
              <w:rPr>
                <w:sz w:val="20"/>
                <w:szCs w:val="20"/>
              </w:rPr>
            </w:pPr>
            <w:r w:rsidRPr="001569FB">
              <w:rPr>
                <w:sz w:val="20"/>
                <w:szCs w:val="20"/>
              </w:rPr>
              <w:t xml:space="preserve">90-94 Years </w:t>
            </w:r>
          </w:p>
        </w:tc>
        <w:tc>
          <w:tcPr>
            <w:tcW w:w="3556" w:type="dxa"/>
            <w:noWrap/>
            <w:hideMark/>
          </w:tcPr>
          <w:p w14:paraId="5E93193A" w14:textId="77777777" w:rsidR="009A7430" w:rsidRPr="001569FB" w:rsidRDefault="009A7430" w:rsidP="008D4E91">
            <w:pPr>
              <w:rPr>
                <w:sz w:val="20"/>
                <w:szCs w:val="20"/>
              </w:rPr>
            </w:pPr>
            <w:r w:rsidRPr="001569FB">
              <w:rPr>
                <w:sz w:val="20"/>
                <w:szCs w:val="20"/>
              </w:rPr>
              <w:t> </w:t>
            </w:r>
          </w:p>
        </w:tc>
        <w:tc>
          <w:tcPr>
            <w:tcW w:w="2100" w:type="dxa"/>
            <w:noWrap/>
            <w:hideMark/>
          </w:tcPr>
          <w:p w14:paraId="4C3B9D23" w14:textId="77777777" w:rsidR="009A7430" w:rsidRPr="001569FB" w:rsidRDefault="009A7430" w:rsidP="008D4E91">
            <w:pPr>
              <w:jc w:val="center"/>
              <w:rPr>
                <w:sz w:val="20"/>
                <w:szCs w:val="20"/>
              </w:rPr>
            </w:pPr>
            <w:r w:rsidRPr="001569FB">
              <w:rPr>
                <w:sz w:val="20"/>
                <w:szCs w:val="20"/>
              </w:rPr>
              <w:t>0.651</w:t>
            </w:r>
          </w:p>
        </w:tc>
      </w:tr>
      <w:tr w:rsidR="009A7430" w:rsidRPr="001569FB" w14:paraId="1C94702D" w14:textId="77777777" w:rsidTr="008D4E91">
        <w:trPr>
          <w:trHeight w:val="315"/>
        </w:trPr>
        <w:tc>
          <w:tcPr>
            <w:tcW w:w="3694" w:type="dxa"/>
            <w:noWrap/>
            <w:hideMark/>
          </w:tcPr>
          <w:p w14:paraId="215DD1DD" w14:textId="77777777" w:rsidR="009A7430" w:rsidRPr="001569FB" w:rsidRDefault="009A7430" w:rsidP="008D4E91">
            <w:pPr>
              <w:rPr>
                <w:sz w:val="20"/>
                <w:szCs w:val="20"/>
              </w:rPr>
            </w:pPr>
            <w:r w:rsidRPr="001569FB">
              <w:rPr>
                <w:sz w:val="20"/>
                <w:szCs w:val="20"/>
              </w:rPr>
              <w:t xml:space="preserve">95 Years or Over </w:t>
            </w:r>
          </w:p>
        </w:tc>
        <w:tc>
          <w:tcPr>
            <w:tcW w:w="3556" w:type="dxa"/>
            <w:noWrap/>
            <w:hideMark/>
          </w:tcPr>
          <w:p w14:paraId="2748CBA7" w14:textId="77777777" w:rsidR="009A7430" w:rsidRPr="001569FB" w:rsidRDefault="009A7430" w:rsidP="008D4E91">
            <w:pPr>
              <w:rPr>
                <w:sz w:val="20"/>
                <w:szCs w:val="20"/>
              </w:rPr>
            </w:pPr>
            <w:r w:rsidRPr="001569FB">
              <w:rPr>
                <w:sz w:val="20"/>
                <w:szCs w:val="20"/>
              </w:rPr>
              <w:t> </w:t>
            </w:r>
          </w:p>
        </w:tc>
        <w:tc>
          <w:tcPr>
            <w:tcW w:w="2100" w:type="dxa"/>
            <w:noWrap/>
            <w:hideMark/>
          </w:tcPr>
          <w:p w14:paraId="2EB97A45" w14:textId="77777777" w:rsidR="009A7430" w:rsidRPr="001569FB" w:rsidRDefault="009A7430" w:rsidP="008D4E91">
            <w:pPr>
              <w:jc w:val="center"/>
              <w:rPr>
                <w:sz w:val="20"/>
                <w:szCs w:val="20"/>
              </w:rPr>
            </w:pPr>
            <w:r w:rsidRPr="001569FB">
              <w:rPr>
                <w:sz w:val="20"/>
                <w:szCs w:val="20"/>
              </w:rPr>
              <w:t>0.484</w:t>
            </w:r>
          </w:p>
        </w:tc>
      </w:tr>
      <w:tr w:rsidR="009A7430" w:rsidRPr="001569FB" w14:paraId="6D69345D" w14:textId="77777777" w:rsidTr="008D4E91">
        <w:trPr>
          <w:trHeight w:val="315"/>
        </w:trPr>
        <w:tc>
          <w:tcPr>
            <w:tcW w:w="9350" w:type="dxa"/>
            <w:gridSpan w:val="3"/>
            <w:noWrap/>
            <w:hideMark/>
          </w:tcPr>
          <w:p w14:paraId="05A0304A" w14:textId="77777777" w:rsidR="009A7430" w:rsidRPr="001569FB" w:rsidRDefault="009A7430" w:rsidP="008D4E91">
            <w:pPr>
              <w:rPr>
                <w:sz w:val="20"/>
                <w:szCs w:val="20"/>
              </w:rPr>
            </w:pPr>
            <w:r w:rsidRPr="001569FB">
              <w:rPr>
                <w:b/>
                <w:bCs/>
                <w:sz w:val="20"/>
                <w:szCs w:val="20"/>
              </w:rPr>
              <w:t>Male </w:t>
            </w:r>
          </w:p>
        </w:tc>
      </w:tr>
      <w:tr w:rsidR="009A7430" w:rsidRPr="001569FB" w14:paraId="2D845DF1" w14:textId="77777777" w:rsidTr="008D4E91">
        <w:trPr>
          <w:trHeight w:val="315"/>
        </w:trPr>
        <w:tc>
          <w:tcPr>
            <w:tcW w:w="3694" w:type="dxa"/>
            <w:noWrap/>
            <w:hideMark/>
          </w:tcPr>
          <w:p w14:paraId="780AB770" w14:textId="77777777" w:rsidR="009A7430" w:rsidRPr="001569FB" w:rsidRDefault="009A7430" w:rsidP="008D4E91">
            <w:pPr>
              <w:rPr>
                <w:sz w:val="20"/>
                <w:szCs w:val="20"/>
              </w:rPr>
            </w:pPr>
            <w:r w:rsidRPr="001569FB">
              <w:rPr>
                <w:sz w:val="20"/>
                <w:szCs w:val="20"/>
              </w:rPr>
              <w:t xml:space="preserve">0-34 Years </w:t>
            </w:r>
          </w:p>
        </w:tc>
        <w:tc>
          <w:tcPr>
            <w:tcW w:w="3556" w:type="dxa"/>
            <w:noWrap/>
            <w:hideMark/>
          </w:tcPr>
          <w:p w14:paraId="4E2C3401" w14:textId="77777777" w:rsidR="009A7430" w:rsidRPr="001569FB" w:rsidRDefault="009A7430" w:rsidP="008D4E91">
            <w:pPr>
              <w:rPr>
                <w:sz w:val="20"/>
                <w:szCs w:val="20"/>
              </w:rPr>
            </w:pPr>
            <w:r w:rsidRPr="001569FB">
              <w:rPr>
                <w:sz w:val="20"/>
                <w:szCs w:val="20"/>
              </w:rPr>
              <w:t> </w:t>
            </w:r>
          </w:p>
        </w:tc>
        <w:tc>
          <w:tcPr>
            <w:tcW w:w="2100" w:type="dxa"/>
            <w:noWrap/>
            <w:hideMark/>
          </w:tcPr>
          <w:p w14:paraId="10D3EEFF" w14:textId="77777777" w:rsidR="009A7430" w:rsidRPr="001569FB" w:rsidRDefault="009A7430" w:rsidP="008D4E91">
            <w:pPr>
              <w:jc w:val="center"/>
              <w:rPr>
                <w:sz w:val="20"/>
                <w:szCs w:val="20"/>
              </w:rPr>
            </w:pPr>
            <w:r w:rsidRPr="001569FB">
              <w:rPr>
                <w:sz w:val="20"/>
                <w:szCs w:val="20"/>
              </w:rPr>
              <w:t>1.055</w:t>
            </w:r>
          </w:p>
        </w:tc>
      </w:tr>
      <w:tr w:rsidR="009A7430" w:rsidRPr="001569FB" w14:paraId="15FA0BAD" w14:textId="77777777" w:rsidTr="008D4E91">
        <w:trPr>
          <w:trHeight w:val="315"/>
        </w:trPr>
        <w:tc>
          <w:tcPr>
            <w:tcW w:w="3694" w:type="dxa"/>
            <w:noWrap/>
            <w:hideMark/>
          </w:tcPr>
          <w:p w14:paraId="4A14ADF5" w14:textId="77777777" w:rsidR="009A7430" w:rsidRPr="001569FB" w:rsidRDefault="009A7430" w:rsidP="008D4E91">
            <w:pPr>
              <w:rPr>
                <w:sz w:val="20"/>
                <w:szCs w:val="20"/>
              </w:rPr>
            </w:pPr>
            <w:r w:rsidRPr="001569FB">
              <w:rPr>
                <w:sz w:val="20"/>
                <w:szCs w:val="20"/>
              </w:rPr>
              <w:t xml:space="preserve">35-44 Years </w:t>
            </w:r>
          </w:p>
        </w:tc>
        <w:tc>
          <w:tcPr>
            <w:tcW w:w="3556" w:type="dxa"/>
            <w:noWrap/>
            <w:hideMark/>
          </w:tcPr>
          <w:p w14:paraId="16626DD1" w14:textId="77777777" w:rsidR="009A7430" w:rsidRPr="001569FB" w:rsidRDefault="009A7430" w:rsidP="008D4E91">
            <w:pPr>
              <w:rPr>
                <w:sz w:val="20"/>
                <w:szCs w:val="20"/>
              </w:rPr>
            </w:pPr>
            <w:r w:rsidRPr="001569FB">
              <w:rPr>
                <w:sz w:val="20"/>
                <w:szCs w:val="20"/>
              </w:rPr>
              <w:t> </w:t>
            </w:r>
          </w:p>
        </w:tc>
        <w:tc>
          <w:tcPr>
            <w:tcW w:w="2100" w:type="dxa"/>
            <w:noWrap/>
            <w:hideMark/>
          </w:tcPr>
          <w:p w14:paraId="591BAE49" w14:textId="77777777" w:rsidR="009A7430" w:rsidRPr="001569FB" w:rsidRDefault="009A7430" w:rsidP="008D4E91">
            <w:pPr>
              <w:jc w:val="center"/>
              <w:rPr>
                <w:sz w:val="20"/>
                <w:szCs w:val="20"/>
              </w:rPr>
            </w:pPr>
            <w:r w:rsidRPr="001569FB">
              <w:rPr>
                <w:sz w:val="20"/>
                <w:szCs w:val="20"/>
              </w:rPr>
              <w:t>0.956</w:t>
            </w:r>
          </w:p>
        </w:tc>
      </w:tr>
      <w:tr w:rsidR="009A7430" w:rsidRPr="001569FB" w14:paraId="69F2A686" w14:textId="77777777" w:rsidTr="008D4E91">
        <w:trPr>
          <w:trHeight w:val="315"/>
        </w:trPr>
        <w:tc>
          <w:tcPr>
            <w:tcW w:w="3694" w:type="dxa"/>
            <w:noWrap/>
            <w:hideMark/>
          </w:tcPr>
          <w:p w14:paraId="349EA791" w14:textId="77777777" w:rsidR="009A7430" w:rsidRPr="001569FB" w:rsidRDefault="009A7430" w:rsidP="008D4E91">
            <w:pPr>
              <w:rPr>
                <w:sz w:val="20"/>
                <w:szCs w:val="20"/>
              </w:rPr>
            </w:pPr>
            <w:r w:rsidRPr="001569FB">
              <w:rPr>
                <w:sz w:val="20"/>
                <w:szCs w:val="20"/>
              </w:rPr>
              <w:t xml:space="preserve">45-54 Years </w:t>
            </w:r>
          </w:p>
        </w:tc>
        <w:tc>
          <w:tcPr>
            <w:tcW w:w="3556" w:type="dxa"/>
            <w:noWrap/>
            <w:hideMark/>
          </w:tcPr>
          <w:p w14:paraId="458F3699" w14:textId="77777777" w:rsidR="009A7430" w:rsidRPr="001569FB" w:rsidRDefault="009A7430" w:rsidP="008D4E91">
            <w:pPr>
              <w:rPr>
                <w:sz w:val="20"/>
                <w:szCs w:val="20"/>
              </w:rPr>
            </w:pPr>
            <w:r w:rsidRPr="001569FB">
              <w:rPr>
                <w:sz w:val="20"/>
                <w:szCs w:val="20"/>
              </w:rPr>
              <w:t> </w:t>
            </w:r>
          </w:p>
        </w:tc>
        <w:tc>
          <w:tcPr>
            <w:tcW w:w="2100" w:type="dxa"/>
            <w:noWrap/>
            <w:hideMark/>
          </w:tcPr>
          <w:p w14:paraId="222E6C04" w14:textId="77777777" w:rsidR="009A7430" w:rsidRPr="001569FB" w:rsidRDefault="009A7430" w:rsidP="008D4E91">
            <w:pPr>
              <w:jc w:val="center"/>
              <w:rPr>
                <w:sz w:val="20"/>
                <w:szCs w:val="20"/>
              </w:rPr>
            </w:pPr>
            <w:r w:rsidRPr="001569FB">
              <w:rPr>
                <w:sz w:val="20"/>
                <w:szCs w:val="20"/>
              </w:rPr>
              <w:t>0.924</w:t>
            </w:r>
          </w:p>
        </w:tc>
      </w:tr>
      <w:tr w:rsidR="009A7430" w:rsidRPr="001569FB" w14:paraId="535A29C1" w14:textId="77777777" w:rsidTr="008D4E91">
        <w:trPr>
          <w:trHeight w:val="315"/>
        </w:trPr>
        <w:tc>
          <w:tcPr>
            <w:tcW w:w="3694" w:type="dxa"/>
            <w:noWrap/>
            <w:hideMark/>
          </w:tcPr>
          <w:p w14:paraId="1CEB510D" w14:textId="77777777" w:rsidR="009A7430" w:rsidRPr="001569FB" w:rsidRDefault="009A7430" w:rsidP="008D4E91">
            <w:pPr>
              <w:rPr>
                <w:sz w:val="20"/>
                <w:szCs w:val="20"/>
              </w:rPr>
            </w:pPr>
            <w:r w:rsidRPr="001569FB">
              <w:rPr>
                <w:sz w:val="20"/>
                <w:szCs w:val="20"/>
              </w:rPr>
              <w:t xml:space="preserve">55-59 Years </w:t>
            </w:r>
          </w:p>
        </w:tc>
        <w:tc>
          <w:tcPr>
            <w:tcW w:w="3556" w:type="dxa"/>
            <w:noWrap/>
            <w:hideMark/>
          </w:tcPr>
          <w:p w14:paraId="0A91288E" w14:textId="77777777" w:rsidR="009A7430" w:rsidRPr="001569FB" w:rsidRDefault="009A7430" w:rsidP="008D4E91">
            <w:pPr>
              <w:rPr>
                <w:sz w:val="20"/>
                <w:szCs w:val="20"/>
              </w:rPr>
            </w:pPr>
            <w:r w:rsidRPr="001569FB">
              <w:rPr>
                <w:sz w:val="20"/>
                <w:szCs w:val="20"/>
              </w:rPr>
              <w:t> </w:t>
            </w:r>
          </w:p>
        </w:tc>
        <w:tc>
          <w:tcPr>
            <w:tcW w:w="2100" w:type="dxa"/>
            <w:noWrap/>
            <w:hideMark/>
          </w:tcPr>
          <w:p w14:paraId="7DCD9856" w14:textId="77777777" w:rsidR="009A7430" w:rsidRPr="001569FB" w:rsidRDefault="009A7430" w:rsidP="008D4E91">
            <w:pPr>
              <w:jc w:val="center"/>
              <w:rPr>
                <w:sz w:val="20"/>
                <w:szCs w:val="20"/>
              </w:rPr>
            </w:pPr>
            <w:r w:rsidRPr="001569FB">
              <w:rPr>
                <w:sz w:val="20"/>
                <w:szCs w:val="20"/>
              </w:rPr>
              <w:t>0.971</w:t>
            </w:r>
          </w:p>
        </w:tc>
      </w:tr>
      <w:tr w:rsidR="009A7430" w:rsidRPr="001569FB" w14:paraId="3DC8E4A7" w14:textId="77777777" w:rsidTr="008D4E91">
        <w:trPr>
          <w:trHeight w:val="315"/>
        </w:trPr>
        <w:tc>
          <w:tcPr>
            <w:tcW w:w="3694" w:type="dxa"/>
            <w:noWrap/>
            <w:hideMark/>
          </w:tcPr>
          <w:p w14:paraId="4500BD89" w14:textId="77777777" w:rsidR="009A7430" w:rsidRPr="001569FB" w:rsidRDefault="009A7430" w:rsidP="008D4E91">
            <w:pPr>
              <w:rPr>
                <w:sz w:val="20"/>
                <w:szCs w:val="20"/>
              </w:rPr>
            </w:pPr>
            <w:r w:rsidRPr="001569FB">
              <w:rPr>
                <w:sz w:val="20"/>
                <w:szCs w:val="20"/>
              </w:rPr>
              <w:t xml:space="preserve">60-64 Years </w:t>
            </w:r>
          </w:p>
        </w:tc>
        <w:tc>
          <w:tcPr>
            <w:tcW w:w="3556" w:type="dxa"/>
            <w:noWrap/>
            <w:hideMark/>
          </w:tcPr>
          <w:p w14:paraId="4874043D" w14:textId="77777777" w:rsidR="009A7430" w:rsidRPr="001569FB" w:rsidRDefault="009A7430" w:rsidP="008D4E91">
            <w:pPr>
              <w:rPr>
                <w:sz w:val="20"/>
                <w:szCs w:val="20"/>
              </w:rPr>
            </w:pPr>
            <w:r w:rsidRPr="001569FB">
              <w:rPr>
                <w:sz w:val="20"/>
                <w:szCs w:val="20"/>
              </w:rPr>
              <w:t> </w:t>
            </w:r>
          </w:p>
        </w:tc>
        <w:tc>
          <w:tcPr>
            <w:tcW w:w="2100" w:type="dxa"/>
            <w:noWrap/>
            <w:hideMark/>
          </w:tcPr>
          <w:p w14:paraId="25D37F57" w14:textId="77777777" w:rsidR="009A7430" w:rsidRPr="001569FB" w:rsidRDefault="009A7430" w:rsidP="008D4E91">
            <w:pPr>
              <w:jc w:val="center"/>
              <w:rPr>
                <w:sz w:val="20"/>
                <w:szCs w:val="20"/>
              </w:rPr>
            </w:pPr>
            <w:r w:rsidRPr="001569FB">
              <w:rPr>
                <w:sz w:val="20"/>
                <w:szCs w:val="20"/>
              </w:rPr>
              <w:t>1.013</w:t>
            </w:r>
          </w:p>
        </w:tc>
      </w:tr>
      <w:tr w:rsidR="009A7430" w:rsidRPr="001569FB" w14:paraId="7CEF0459" w14:textId="77777777" w:rsidTr="008D4E91">
        <w:trPr>
          <w:trHeight w:val="315"/>
        </w:trPr>
        <w:tc>
          <w:tcPr>
            <w:tcW w:w="3694" w:type="dxa"/>
            <w:noWrap/>
            <w:hideMark/>
          </w:tcPr>
          <w:p w14:paraId="5EF8AF69" w14:textId="77777777" w:rsidR="009A7430" w:rsidRPr="001569FB" w:rsidRDefault="009A7430" w:rsidP="008D4E91">
            <w:pPr>
              <w:rPr>
                <w:sz w:val="20"/>
                <w:szCs w:val="20"/>
              </w:rPr>
            </w:pPr>
            <w:r w:rsidRPr="001569FB">
              <w:rPr>
                <w:sz w:val="20"/>
                <w:szCs w:val="20"/>
              </w:rPr>
              <w:t xml:space="preserve">65-69 Years </w:t>
            </w:r>
          </w:p>
        </w:tc>
        <w:tc>
          <w:tcPr>
            <w:tcW w:w="3556" w:type="dxa"/>
            <w:noWrap/>
            <w:hideMark/>
          </w:tcPr>
          <w:p w14:paraId="056E39B2" w14:textId="77777777" w:rsidR="009A7430" w:rsidRPr="001569FB" w:rsidRDefault="009A7430" w:rsidP="008D4E91">
            <w:pPr>
              <w:rPr>
                <w:sz w:val="20"/>
                <w:szCs w:val="20"/>
              </w:rPr>
            </w:pPr>
            <w:r w:rsidRPr="001569FB">
              <w:rPr>
                <w:sz w:val="20"/>
                <w:szCs w:val="20"/>
              </w:rPr>
              <w:t> </w:t>
            </w:r>
          </w:p>
        </w:tc>
        <w:tc>
          <w:tcPr>
            <w:tcW w:w="2100" w:type="dxa"/>
            <w:noWrap/>
            <w:hideMark/>
          </w:tcPr>
          <w:p w14:paraId="70A82060" w14:textId="77777777" w:rsidR="009A7430" w:rsidRPr="001569FB" w:rsidRDefault="009A7430" w:rsidP="008D4E91">
            <w:pPr>
              <w:jc w:val="center"/>
              <w:rPr>
                <w:sz w:val="20"/>
                <w:szCs w:val="20"/>
              </w:rPr>
            </w:pPr>
            <w:r w:rsidRPr="001569FB">
              <w:rPr>
                <w:sz w:val="20"/>
                <w:szCs w:val="20"/>
              </w:rPr>
              <w:t>1.267</w:t>
            </w:r>
          </w:p>
        </w:tc>
      </w:tr>
      <w:tr w:rsidR="009A7430" w:rsidRPr="001569FB" w14:paraId="752A750F" w14:textId="77777777" w:rsidTr="008D4E91">
        <w:trPr>
          <w:trHeight w:val="315"/>
        </w:trPr>
        <w:tc>
          <w:tcPr>
            <w:tcW w:w="3694" w:type="dxa"/>
            <w:noWrap/>
            <w:hideMark/>
          </w:tcPr>
          <w:p w14:paraId="7886C5BC" w14:textId="77777777" w:rsidR="009A7430" w:rsidRPr="001569FB" w:rsidRDefault="009A7430" w:rsidP="008D4E91">
            <w:pPr>
              <w:rPr>
                <w:sz w:val="20"/>
                <w:szCs w:val="20"/>
              </w:rPr>
            </w:pPr>
            <w:r w:rsidRPr="001569FB">
              <w:rPr>
                <w:sz w:val="20"/>
                <w:szCs w:val="20"/>
              </w:rPr>
              <w:t xml:space="preserve">70-74 Years </w:t>
            </w:r>
          </w:p>
        </w:tc>
        <w:tc>
          <w:tcPr>
            <w:tcW w:w="3556" w:type="dxa"/>
            <w:noWrap/>
            <w:hideMark/>
          </w:tcPr>
          <w:p w14:paraId="655CC3CB" w14:textId="77777777" w:rsidR="009A7430" w:rsidRPr="001569FB" w:rsidRDefault="009A7430" w:rsidP="008D4E91">
            <w:pPr>
              <w:rPr>
                <w:sz w:val="20"/>
                <w:szCs w:val="20"/>
              </w:rPr>
            </w:pPr>
            <w:r w:rsidRPr="001569FB">
              <w:rPr>
                <w:sz w:val="20"/>
                <w:szCs w:val="20"/>
              </w:rPr>
              <w:t> </w:t>
            </w:r>
          </w:p>
        </w:tc>
        <w:tc>
          <w:tcPr>
            <w:tcW w:w="2100" w:type="dxa"/>
            <w:noWrap/>
            <w:hideMark/>
          </w:tcPr>
          <w:p w14:paraId="32D01E62" w14:textId="77777777" w:rsidR="009A7430" w:rsidRPr="001569FB" w:rsidRDefault="009A7430" w:rsidP="008D4E91">
            <w:pPr>
              <w:jc w:val="center"/>
              <w:rPr>
                <w:sz w:val="20"/>
                <w:szCs w:val="20"/>
              </w:rPr>
            </w:pPr>
            <w:r w:rsidRPr="001569FB">
              <w:rPr>
                <w:sz w:val="20"/>
                <w:szCs w:val="20"/>
              </w:rPr>
              <w:t>1.306</w:t>
            </w:r>
          </w:p>
        </w:tc>
      </w:tr>
      <w:tr w:rsidR="009A7430" w:rsidRPr="001569FB" w14:paraId="78D82362" w14:textId="77777777" w:rsidTr="008D4E91">
        <w:trPr>
          <w:trHeight w:val="315"/>
        </w:trPr>
        <w:tc>
          <w:tcPr>
            <w:tcW w:w="3694" w:type="dxa"/>
            <w:noWrap/>
            <w:hideMark/>
          </w:tcPr>
          <w:p w14:paraId="78D9AA05" w14:textId="77777777" w:rsidR="009A7430" w:rsidRPr="001569FB" w:rsidRDefault="009A7430" w:rsidP="008D4E91">
            <w:pPr>
              <w:rPr>
                <w:sz w:val="20"/>
                <w:szCs w:val="20"/>
              </w:rPr>
            </w:pPr>
            <w:r w:rsidRPr="001569FB">
              <w:rPr>
                <w:sz w:val="20"/>
                <w:szCs w:val="20"/>
              </w:rPr>
              <w:t xml:space="preserve">75-79 Years </w:t>
            </w:r>
          </w:p>
        </w:tc>
        <w:tc>
          <w:tcPr>
            <w:tcW w:w="3556" w:type="dxa"/>
            <w:noWrap/>
            <w:hideMark/>
          </w:tcPr>
          <w:p w14:paraId="515C7F78" w14:textId="77777777" w:rsidR="009A7430" w:rsidRPr="001569FB" w:rsidRDefault="009A7430" w:rsidP="008D4E91">
            <w:pPr>
              <w:rPr>
                <w:sz w:val="20"/>
                <w:szCs w:val="20"/>
              </w:rPr>
            </w:pPr>
            <w:r w:rsidRPr="001569FB">
              <w:rPr>
                <w:sz w:val="20"/>
                <w:szCs w:val="20"/>
              </w:rPr>
              <w:t> </w:t>
            </w:r>
          </w:p>
        </w:tc>
        <w:tc>
          <w:tcPr>
            <w:tcW w:w="2100" w:type="dxa"/>
            <w:noWrap/>
            <w:hideMark/>
          </w:tcPr>
          <w:p w14:paraId="64930FF5" w14:textId="77777777" w:rsidR="009A7430" w:rsidRPr="001569FB" w:rsidRDefault="009A7430" w:rsidP="008D4E91">
            <w:pPr>
              <w:jc w:val="center"/>
              <w:rPr>
                <w:sz w:val="20"/>
                <w:szCs w:val="20"/>
              </w:rPr>
            </w:pPr>
            <w:r w:rsidRPr="001569FB">
              <w:rPr>
                <w:sz w:val="20"/>
                <w:szCs w:val="20"/>
              </w:rPr>
              <w:t>1.295</w:t>
            </w:r>
          </w:p>
        </w:tc>
      </w:tr>
      <w:tr w:rsidR="009A7430" w:rsidRPr="001569FB" w14:paraId="2E03F248" w14:textId="77777777" w:rsidTr="008D4E91">
        <w:trPr>
          <w:trHeight w:val="315"/>
        </w:trPr>
        <w:tc>
          <w:tcPr>
            <w:tcW w:w="3694" w:type="dxa"/>
            <w:noWrap/>
            <w:hideMark/>
          </w:tcPr>
          <w:p w14:paraId="16D270B2" w14:textId="77777777" w:rsidR="009A7430" w:rsidRPr="001569FB" w:rsidRDefault="009A7430" w:rsidP="008D4E91">
            <w:pPr>
              <w:rPr>
                <w:sz w:val="20"/>
                <w:szCs w:val="20"/>
              </w:rPr>
            </w:pPr>
            <w:r w:rsidRPr="001569FB">
              <w:rPr>
                <w:sz w:val="20"/>
                <w:szCs w:val="20"/>
              </w:rPr>
              <w:t xml:space="preserve">80-84 Years </w:t>
            </w:r>
          </w:p>
        </w:tc>
        <w:tc>
          <w:tcPr>
            <w:tcW w:w="3556" w:type="dxa"/>
            <w:noWrap/>
            <w:hideMark/>
          </w:tcPr>
          <w:p w14:paraId="223A2D84" w14:textId="77777777" w:rsidR="009A7430" w:rsidRPr="001569FB" w:rsidRDefault="009A7430" w:rsidP="008D4E91">
            <w:pPr>
              <w:rPr>
                <w:sz w:val="20"/>
                <w:szCs w:val="20"/>
              </w:rPr>
            </w:pPr>
            <w:r w:rsidRPr="001569FB">
              <w:rPr>
                <w:sz w:val="20"/>
                <w:szCs w:val="20"/>
              </w:rPr>
              <w:t> </w:t>
            </w:r>
          </w:p>
        </w:tc>
        <w:tc>
          <w:tcPr>
            <w:tcW w:w="2100" w:type="dxa"/>
            <w:noWrap/>
            <w:hideMark/>
          </w:tcPr>
          <w:p w14:paraId="2CF0D40E" w14:textId="77777777" w:rsidR="009A7430" w:rsidRPr="001569FB" w:rsidRDefault="009A7430" w:rsidP="008D4E91">
            <w:pPr>
              <w:jc w:val="center"/>
              <w:rPr>
                <w:sz w:val="20"/>
                <w:szCs w:val="20"/>
              </w:rPr>
            </w:pPr>
            <w:r w:rsidRPr="001569FB">
              <w:rPr>
                <w:sz w:val="20"/>
                <w:szCs w:val="20"/>
              </w:rPr>
              <w:t>1.188</w:t>
            </w:r>
          </w:p>
        </w:tc>
      </w:tr>
      <w:tr w:rsidR="009A7430" w:rsidRPr="001569FB" w14:paraId="3B16184F" w14:textId="77777777" w:rsidTr="008D4E91">
        <w:trPr>
          <w:trHeight w:val="315"/>
        </w:trPr>
        <w:tc>
          <w:tcPr>
            <w:tcW w:w="3694" w:type="dxa"/>
            <w:noWrap/>
            <w:hideMark/>
          </w:tcPr>
          <w:p w14:paraId="68727BC9" w14:textId="77777777" w:rsidR="009A7430" w:rsidRPr="001569FB" w:rsidRDefault="009A7430" w:rsidP="008D4E91">
            <w:pPr>
              <w:rPr>
                <w:sz w:val="20"/>
                <w:szCs w:val="20"/>
              </w:rPr>
            </w:pPr>
            <w:r w:rsidRPr="001569FB">
              <w:rPr>
                <w:sz w:val="20"/>
                <w:szCs w:val="20"/>
              </w:rPr>
              <w:t xml:space="preserve">85-89 Years </w:t>
            </w:r>
          </w:p>
        </w:tc>
        <w:tc>
          <w:tcPr>
            <w:tcW w:w="3556" w:type="dxa"/>
            <w:noWrap/>
            <w:hideMark/>
          </w:tcPr>
          <w:p w14:paraId="0B03C0BD" w14:textId="77777777" w:rsidR="009A7430" w:rsidRPr="001569FB" w:rsidRDefault="009A7430" w:rsidP="008D4E91">
            <w:pPr>
              <w:rPr>
                <w:sz w:val="20"/>
                <w:szCs w:val="20"/>
              </w:rPr>
            </w:pPr>
            <w:r w:rsidRPr="001569FB">
              <w:rPr>
                <w:sz w:val="20"/>
                <w:szCs w:val="20"/>
              </w:rPr>
              <w:t> </w:t>
            </w:r>
          </w:p>
        </w:tc>
        <w:tc>
          <w:tcPr>
            <w:tcW w:w="2100" w:type="dxa"/>
            <w:noWrap/>
            <w:hideMark/>
          </w:tcPr>
          <w:p w14:paraId="2A05C9A9" w14:textId="77777777" w:rsidR="009A7430" w:rsidRPr="001569FB" w:rsidRDefault="009A7430" w:rsidP="008D4E91">
            <w:pPr>
              <w:jc w:val="center"/>
              <w:rPr>
                <w:sz w:val="20"/>
                <w:szCs w:val="20"/>
              </w:rPr>
            </w:pPr>
            <w:r w:rsidRPr="001569FB">
              <w:rPr>
                <w:sz w:val="20"/>
                <w:szCs w:val="20"/>
              </w:rPr>
              <w:t>1.101</w:t>
            </w:r>
          </w:p>
        </w:tc>
      </w:tr>
      <w:tr w:rsidR="009A7430" w:rsidRPr="001569FB" w14:paraId="5BC66002" w14:textId="77777777" w:rsidTr="008D4E91">
        <w:trPr>
          <w:trHeight w:val="315"/>
        </w:trPr>
        <w:tc>
          <w:tcPr>
            <w:tcW w:w="3694" w:type="dxa"/>
            <w:noWrap/>
            <w:hideMark/>
          </w:tcPr>
          <w:p w14:paraId="59AF6637" w14:textId="77777777" w:rsidR="009A7430" w:rsidRPr="001569FB" w:rsidRDefault="009A7430" w:rsidP="008D4E91">
            <w:pPr>
              <w:rPr>
                <w:sz w:val="20"/>
                <w:szCs w:val="20"/>
              </w:rPr>
            </w:pPr>
            <w:r w:rsidRPr="001569FB">
              <w:rPr>
                <w:sz w:val="20"/>
                <w:szCs w:val="20"/>
              </w:rPr>
              <w:t xml:space="preserve">90-94 Years </w:t>
            </w:r>
          </w:p>
        </w:tc>
        <w:tc>
          <w:tcPr>
            <w:tcW w:w="3556" w:type="dxa"/>
            <w:noWrap/>
            <w:hideMark/>
          </w:tcPr>
          <w:p w14:paraId="38F12BD1" w14:textId="77777777" w:rsidR="009A7430" w:rsidRPr="001569FB" w:rsidRDefault="009A7430" w:rsidP="008D4E91">
            <w:pPr>
              <w:rPr>
                <w:sz w:val="20"/>
                <w:szCs w:val="20"/>
              </w:rPr>
            </w:pPr>
            <w:r w:rsidRPr="001569FB">
              <w:rPr>
                <w:sz w:val="20"/>
                <w:szCs w:val="20"/>
              </w:rPr>
              <w:t> </w:t>
            </w:r>
          </w:p>
        </w:tc>
        <w:tc>
          <w:tcPr>
            <w:tcW w:w="2100" w:type="dxa"/>
            <w:noWrap/>
            <w:hideMark/>
          </w:tcPr>
          <w:p w14:paraId="172AB09E" w14:textId="77777777" w:rsidR="009A7430" w:rsidRPr="001569FB" w:rsidRDefault="009A7430" w:rsidP="008D4E91">
            <w:pPr>
              <w:jc w:val="center"/>
              <w:rPr>
                <w:sz w:val="20"/>
                <w:szCs w:val="20"/>
              </w:rPr>
            </w:pPr>
            <w:r w:rsidRPr="001569FB">
              <w:rPr>
                <w:sz w:val="20"/>
                <w:szCs w:val="20"/>
              </w:rPr>
              <w:t>0.969</w:t>
            </w:r>
          </w:p>
        </w:tc>
      </w:tr>
      <w:tr w:rsidR="009A7430" w:rsidRPr="001569FB" w14:paraId="1EB0661D" w14:textId="77777777" w:rsidTr="008D4E91">
        <w:trPr>
          <w:trHeight w:val="315"/>
        </w:trPr>
        <w:tc>
          <w:tcPr>
            <w:tcW w:w="3694" w:type="dxa"/>
            <w:noWrap/>
            <w:hideMark/>
          </w:tcPr>
          <w:p w14:paraId="645E18EC" w14:textId="77777777" w:rsidR="009A7430" w:rsidRPr="001569FB" w:rsidRDefault="009A7430" w:rsidP="008D4E91">
            <w:pPr>
              <w:rPr>
                <w:sz w:val="20"/>
                <w:szCs w:val="20"/>
              </w:rPr>
            </w:pPr>
            <w:r w:rsidRPr="001569FB">
              <w:rPr>
                <w:sz w:val="20"/>
                <w:szCs w:val="20"/>
              </w:rPr>
              <w:t xml:space="preserve">95 Years or Over </w:t>
            </w:r>
          </w:p>
        </w:tc>
        <w:tc>
          <w:tcPr>
            <w:tcW w:w="3556" w:type="dxa"/>
            <w:noWrap/>
            <w:hideMark/>
          </w:tcPr>
          <w:p w14:paraId="08EEFAAB" w14:textId="77777777" w:rsidR="009A7430" w:rsidRPr="001569FB" w:rsidRDefault="009A7430" w:rsidP="008D4E91">
            <w:pPr>
              <w:rPr>
                <w:sz w:val="20"/>
                <w:szCs w:val="20"/>
              </w:rPr>
            </w:pPr>
            <w:r w:rsidRPr="001569FB">
              <w:rPr>
                <w:sz w:val="20"/>
                <w:szCs w:val="20"/>
              </w:rPr>
              <w:t> </w:t>
            </w:r>
          </w:p>
        </w:tc>
        <w:tc>
          <w:tcPr>
            <w:tcW w:w="2100" w:type="dxa"/>
            <w:noWrap/>
            <w:hideMark/>
          </w:tcPr>
          <w:p w14:paraId="531318EF" w14:textId="77777777" w:rsidR="009A7430" w:rsidRPr="001569FB" w:rsidRDefault="009A7430" w:rsidP="008D4E91">
            <w:pPr>
              <w:jc w:val="center"/>
              <w:rPr>
                <w:sz w:val="20"/>
                <w:szCs w:val="20"/>
              </w:rPr>
            </w:pPr>
            <w:r w:rsidRPr="001569FB">
              <w:rPr>
                <w:sz w:val="20"/>
                <w:szCs w:val="20"/>
              </w:rPr>
              <w:t>0.799</w:t>
            </w:r>
          </w:p>
        </w:tc>
      </w:tr>
      <w:tr w:rsidR="009A7430" w:rsidRPr="001569FB" w14:paraId="66A68D52" w14:textId="77777777" w:rsidTr="008D4E91">
        <w:trPr>
          <w:trHeight w:val="315"/>
        </w:trPr>
        <w:tc>
          <w:tcPr>
            <w:tcW w:w="9350" w:type="dxa"/>
            <w:gridSpan w:val="3"/>
            <w:noWrap/>
            <w:hideMark/>
          </w:tcPr>
          <w:p w14:paraId="704A1F7A" w14:textId="77777777" w:rsidR="009A7430" w:rsidRPr="001569FB" w:rsidRDefault="009A7430" w:rsidP="008D4E91">
            <w:pPr>
              <w:rPr>
                <w:sz w:val="20"/>
                <w:szCs w:val="20"/>
              </w:rPr>
            </w:pPr>
            <w:r w:rsidRPr="001569FB">
              <w:rPr>
                <w:b/>
                <w:bCs/>
                <w:sz w:val="20"/>
                <w:szCs w:val="20"/>
              </w:rPr>
              <w:t>Medicaid and Originally Disabled </w:t>
            </w:r>
          </w:p>
        </w:tc>
      </w:tr>
      <w:tr w:rsidR="009A7430" w:rsidRPr="001569FB" w14:paraId="568FA23B" w14:textId="77777777" w:rsidTr="008D4E91">
        <w:trPr>
          <w:trHeight w:val="315"/>
        </w:trPr>
        <w:tc>
          <w:tcPr>
            <w:tcW w:w="3694" w:type="dxa"/>
            <w:noWrap/>
            <w:hideMark/>
          </w:tcPr>
          <w:p w14:paraId="1E886253" w14:textId="77777777" w:rsidR="009A7430" w:rsidRPr="001569FB" w:rsidRDefault="009A7430" w:rsidP="008D4E91">
            <w:pPr>
              <w:rPr>
                <w:sz w:val="20"/>
                <w:szCs w:val="20"/>
              </w:rPr>
            </w:pPr>
            <w:r w:rsidRPr="001569FB">
              <w:rPr>
                <w:sz w:val="20"/>
                <w:szCs w:val="20"/>
              </w:rPr>
              <w:t>Medicaid</w:t>
            </w:r>
          </w:p>
        </w:tc>
        <w:tc>
          <w:tcPr>
            <w:tcW w:w="3556" w:type="dxa"/>
            <w:noWrap/>
            <w:hideMark/>
          </w:tcPr>
          <w:p w14:paraId="7130D454" w14:textId="77777777" w:rsidR="009A7430" w:rsidRPr="001569FB" w:rsidRDefault="009A7430" w:rsidP="008D4E91">
            <w:pPr>
              <w:rPr>
                <w:sz w:val="20"/>
                <w:szCs w:val="20"/>
              </w:rPr>
            </w:pPr>
            <w:r w:rsidRPr="001569FB">
              <w:rPr>
                <w:sz w:val="20"/>
                <w:szCs w:val="20"/>
              </w:rPr>
              <w:t> </w:t>
            </w:r>
          </w:p>
        </w:tc>
        <w:tc>
          <w:tcPr>
            <w:tcW w:w="2100" w:type="dxa"/>
            <w:noWrap/>
            <w:hideMark/>
          </w:tcPr>
          <w:p w14:paraId="794E93F9" w14:textId="77777777" w:rsidR="009A7430" w:rsidRPr="001569FB" w:rsidRDefault="009A7430" w:rsidP="008D4E91">
            <w:pPr>
              <w:jc w:val="center"/>
              <w:rPr>
                <w:sz w:val="20"/>
                <w:szCs w:val="20"/>
              </w:rPr>
            </w:pPr>
            <w:r w:rsidRPr="001569FB">
              <w:rPr>
                <w:sz w:val="20"/>
                <w:szCs w:val="20"/>
              </w:rPr>
              <w:t>0.074</w:t>
            </w:r>
          </w:p>
        </w:tc>
      </w:tr>
      <w:tr w:rsidR="009A7430" w:rsidRPr="001569FB" w14:paraId="5BC9F357" w14:textId="77777777" w:rsidTr="008D4E91">
        <w:trPr>
          <w:trHeight w:val="315"/>
        </w:trPr>
        <w:tc>
          <w:tcPr>
            <w:tcW w:w="3694" w:type="dxa"/>
            <w:noWrap/>
            <w:hideMark/>
          </w:tcPr>
          <w:p w14:paraId="5F4F8520" w14:textId="77777777" w:rsidR="009A7430" w:rsidRPr="001569FB" w:rsidRDefault="009A7430" w:rsidP="008D4E91">
            <w:pPr>
              <w:rPr>
                <w:sz w:val="20"/>
                <w:szCs w:val="20"/>
              </w:rPr>
            </w:pPr>
            <w:r w:rsidRPr="001569FB">
              <w:rPr>
                <w:sz w:val="20"/>
                <w:szCs w:val="20"/>
              </w:rPr>
              <w:t>Originally Disabled_Age ≥65</w:t>
            </w:r>
          </w:p>
        </w:tc>
        <w:tc>
          <w:tcPr>
            <w:tcW w:w="3556" w:type="dxa"/>
            <w:noWrap/>
            <w:hideMark/>
          </w:tcPr>
          <w:p w14:paraId="08B318B6" w14:textId="77777777" w:rsidR="009A7430" w:rsidRPr="001569FB" w:rsidRDefault="009A7430" w:rsidP="008D4E91">
            <w:pPr>
              <w:rPr>
                <w:sz w:val="20"/>
                <w:szCs w:val="20"/>
              </w:rPr>
            </w:pPr>
            <w:r w:rsidRPr="001569FB">
              <w:rPr>
                <w:sz w:val="20"/>
                <w:szCs w:val="20"/>
              </w:rPr>
              <w:t> </w:t>
            </w:r>
          </w:p>
        </w:tc>
        <w:tc>
          <w:tcPr>
            <w:tcW w:w="2100" w:type="dxa"/>
            <w:noWrap/>
            <w:hideMark/>
          </w:tcPr>
          <w:p w14:paraId="59C7A9CD" w14:textId="77777777" w:rsidR="009A7430" w:rsidRPr="001569FB" w:rsidRDefault="009A7430" w:rsidP="008D4E91">
            <w:pPr>
              <w:jc w:val="center"/>
              <w:rPr>
                <w:sz w:val="20"/>
                <w:szCs w:val="20"/>
              </w:rPr>
            </w:pPr>
            <w:r w:rsidRPr="001569FB">
              <w:rPr>
                <w:sz w:val="20"/>
                <w:szCs w:val="20"/>
              </w:rPr>
              <w:t>-</w:t>
            </w:r>
          </w:p>
        </w:tc>
      </w:tr>
      <w:tr w:rsidR="009A7430" w:rsidRPr="001569FB" w14:paraId="4319DE7B" w14:textId="77777777" w:rsidTr="008D4E91">
        <w:trPr>
          <w:trHeight w:val="315"/>
        </w:trPr>
        <w:tc>
          <w:tcPr>
            <w:tcW w:w="9350" w:type="dxa"/>
            <w:gridSpan w:val="3"/>
            <w:noWrap/>
            <w:hideMark/>
          </w:tcPr>
          <w:p w14:paraId="6D893096" w14:textId="77777777" w:rsidR="009A7430" w:rsidRPr="001569FB" w:rsidRDefault="009A7430" w:rsidP="008D4E91">
            <w:pPr>
              <w:rPr>
                <w:sz w:val="20"/>
                <w:szCs w:val="20"/>
              </w:rPr>
            </w:pPr>
            <w:r w:rsidRPr="001569FB">
              <w:rPr>
                <w:b/>
                <w:bCs/>
                <w:sz w:val="20"/>
                <w:szCs w:val="20"/>
              </w:rPr>
              <w:t>Disease Coefficients</w:t>
            </w:r>
          </w:p>
        </w:tc>
      </w:tr>
      <w:tr w:rsidR="009A7430" w:rsidRPr="001569FB" w14:paraId="7CC166DE" w14:textId="77777777" w:rsidTr="008D4E91">
        <w:trPr>
          <w:trHeight w:val="315"/>
        </w:trPr>
        <w:tc>
          <w:tcPr>
            <w:tcW w:w="3694" w:type="dxa"/>
            <w:hideMark/>
          </w:tcPr>
          <w:p w14:paraId="5278F56A" w14:textId="77777777" w:rsidR="009A7430" w:rsidRPr="001569FB" w:rsidRDefault="009A7430" w:rsidP="008D4E91">
            <w:pPr>
              <w:rPr>
                <w:sz w:val="20"/>
                <w:szCs w:val="20"/>
              </w:rPr>
            </w:pPr>
            <w:r w:rsidRPr="001569FB">
              <w:rPr>
                <w:sz w:val="20"/>
                <w:szCs w:val="20"/>
              </w:rPr>
              <w:t>HCC1</w:t>
            </w:r>
          </w:p>
        </w:tc>
        <w:tc>
          <w:tcPr>
            <w:tcW w:w="3556" w:type="dxa"/>
            <w:hideMark/>
          </w:tcPr>
          <w:p w14:paraId="056BD075" w14:textId="77777777" w:rsidR="009A7430" w:rsidRPr="001569FB" w:rsidRDefault="009A7430" w:rsidP="008D4E91">
            <w:pPr>
              <w:rPr>
                <w:sz w:val="20"/>
                <w:szCs w:val="20"/>
              </w:rPr>
            </w:pPr>
            <w:r w:rsidRPr="001569FB">
              <w:rPr>
                <w:sz w:val="20"/>
                <w:szCs w:val="20"/>
              </w:rPr>
              <w:t>HIV/AIDS</w:t>
            </w:r>
          </w:p>
        </w:tc>
        <w:tc>
          <w:tcPr>
            <w:tcW w:w="2100" w:type="dxa"/>
            <w:noWrap/>
            <w:hideMark/>
          </w:tcPr>
          <w:p w14:paraId="1428D007" w14:textId="77777777" w:rsidR="009A7430" w:rsidRPr="001569FB" w:rsidRDefault="009A7430" w:rsidP="008D4E91">
            <w:pPr>
              <w:jc w:val="center"/>
              <w:rPr>
                <w:sz w:val="20"/>
                <w:szCs w:val="20"/>
              </w:rPr>
            </w:pPr>
            <w:r w:rsidRPr="001569FB">
              <w:rPr>
                <w:sz w:val="20"/>
                <w:szCs w:val="20"/>
              </w:rPr>
              <w:t>1.708</w:t>
            </w:r>
          </w:p>
        </w:tc>
      </w:tr>
      <w:tr w:rsidR="009A7430" w:rsidRPr="001569FB" w14:paraId="105FA738" w14:textId="77777777" w:rsidTr="008D4E91">
        <w:trPr>
          <w:trHeight w:val="630"/>
        </w:trPr>
        <w:tc>
          <w:tcPr>
            <w:tcW w:w="3694" w:type="dxa"/>
            <w:hideMark/>
          </w:tcPr>
          <w:p w14:paraId="22945A0C" w14:textId="77777777" w:rsidR="009A7430" w:rsidRPr="001569FB" w:rsidRDefault="009A7430" w:rsidP="008D4E91">
            <w:pPr>
              <w:rPr>
                <w:sz w:val="20"/>
                <w:szCs w:val="20"/>
              </w:rPr>
            </w:pPr>
            <w:r w:rsidRPr="001569FB">
              <w:rPr>
                <w:sz w:val="20"/>
                <w:szCs w:val="20"/>
              </w:rPr>
              <w:lastRenderedPageBreak/>
              <w:t>HCC2</w:t>
            </w:r>
          </w:p>
        </w:tc>
        <w:tc>
          <w:tcPr>
            <w:tcW w:w="3556" w:type="dxa"/>
            <w:hideMark/>
          </w:tcPr>
          <w:p w14:paraId="304F3A87" w14:textId="77777777" w:rsidR="009A7430" w:rsidRPr="001569FB" w:rsidRDefault="009A7430" w:rsidP="008D4E91">
            <w:pPr>
              <w:rPr>
                <w:sz w:val="20"/>
                <w:szCs w:val="20"/>
              </w:rPr>
            </w:pPr>
            <w:r w:rsidRPr="001569FB">
              <w:rPr>
                <w:sz w:val="20"/>
                <w:szCs w:val="20"/>
              </w:rPr>
              <w:t>Septicemia, Sepsis, Systemic Inflammatory Response Syndrome/Shock</w:t>
            </w:r>
          </w:p>
        </w:tc>
        <w:tc>
          <w:tcPr>
            <w:tcW w:w="2100" w:type="dxa"/>
            <w:noWrap/>
            <w:hideMark/>
          </w:tcPr>
          <w:p w14:paraId="6A852169" w14:textId="77777777" w:rsidR="009A7430" w:rsidRPr="001569FB" w:rsidRDefault="009A7430" w:rsidP="008D4E91">
            <w:pPr>
              <w:jc w:val="center"/>
              <w:rPr>
                <w:sz w:val="20"/>
                <w:szCs w:val="20"/>
              </w:rPr>
            </w:pPr>
            <w:r w:rsidRPr="001569FB">
              <w:rPr>
                <w:sz w:val="20"/>
                <w:szCs w:val="20"/>
              </w:rPr>
              <w:t>0.274</w:t>
            </w:r>
          </w:p>
        </w:tc>
      </w:tr>
      <w:tr w:rsidR="009A7430" w:rsidRPr="001569FB" w14:paraId="6DA1D80F" w14:textId="77777777" w:rsidTr="008D4E91">
        <w:trPr>
          <w:trHeight w:val="315"/>
        </w:trPr>
        <w:tc>
          <w:tcPr>
            <w:tcW w:w="3694" w:type="dxa"/>
            <w:hideMark/>
          </w:tcPr>
          <w:p w14:paraId="409EBC4D" w14:textId="77777777" w:rsidR="009A7430" w:rsidRPr="001569FB" w:rsidRDefault="009A7430" w:rsidP="008D4E91">
            <w:pPr>
              <w:rPr>
                <w:sz w:val="20"/>
                <w:szCs w:val="20"/>
              </w:rPr>
            </w:pPr>
            <w:r w:rsidRPr="001569FB">
              <w:rPr>
                <w:sz w:val="20"/>
                <w:szCs w:val="20"/>
              </w:rPr>
              <w:t>HCC6</w:t>
            </w:r>
          </w:p>
        </w:tc>
        <w:tc>
          <w:tcPr>
            <w:tcW w:w="3556" w:type="dxa"/>
            <w:hideMark/>
          </w:tcPr>
          <w:p w14:paraId="24AAAF37" w14:textId="77777777" w:rsidR="009A7430" w:rsidRPr="001569FB" w:rsidRDefault="009A7430" w:rsidP="008D4E91">
            <w:pPr>
              <w:rPr>
                <w:sz w:val="20"/>
                <w:szCs w:val="20"/>
              </w:rPr>
            </w:pPr>
            <w:r w:rsidRPr="001569FB">
              <w:rPr>
                <w:sz w:val="20"/>
                <w:szCs w:val="20"/>
              </w:rPr>
              <w:t>Opportunistic Infections</w:t>
            </w:r>
          </w:p>
        </w:tc>
        <w:tc>
          <w:tcPr>
            <w:tcW w:w="2100" w:type="dxa"/>
            <w:noWrap/>
            <w:hideMark/>
          </w:tcPr>
          <w:p w14:paraId="43109145" w14:textId="77777777" w:rsidR="009A7430" w:rsidRPr="001569FB" w:rsidRDefault="009A7430" w:rsidP="008D4E91">
            <w:pPr>
              <w:jc w:val="center"/>
              <w:rPr>
                <w:sz w:val="20"/>
                <w:szCs w:val="20"/>
              </w:rPr>
            </w:pPr>
            <w:r w:rsidRPr="001569FB">
              <w:rPr>
                <w:sz w:val="20"/>
                <w:szCs w:val="20"/>
              </w:rPr>
              <w:t>0.568</w:t>
            </w:r>
          </w:p>
        </w:tc>
      </w:tr>
      <w:tr w:rsidR="009A7430" w:rsidRPr="001569FB" w14:paraId="2DC41232" w14:textId="77777777" w:rsidTr="008D4E91">
        <w:trPr>
          <w:trHeight w:val="315"/>
        </w:trPr>
        <w:tc>
          <w:tcPr>
            <w:tcW w:w="3694" w:type="dxa"/>
            <w:hideMark/>
          </w:tcPr>
          <w:p w14:paraId="74EAA90A" w14:textId="77777777" w:rsidR="009A7430" w:rsidRPr="001569FB" w:rsidRDefault="009A7430" w:rsidP="008D4E91">
            <w:pPr>
              <w:rPr>
                <w:sz w:val="20"/>
                <w:szCs w:val="20"/>
              </w:rPr>
            </w:pPr>
            <w:r w:rsidRPr="001569FB">
              <w:rPr>
                <w:sz w:val="20"/>
                <w:szCs w:val="20"/>
              </w:rPr>
              <w:t>HCC8</w:t>
            </w:r>
          </w:p>
        </w:tc>
        <w:tc>
          <w:tcPr>
            <w:tcW w:w="3556" w:type="dxa"/>
            <w:hideMark/>
          </w:tcPr>
          <w:p w14:paraId="6963CC8E" w14:textId="77777777" w:rsidR="009A7430" w:rsidRPr="001569FB" w:rsidRDefault="009A7430" w:rsidP="008D4E91">
            <w:pPr>
              <w:rPr>
                <w:sz w:val="20"/>
                <w:szCs w:val="20"/>
              </w:rPr>
            </w:pPr>
            <w:r w:rsidRPr="001569FB">
              <w:rPr>
                <w:sz w:val="20"/>
                <w:szCs w:val="20"/>
              </w:rPr>
              <w:t>Metastatic Cancer and Acute Leukemia</w:t>
            </w:r>
          </w:p>
        </w:tc>
        <w:tc>
          <w:tcPr>
            <w:tcW w:w="2100" w:type="dxa"/>
            <w:noWrap/>
            <w:hideMark/>
          </w:tcPr>
          <w:p w14:paraId="34AB6164" w14:textId="77777777" w:rsidR="009A7430" w:rsidRPr="001569FB" w:rsidRDefault="009A7430" w:rsidP="008D4E91">
            <w:pPr>
              <w:jc w:val="center"/>
              <w:rPr>
                <w:sz w:val="20"/>
                <w:szCs w:val="20"/>
              </w:rPr>
            </w:pPr>
            <w:r w:rsidRPr="001569FB">
              <w:rPr>
                <w:sz w:val="20"/>
                <w:szCs w:val="20"/>
              </w:rPr>
              <w:t>1.289</w:t>
            </w:r>
          </w:p>
        </w:tc>
      </w:tr>
      <w:tr w:rsidR="009A7430" w:rsidRPr="001569FB" w14:paraId="0DD35202" w14:textId="77777777" w:rsidTr="008D4E91">
        <w:trPr>
          <w:trHeight w:val="315"/>
        </w:trPr>
        <w:tc>
          <w:tcPr>
            <w:tcW w:w="3694" w:type="dxa"/>
            <w:hideMark/>
          </w:tcPr>
          <w:p w14:paraId="55FACBF9" w14:textId="77777777" w:rsidR="009A7430" w:rsidRPr="001569FB" w:rsidRDefault="009A7430" w:rsidP="008D4E91">
            <w:pPr>
              <w:rPr>
                <w:sz w:val="20"/>
                <w:szCs w:val="20"/>
              </w:rPr>
            </w:pPr>
            <w:r w:rsidRPr="001569FB">
              <w:rPr>
                <w:sz w:val="20"/>
                <w:szCs w:val="20"/>
              </w:rPr>
              <w:t>HCC9</w:t>
            </w:r>
          </w:p>
        </w:tc>
        <w:tc>
          <w:tcPr>
            <w:tcW w:w="3556" w:type="dxa"/>
            <w:hideMark/>
          </w:tcPr>
          <w:p w14:paraId="116FF80F" w14:textId="77777777" w:rsidR="009A7430" w:rsidRPr="001569FB" w:rsidRDefault="009A7430" w:rsidP="008D4E91">
            <w:pPr>
              <w:rPr>
                <w:sz w:val="20"/>
                <w:szCs w:val="20"/>
              </w:rPr>
            </w:pPr>
            <w:r w:rsidRPr="001569FB">
              <w:rPr>
                <w:sz w:val="20"/>
                <w:szCs w:val="20"/>
              </w:rPr>
              <w:t>Lung and Other Severe Cancers</w:t>
            </w:r>
          </w:p>
        </w:tc>
        <w:tc>
          <w:tcPr>
            <w:tcW w:w="2100" w:type="dxa"/>
            <w:noWrap/>
            <w:hideMark/>
          </w:tcPr>
          <w:p w14:paraId="0F8C20CF" w14:textId="77777777" w:rsidR="009A7430" w:rsidRPr="001569FB" w:rsidRDefault="009A7430" w:rsidP="008D4E91">
            <w:pPr>
              <w:jc w:val="center"/>
              <w:rPr>
                <w:sz w:val="20"/>
                <w:szCs w:val="20"/>
              </w:rPr>
            </w:pPr>
            <w:r w:rsidRPr="001569FB">
              <w:rPr>
                <w:sz w:val="20"/>
                <w:szCs w:val="20"/>
              </w:rPr>
              <w:t>0.604</w:t>
            </w:r>
          </w:p>
        </w:tc>
      </w:tr>
      <w:tr w:rsidR="009A7430" w:rsidRPr="001569FB" w14:paraId="48C26F2C" w14:textId="77777777" w:rsidTr="008D4E91">
        <w:trPr>
          <w:trHeight w:val="315"/>
        </w:trPr>
        <w:tc>
          <w:tcPr>
            <w:tcW w:w="3694" w:type="dxa"/>
            <w:hideMark/>
          </w:tcPr>
          <w:p w14:paraId="7EFDE207" w14:textId="77777777" w:rsidR="009A7430" w:rsidRPr="001569FB" w:rsidRDefault="009A7430" w:rsidP="008D4E91">
            <w:pPr>
              <w:rPr>
                <w:sz w:val="20"/>
                <w:szCs w:val="20"/>
              </w:rPr>
            </w:pPr>
            <w:r w:rsidRPr="001569FB">
              <w:rPr>
                <w:sz w:val="20"/>
                <w:szCs w:val="20"/>
              </w:rPr>
              <w:t>HCC10</w:t>
            </w:r>
          </w:p>
        </w:tc>
        <w:tc>
          <w:tcPr>
            <w:tcW w:w="3556" w:type="dxa"/>
            <w:hideMark/>
          </w:tcPr>
          <w:p w14:paraId="6CD5156F" w14:textId="77777777" w:rsidR="009A7430" w:rsidRPr="001569FB" w:rsidRDefault="009A7430" w:rsidP="008D4E91">
            <w:pPr>
              <w:rPr>
                <w:sz w:val="20"/>
                <w:szCs w:val="20"/>
              </w:rPr>
            </w:pPr>
            <w:r w:rsidRPr="001569FB">
              <w:rPr>
                <w:sz w:val="20"/>
                <w:szCs w:val="20"/>
              </w:rPr>
              <w:t>Lymphoma and Other Cancers</w:t>
            </w:r>
          </w:p>
        </w:tc>
        <w:tc>
          <w:tcPr>
            <w:tcW w:w="2100" w:type="dxa"/>
            <w:noWrap/>
            <w:hideMark/>
          </w:tcPr>
          <w:p w14:paraId="45A43CEF" w14:textId="77777777" w:rsidR="009A7430" w:rsidRPr="001569FB" w:rsidRDefault="009A7430" w:rsidP="008D4E91">
            <w:pPr>
              <w:jc w:val="center"/>
              <w:rPr>
                <w:sz w:val="20"/>
                <w:szCs w:val="20"/>
              </w:rPr>
            </w:pPr>
            <w:r w:rsidRPr="001569FB">
              <w:rPr>
                <w:sz w:val="20"/>
                <w:szCs w:val="20"/>
              </w:rPr>
              <w:t>0.451</w:t>
            </w:r>
          </w:p>
        </w:tc>
      </w:tr>
      <w:tr w:rsidR="009A7430" w:rsidRPr="001569FB" w14:paraId="48417496" w14:textId="77777777" w:rsidTr="008D4E91">
        <w:trPr>
          <w:trHeight w:val="315"/>
        </w:trPr>
        <w:tc>
          <w:tcPr>
            <w:tcW w:w="3694" w:type="dxa"/>
            <w:hideMark/>
          </w:tcPr>
          <w:p w14:paraId="662FB65C" w14:textId="77777777" w:rsidR="009A7430" w:rsidRPr="001569FB" w:rsidRDefault="009A7430" w:rsidP="008D4E91">
            <w:pPr>
              <w:rPr>
                <w:sz w:val="20"/>
                <w:szCs w:val="20"/>
              </w:rPr>
            </w:pPr>
            <w:r w:rsidRPr="001569FB">
              <w:rPr>
                <w:sz w:val="20"/>
                <w:szCs w:val="20"/>
              </w:rPr>
              <w:t>HCC11</w:t>
            </w:r>
          </w:p>
        </w:tc>
        <w:tc>
          <w:tcPr>
            <w:tcW w:w="3556" w:type="dxa"/>
            <w:hideMark/>
          </w:tcPr>
          <w:p w14:paraId="4F73DD49" w14:textId="77777777" w:rsidR="009A7430" w:rsidRPr="001569FB" w:rsidRDefault="009A7430" w:rsidP="008D4E91">
            <w:pPr>
              <w:rPr>
                <w:sz w:val="20"/>
                <w:szCs w:val="20"/>
              </w:rPr>
            </w:pPr>
            <w:r w:rsidRPr="001569FB">
              <w:rPr>
                <w:sz w:val="20"/>
                <w:szCs w:val="20"/>
              </w:rPr>
              <w:t>Colorectal, Bladder, and Other Cancers</w:t>
            </w:r>
          </w:p>
        </w:tc>
        <w:tc>
          <w:tcPr>
            <w:tcW w:w="2100" w:type="dxa"/>
            <w:noWrap/>
            <w:hideMark/>
          </w:tcPr>
          <w:p w14:paraId="2AFD08A5" w14:textId="77777777" w:rsidR="009A7430" w:rsidRPr="001569FB" w:rsidRDefault="009A7430" w:rsidP="008D4E91">
            <w:pPr>
              <w:jc w:val="center"/>
              <w:rPr>
                <w:sz w:val="20"/>
                <w:szCs w:val="20"/>
              </w:rPr>
            </w:pPr>
            <w:r w:rsidRPr="001569FB">
              <w:rPr>
                <w:sz w:val="20"/>
                <w:szCs w:val="20"/>
              </w:rPr>
              <w:t>0.284</w:t>
            </w:r>
          </w:p>
        </w:tc>
      </w:tr>
      <w:tr w:rsidR="009A7430" w:rsidRPr="001569FB" w14:paraId="1747118F" w14:textId="77777777" w:rsidTr="008D4E91">
        <w:trPr>
          <w:trHeight w:val="315"/>
        </w:trPr>
        <w:tc>
          <w:tcPr>
            <w:tcW w:w="3694" w:type="dxa"/>
            <w:hideMark/>
          </w:tcPr>
          <w:p w14:paraId="122285BF" w14:textId="77777777" w:rsidR="009A7430" w:rsidRPr="001569FB" w:rsidRDefault="009A7430" w:rsidP="008D4E91">
            <w:pPr>
              <w:rPr>
                <w:sz w:val="20"/>
                <w:szCs w:val="20"/>
              </w:rPr>
            </w:pPr>
            <w:r w:rsidRPr="001569FB">
              <w:rPr>
                <w:sz w:val="20"/>
                <w:szCs w:val="20"/>
              </w:rPr>
              <w:t>HCC12</w:t>
            </w:r>
          </w:p>
        </w:tc>
        <w:tc>
          <w:tcPr>
            <w:tcW w:w="3556" w:type="dxa"/>
            <w:hideMark/>
          </w:tcPr>
          <w:p w14:paraId="5171AF67" w14:textId="77777777" w:rsidR="009A7430" w:rsidRPr="001569FB" w:rsidRDefault="009A7430" w:rsidP="008D4E91">
            <w:pPr>
              <w:rPr>
                <w:sz w:val="20"/>
                <w:szCs w:val="20"/>
              </w:rPr>
            </w:pPr>
            <w:r w:rsidRPr="001569FB">
              <w:rPr>
                <w:sz w:val="20"/>
                <w:szCs w:val="20"/>
              </w:rPr>
              <w:t>Breast, Prostate, and Other Cancers and Tumors</w:t>
            </w:r>
          </w:p>
        </w:tc>
        <w:tc>
          <w:tcPr>
            <w:tcW w:w="2100" w:type="dxa"/>
            <w:noWrap/>
            <w:hideMark/>
          </w:tcPr>
          <w:p w14:paraId="1162D30B" w14:textId="77777777" w:rsidR="009A7430" w:rsidRPr="001569FB" w:rsidRDefault="009A7430" w:rsidP="008D4E91">
            <w:pPr>
              <w:jc w:val="center"/>
              <w:rPr>
                <w:sz w:val="20"/>
                <w:szCs w:val="20"/>
              </w:rPr>
            </w:pPr>
            <w:r w:rsidRPr="001569FB">
              <w:rPr>
                <w:sz w:val="20"/>
                <w:szCs w:val="20"/>
              </w:rPr>
              <w:t>0.194</w:t>
            </w:r>
          </w:p>
        </w:tc>
      </w:tr>
      <w:tr w:rsidR="009A7430" w:rsidRPr="001569FB" w14:paraId="3D5C309D" w14:textId="77777777" w:rsidTr="008D4E91">
        <w:trPr>
          <w:trHeight w:val="315"/>
        </w:trPr>
        <w:tc>
          <w:tcPr>
            <w:tcW w:w="3694" w:type="dxa"/>
            <w:hideMark/>
          </w:tcPr>
          <w:p w14:paraId="1C795625" w14:textId="77777777" w:rsidR="009A7430" w:rsidRPr="001569FB" w:rsidRDefault="009A7430" w:rsidP="008D4E91">
            <w:pPr>
              <w:rPr>
                <w:sz w:val="20"/>
                <w:szCs w:val="20"/>
              </w:rPr>
            </w:pPr>
            <w:r w:rsidRPr="001569FB">
              <w:rPr>
                <w:sz w:val="20"/>
                <w:szCs w:val="20"/>
              </w:rPr>
              <w:t>HCC17</w:t>
            </w:r>
          </w:p>
        </w:tc>
        <w:tc>
          <w:tcPr>
            <w:tcW w:w="3556" w:type="dxa"/>
            <w:hideMark/>
          </w:tcPr>
          <w:p w14:paraId="75EA8FF2" w14:textId="77777777" w:rsidR="009A7430" w:rsidRPr="001569FB" w:rsidRDefault="009A7430" w:rsidP="008D4E91">
            <w:pPr>
              <w:rPr>
                <w:sz w:val="20"/>
                <w:szCs w:val="20"/>
              </w:rPr>
            </w:pPr>
            <w:r w:rsidRPr="001569FB">
              <w:rPr>
                <w:sz w:val="20"/>
                <w:szCs w:val="20"/>
              </w:rPr>
              <w:t>Diabetes with Acute Complications</w:t>
            </w:r>
          </w:p>
        </w:tc>
        <w:tc>
          <w:tcPr>
            <w:tcW w:w="2100" w:type="dxa"/>
            <w:noWrap/>
            <w:hideMark/>
          </w:tcPr>
          <w:p w14:paraId="42A13432" w14:textId="77777777" w:rsidR="009A7430" w:rsidRPr="001569FB" w:rsidRDefault="009A7430" w:rsidP="008D4E91">
            <w:pPr>
              <w:jc w:val="center"/>
              <w:rPr>
                <w:sz w:val="20"/>
                <w:szCs w:val="20"/>
              </w:rPr>
            </w:pPr>
            <w:r w:rsidRPr="001569FB">
              <w:rPr>
                <w:sz w:val="20"/>
                <w:szCs w:val="20"/>
              </w:rPr>
              <w:t>0.373</w:t>
            </w:r>
          </w:p>
        </w:tc>
      </w:tr>
      <w:tr w:rsidR="009A7430" w:rsidRPr="001569FB" w14:paraId="7DE5D26C" w14:textId="77777777" w:rsidTr="008D4E91">
        <w:trPr>
          <w:trHeight w:val="315"/>
        </w:trPr>
        <w:tc>
          <w:tcPr>
            <w:tcW w:w="3694" w:type="dxa"/>
            <w:hideMark/>
          </w:tcPr>
          <w:p w14:paraId="14C1D7B2" w14:textId="77777777" w:rsidR="009A7430" w:rsidRPr="001569FB" w:rsidRDefault="009A7430" w:rsidP="008D4E91">
            <w:pPr>
              <w:rPr>
                <w:sz w:val="20"/>
                <w:szCs w:val="20"/>
              </w:rPr>
            </w:pPr>
            <w:r w:rsidRPr="001569FB">
              <w:rPr>
                <w:sz w:val="20"/>
                <w:szCs w:val="20"/>
              </w:rPr>
              <w:t>HCC18</w:t>
            </w:r>
          </w:p>
        </w:tc>
        <w:tc>
          <w:tcPr>
            <w:tcW w:w="3556" w:type="dxa"/>
            <w:hideMark/>
          </w:tcPr>
          <w:p w14:paraId="6B7C8747" w14:textId="77777777" w:rsidR="009A7430" w:rsidRPr="001569FB" w:rsidRDefault="009A7430" w:rsidP="008D4E91">
            <w:pPr>
              <w:rPr>
                <w:sz w:val="20"/>
                <w:szCs w:val="20"/>
              </w:rPr>
            </w:pPr>
            <w:r w:rsidRPr="001569FB">
              <w:rPr>
                <w:sz w:val="20"/>
                <w:szCs w:val="20"/>
              </w:rPr>
              <w:t>Diabetes with Chronic Complications</w:t>
            </w:r>
          </w:p>
        </w:tc>
        <w:tc>
          <w:tcPr>
            <w:tcW w:w="2100" w:type="dxa"/>
            <w:noWrap/>
            <w:hideMark/>
          </w:tcPr>
          <w:p w14:paraId="235E90CD" w14:textId="77777777" w:rsidR="009A7430" w:rsidRPr="001569FB" w:rsidRDefault="009A7430" w:rsidP="008D4E91">
            <w:pPr>
              <w:jc w:val="center"/>
              <w:rPr>
                <w:sz w:val="20"/>
                <w:szCs w:val="20"/>
              </w:rPr>
            </w:pPr>
            <w:r w:rsidRPr="001569FB">
              <w:rPr>
                <w:sz w:val="20"/>
                <w:szCs w:val="20"/>
              </w:rPr>
              <w:t>0.373</w:t>
            </w:r>
          </w:p>
        </w:tc>
      </w:tr>
      <w:tr w:rsidR="009A7430" w:rsidRPr="001569FB" w14:paraId="386D9B83" w14:textId="77777777" w:rsidTr="008D4E91">
        <w:trPr>
          <w:trHeight w:val="315"/>
        </w:trPr>
        <w:tc>
          <w:tcPr>
            <w:tcW w:w="3694" w:type="dxa"/>
            <w:hideMark/>
          </w:tcPr>
          <w:p w14:paraId="74C68426" w14:textId="77777777" w:rsidR="009A7430" w:rsidRPr="001569FB" w:rsidRDefault="009A7430" w:rsidP="008D4E91">
            <w:pPr>
              <w:rPr>
                <w:sz w:val="20"/>
                <w:szCs w:val="20"/>
              </w:rPr>
            </w:pPr>
            <w:r w:rsidRPr="001569FB">
              <w:rPr>
                <w:sz w:val="20"/>
                <w:szCs w:val="20"/>
              </w:rPr>
              <w:t>HCC19</w:t>
            </w:r>
          </w:p>
        </w:tc>
        <w:tc>
          <w:tcPr>
            <w:tcW w:w="3556" w:type="dxa"/>
            <w:hideMark/>
          </w:tcPr>
          <w:p w14:paraId="7EC89D03" w14:textId="77777777" w:rsidR="009A7430" w:rsidRPr="001569FB" w:rsidRDefault="009A7430" w:rsidP="008D4E91">
            <w:pPr>
              <w:rPr>
                <w:sz w:val="20"/>
                <w:szCs w:val="20"/>
              </w:rPr>
            </w:pPr>
            <w:r w:rsidRPr="001569FB">
              <w:rPr>
                <w:sz w:val="20"/>
                <w:szCs w:val="20"/>
              </w:rPr>
              <w:t>Diabetes without Complication</w:t>
            </w:r>
          </w:p>
        </w:tc>
        <w:tc>
          <w:tcPr>
            <w:tcW w:w="2100" w:type="dxa"/>
            <w:noWrap/>
            <w:hideMark/>
          </w:tcPr>
          <w:p w14:paraId="713C7BFD" w14:textId="77777777" w:rsidR="009A7430" w:rsidRPr="001569FB" w:rsidRDefault="009A7430" w:rsidP="008D4E91">
            <w:pPr>
              <w:jc w:val="center"/>
              <w:rPr>
                <w:sz w:val="20"/>
                <w:szCs w:val="20"/>
              </w:rPr>
            </w:pPr>
            <w:r w:rsidRPr="001569FB">
              <w:rPr>
                <w:sz w:val="20"/>
                <w:szCs w:val="20"/>
              </w:rPr>
              <w:t>0.165</w:t>
            </w:r>
          </w:p>
        </w:tc>
      </w:tr>
      <w:tr w:rsidR="009A7430" w:rsidRPr="001569FB" w14:paraId="0BF03663" w14:textId="77777777" w:rsidTr="008D4E91">
        <w:trPr>
          <w:trHeight w:val="315"/>
        </w:trPr>
        <w:tc>
          <w:tcPr>
            <w:tcW w:w="3694" w:type="dxa"/>
            <w:hideMark/>
          </w:tcPr>
          <w:p w14:paraId="5FF3BB24" w14:textId="77777777" w:rsidR="009A7430" w:rsidRPr="001569FB" w:rsidRDefault="009A7430" w:rsidP="008D4E91">
            <w:pPr>
              <w:rPr>
                <w:sz w:val="20"/>
                <w:szCs w:val="20"/>
              </w:rPr>
            </w:pPr>
            <w:r w:rsidRPr="001569FB">
              <w:rPr>
                <w:sz w:val="20"/>
                <w:szCs w:val="20"/>
              </w:rPr>
              <w:t>HCC21</w:t>
            </w:r>
          </w:p>
        </w:tc>
        <w:tc>
          <w:tcPr>
            <w:tcW w:w="3556" w:type="dxa"/>
            <w:hideMark/>
          </w:tcPr>
          <w:p w14:paraId="245F4A04" w14:textId="77777777" w:rsidR="009A7430" w:rsidRPr="001569FB" w:rsidRDefault="009A7430" w:rsidP="008D4E91">
            <w:pPr>
              <w:rPr>
                <w:sz w:val="20"/>
                <w:szCs w:val="20"/>
              </w:rPr>
            </w:pPr>
            <w:r w:rsidRPr="001569FB">
              <w:rPr>
                <w:sz w:val="20"/>
                <w:szCs w:val="20"/>
              </w:rPr>
              <w:t>Protein-Calorie Malnutrition</w:t>
            </w:r>
          </w:p>
        </w:tc>
        <w:tc>
          <w:tcPr>
            <w:tcW w:w="2100" w:type="dxa"/>
            <w:noWrap/>
            <w:hideMark/>
          </w:tcPr>
          <w:p w14:paraId="76A7518B" w14:textId="77777777" w:rsidR="009A7430" w:rsidRPr="001569FB" w:rsidRDefault="009A7430" w:rsidP="008D4E91">
            <w:pPr>
              <w:jc w:val="center"/>
              <w:rPr>
                <w:sz w:val="20"/>
                <w:szCs w:val="20"/>
              </w:rPr>
            </w:pPr>
            <w:r w:rsidRPr="001569FB">
              <w:rPr>
                <w:sz w:val="20"/>
                <w:szCs w:val="20"/>
              </w:rPr>
              <w:t>0.252</w:t>
            </w:r>
          </w:p>
        </w:tc>
      </w:tr>
      <w:tr w:rsidR="009A7430" w:rsidRPr="001569FB" w14:paraId="78E9EE1D" w14:textId="77777777" w:rsidTr="008D4E91">
        <w:trPr>
          <w:trHeight w:val="315"/>
        </w:trPr>
        <w:tc>
          <w:tcPr>
            <w:tcW w:w="3694" w:type="dxa"/>
            <w:hideMark/>
          </w:tcPr>
          <w:p w14:paraId="1963353B" w14:textId="77777777" w:rsidR="009A7430" w:rsidRPr="001569FB" w:rsidRDefault="009A7430" w:rsidP="008D4E91">
            <w:pPr>
              <w:rPr>
                <w:sz w:val="20"/>
                <w:szCs w:val="20"/>
              </w:rPr>
            </w:pPr>
            <w:r w:rsidRPr="001569FB">
              <w:rPr>
                <w:sz w:val="20"/>
                <w:szCs w:val="20"/>
              </w:rPr>
              <w:t>HCC22</w:t>
            </w:r>
          </w:p>
        </w:tc>
        <w:tc>
          <w:tcPr>
            <w:tcW w:w="3556" w:type="dxa"/>
            <w:hideMark/>
          </w:tcPr>
          <w:p w14:paraId="0DFDD3EE" w14:textId="77777777" w:rsidR="009A7430" w:rsidRPr="001569FB" w:rsidRDefault="009A7430" w:rsidP="008D4E91">
            <w:pPr>
              <w:rPr>
                <w:sz w:val="20"/>
                <w:szCs w:val="20"/>
              </w:rPr>
            </w:pPr>
            <w:r w:rsidRPr="001569FB">
              <w:rPr>
                <w:sz w:val="20"/>
                <w:szCs w:val="20"/>
              </w:rPr>
              <w:t>Morbid Obesity</w:t>
            </w:r>
          </w:p>
        </w:tc>
        <w:tc>
          <w:tcPr>
            <w:tcW w:w="2100" w:type="dxa"/>
            <w:noWrap/>
            <w:hideMark/>
          </w:tcPr>
          <w:p w14:paraId="5DB80D7A" w14:textId="77777777" w:rsidR="009A7430" w:rsidRPr="001569FB" w:rsidRDefault="009A7430" w:rsidP="008D4E91">
            <w:pPr>
              <w:jc w:val="center"/>
              <w:rPr>
                <w:sz w:val="20"/>
                <w:szCs w:val="20"/>
              </w:rPr>
            </w:pPr>
            <w:r w:rsidRPr="001569FB">
              <w:rPr>
                <w:sz w:val="20"/>
                <w:szCs w:val="20"/>
              </w:rPr>
              <w:t>0.429</w:t>
            </w:r>
          </w:p>
        </w:tc>
      </w:tr>
      <w:tr w:rsidR="009A7430" w:rsidRPr="001569FB" w14:paraId="3B48FC6B" w14:textId="77777777" w:rsidTr="008D4E91">
        <w:trPr>
          <w:trHeight w:val="315"/>
        </w:trPr>
        <w:tc>
          <w:tcPr>
            <w:tcW w:w="3694" w:type="dxa"/>
            <w:hideMark/>
          </w:tcPr>
          <w:p w14:paraId="4160C4D9" w14:textId="77777777" w:rsidR="009A7430" w:rsidRPr="001569FB" w:rsidRDefault="009A7430" w:rsidP="008D4E91">
            <w:pPr>
              <w:rPr>
                <w:sz w:val="20"/>
                <w:szCs w:val="20"/>
              </w:rPr>
            </w:pPr>
            <w:r w:rsidRPr="001569FB">
              <w:rPr>
                <w:sz w:val="20"/>
                <w:szCs w:val="20"/>
              </w:rPr>
              <w:t>HCC23</w:t>
            </w:r>
          </w:p>
        </w:tc>
        <w:tc>
          <w:tcPr>
            <w:tcW w:w="3556" w:type="dxa"/>
            <w:hideMark/>
          </w:tcPr>
          <w:p w14:paraId="386C8B7B" w14:textId="77777777" w:rsidR="009A7430" w:rsidRPr="001569FB" w:rsidRDefault="009A7430" w:rsidP="008D4E91">
            <w:pPr>
              <w:rPr>
                <w:sz w:val="20"/>
                <w:szCs w:val="20"/>
              </w:rPr>
            </w:pPr>
            <w:r w:rsidRPr="001569FB">
              <w:rPr>
                <w:sz w:val="20"/>
                <w:szCs w:val="20"/>
              </w:rPr>
              <w:t>Other Significant Endocrine and Metabolic Disorders</w:t>
            </w:r>
          </w:p>
        </w:tc>
        <w:tc>
          <w:tcPr>
            <w:tcW w:w="2100" w:type="dxa"/>
            <w:noWrap/>
            <w:hideMark/>
          </w:tcPr>
          <w:p w14:paraId="372FAE93" w14:textId="77777777" w:rsidR="009A7430" w:rsidRPr="001569FB" w:rsidRDefault="009A7430" w:rsidP="008D4E91">
            <w:pPr>
              <w:jc w:val="center"/>
              <w:rPr>
                <w:sz w:val="20"/>
                <w:szCs w:val="20"/>
              </w:rPr>
            </w:pPr>
            <w:r w:rsidRPr="001569FB">
              <w:rPr>
                <w:sz w:val="20"/>
                <w:szCs w:val="20"/>
              </w:rPr>
              <w:t>0.359</w:t>
            </w:r>
          </w:p>
        </w:tc>
      </w:tr>
      <w:tr w:rsidR="009A7430" w:rsidRPr="001569FB" w14:paraId="012FEC17" w14:textId="77777777" w:rsidTr="008D4E91">
        <w:trPr>
          <w:trHeight w:val="315"/>
        </w:trPr>
        <w:tc>
          <w:tcPr>
            <w:tcW w:w="3694" w:type="dxa"/>
            <w:hideMark/>
          </w:tcPr>
          <w:p w14:paraId="7A08657E" w14:textId="77777777" w:rsidR="009A7430" w:rsidRPr="001569FB" w:rsidRDefault="009A7430" w:rsidP="008D4E91">
            <w:pPr>
              <w:rPr>
                <w:sz w:val="20"/>
                <w:szCs w:val="20"/>
              </w:rPr>
            </w:pPr>
            <w:r w:rsidRPr="001569FB">
              <w:rPr>
                <w:sz w:val="20"/>
                <w:szCs w:val="20"/>
              </w:rPr>
              <w:t>HCC27</w:t>
            </w:r>
          </w:p>
        </w:tc>
        <w:tc>
          <w:tcPr>
            <w:tcW w:w="3556" w:type="dxa"/>
            <w:hideMark/>
          </w:tcPr>
          <w:p w14:paraId="2F2A7DB3" w14:textId="77777777" w:rsidR="009A7430" w:rsidRPr="001569FB" w:rsidRDefault="009A7430" w:rsidP="008D4E91">
            <w:pPr>
              <w:rPr>
                <w:sz w:val="20"/>
                <w:szCs w:val="20"/>
              </w:rPr>
            </w:pPr>
            <w:r w:rsidRPr="001569FB">
              <w:rPr>
                <w:sz w:val="20"/>
                <w:szCs w:val="20"/>
              </w:rPr>
              <w:t>End-Stage Liver Disease</w:t>
            </w:r>
          </w:p>
        </w:tc>
        <w:tc>
          <w:tcPr>
            <w:tcW w:w="2100" w:type="dxa"/>
            <w:noWrap/>
            <w:hideMark/>
          </w:tcPr>
          <w:p w14:paraId="0C24F74D" w14:textId="77777777" w:rsidR="009A7430" w:rsidRPr="001569FB" w:rsidRDefault="009A7430" w:rsidP="008D4E91">
            <w:pPr>
              <w:jc w:val="center"/>
              <w:rPr>
                <w:sz w:val="20"/>
                <w:szCs w:val="20"/>
              </w:rPr>
            </w:pPr>
            <w:r w:rsidRPr="001569FB">
              <w:rPr>
                <w:sz w:val="20"/>
                <w:szCs w:val="20"/>
              </w:rPr>
              <w:t>0.863</w:t>
            </w:r>
          </w:p>
        </w:tc>
      </w:tr>
      <w:tr w:rsidR="009A7430" w:rsidRPr="001569FB" w14:paraId="3162D5E3" w14:textId="77777777" w:rsidTr="008D4E91">
        <w:trPr>
          <w:trHeight w:val="315"/>
        </w:trPr>
        <w:tc>
          <w:tcPr>
            <w:tcW w:w="3694" w:type="dxa"/>
            <w:hideMark/>
          </w:tcPr>
          <w:p w14:paraId="2680DACA" w14:textId="77777777" w:rsidR="009A7430" w:rsidRPr="001569FB" w:rsidRDefault="009A7430" w:rsidP="008D4E91">
            <w:pPr>
              <w:rPr>
                <w:sz w:val="20"/>
                <w:szCs w:val="20"/>
              </w:rPr>
            </w:pPr>
            <w:r w:rsidRPr="001569FB">
              <w:rPr>
                <w:sz w:val="20"/>
                <w:szCs w:val="20"/>
              </w:rPr>
              <w:t>HCC28</w:t>
            </w:r>
          </w:p>
        </w:tc>
        <w:tc>
          <w:tcPr>
            <w:tcW w:w="3556" w:type="dxa"/>
            <w:hideMark/>
          </w:tcPr>
          <w:p w14:paraId="38564636" w14:textId="77777777" w:rsidR="009A7430" w:rsidRPr="001569FB" w:rsidRDefault="009A7430" w:rsidP="008D4E91">
            <w:pPr>
              <w:rPr>
                <w:sz w:val="20"/>
                <w:szCs w:val="20"/>
              </w:rPr>
            </w:pPr>
            <w:r w:rsidRPr="001569FB">
              <w:rPr>
                <w:sz w:val="20"/>
                <w:szCs w:val="20"/>
              </w:rPr>
              <w:t>Cirrhosis of Liver</w:t>
            </w:r>
          </w:p>
        </w:tc>
        <w:tc>
          <w:tcPr>
            <w:tcW w:w="2100" w:type="dxa"/>
            <w:noWrap/>
            <w:hideMark/>
          </w:tcPr>
          <w:p w14:paraId="60D047E4" w14:textId="77777777" w:rsidR="009A7430" w:rsidRPr="001569FB" w:rsidRDefault="009A7430" w:rsidP="008D4E91">
            <w:pPr>
              <w:jc w:val="center"/>
              <w:rPr>
                <w:sz w:val="20"/>
                <w:szCs w:val="20"/>
              </w:rPr>
            </w:pPr>
            <w:r w:rsidRPr="001569FB">
              <w:rPr>
                <w:sz w:val="20"/>
                <w:szCs w:val="20"/>
              </w:rPr>
              <w:t>0.479</w:t>
            </w:r>
          </w:p>
        </w:tc>
      </w:tr>
      <w:tr w:rsidR="009A7430" w:rsidRPr="001569FB" w14:paraId="2C9379EE" w14:textId="77777777" w:rsidTr="008D4E91">
        <w:trPr>
          <w:trHeight w:val="315"/>
        </w:trPr>
        <w:tc>
          <w:tcPr>
            <w:tcW w:w="3694" w:type="dxa"/>
            <w:hideMark/>
          </w:tcPr>
          <w:p w14:paraId="37B43A0F" w14:textId="77777777" w:rsidR="009A7430" w:rsidRPr="001569FB" w:rsidRDefault="009A7430" w:rsidP="008D4E91">
            <w:pPr>
              <w:rPr>
                <w:sz w:val="20"/>
                <w:szCs w:val="20"/>
              </w:rPr>
            </w:pPr>
            <w:r w:rsidRPr="001569FB">
              <w:rPr>
                <w:sz w:val="20"/>
                <w:szCs w:val="20"/>
              </w:rPr>
              <w:t>HCC29</w:t>
            </w:r>
          </w:p>
        </w:tc>
        <w:tc>
          <w:tcPr>
            <w:tcW w:w="3556" w:type="dxa"/>
            <w:hideMark/>
          </w:tcPr>
          <w:p w14:paraId="18242E10" w14:textId="77777777" w:rsidR="009A7430" w:rsidRPr="001569FB" w:rsidRDefault="009A7430" w:rsidP="008D4E91">
            <w:pPr>
              <w:rPr>
                <w:sz w:val="20"/>
                <w:szCs w:val="20"/>
              </w:rPr>
            </w:pPr>
            <w:r w:rsidRPr="001569FB">
              <w:rPr>
                <w:sz w:val="20"/>
                <w:szCs w:val="20"/>
              </w:rPr>
              <w:t>Chronic Hepatitis</w:t>
            </w:r>
          </w:p>
        </w:tc>
        <w:tc>
          <w:tcPr>
            <w:tcW w:w="2100" w:type="dxa"/>
            <w:noWrap/>
            <w:hideMark/>
          </w:tcPr>
          <w:p w14:paraId="3F07E2C5" w14:textId="77777777" w:rsidR="009A7430" w:rsidRPr="001569FB" w:rsidRDefault="009A7430" w:rsidP="008D4E91">
            <w:pPr>
              <w:jc w:val="center"/>
              <w:rPr>
                <w:sz w:val="20"/>
                <w:szCs w:val="20"/>
              </w:rPr>
            </w:pPr>
            <w:r w:rsidRPr="001569FB">
              <w:rPr>
                <w:sz w:val="20"/>
                <w:szCs w:val="20"/>
              </w:rPr>
              <w:t>0.479</w:t>
            </w:r>
          </w:p>
        </w:tc>
      </w:tr>
      <w:tr w:rsidR="009A7430" w:rsidRPr="001569FB" w14:paraId="29F92830" w14:textId="77777777" w:rsidTr="008D4E91">
        <w:trPr>
          <w:trHeight w:val="315"/>
        </w:trPr>
        <w:tc>
          <w:tcPr>
            <w:tcW w:w="3694" w:type="dxa"/>
            <w:hideMark/>
          </w:tcPr>
          <w:p w14:paraId="30B97B8D" w14:textId="77777777" w:rsidR="009A7430" w:rsidRPr="001569FB" w:rsidRDefault="009A7430" w:rsidP="008D4E91">
            <w:pPr>
              <w:rPr>
                <w:sz w:val="20"/>
                <w:szCs w:val="20"/>
              </w:rPr>
            </w:pPr>
            <w:r w:rsidRPr="001569FB">
              <w:rPr>
                <w:sz w:val="20"/>
                <w:szCs w:val="20"/>
              </w:rPr>
              <w:t>HCC33</w:t>
            </w:r>
          </w:p>
        </w:tc>
        <w:tc>
          <w:tcPr>
            <w:tcW w:w="3556" w:type="dxa"/>
            <w:hideMark/>
          </w:tcPr>
          <w:p w14:paraId="56C58CC3" w14:textId="77777777" w:rsidR="009A7430" w:rsidRPr="001569FB" w:rsidRDefault="009A7430" w:rsidP="008D4E91">
            <w:pPr>
              <w:rPr>
                <w:sz w:val="20"/>
                <w:szCs w:val="20"/>
              </w:rPr>
            </w:pPr>
            <w:r w:rsidRPr="001569FB">
              <w:rPr>
                <w:sz w:val="20"/>
                <w:szCs w:val="20"/>
              </w:rPr>
              <w:t>Intestinal Obstruction/Perforation</w:t>
            </w:r>
          </w:p>
        </w:tc>
        <w:tc>
          <w:tcPr>
            <w:tcW w:w="2100" w:type="dxa"/>
            <w:noWrap/>
            <w:hideMark/>
          </w:tcPr>
          <w:p w14:paraId="73B60C0C" w14:textId="77777777" w:rsidR="009A7430" w:rsidRPr="001569FB" w:rsidRDefault="009A7430" w:rsidP="008D4E91">
            <w:pPr>
              <w:jc w:val="center"/>
              <w:rPr>
                <w:sz w:val="20"/>
                <w:szCs w:val="20"/>
              </w:rPr>
            </w:pPr>
            <w:r w:rsidRPr="001569FB">
              <w:rPr>
                <w:sz w:val="20"/>
                <w:szCs w:val="20"/>
              </w:rPr>
              <w:t>0.346</w:t>
            </w:r>
          </w:p>
        </w:tc>
      </w:tr>
      <w:tr w:rsidR="009A7430" w:rsidRPr="001569FB" w14:paraId="6384C7D2" w14:textId="77777777" w:rsidTr="008D4E91">
        <w:trPr>
          <w:trHeight w:val="315"/>
        </w:trPr>
        <w:tc>
          <w:tcPr>
            <w:tcW w:w="3694" w:type="dxa"/>
            <w:hideMark/>
          </w:tcPr>
          <w:p w14:paraId="56878EC8" w14:textId="77777777" w:rsidR="009A7430" w:rsidRPr="001569FB" w:rsidRDefault="009A7430" w:rsidP="008D4E91">
            <w:pPr>
              <w:rPr>
                <w:sz w:val="20"/>
                <w:szCs w:val="20"/>
              </w:rPr>
            </w:pPr>
            <w:r w:rsidRPr="001569FB">
              <w:rPr>
                <w:sz w:val="20"/>
                <w:szCs w:val="20"/>
              </w:rPr>
              <w:t>HCC34</w:t>
            </w:r>
          </w:p>
        </w:tc>
        <w:tc>
          <w:tcPr>
            <w:tcW w:w="3556" w:type="dxa"/>
            <w:hideMark/>
          </w:tcPr>
          <w:p w14:paraId="297D643A" w14:textId="77777777" w:rsidR="009A7430" w:rsidRPr="001569FB" w:rsidRDefault="009A7430" w:rsidP="008D4E91">
            <w:pPr>
              <w:rPr>
                <w:sz w:val="20"/>
                <w:szCs w:val="20"/>
              </w:rPr>
            </w:pPr>
            <w:r w:rsidRPr="001569FB">
              <w:rPr>
                <w:sz w:val="20"/>
                <w:szCs w:val="20"/>
              </w:rPr>
              <w:t>Chronic Pancreatitis</w:t>
            </w:r>
          </w:p>
        </w:tc>
        <w:tc>
          <w:tcPr>
            <w:tcW w:w="2100" w:type="dxa"/>
            <w:noWrap/>
            <w:hideMark/>
          </w:tcPr>
          <w:p w14:paraId="4A7AC92E" w14:textId="77777777" w:rsidR="009A7430" w:rsidRPr="001569FB" w:rsidRDefault="009A7430" w:rsidP="008D4E91">
            <w:pPr>
              <w:jc w:val="center"/>
              <w:rPr>
                <w:sz w:val="20"/>
                <w:szCs w:val="20"/>
              </w:rPr>
            </w:pPr>
            <w:r w:rsidRPr="001569FB">
              <w:rPr>
                <w:sz w:val="20"/>
                <w:szCs w:val="20"/>
              </w:rPr>
              <w:t>0.422</w:t>
            </w:r>
          </w:p>
        </w:tc>
      </w:tr>
      <w:tr w:rsidR="009A7430" w:rsidRPr="001569FB" w14:paraId="345B6396" w14:textId="77777777" w:rsidTr="008D4E91">
        <w:trPr>
          <w:trHeight w:val="315"/>
        </w:trPr>
        <w:tc>
          <w:tcPr>
            <w:tcW w:w="3694" w:type="dxa"/>
            <w:hideMark/>
          </w:tcPr>
          <w:p w14:paraId="77F2A285" w14:textId="77777777" w:rsidR="009A7430" w:rsidRPr="001569FB" w:rsidRDefault="009A7430" w:rsidP="008D4E91">
            <w:pPr>
              <w:rPr>
                <w:sz w:val="20"/>
                <w:szCs w:val="20"/>
              </w:rPr>
            </w:pPr>
            <w:r w:rsidRPr="001569FB">
              <w:rPr>
                <w:sz w:val="20"/>
                <w:szCs w:val="20"/>
              </w:rPr>
              <w:t>HCC35</w:t>
            </w:r>
          </w:p>
        </w:tc>
        <w:tc>
          <w:tcPr>
            <w:tcW w:w="3556" w:type="dxa"/>
            <w:hideMark/>
          </w:tcPr>
          <w:p w14:paraId="3251C35A" w14:textId="77777777" w:rsidR="009A7430" w:rsidRPr="001569FB" w:rsidRDefault="009A7430" w:rsidP="008D4E91">
            <w:pPr>
              <w:rPr>
                <w:sz w:val="20"/>
                <w:szCs w:val="20"/>
              </w:rPr>
            </w:pPr>
            <w:r w:rsidRPr="001569FB">
              <w:rPr>
                <w:sz w:val="20"/>
                <w:szCs w:val="20"/>
              </w:rPr>
              <w:t>Inflammatory Bowel Disease</w:t>
            </w:r>
          </w:p>
        </w:tc>
        <w:tc>
          <w:tcPr>
            <w:tcW w:w="2100" w:type="dxa"/>
            <w:noWrap/>
            <w:hideMark/>
          </w:tcPr>
          <w:p w14:paraId="05C01111" w14:textId="77777777" w:rsidR="009A7430" w:rsidRPr="001569FB" w:rsidRDefault="009A7430" w:rsidP="008D4E91">
            <w:pPr>
              <w:jc w:val="center"/>
              <w:rPr>
                <w:sz w:val="20"/>
                <w:szCs w:val="20"/>
              </w:rPr>
            </w:pPr>
            <w:r w:rsidRPr="001569FB">
              <w:rPr>
                <w:sz w:val="20"/>
                <w:szCs w:val="20"/>
              </w:rPr>
              <w:t>0.341</w:t>
            </w:r>
          </w:p>
        </w:tc>
      </w:tr>
      <w:tr w:rsidR="009A7430" w:rsidRPr="001569FB" w14:paraId="16096864" w14:textId="77777777" w:rsidTr="008D4E91">
        <w:trPr>
          <w:trHeight w:val="315"/>
        </w:trPr>
        <w:tc>
          <w:tcPr>
            <w:tcW w:w="3694" w:type="dxa"/>
            <w:hideMark/>
          </w:tcPr>
          <w:p w14:paraId="310843FD" w14:textId="77777777" w:rsidR="009A7430" w:rsidRPr="001569FB" w:rsidRDefault="009A7430" w:rsidP="008D4E91">
            <w:pPr>
              <w:rPr>
                <w:sz w:val="20"/>
                <w:szCs w:val="20"/>
              </w:rPr>
            </w:pPr>
            <w:r w:rsidRPr="001569FB">
              <w:rPr>
                <w:sz w:val="20"/>
                <w:szCs w:val="20"/>
              </w:rPr>
              <w:t>HCC39</w:t>
            </w:r>
          </w:p>
        </w:tc>
        <w:tc>
          <w:tcPr>
            <w:tcW w:w="3556" w:type="dxa"/>
            <w:hideMark/>
          </w:tcPr>
          <w:p w14:paraId="25251A3A" w14:textId="77777777" w:rsidR="009A7430" w:rsidRPr="001569FB" w:rsidRDefault="009A7430" w:rsidP="008D4E91">
            <w:pPr>
              <w:rPr>
                <w:sz w:val="20"/>
                <w:szCs w:val="20"/>
              </w:rPr>
            </w:pPr>
            <w:r w:rsidRPr="001569FB">
              <w:rPr>
                <w:sz w:val="20"/>
                <w:szCs w:val="20"/>
              </w:rPr>
              <w:t>Bone/Joint/Muscle Infections/Necrosis</w:t>
            </w:r>
          </w:p>
        </w:tc>
        <w:tc>
          <w:tcPr>
            <w:tcW w:w="2100" w:type="dxa"/>
            <w:noWrap/>
            <w:hideMark/>
          </w:tcPr>
          <w:p w14:paraId="1B6BEA54" w14:textId="77777777" w:rsidR="009A7430" w:rsidRPr="001569FB" w:rsidRDefault="009A7430" w:rsidP="008D4E91">
            <w:pPr>
              <w:jc w:val="center"/>
              <w:rPr>
                <w:sz w:val="20"/>
                <w:szCs w:val="20"/>
              </w:rPr>
            </w:pPr>
            <w:r w:rsidRPr="001569FB">
              <w:rPr>
                <w:sz w:val="20"/>
                <w:szCs w:val="20"/>
              </w:rPr>
              <w:t>0.375</w:t>
            </w:r>
          </w:p>
        </w:tc>
      </w:tr>
      <w:tr w:rsidR="009A7430" w:rsidRPr="001569FB" w14:paraId="7A5D7AEA" w14:textId="77777777" w:rsidTr="008D4E91">
        <w:trPr>
          <w:trHeight w:val="630"/>
        </w:trPr>
        <w:tc>
          <w:tcPr>
            <w:tcW w:w="3694" w:type="dxa"/>
            <w:hideMark/>
          </w:tcPr>
          <w:p w14:paraId="01F68FEF" w14:textId="77777777" w:rsidR="009A7430" w:rsidRPr="001569FB" w:rsidRDefault="009A7430" w:rsidP="008D4E91">
            <w:pPr>
              <w:rPr>
                <w:sz w:val="20"/>
                <w:szCs w:val="20"/>
              </w:rPr>
            </w:pPr>
            <w:r w:rsidRPr="001569FB">
              <w:rPr>
                <w:sz w:val="20"/>
                <w:szCs w:val="20"/>
              </w:rPr>
              <w:t>HCC40</w:t>
            </w:r>
          </w:p>
        </w:tc>
        <w:tc>
          <w:tcPr>
            <w:tcW w:w="3556" w:type="dxa"/>
            <w:hideMark/>
          </w:tcPr>
          <w:p w14:paraId="6AFC81DD" w14:textId="77777777" w:rsidR="009A7430" w:rsidRPr="001569FB" w:rsidRDefault="009A7430" w:rsidP="008D4E91">
            <w:pPr>
              <w:rPr>
                <w:sz w:val="20"/>
                <w:szCs w:val="20"/>
              </w:rPr>
            </w:pPr>
            <w:r w:rsidRPr="001569FB">
              <w:rPr>
                <w:sz w:val="20"/>
                <w:szCs w:val="20"/>
              </w:rPr>
              <w:t>Rheumatoid Arthritis and Inflammatory Connective Tissue Disease</w:t>
            </w:r>
          </w:p>
        </w:tc>
        <w:tc>
          <w:tcPr>
            <w:tcW w:w="2100" w:type="dxa"/>
            <w:noWrap/>
            <w:hideMark/>
          </w:tcPr>
          <w:p w14:paraId="740EE469" w14:textId="77777777" w:rsidR="009A7430" w:rsidRPr="001569FB" w:rsidRDefault="009A7430" w:rsidP="008D4E91">
            <w:pPr>
              <w:jc w:val="center"/>
              <w:rPr>
                <w:sz w:val="20"/>
                <w:szCs w:val="20"/>
              </w:rPr>
            </w:pPr>
            <w:r w:rsidRPr="001569FB">
              <w:rPr>
                <w:sz w:val="20"/>
                <w:szCs w:val="20"/>
              </w:rPr>
              <w:t>0.274</w:t>
            </w:r>
          </w:p>
        </w:tc>
      </w:tr>
      <w:tr w:rsidR="009A7430" w:rsidRPr="001569FB" w14:paraId="454FF4CA" w14:textId="77777777" w:rsidTr="008D4E91">
        <w:trPr>
          <w:trHeight w:val="315"/>
        </w:trPr>
        <w:tc>
          <w:tcPr>
            <w:tcW w:w="3694" w:type="dxa"/>
            <w:hideMark/>
          </w:tcPr>
          <w:p w14:paraId="6F415D10" w14:textId="77777777" w:rsidR="009A7430" w:rsidRPr="001569FB" w:rsidRDefault="009A7430" w:rsidP="008D4E91">
            <w:pPr>
              <w:rPr>
                <w:sz w:val="20"/>
                <w:szCs w:val="20"/>
              </w:rPr>
            </w:pPr>
            <w:r w:rsidRPr="001569FB">
              <w:rPr>
                <w:sz w:val="20"/>
                <w:szCs w:val="20"/>
              </w:rPr>
              <w:t>HCC46</w:t>
            </w:r>
          </w:p>
        </w:tc>
        <w:tc>
          <w:tcPr>
            <w:tcW w:w="3556" w:type="dxa"/>
            <w:hideMark/>
          </w:tcPr>
          <w:p w14:paraId="399C2AF8" w14:textId="77777777" w:rsidR="009A7430" w:rsidRPr="001569FB" w:rsidRDefault="009A7430" w:rsidP="008D4E91">
            <w:pPr>
              <w:rPr>
                <w:sz w:val="20"/>
                <w:szCs w:val="20"/>
              </w:rPr>
            </w:pPr>
            <w:r w:rsidRPr="001569FB">
              <w:rPr>
                <w:sz w:val="20"/>
                <w:szCs w:val="20"/>
              </w:rPr>
              <w:t>Severe Hematological Disorders</w:t>
            </w:r>
          </w:p>
        </w:tc>
        <w:tc>
          <w:tcPr>
            <w:tcW w:w="2100" w:type="dxa"/>
            <w:noWrap/>
            <w:hideMark/>
          </w:tcPr>
          <w:p w14:paraId="3729452F" w14:textId="77777777" w:rsidR="009A7430" w:rsidRPr="001569FB" w:rsidRDefault="009A7430" w:rsidP="008D4E91">
            <w:pPr>
              <w:jc w:val="center"/>
              <w:rPr>
                <w:sz w:val="20"/>
                <w:szCs w:val="20"/>
              </w:rPr>
            </w:pPr>
            <w:r w:rsidRPr="001569FB">
              <w:rPr>
                <w:sz w:val="20"/>
                <w:szCs w:val="20"/>
              </w:rPr>
              <w:t>0.766</w:t>
            </w:r>
          </w:p>
        </w:tc>
      </w:tr>
      <w:tr w:rsidR="009A7430" w:rsidRPr="001569FB" w14:paraId="21609A34" w14:textId="77777777" w:rsidTr="008D4E91">
        <w:trPr>
          <w:trHeight w:val="315"/>
        </w:trPr>
        <w:tc>
          <w:tcPr>
            <w:tcW w:w="3694" w:type="dxa"/>
            <w:hideMark/>
          </w:tcPr>
          <w:p w14:paraId="276EC59F" w14:textId="77777777" w:rsidR="009A7430" w:rsidRPr="001569FB" w:rsidRDefault="009A7430" w:rsidP="008D4E91">
            <w:pPr>
              <w:rPr>
                <w:sz w:val="20"/>
                <w:szCs w:val="20"/>
              </w:rPr>
            </w:pPr>
            <w:r w:rsidRPr="001569FB">
              <w:rPr>
                <w:sz w:val="20"/>
                <w:szCs w:val="20"/>
              </w:rPr>
              <w:t>HCC47</w:t>
            </w:r>
          </w:p>
        </w:tc>
        <w:tc>
          <w:tcPr>
            <w:tcW w:w="3556" w:type="dxa"/>
            <w:hideMark/>
          </w:tcPr>
          <w:p w14:paraId="5FA02F3D" w14:textId="77777777" w:rsidR="009A7430" w:rsidRPr="001569FB" w:rsidRDefault="009A7430" w:rsidP="008D4E91">
            <w:pPr>
              <w:rPr>
                <w:sz w:val="20"/>
                <w:szCs w:val="20"/>
              </w:rPr>
            </w:pPr>
            <w:r w:rsidRPr="001569FB">
              <w:rPr>
                <w:sz w:val="20"/>
                <w:szCs w:val="20"/>
              </w:rPr>
              <w:t>Disorders of Immunity</w:t>
            </w:r>
          </w:p>
        </w:tc>
        <w:tc>
          <w:tcPr>
            <w:tcW w:w="2100" w:type="dxa"/>
            <w:noWrap/>
            <w:hideMark/>
          </w:tcPr>
          <w:p w14:paraId="1F412622" w14:textId="77777777" w:rsidR="009A7430" w:rsidRPr="001569FB" w:rsidRDefault="009A7430" w:rsidP="008D4E91">
            <w:pPr>
              <w:jc w:val="center"/>
              <w:rPr>
                <w:sz w:val="20"/>
                <w:szCs w:val="20"/>
              </w:rPr>
            </w:pPr>
            <w:r w:rsidRPr="001569FB">
              <w:rPr>
                <w:sz w:val="20"/>
                <w:szCs w:val="20"/>
              </w:rPr>
              <w:t>0.549</w:t>
            </w:r>
          </w:p>
        </w:tc>
      </w:tr>
      <w:tr w:rsidR="009A7430" w:rsidRPr="001569FB" w14:paraId="63BA65B2" w14:textId="77777777" w:rsidTr="008D4E91">
        <w:trPr>
          <w:trHeight w:val="630"/>
        </w:trPr>
        <w:tc>
          <w:tcPr>
            <w:tcW w:w="3694" w:type="dxa"/>
            <w:hideMark/>
          </w:tcPr>
          <w:p w14:paraId="12088B0B" w14:textId="77777777" w:rsidR="009A7430" w:rsidRPr="001569FB" w:rsidRDefault="009A7430" w:rsidP="008D4E91">
            <w:pPr>
              <w:rPr>
                <w:sz w:val="20"/>
                <w:szCs w:val="20"/>
              </w:rPr>
            </w:pPr>
            <w:r w:rsidRPr="001569FB">
              <w:rPr>
                <w:sz w:val="20"/>
                <w:szCs w:val="20"/>
              </w:rPr>
              <w:t>HCC48</w:t>
            </w:r>
          </w:p>
        </w:tc>
        <w:tc>
          <w:tcPr>
            <w:tcW w:w="3556" w:type="dxa"/>
            <w:hideMark/>
          </w:tcPr>
          <w:p w14:paraId="6CCAE9C7" w14:textId="77777777" w:rsidR="009A7430" w:rsidRPr="001569FB" w:rsidRDefault="009A7430" w:rsidP="008D4E91">
            <w:pPr>
              <w:rPr>
                <w:sz w:val="20"/>
                <w:szCs w:val="20"/>
              </w:rPr>
            </w:pPr>
            <w:r w:rsidRPr="001569FB">
              <w:rPr>
                <w:sz w:val="20"/>
                <w:szCs w:val="20"/>
              </w:rPr>
              <w:t>Coagulation Defects and Other Specified Hematological Disorders</w:t>
            </w:r>
          </w:p>
        </w:tc>
        <w:tc>
          <w:tcPr>
            <w:tcW w:w="2100" w:type="dxa"/>
            <w:noWrap/>
            <w:hideMark/>
          </w:tcPr>
          <w:p w14:paraId="3F776DC1" w14:textId="77777777" w:rsidR="009A7430" w:rsidRPr="001569FB" w:rsidRDefault="009A7430" w:rsidP="008D4E91">
            <w:pPr>
              <w:jc w:val="center"/>
              <w:rPr>
                <w:sz w:val="20"/>
                <w:szCs w:val="20"/>
              </w:rPr>
            </w:pPr>
            <w:r w:rsidRPr="001569FB">
              <w:rPr>
                <w:sz w:val="20"/>
                <w:szCs w:val="20"/>
              </w:rPr>
              <w:t>0.173</w:t>
            </w:r>
          </w:p>
        </w:tc>
      </w:tr>
      <w:tr w:rsidR="009A7430" w:rsidRPr="001569FB" w14:paraId="14BBC29D" w14:textId="77777777" w:rsidTr="008D4E91">
        <w:trPr>
          <w:trHeight w:val="315"/>
        </w:trPr>
        <w:tc>
          <w:tcPr>
            <w:tcW w:w="3694" w:type="dxa"/>
            <w:hideMark/>
          </w:tcPr>
          <w:p w14:paraId="00DC3CAD" w14:textId="77777777" w:rsidR="009A7430" w:rsidRPr="001569FB" w:rsidRDefault="009A7430" w:rsidP="008D4E91">
            <w:pPr>
              <w:rPr>
                <w:sz w:val="20"/>
                <w:szCs w:val="20"/>
              </w:rPr>
            </w:pPr>
            <w:r w:rsidRPr="001569FB">
              <w:rPr>
                <w:sz w:val="20"/>
                <w:szCs w:val="20"/>
              </w:rPr>
              <w:t>HCC51</w:t>
            </w:r>
          </w:p>
        </w:tc>
        <w:tc>
          <w:tcPr>
            <w:tcW w:w="3556" w:type="dxa"/>
            <w:hideMark/>
          </w:tcPr>
          <w:p w14:paraId="1C10789D" w14:textId="77777777" w:rsidR="009A7430" w:rsidRPr="001569FB" w:rsidRDefault="009A7430" w:rsidP="008D4E91">
            <w:pPr>
              <w:rPr>
                <w:sz w:val="20"/>
                <w:szCs w:val="20"/>
              </w:rPr>
            </w:pPr>
            <w:r w:rsidRPr="001569FB">
              <w:rPr>
                <w:sz w:val="20"/>
                <w:szCs w:val="20"/>
              </w:rPr>
              <w:t>Dementia With Complications</w:t>
            </w:r>
          </w:p>
        </w:tc>
        <w:tc>
          <w:tcPr>
            <w:tcW w:w="2100" w:type="dxa"/>
            <w:noWrap/>
            <w:hideMark/>
          </w:tcPr>
          <w:p w14:paraId="3EEFE89E" w14:textId="77777777" w:rsidR="009A7430" w:rsidRPr="001569FB" w:rsidRDefault="009A7430" w:rsidP="008D4E91">
            <w:pPr>
              <w:jc w:val="center"/>
              <w:rPr>
                <w:sz w:val="20"/>
                <w:szCs w:val="20"/>
              </w:rPr>
            </w:pPr>
            <w:r w:rsidRPr="001569FB">
              <w:rPr>
                <w:sz w:val="20"/>
                <w:szCs w:val="20"/>
              </w:rPr>
              <w:t>-</w:t>
            </w:r>
          </w:p>
        </w:tc>
      </w:tr>
      <w:tr w:rsidR="009A7430" w:rsidRPr="001569FB" w14:paraId="40F28801" w14:textId="77777777" w:rsidTr="008D4E91">
        <w:trPr>
          <w:trHeight w:val="315"/>
        </w:trPr>
        <w:tc>
          <w:tcPr>
            <w:tcW w:w="3694" w:type="dxa"/>
            <w:hideMark/>
          </w:tcPr>
          <w:p w14:paraId="0225CEAA" w14:textId="77777777" w:rsidR="009A7430" w:rsidRPr="001569FB" w:rsidRDefault="009A7430" w:rsidP="008D4E91">
            <w:pPr>
              <w:rPr>
                <w:sz w:val="20"/>
                <w:szCs w:val="20"/>
              </w:rPr>
            </w:pPr>
            <w:r w:rsidRPr="001569FB">
              <w:rPr>
                <w:sz w:val="20"/>
                <w:szCs w:val="20"/>
              </w:rPr>
              <w:t>HCC52</w:t>
            </w:r>
          </w:p>
        </w:tc>
        <w:tc>
          <w:tcPr>
            <w:tcW w:w="3556" w:type="dxa"/>
            <w:hideMark/>
          </w:tcPr>
          <w:p w14:paraId="7F760A20" w14:textId="77777777" w:rsidR="009A7430" w:rsidRPr="001569FB" w:rsidRDefault="009A7430" w:rsidP="008D4E91">
            <w:pPr>
              <w:rPr>
                <w:sz w:val="20"/>
                <w:szCs w:val="20"/>
              </w:rPr>
            </w:pPr>
            <w:r w:rsidRPr="001569FB">
              <w:rPr>
                <w:sz w:val="20"/>
                <w:szCs w:val="20"/>
              </w:rPr>
              <w:t>Dementia Without Complication</w:t>
            </w:r>
          </w:p>
        </w:tc>
        <w:tc>
          <w:tcPr>
            <w:tcW w:w="2100" w:type="dxa"/>
            <w:noWrap/>
            <w:hideMark/>
          </w:tcPr>
          <w:p w14:paraId="6E6F5A92" w14:textId="77777777" w:rsidR="009A7430" w:rsidRPr="001569FB" w:rsidRDefault="009A7430" w:rsidP="008D4E91">
            <w:pPr>
              <w:jc w:val="center"/>
              <w:rPr>
                <w:sz w:val="20"/>
                <w:szCs w:val="20"/>
              </w:rPr>
            </w:pPr>
            <w:r w:rsidRPr="001569FB">
              <w:rPr>
                <w:sz w:val="20"/>
                <w:szCs w:val="20"/>
              </w:rPr>
              <w:t>-</w:t>
            </w:r>
          </w:p>
        </w:tc>
      </w:tr>
      <w:tr w:rsidR="009A7430" w:rsidRPr="001569FB" w14:paraId="376A952B" w14:textId="77777777" w:rsidTr="008D4E91">
        <w:trPr>
          <w:trHeight w:val="315"/>
        </w:trPr>
        <w:tc>
          <w:tcPr>
            <w:tcW w:w="3694" w:type="dxa"/>
            <w:hideMark/>
          </w:tcPr>
          <w:p w14:paraId="335856AC" w14:textId="77777777" w:rsidR="009A7430" w:rsidRPr="001569FB" w:rsidRDefault="009A7430" w:rsidP="008D4E91">
            <w:pPr>
              <w:rPr>
                <w:sz w:val="20"/>
                <w:szCs w:val="20"/>
              </w:rPr>
            </w:pPr>
            <w:r w:rsidRPr="001569FB">
              <w:rPr>
                <w:sz w:val="20"/>
                <w:szCs w:val="20"/>
              </w:rPr>
              <w:t>HCC54</w:t>
            </w:r>
          </w:p>
        </w:tc>
        <w:tc>
          <w:tcPr>
            <w:tcW w:w="3556" w:type="dxa"/>
            <w:hideMark/>
          </w:tcPr>
          <w:p w14:paraId="5F01C2D3" w14:textId="77777777" w:rsidR="009A7430" w:rsidRPr="001569FB" w:rsidRDefault="009A7430" w:rsidP="008D4E91">
            <w:pPr>
              <w:rPr>
                <w:sz w:val="20"/>
                <w:szCs w:val="20"/>
              </w:rPr>
            </w:pPr>
            <w:r w:rsidRPr="001569FB">
              <w:rPr>
                <w:sz w:val="20"/>
                <w:szCs w:val="20"/>
              </w:rPr>
              <w:t>Drug/Alcohol Psychosis</w:t>
            </w:r>
          </w:p>
        </w:tc>
        <w:tc>
          <w:tcPr>
            <w:tcW w:w="2100" w:type="dxa"/>
            <w:noWrap/>
            <w:hideMark/>
          </w:tcPr>
          <w:p w14:paraId="619BF749" w14:textId="77777777" w:rsidR="009A7430" w:rsidRPr="001569FB" w:rsidRDefault="009A7430" w:rsidP="008D4E91">
            <w:pPr>
              <w:jc w:val="center"/>
              <w:rPr>
                <w:sz w:val="20"/>
                <w:szCs w:val="20"/>
              </w:rPr>
            </w:pPr>
            <w:r w:rsidRPr="001569FB">
              <w:rPr>
                <w:sz w:val="20"/>
                <w:szCs w:val="20"/>
              </w:rPr>
              <w:t>0.112</w:t>
            </w:r>
          </w:p>
        </w:tc>
      </w:tr>
      <w:tr w:rsidR="009A7430" w:rsidRPr="001569FB" w14:paraId="2A04B5AB" w14:textId="77777777" w:rsidTr="008D4E91">
        <w:trPr>
          <w:trHeight w:val="315"/>
        </w:trPr>
        <w:tc>
          <w:tcPr>
            <w:tcW w:w="3694" w:type="dxa"/>
            <w:hideMark/>
          </w:tcPr>
          <w:p w14:paraId="0EE970CF" w14:textId="77777777" w:rsidR="009A7430" w:rsidRPr="001569FB" w:rsidRDefault="009A7430" w:rsidP="008D4E91">
            <w:pPr>
              <w:rPr>
                <w:sz w:val="20"/>
                <w:szCs w:val="20"/>
              </w:rPr>
            </w:pPr>
            <w:r w:rsidRPr="001569FB">
              <w:rPr>
                <w:sz w:val="20"/>
                <w:szCs w:val="20"/>
              </w:rPr>
              <w:t>HCC55</w:t>
            </w:r>
          </w:p>
        </w:tc>
        <w:tc>
          <w:tcPr>
            <w:tcW w:w="3556" w:type="dxa"/>
            <w:hideMark/>
          </w:tcPr>
          <w:p w14:paraId="2C99750A" w14:textId="77777777" w:rsidR="009A7430" w:rsidRPr="001569FB" w:rsidRDefault="009A7430" w:rsidP="008D4E91">
            <w:pPr>
              <w:rPr>
                <w:sz w:val="20"/>
                <w:szCs w:val="20"/>
              </w:rPr>
            </w:pPr>
            <w:r w:rsidRPr="001569FB">
              <w:rPr>
                <w:sz w:val="20"/>
                <w:szCs w:val="20"/>
              </w:rPr>
              <w:t>Drug/Alcohol Dependence</w:t>
            </w:r>
          </w:p>
        </w:tc>
        <w:tc>
          <w:tcPr>
            <w:tcW w:w="2100" w:type="dxa"/>
            <w:noWrap/>
            <w:hideMark/>
          </w:tcPr>
          <w:p w14:paraId="162BD12F" w14:textId="77777777" w:rsidR="009A7430" w:rsidRPr="001569FB" w:rsidRDefault="009A7430" w:rsidP="008D4E91">
            <w:pPr>
              <w:jc w:val="center"/>
              <w:rPr>
                <w:sz w:val="20"/>
                <w:szCs w:val="20"/>
              </w:rPr>
            </w:pPr>
            <w:r w:rsidRPr="001569FB">
              <w:rPr>
                <w:sz w:val="20"/>
                <w:szCs w:val="20"/>
              </w:rPr>
              <w:t>0.112</w:t>
            </w:r>
          </w:p>
        </w:tc>
      </w:tr>
      <w:tr w:rsidR="009A7430" w:rsidRPr="001569FB" w14:paraId="3E1BAAA0" w14:textId="77777777" w:rsidTr="008D4E91">
        <w:trPr>
          <w:trHeight w:val="315"/>
        </w:trPr>
        <w:tc>
          <w:tcPr>
            <w:tcW w:w="3694" w:type="dxa"/>
            <w:hideMark/>
          </w:tcPr>
          <w:p w14:paraId="11BA2070" w14:textId="77777777" w:rsidR="009A7430" w:rsidRPr="001569FB" w:rsidRDefault="009A7430" w:rsidP="008D4E91">
            <w:pPr>
              <w:rPr>
                <w:sz w:val="20"/>
                <w:szCs w:val="20"/>
              </w:rPr>
            </w:pPr>
            <w:r w:rsidRPr="001569FB">
              <w:rPr>
                <w:sz w:val="20"/>
                <w:szCs w:val="20"/>
              </w:rPr>
              <w:t>HCC57</w:t>
            </w:r>
          </w:p>
        </w:tc>
        <w:tc>
          <w:tcPr>
            <w:tcW w:w="3556" w:type="dxa"/>
            <w:hideMark/>
          </w:tcPr>
          <w:p w14:paraId="2C7B2ED2" w14:textId="77777777" w:rsidR="009A7430" w:rsidRPr="001569FB" w:rsidRDefault="009A7430" w:rsidP="008D4E91">
            <w:pPr>
              <w:rPr>
                <w:sz w:val="20"/>
                <w:szCs w:val="20"/>
              </w:rPr>
            </w:pPr>
            <w:r w:rsidRPr="001569FB">
              <w:rPr>
                <w:sz w:val="20"/>
                <w:szCs w:val="20"/>
              </w:rPr>
              <w:t>Schizophrenia</w:t>
            </w:r>
          </w:p>
        </w:tc>
        <w:tc>
          <w:tcPr>
            <w:tcW w:w="2100" w:type="dxa"/>
            <w:noWrap/>
            <w:hideMark/>
          </w:tcPr>
          <w:p w14:paraId="0CC008BB" w14:textId="77777777" w:rsidR="009A7430" w:rsidRPr="001569FB" w:rsidRDefault="009A7430" w:rsidP="008D4E91">
            <w:pPr>
              <w:jc w:val="center"/>
              <w:rPr>
                <w:sz w:val="20"/>
                <w:szCs w:val="20"/>
              </w:rPr>
            </w:pPr>
            <w:r w:rsidRPr="001569FB">
              <w:rPr>
                <w:sz w:val="20"/>
                <w:szCs w:val="20"/>
              </w:rPr>
              <w:t>0.217</w:t>
            </w:r>
          </w:p>
        </w:tc>
      </w:tr>
      <w:tr w:rsidR="009A7430" w:rsidRPr="001569FB" w14:paraId="5BBBCEE1" w14:textId="77777777" w:rsidTr="008D4E91">
        <w:trPr>
          <w:trHeight w:val="315"/>
        </w:trPr>
        <w:tc>
          <w:tcPr>
            <w:tcW w:w="3694" w:type="dxa"/>
            <w:hideMark/>
          </w:tcPr>
          <w:p w14:paraId="466D9AE9" w14:textId="77777777" w:rsidR="009A7430" w:rsidRPr="001569FB" w:rsidRDefault="009A7430" w:rsidP="008D4E91">
            <w:pPr>
              <w:rPr>
                <w:sz w:val="20"/>
                <w:szCs w:val="20"/>
              </w:rPr>
            </w:pPr>
            <w:r w:rsidRPr="001569FB">
              <w:rPr>
                <w:sz w:val="20"/>
                <w:szCs w:val="20"/>
              </w:rPr>
              <w:t>HCC58</w:t>
            </w:r>
          </w:p>
        </w:tc>
        <w:tc>
          <w:tcPr>
            <w:tcW w:w="3556" w:type="dxa"/>
            <w:hideMark/>
          </w:tcPr>
          <w:p w14:paraId="75DCADDD" w14:textId="77777777" w:rsidR="009A7430" w:rsidRPr="001569FB" w:rsidRDefault="009A7430" w:rsidP="008D4E91">
            <w:pPr>
              <w:rPr>
                <w:sz w:val="20"/>
                <w:szCs w:val="20"/>
              </w:rPr>
            </w:pPr>
            <w:r w:rsidRPr="001569FB">
              <w:rPr>
                <w:sz w:val="20"/>
                <w:szCs w:val="20"/>
              </w:rPr>
              <w:t>Major Depressive, Bipolar, and Paranoid Disorders</w:t>
            </w:r>
          </w:p>
        </w:tc>
        <w:tc>
          <w:tcPr>
            <w:tcW w:w="2100" w:type="dxa"/>
            <w:noWrap/>
            <w:hideMark/>
          </w:tcPr>
          <w:p w14:paraId="2E06F398" w14:textId="77777777" w:rsidR="009A7430" w:rsidRPr="001569FB" w:rsidRDefault="009A7430" w:rsidP="008D4E91">
            <w:pPr>
              <w:jc w:val="center"/>
              <w:rPr>
                <w:sz w:val="20"/>
                <w:szCs w:val="20"/>
              </w:rPr>
            </w:pPr>
            <w:r w:rsidRPr="001569FB">
              <w:rPr>
                <w:sz w:val="20"/>
                <w:szCs w:val="20"/>
              </w:rPr>
              <w:t>0.217</w:t>
            </w:r>
          </w:p>
        </w:tc>
      </w:tr>
      <w:tr w:rsidR="009A7430" w:rsidRPr="001569FB" w14:paraId="5D601FF6" w14:textId="77777777" w:rsidTr="008D4E91">
        <w:trPr>
          <w:trHeight w:val="315"/>
        </w:trPr>
        <w:tc>
          <w:tcPr>
            <w:tcW w:w="3694" w:type="dxa"/>
            <w:hideMark/>
          </w:tcPr>
          <w:p w14:paraId="4EFC8493" w14:textId="77777777" w:rsidR="009A7430" w:rsidRPr="001569FB" w:rsidRDefault="009A7430" w:rsidP="008D4E91">
            <w:pPr>
              <w:rPr>
                <w:sz w:val="20"/>
                <w:szCs w:val="20"/>
              </w:rPr>
            </w:pPr>
            <w:r w:rsidRPr="001569FB">
              <w:rPr>
                <w:sz w:val="20"/>
                <w:szCs w:val="20"/>
              </w:rPr>
              <w:t>HCC70</w:t>
            </w:r>
          </w:p>
        </w:tc>
        <w:tc>
          <w:tcPr>
            <w:tcW w:w="3556" w:type="dxa"/>
            <w:hideMark/>
          </w:tcPr>
          <w:p w14:paraId="4876D863" w14:textId="77777777" w:rsidR="009A7430" w:rsidRPr="001569FB" w:rsidRDefault="009A7430" w:rsidP="008D4E91">
            <w:pPr>
              <w:rPr>
                <w:sz w:val="20"/>
                <w:szCs w:val="20"/>
              </w:rPr>
            </w:pPr>
            <w:r w:rsidRPr="001569FB">
              <w:rPr>
                <w:sz w:val="20"/>
                <w:szCs w:val="20"/>
              </w:rPr>
              <w:t>Quadriplegia</w:t>
            </w:r>
          </w:p>
        </w:tc>
        <w:tc>
          <w:tcPr>
            <w:tcW w:w="2100" w:type="dxa"/>
            <w:noWrap/>
            <w:hideMark/>
          </w:tcPr>
          <w:p w14:paraId="125837C4" w14:textId="77777777" w:rsidR="009A7430" w:rsidRPr="001569FB" w:rsidRDefault="009A7430" w:rsidP="008D4E91">
            <w:pPr>
              <w:jc w:val="center"/>
              <w:rPr>
                <w:sz w:val="20"/>
                <w:szCs w:val="20"/>
              </w:rPr>
            </w:pPr>
            <w:r w:rsidRPr="001569FB">
              <w:rPr>
                <w:sz w:val="20"/>
                <w:szCs w:val="20"/>
              </w:rPr>
              <w:t>0.512</w:t>
            </w:r>
          </w:p>
        </w:tc>
      </w:tr>
      <w:tr w:rsidR="009A7430" w:rsidRPr="001569FB" w14:paraId="2F4DC1CA" w14:textId="77777777" w:rsidTr="008D4E91">
        <w:trPr>
          <w:trHeight w:val="315"/>
        </w:trPr>
        <w:tc>
          <w:tcPr>
            <w:tcW w:w="3694" w:type="dxa"/>
            <w:hideMark/>
          </w:tcPr>
          <w:p w14:paraId="4BB6FE54" w14:textId="77777777" w:rsidR="009A7430" w:rsidRPr="001569FB" w:rsidRDefault="009A7430" w:rsidP="008D4E91">
            <w:pPr>
              <w:rPr>
                <w:sz w:val="20"/>
                <w:szCs w:val="20"/>
              </w:rPr>
            </w:pPr>
            <w:r w:rsidRPr="001569FB">
              <w:rPr>
                <w:sz w:val="20"/>
                <w:szCs w:val="20"/>
              </w:rPr>
              <w:t>HCC71</w:t>
            </w:r>
          </w:p>
        </w:tc>
        <w:tc>
          <w:tcPr>
            <w:tcW w:w="3556" w:type="dxa"/>
            <w:hideMark/>
          </w:tcPr>
          <w:p w14:paraId="4647ADD0" w14:textId="77777777" w:rsidR="009A7430" w:rsidRPr="001569FB" w:rsidRDefault="009A7430" w:rsidP="008D4E91">
            <w:pPr>
              <w:rPr>
                <w:sz w:val="20"/>
                <w:szCs w:val="20"/>
              </w:rPr>
            </w:pPr>
            <w:r w:rsidRPr="001569FB">
              <w:rPr>
                <w:sz w:val="20"/>
                <w:szCs w:val="20"/>
              </w:rPr>
              <w:t>Paraplegia</w:t>
            </w:r>
          </w:p>
        </w:tc>
        <w:tc>
          <w:tcPr>
            <w:tcW w:w="2100" w:type="dxa"/>
            <w:noWrap/>
            <w:hideMark/>
          </w:tcPr>
          <w:p w14:paraId="46E3E179" w14:textId="77777777" w:rsidR="009A7430" w:rsidRPr="001569FB" w:rsidRDefault="009A7430" w:rsidP="008D4E91">
            <w:pPr>
              <w:jc w:val="center"/>
              <w:rPr>
                <w:sz w:val="20"/>
                <w:szCs w:val="20"/>
              </w:rPr>
            </w:pPr>
            <w:r w:rsidRPr="001569FB">
              <w:rPr>
                <w:sz w:val="20"/>
                <w:szCs w:val="20"/>
              </w:rPr>
              <w:t>0.435</w:t>
            </w:r>
          </w:p>
        </w:tc>
      </w:tr>
      <w:tr w:rsidR="009A7430" w:rsidRPr="001569FB" w14:paraId="3F073586" w14:textId="77777777" w:rsidTr="008D4E91">
        <w:trPr>
          <w:trHeight w:val="315"/>
        </w:trPr>
        <w:tc>
          <w:tcPr>
            <w:tcW w:w="3694" w:type="dxa"/>
            <w:hideMark/>
          </w:tcPr>
          <w:p w14:paraId="55102C43" w14:textId="77777777" w:rsidR="009A7430" w:rsidRPr="001569FB" w:rsidRDefault="009A7430" w:rsidP="008D4E91">
            <w:pPr>
              <w:rPr>
                <w:sz w:val="20"/>
                <w:szCs w:val="20"/>
              </w:rPr>
            </w:pPr>
            <w:r w:rsidRPr="001569FB">
              <w:rPr>
                <w:sz w:val="20"/>
                <w:szCs w:val="20"/>
              </w:rPr>
              <w:t>HCC72</w:t>
            </w:r>
          </w:p>
        </w:tc>
        <w:tc>
          <w:tcPr>
            <w:tcW w:w="3556" w:type="dxa"/>
            <w:hideMark/>
          </w:tcPr>
          <w:p w14:paraId="687EE3EC" w14:textId="77777777" w:rsidR="009A7430" w:rsidRPr="001569FB" w:rsidRDefault="009A7430" w:rsidP="008D4E91">
            <w:pPr>
              <w:rPr>
                <w:sz w:val="20"/>
                <w:szCs w:val="20"/>
              </w:rPr>
            </w:pPr>
            <w:r w:rsidRPr="001569FB">
              <w:rPr>
                <w:sz w:val="20"/>
                <w:szCs w:val="20"/>
              </w:rPr>
              <w:t>Spinal Cord Disorders/Injuries</w:t>
            </w:r>
          </w:p>
        </w:tc>
        <w:tc>
          <w:tcPr>
            <w:tcW w:w="2100" w:type="dxa"/>
            <w:noWrap/>
            <w:hideMark/>
          </w:tcPr>
          <w:p w14:paraId="66FACFEA" w14:textId="77777777" w:rsidR="009A7430" w:rsidRPr="001569FB" w:rsidRDefault="009A7430" w:rsidP="008D4E91">
            <w:pPr>
              <w:jc w:val="center"/>
              <w:rPr>
                <w:sz w:val="20"/>
                <w:szCs w:val="20"/>
              </w:rPr>
            </w:pPr>
            <w:r w:rsidRPr="001569FB">
              <w:rPr>
                <w:sz w:val="20"/>
                <w:szCs w:val="20"/>
              </w:rPr>
              <w:t>0.256</w:t>
            </w:r>
          </w:p>
        </w:tc>
      </w:tr>
      <w:tr w:rsidR="009A7430" w:rsidRPr="001569FB" w14:paraId="204FD476" w14:textId="77777777" w:rsidTr="008D4E91">
        <w:trPr>
          <w:trHeight w:val="630"/>
        </w:trPr>
        <w:tc>
          <w:tcPr>
            <w:tcW w:w="3694" w:type="dxa"/>
            <w:hideMark/>
          </w:tcPr>
          <w:p w14:paraId="129D36A4" w14:textId="77777777" w:rsidR="009A7430" w:rsidRPr="001569FB" w:rsidRDefault="009A7430" w:rsidP="008D4E91">
            <w:pPr>
              <w:rPr>
                <w:sz w:val="20"/>
                <w:szCs w:val="20"/>
              </w:rPr>
            </w:pPr>
            <w:r w:rsidRPr="001569FB">
              <w:rPr>
                <w:sz w:val="20"/>
                <w:szCs w:val="20"/>
              </w:rPr>
              <w:lastRenderedPageBreak/>
              <w:t>HCC73</w:t>
            </w:r>
          </w:p>
        </w:tc>
        <w:tc>
          <w:tcPr>
            <w:tcW w:w="3556" w:type="dxa"/>
            <w:hideMark/>
          </w:tcPr>
          <w:p w14:paraId="3445E6B4" w14:textId="77777777" w:rsidR="009A7430" w:rsidRPr="001569FB" w:rsidRDefault="009A7430" w:rsidP="008D4E91">
            <w:pPr>
              <w:rPr>
                <w:sz w:val="20"/>
                <w:szCs w:val="20"/>
              </w:rPr>
            </w:pPr>
            <w:r w:rsidRPr="001569FB">
              <w:rPr>
                <w:sz w:val="20"/>
                <w:szCs w:val="20"/>
              </w:rPr>
              <w:t>Amyotrophic Lateral Sclerosis and Other Motor Neuron Disease</w:t>
            </w:r>
          </w:p>
        </w:tc>
        <w:tc>
          <w:tcPr>
            <w:tcW w:w="2100" w:type="dxa"/>
            <w:noWrap/>
            <w:hideMark/>
          </w:tcPr>
          <w:p w14:paraId="78B058E9" w14:textId="77777777" w:rsidR="009A7430" w:rsidRPr="001569FB" w:rsidRDefault="009A7430" w:rsidP="008D4E91">
            <w:pPr>
              <w:jc w:val="center"/>
              <w:rPr>
                <w:sz w:val="20"/>
                <w:szCs w:val="20"/>
              </w:rPr>
            </w:pPr>
            <w:r w:rsidRPr="001569FB">
              <w:rPr>
                <w:sz w:val="20"/>
                <w:szCs w:val="20"/>
              </w:rPr>
              <w:t>0.446</w:t>
            </w:r>
          </w:p>
        </w:tc>
      </w:tr>
      <w:tr w:rsidR="009A7430" w:rsidRPr="001569FB" w14:paraId="501C9A4A" w14:textId="77777777" w:rsidTr="008D4E91">
        <w:trPr>
          <w:trHeight w:val="315"/>
        </w:trPr>
        <w:tc>
          <w:tcPr>
            <w:tcW w:w="3694" w:type="dxa"/>
            <w:hideMark/>
          </w:tcPr>
          <w:p w14:paraId="31968969" w14:textId="77777777" w:rsidR="009A7430" w:rsidRPr="001569FB" w:rsidRDefault="009A7430" w:rsidP="008D4E91">
            <w:pPr>
              <w:rPr>
                <w:sz w:val="20"/>
                <w:szCs w:val="20"/>
              </w:rPr>
            </w:pPr>
            <w:r w:rsidRPr="001569FB">
              <w:rPr>
                <w:sz w:val="20"/>
                <w:szCs w:val="20"/>
              </w:rPr>
              <w:t>HCC74</w:t>
            </w:r>
          </w:p>
        </w:tc>
        <w:tc>
          <w:tcPr>
            <w:tcW w:w="3556" w:type="dxa"/>
            <w:hideMark/>
          </w:tcPr>
          <w:p w14:paraId="7722531D" w14:textId="77777777" w:rsidR="009A7430" w:rsidRPr="001569FB" w:rsidRDefault="009A7430" w:rsidP="008D4E91">
            <w:pPr>
              <w:rPr>
                <w:sz w:val="20"/>
                <w:szCs w:val="20"/>
              </w:rPr>
            </w:pPr>
            <w:r w:rsidRPr="001569FB">
              <w:rPr>
                <w:sz w:val="20"/>
                <w:szCs w:val="20"/>
              </w:rPr>
              <w:t>Cerebral Palsy</w:t>
            </w:r>
          </w:p>
        </w:tc>
        <w:tc>
          <w:tcPr>
            <w:tcW w:w="2100" w:type="dxa"/>
            <w:noWrap/>
            <w:hideMark/>
          </w:tcPr>
          <w:p w14:paraId="7ADB74CB" w14:textId="77777777" w:rsidR="009A7430" w:rsidRPr="001569FB" w:rsidRDefault="009A7430" w:rsidP="008D4E91">
            <w:pPr>
              <w:jc w:val="center"/>
              <w:rPr>
                <w:sz w:val="20"/>
                <w:szCs w:val="20"/>
              </w:rPr>
            </w:pPr>
            <w:r w:rsidRPr="001569FB">
              <w:rPr>
                <w:sz w:val="20"/>
                <w:szCs w:val="20"/>
              </w:rPr>
              <w:t>-</w:t>
            </w:r>
          </w:p>
        </w:tc>
      </w:tr>
      <w:tr w:rsidR="009A7430" w:rsidRPr="001569FB" w14:paraId="5B710235" w14:textId="77777777" w:rsidTr="008D4E91">
        <w:trPr>
          <w:trHeight w:val="315"/>
        </w:trPr>
        <w:tc>
          <w:tcPr>
            <w:tcW w:w="3694" w:type="dxa"/>
            <w:hideMark/>
          </w:tcPr>
          <w:p w14:paraId="7457DD2D" w14:textId="77777777" w:rsidR="009A7430" w:rsidRPr="001569FB" w:rsidRDefault="009A7430" w:rsidP="008D4E91">
            <w:pPr>
              <w:rPr>
                <w:sz w:val="20"/>
                <w:szCs w:val="20"/>
              </w:rPr>
            </w:pPr>
            <w:r w:rsidRPr="001569FB">
              <w:rPr>
                <w:sz w:val="20"/>
                <w:szCs w:val="20"/>
              </w:rPr>
              <w:t>HCC75</w:t>
            </w:r>
          </w:p>
        </w:tc>
        <w:tc>
          <w:tcPr>
            <w:tcW w:w="3556" w:type="dxa"/>
            <w:hideMark/>
          </w:tcPr>
          <w:p w14:paraId="69CCEE72" w14:textId="77777777" w:rsidR="009A7430" w:rsidRPr="001569FB" w:rsidRDefault="009A7430" w:rsidP="008D4E91">
            <w:pPr>
              <w:rPr>
                <w:sz w:val="20"/>
                <w:szCs w:val="20"/>
              </w:rPr>
            </w:pPr>
            <w:r w:rsidRPr="001569FB">
              <w:rPr>
                <w:sz w:val="20"/>
                <w:szCs w:val="20"/>
              </w:rPr>
              <w:t>Polyneuropathy</w:t>
            </w:r>
          </w:p>
        </w:tc>
        <w:tc>
          <w:tcPr>
            <w:tcW w:w="2100" w:type="dxa"/>
            <w:noWrap/>
            <w:hideMark/>
          </w:tcPr>
          <w:p w14:paraId="75E48937" w14:textId="77777777" w:rsidR="009A7430" w:rsidRPr="001569FB" w:rsidRDefault="009A7430" w:rsidP="008D4E91">
            <w:pPr>
              <w:jc w:val="center"/>
              <w:rPr>
                <w:sz w:val="20"/>
                <w:szCs w:val="20"/>
              </w:rPr>
            </w:pPr>
            <w:r w:rsidRPr="001569FB">
              <w:rPr>
                <w:sz w:val="20"/>
                <w:szCs w:val="20"/>
              </w:rPr>
              <w:t>0.323</w:t>
            </w:r>
          </w:p>
        </w:tc>
      </w:tr>
      <w:tr w:rsidR="009A7430" w:rsidRPr="001569FB" w14:paraId="55AD81AD" w14:textId="77777777" w:rsidTr="008D4E91">
        <w:trPr>
          <w:trHeight w:val="315"/>
        </w:trPr>
        <w:tc>
          <w:tcPr>
            <w:tcW w:w="3694" w:type="dxa"/>
            <w:hideMark/>
          </w:tcPr>
          <w:p w14:paraId="196E9594" w14:textId="77777777" w:rsidR="009A7430" w:rsidRPr="001569FB" w:rsidRDefault="009A7430" w:rsidP="008D4E91">
            <w:pPr>
              <w:rPr>
                <w:sz w:val="20"/>
                <w:szCs w:val="20"/>
              </w:rPr>
            </w:pPr>
            <w:r w:rsidRPr="001569FB">
              <w:rPr>
                <w:sz w:val="20"/>
                <w:szCs w:val="20"/>
              </w:rPr>
              <w:t>HCC76</w:t>
            </w:r>
          </w:p>
        </w:tc>
        <w:tc>
          <w:tcPr>
            <w:tcW w:w="3556" w:type="dxa"/>
            <w:hideMark/>
          </w:tcPr>
          <w:p w14:paraId="426D1EF0" w14:textId="77777777" w:rsidR="009A7430" w:rsidRPr="001569FB" w:rsidRDefault="009A7430" w:rsidP="008D4E91">
            <w:pPr>
              <w:rPr>
                <w:sz w:val="20"/>
                <w:szCs w:val="20"/>
              </w:rPr>
            </w:pPr>
            <w:r w:rsidRPr="001569FB">
              <w:rPr>
                <w:sz w:val="20"/>
                <w:szCs w:val="20"/>
              </w:rPr>
              <w:t>Muscular Dystrophy</w:t>
            </w:r>
          </w:p>
        </w:tc>
        <w:tc>
          <w:tcPr>
            <w:tcW w:w="2100" w:type="dxa"/>
            <w:noWrap/>
            <w:hideMark/>
          </w:tcPr>
          <w:p w14:paraId="6F48C4A9" w14:textId="77777777" w:rsidR="009A7430" w:rsidRPr="001569FB" w:rsidRDefault="009A7430" w:rsidP="008D4E91">
            <w:pPr>
              <w:jc w:val="center"/>
              <w:rPr>
                <w:sz w:val="20"/>
                <w:szCs w:val="20"/>
              </w:rPr>
            </w:pPr>
            <w:r w:rsidRPr="001569FB">
              <w:rPr>
                <w:sz w:val="20"/>
                <w:szCs w:val="20"/>
              </w:rPr>
              <w:t>0.296</w:t>
            </w:r>
          </w:p>
        </w:tc>
      </w:tr>
      <w:tr w:rsidR="009A7430" w:rsidRPr="001569FB" w14:paraId="7091DB32" w14:textId="77777777" w:rsidTr="008D4E91">
        <w:trPr>
          <w:trHeight w:val="315"/>
        </w:trPr>
        <w:tc>
          <w:tcPr>
            <w:tcW w:w="3694" w:type="dxa"/>
            <w:hideMark/>
          </w:tcPr>
          <w:p w14:paraId="7C54B478" w14:textId="77777777" w:rsidR="009A7430" w:rsidRPr="001569FB" w:rsidRDefault="009A7430" w:rsidP="008D4E91">
            <w:pPr>
              <w:rPr>
                <w:sz w:val="20"/>
                <w:szCs w:val="20"/>
              </w:rPr>
            </w:pPr>
            <w:r w:rsidRPr="001569FB">
              <w:rPr>
                <w:sz w:val="20"/>
                <w:szCs w:val="20"/>
              </w:rPr>
              <w:t>HCC77</w:t>
            </w:r>
          </w:p>
        </w:tc>
        <w:tc>
          <w:tcPr>
            <w:tcW w:w="3556" w:type="dxa"/>
            <w:hideMark/>
          </w:tcPr>
          <w:p w14:paraId="589C4BA4" w14:textId="77777777" w:rsidR="009A7430" w:rsidRPr="001569FB" w:rsidRDefault="009A7430" w:rsidP="008D4E91">
            <w:pPr>
              <w:rPr>
                <w:sz w:val="20"/>
                <w:szCs w:val="20"/>
              </w:rPr>
            </w:pPr>
            <w:r w:rsidRPr="001569FB">
              <w:rPr>
                <w:sz w:val="20"/>
                <w:szCs w:val="20"/>
              </w:rPr>
              <w:t>Multiple Sclerosis</w:t>
            </w:r>
          </w:p>
        </w:tc>
        <w:tc>
          <w:tcPr>
            <w:tcW w:w="2100" w:type="dxa"/>
            <w:noWrap/>
            <w:hideMark/>
          </w:tcPr>
          <w:p w14:paraId="7F0EA9B7" w14:textId="77777777" w:rsidR="009A7430" w:rsidRPr="001569FB" w:rsidRDefault="009A7430" w:rsidP="008D4E91">
            <w:pPr>
              <w:jc w:val="center"/>
              <w:rPr>
                <w:sz w:val="20"/>
                <w:szCs w:val="20"/>
              </w:rPr>
            </w:pPr>
            <w:r w:rsidRPr="001569FB">
              <w:rPr>
                <w:sz w:val="20"/>
                <w:szCs w:val="20"/>
              </w:rPr>
              <w:t>-</w:t>
            </w:r>
          </w:p>
        </w:tc>
      </w:tr>
      <w:tr w:rsidR="009A7430" w:rsidRPr="001569FB" w14:paraId="66C7C9E0" w14:textId="77777777" w:rsidTr="008D4E91">
        <w:trPr>
          <w:trHeight w:val="315"/>
        </w:trPr>
        <w:tc>
          <w:tcPr>
            <w:tcW w:w="3694" w:type="dxa"/>
            <w:hideMark/>
          </w:tcPr>
          <w:p w14:paraId="269307F9" w14:textId="77777777" w:rsidR="009A7430" w:rsidRPr="001569FB" w:rsidRDefault="009A7430" w:rsidP="008D4E91">
            <w:pPr>
              <w:rPr>
                <w:sz w:val="20"/>
                <w:szCs w:val="20"/>
              </w:rPr>
            </w:pPr>
            <w:r w:rsidRPr="001569FB">
              <w:rPr>
                <w:sz w:val="20"/>
                <w:szCs w:val="20"/>
              </w:rPr>
              <w:t>HCC78</w:t>
            </w:r>
          </w:p>
        </w:tc>
        <w:tc>
          <w:tcPr>
            <w:tcW w:w="3556" w:type="dxa"/>
            <w:hideMark/>
          </w:tcPr>
          <w:p w14:paraId="71A5AA34" w14:textId="77777777" w:rsidR="009A7430" w:rsidRPr="001569FB" w:rsidRDefault="009A7430" w:rsidP="008D4E91">
            <w:pPr>
              <w:rPr>
                <w:sz w:val="20"/>
                <w:szCs w:val="20"/>
              </w:rPr>
            </w:pPr>
            <w:r w:rsidRPr="001569FB">
              <w:rPr>
                <w:sz w:val="20"/>
                <w:szCs w:val="20"/>
              </w:rPr>
              <w:t>Parkinson's and Huntington's Diseases</w:t>
            </w:r>
          </w:p>
        </w:tc>
        <w:tc>
          <w:tcPr>
            <w:tcW w:w="2100" w:type="dxa"/>
            <w:noWrap/>
            <w:hideMark/>
          </w:tcPr>
          <w:p w14:paraId="7B7F896B" w14:textId="77777777" w:rsidR="009A7430" w:rsidRPr="001569FB" w:rsidRDefault="009A7430" w:rsidP="008D4E91">
            <w:pPr>
              <w:jc w:val="center"/>
              <w:rPr>
                <w:sz w:val="20"/>
                <w:szCs w:val="20"/>
              </w:rPr>
            </w:pPr>
            <w:r w:rsidRPr="001569FB">
              <w:rPr>
                <w:sz w:val="20"/>
                <w:szCs w:val="20"/>
              </w:rPr>
              <w:t>0.141</w:t>
            </w:r>
          </w:p>
        </w:tc>
      </w:tr>
      <w:tr w:rsidR="009A7430" w:rsidRPr="001569FB" w14:paraId="115A64C0" w14:textId="77777777" w:rsidTr="008D4E91">
        <w:trPr>
          <w:trHeight w:val="315"/>
        </w:trPr>
        <w:tc>
          <w:tcPr>
            <w:tcW w:w="3694" w:type="dxa"/>
            <w:hideMark/>
          </w:tcPr>
          <w:p w14:paraId="199887E5" w14:textId="77777777" w:rsidR="009A7430" w:rsidRPr="001569FB" w:rsidRDefault="009A7430" w:rsidP="008D4E91">
            <w:pPr>
              <w:rPr>
                <w:sz w:val="20"/>
                <w:szCs w:val="20"/>
              </w:rPr>
            </w:pPr>
            <w:r w:rsidRPr="001569FB">
              <w:rPr>
                <w:sz w:val="20"/>
                <w:szCs w:val="20"/>
              </w:rPr>
              <w:t>HCC79</w:t>
            </w:r>
          </w:p>
        </w:tc>
        <w:tc>
          <w:tcPr>
            <w:tcW w:w="3556" w:type="dxa"/>
            <w:hideMark/>
          </w:tcPr>
          <w:p w14:paraId="0BA216CA" w14:textId="77777777" w:rsidR="009A7430" w:rsidRPr="001569FB" w:rsidRDefault="009A7430" w:rsidP="008D4E91">
            <w:pPr>
              <w:rPr>
                <w:sz w:val="20"/>
                <w:szCs w:val="20"/>
              </w:rPr>
            </w:pPr>
            <w:r w:rsidRPr="001569FB">
              <w:rPr>
                <w:sz w:val="20"/>
                <w:szCs w:val="20"/>
              </w:rPr>
              <w:t>Seizure Disorders and Convulsions</w:t>
            </w:r>
          </w:p>
        </w:tc>
        <w:tc>
          <w:tcPr>
            <w:tcW w:w="2100" w:type="dxa"/>
            <w:noWrap/>
            <w:hideMark/>
          </w:tcPr>
          <w:p w14:paraId="6450F881" w14:textId="77777777" w:rsidR="009A7430" w:rsidRPr="001569FB" w:rsidRDefault="009A7430" w:rsidP="008D4E91">
            <w:pPr>
              <w:jc w:val="center"/>
              <w:rPr>
                <w:sz w:val="20"/>
                <w:szCs w:val="20"/>
              </w:rPr>
            </w:pPr>
            <w:r w:rsidRPr="001569FB">
              <w:rPr>
                <w:sz w:val="20"/>
                <w:szCs w:val="20"/>
              </w:rPr>
              <w:t>0.065</w:t>
            </w:r>
          </w:p>
        </w:tc>
      </w:tr>
      <w:tr w:rsidR="009A7430" w:rsidRPr="001569FB" w14:paraId="0FEBCE9F" w14:textId="77777777" w:rsidTr="008D4E91">
        <w:trPr>
          <w:trHeight w:val="315"/>
        </w:trPr>
        <w:tc>
          <w:tcPr>
            <w:tcW w:w="3694" w:type="dxa"/>
            <w:hideMark/>
          </w:tcPr>
          <w:p w14:paraId="53D7E534" w14:textId="77777777" w:rsidR="009A7430" w:rsidRPr="001569FB" w:rsidRDefault="009A7430" w:rsidP="008D4E91">
            <w:pPr>
              <w:rPr>
                <w:sz w:val="20"/>
                <w:szCs w:val="20"/>
              </w:rPr>
            </w:pPr>
            <w:r w:rsidRPr="001569FB">
              <w:rPr>
                <w:sz w:val="20"/>
                <w:szCs w:val="20"/>
              </w:rPr>
              <w:t>HCC80</w:t>
            </w:r>
          </w:p>
        </w:tc>
        <w:tc>
          <w:tcPr>
            <w:tcW w:w="3556" w:type="dxa"/>
            <w:hideMark/>
          </w:tcPr>
          <w:p w14:paraId="1C80D25C" w14:textId="77777777" w:rsidR="009A7430" w:rsidRPr="001569FB" w:rsidRDefault="009A7430" w:rsidP="008D4E91">
            <w:pPr>
              <w:rPr>
                <w:sz w:val="20"/>
                <w:szCs w:val="20"/>
              </w:rPr>
            </w:pPr>
            <w:r w:rsidRPr="001569FB">
              <w:rPr>
                <w:sz w:val="20"/>
                <w:szCs w:val="20"/>
              </w:rPr>
              <w:t>Coma, Brain Compression/Anoxic Damage</w:t>
            </w:r>
          </w:p>
        </w:tc>
        <w:tc>
          <w:tcPr>
            <w:tcW w:w="2100" w:type="dxa"/>
            <w:noWrap/>
            <w:hideMark/>
          </w:tcPr>
          <w:p w14:paraId="1512DE6E" w14:textId="77777777" w:rsidR="009A7430" w:rsidRPr="001569FB" w:rsidRDefault="009A7430" w:rsidP="008D4E91">
            <w:pPr>
              <w:jc w:val="center"/>
              <w:rPr>
                <w:sz w:val="20"/>
                <w:szCs w:val="20"/>
              </w:rPr>
            </w:pPr>
            <w:r w:rsidRPr="001569FB">
              <w:rPr>
                <w:sz w:val="20"/>
                <w:szCs w:val="20"/>
              </w:rPr>
              <w:t>-</w:t>
            </w:r>
          </w:p>
        </w:tc>
      </w:tr>
      <w:tr w:rsidR="009A7430" w:rsidRPr="001569FB" w14:paraId="0D91108F" w14:textId="77777777" w:rsidTr="008D4E91">
        <w:trPr>
          <w:trHeight w:val="315"/>
        </w:trPr>
        <w:tc>
          <w:tcPr>
            <w:tcW w:w="3694" w:type="dxa"/>
            <w:hideMark/>
          </w:tcPr>
          <w:p w14:paraId="64626720" w14:textId="77777777" w:rsidR="009A7430" w:rsidRPr="001569FB" w:rsidRDefault="009A7430" w:rsidP="008D4E91">
            <w:pPr>
              <w:rPr>
                <w:sz w:val="20"/>
                <w:szCs w:val="20"/>
              </w:rPr>
            </w:pPr>
            <w:r w:rsidRPr="001569FB">
              <w:rPr>
                <w:sz w:val="20"/>
                <w:szCs w:val="20"/>
              </w:rPr>
              <w:t>HCC82</w:t>
            </w:r>
          </w:p>
        </w:tc>
        <w:tc>
          <w:tcPr>
            <w:tcW w:w="3556" w:type="dxa"/>
            <w:hideMark/>
          </w:tcPr>
          <w:p w14:paraId="2E1B2DC3" w14:textId="77777777" w:rsidR="009A7430" w:rsidRPr="001569FB" w:rsidRDefault="009A7430" w:rsidP="008D4E91">
            <w:pPr>
              <w:rPr>
                <w:sz w:val="20"/>
                <w:szCs w:val="20"/>
              </w:rPr>
            </w:pPr>
            <w:r w:rsidRPr="001569FB">
              <w:rPr>
                <w:sz w:val="20"/>
                <w:szCs w:val="20"/>
              </w:rPr>
              <w:t>Respirator Dependence/Tracheostomy Status</w:t>
            </w:r>
          </w:p>
        </w:tc>
        <w:tc>
          <w:tcPr>
            <w:tcW w:w="2100" w:type="dxa"/>
            <w:noWrap/>
            <w:hideMark/>
          </w:tcPr>
          <w:p w14:paraId="63B76456" w14:textId="77777777" w:rsidR="009A7430" w:rsidRPr="001569FB" w:rsidRDefault="009A7430" w:rsidP="008D4E91">
            <w:pPr>
              <w:jc w:val="center"/>
              <w:rPr>
                <w:sz w:val="20"/>
                <w:szCs w:val="20"/>
              </w:rPr>
            </w:pPr>
            <w:r w:rsidRPr="001569FB">
              <w:rPr>
                <w:sz w:val="20"/>
                <w:szCs w:val="20"/>
              </w:rPr>
              <w:t>1.602</w:t>
            </w:r>
          </w:p>
        </w:tc>
      </w:tr>
      <w:tr w:rsidR="009A7430" w:rsidRPr="001569FB" w14:paraId="085CD043" w14:textId="77777777" w:rsidTr="008D4E91">
        <w:trPr>
          <w:trHeight w:val="315"/>
        </w:trPr>
        <w:tc>
          <w:tcPr>
            <w:tcW w:w="3694" w:type="dxa"/>
            <w:hideMark/>
          </w:tcPr>
          <w:p w14:paraId="11350536" w14:textId="77777777" w:rsidR="009A7430" w:rsidRPr="001569FB" w:rsidRDefault="009A7430" w:rsidP="008D4E91">
            <w:pPr>
              <w:rPr>
                <w:sz w:val="20"/>
                <w:szCs w:val="20"/>
              </w:rPr>
            </w:pPr>
            <w:r w:rsidRPr="001569FB">
              <w:rPr>
                <w:sz w:val="20"/>
                <w:szCs w:val="20"/>
              </w:rPr>
              <w:t>HCC83</w:t>
            </w:r>
          </w:p>
        </w:tc>
        <w:tc>
          <w:tcPr>
            <w:tcW w:w="3556" w:type="dxa"/>
            <w:hideMark/>
          </w:tcPr>
          <w:p w14:paraId="3A159221" w14:textId="77777777" w:rsidR="009A7430" w:rsidRPr="001569FB" w:rsidRDefault="009A7430" w:rsidP="008D4E91">
            <w:pPr>
              <w:rPr>
                <w:sz w:val="20"/>
                <w:szCs w:val="20"/>
              </w:rPr>
            </w:pPr>
            <w:r w:rsidRPr="001569FB">
              <w:rPr>
                <w:sz w:val="20"/>
                <w:szCs w:val="20"/>
              </w:rPr>
              <w:t>Respiratory Arrest</w:t>
            </w:r>
          </w:p>
        </w:tc>
        <w:tc>
          <w:tcPr>
            <w:tcW w:w="2100" w:type="dxa"/>
            <w:noWrap/>
            <w:hideMark/>
          </w:tcPr>
          <w:p w14:paraId="6893C797" w14:textId="77777777" w:rsidR="009A7430" w:rsidRPr="001569FB" w:rsidRDefault="009A7430" w:rsidP="008D4E91">
            <w:pPr>
              <w:jc w:val="center"/>
              <w:rPr>
                <w:sz w:val="20"/>
                <w:szCs w:val="20"/>
              </w:rPr>
            </w:pPr>
            <w:r w:rsidRPr="001569FB">
              <w:rPr>
                <w:sz w:val="20"/>
                <w:szCs w:val="20"/>
              </w:rPr>
              <w:t>0.466</w:t>
            </w:r>
          </w:p>
        </w:tc>
      </w:tr>
      <w:tr w:rsidR="009A7430" w:rsidRPr="001569FB" w14:paraId="2D78B1CA" w14:textId="77777777" w:rsidTr="008D4E91">
        <w:trPr>
          <w:trHeight w:val="315"/>
        </w:trPr>
        <w:tc>
          <w:tcPr>
            <w:tcW w:w="3694" w:type="dxa"/>
            <w:hideMark/>
          </w:tcPr>
          <w:p w14:paraId="6BAE5D19" w14:textId="77777777" w:rsidR="009A7430" w:rsidRPr="001569FB" w:rsidRDefault="009A7430" w:rsidP="008D4E91">
            <w:pPr>
              <w:rPr>
                <w:sz w:val="20"/>
                <w:szCs w:val="20"/>
              </w:rPr>
            </w:pPr>
            <w:r w:rsidRPr="001569FB">
              <w:rPr>
                <w:sz w:val="20"/>
                <w:szCs w:val="20"/>
              </w:rPr>
              <w:t>HCC84</w:t>
            </w:r>
          </w:p>
        </w:tc>
        <w:tc>
          <w:tcPr>
            <w:tcW w:w="3556" w:type="dxa"/>
            <w:hideMark/>
          </w:tcPr>
          <w:p w14:paraId="1B368238" w14:textId="77777777" w:rsidR="009A7430" w:rsidRPr="001569FB" w:rsidRDefault="009A7430" w:rsidP="008D4E91">
            <w:pPr>
              <w:rPr>
                <w:sz w:val="20"/>
                <w:szCs w:val="20"/>
              </w:rPr>
            </w:pPr>
            <w:r w:rsidRPr="001569FB">
              <w:rPr>
                <w:sz w:val="20"/>
                <w:szCs w:val="20"/>
              </w:rPr>
              <w:t>Cardio-Respiratory Failure and Shock</w:t>
            </w:r>
          </w:p>
        </w:tc>
        <w:tc>
          <w:tcPr>
            <w:tcW w:w="2100" w:type="dxa"/>
            <w:noWrap/>
            <w:hideMark/>
          </w:tcPr>
          <w:p w14:paraId="152E54D2" w14:textId="77777777" w:rsidR="009A7430" w:rsidRPr="001569FB" w:rsidRDefault="009A7430" w:rsidP="008D4E91">
            <w:pPr>
              <w:jc w:val="center"/>
              <w:rPr>
                <w:sz w:val="20"/>
                <w:szCs w:val="20"/>
              </w:rPr>
            </w:pPr>
            <w:r w:rsidRPr="001569FB">
              <w:rPr>
                <w:sz w:val="20"/>
                <w:szCs w:val="20"/>
              </w:rPr>
              <w:t>0.311</w:t>
            </w:r>
          </w:p>
        </w:tc>
      </w:tr>
      <w:tr w:rsidR="009A7430" w:rsidRPr="001569FB" w14:paraId="3C0A60AD" w14:textId="77777777" w:rsidTr="008D4E91">
        <w:trPr>
          <w:trHeight w:val="315"/>
        </w:trPr>
        <w:tc>
          <w:tcPr>
            <w:tcW w:w="3694" w:type="dxa"/>
            <w:hideMark/>
          </w:tcPr>
          <w:p w14:paraId="0A496063" w14:textId="77777777" w:rsidR="009A7430" w:rsidRPr="001569FB" w:rsidRDefault="009A7430" w:rsidP="008D4E91">
            <w:pPr>
              <w:rPr>
                <w:sz w:val="20"/>
                <w:szCs w:val="20"/>
              </w:rPr>
            </w:pPr>
            <w:r w:rsidRPr="001569FB">
              <w:rPr>
                <w:sz w:val="20"/>
                <w:szCs w:val="20"/>
              </w:rPr>
              <w:t>HCC85</w:t>
            </w:r>
          </w:p>
        </w:tc>
        <w:tc>
          <w:tcPr>
            <w:tcW w:w="3556" w:type="dxa"/>
            <w:hideMark/>
          </w:tcPr>
          <w:p w14:paraId="3C036CD0" w14:textId="77777777" w:rsidR="009A7430" w:rsidRPr="001569FB" w:rsidRDefault="009A7430" w:rsidP="008D4E91">
            <w:pPr>
              <w:rPr>
                <w:sz w:val="20"/>
                <w:szCs w:val="20"/>
              </w:rPr>
            </w:pPr>
            <w:r w:rsidRPr="001569FB">
              <w:rPr>
                <w:sz w:val="20"/>
                <w:szCs w:val="20"/>
              </w:rPr>
              <w:t>Congestive Heart Failure</w:t>
            </w:r>
          </w:p>
        </w:tc>
        <w:tc>
          <w:tcPr>
            <w:tcW w:w="2100" w:type="dxa"/>
            <w:noWrap/>
            <w:hideMark/>
          </w:tcPr>
          <w:p w14:paraId="6A723FE7" w14:textId="77777777" w:rsidR="009A7430" w:rsidRPr="001569FB" w:rsidRDefault="009A7430" w:rsidP="008D4E91">
            <w:pPr>
              <w:jc w:val="center"/>
              <w:rPr>
                <w:sz w:val="20"/>
                <w:szCs w:val="20"/>
              </w:rPr>
            </w:pPr>
            <w:r w:rsidRPr="001569FB">
              <w:rPr>
                <w:sz w:val="20"/>
                <w:szCs w:val="20"/>
              </w:rPr>
              <w:t>0.186</w:t>
            </w:r>
          </w:p>
        </w:tc>
      </w:tr>
      <w:tr w:rsidR="009A7430" w:rsidRPr="001569FB" w14:paraId="442EEB3B" w14:textId="77777777" w:rsidTr="008D4E91">
        <w:trPr>
          <w:trHeight w:val="315"/>
        </w:trPr>
        <w:tc>
          <w:tcPr>
            <w:tcW w:w="3694" w:type="dxa"/>
            <w:hideMark/>
          </w:tcPr>
          <w:p w14:paraId="752BABEE" w14:textId="77777777" w:rsidR="009A7430" w:rsidRPr="001569FB" w:rsidRDefault="009A7430" w:rsidP="008D4E91">
            <w:pPr>
              <w:rPr>
                <w:sz w:val="20"/>
                <w:szCs w:val="20"/>
              </w:rPr>
            </w:pPr>
            <w:r w:rsidRPr="001569FB">
              <w:rPr>
                <w:sz w:val="20"/>
                <w:szCs w:val="20"/>
              </w:rPr>
              <w:t>HCC86</w:t>
            </w:r>
          </w:p>
        </w:tc>
        <w:tc>
          <w:tcPr>
            <w:tcW w:w="3556" w:type="dxa"/>
            <w:hideMark/>
          </w:tcPr>
          <w:p w14:paraId="276FB68F" w14:textId="77777777" w:rsidR="009A7430" w:rsidRPr="001569FB" w:rsidRDefault="009A7430" w:rsidP="008D4E91">
            <w:pPr>
              <w:rPr>
                <w:sz w:val="20"/>
                <w:szCs w:val="20"/>
              </w:rPr>
            </w:pPr>
            <w:r w:rsidRPr="001569FB">
              <w:rPr>
                <w:sz w:val="20"/>
                <w:szCs w:val="20"/>
              </w:rPr>
              <w:t>Acute Myocardial Infarction</w:t>
            </w:r>
          </w:p>
        </w:tc>
        <w:tc>
          <w:tcPr>
            <w:tcW w:w="2100" w:type="dxa"/>
            <w:noWrap/>
            <w:hideMark/>
          </w:tcPr>
          <w:p w14:paraId="03BB5169" w14:textId="77777777" w:rsidR="009A7430" w:rsidRPr="001569FB" w:rsidRDefault="009A7430" w:rsidP="008D4E91">
            <w:pPr>
              <w:jc w:val="center"/>
              <w:rPr>
                <w:sz w:val="20"/>
                <w:szCs w:val="20"/>
              </w:rPr>
            </w:pPr>
            <w:r w:rsidRPr="001569FB">
              <w:rPr>
                <w:sz w:val="20"/>
                <w:szCs w:val="20"/>
              </w:rPr>
              <w:t>0.392</w:t>
            </w:r>
          </w:p>
        </w:tc>
      </w:tr>
      <w:tr w:rsidR="009A7430" w:rsidRPr="001569FB" w14:paraId="7D3E7275" w14:textId="77777777" w:rsidTr="008D4E91">
        <w:trPr>
          <w:trHeight w:val="315"/>
        </w:trPr>
        <w:tc>
          <w:tcPr>
            <w:tcW w:w="3694" w:type="dxa"/>
            <w:hideMark/>
          </w:tcPr>
          <w:p w14:paraId="57031837" w14:textId="77777777" w:rsidR="009A7430" w:rsidRPr="001569FB" w:rsidRDefault="009A7430" w:rsidP="008D4E91">
            <w:pPr>
              <w:rPr>
                <w:sz w:val="20"/>
                <w:szCs w:val="20"/>
              </w:rPr>
            </w:pPr>
            <w:r w:rsidRPr="001569FB">
              <w:rPr>
                <w:sz w:val="20"/>
                <w:szCs w:val="20"/>
              </w:rPr>
              <w:t>HCC87</w:t>
            </w:r>
          </w:p>
        </w:tc>
        <w:tc>
          <w:tcPr>
            <w:tcW w:w="3556" w:type="dxa"/>
            <w:hideMark/>
          </w:tcPr>
          <w:p w14:paraId="2CC4D165" w14:textId="77777777" w:rsidR="009A7430" w:rsidRPr="001569FB" w:rsidRDefault="009A7430" w:rsidP="008D4E91">
            <w:pPr>
              <w:rPr>
                <w:sz w:val="20"/>
                <w:szCs w:val="20"/>
              </w:rPr>
            </w:pPr>
            <w:r w:rsidRPr="001569FB">
              <w:rPr>
                <w:sz w:val="20"/>
                <w:szCs w:val="20"/>
              </w:rPr>
              <w:t>Unstable Angina and Other Acute Ischemic Heart Disease</w:t>
            </w:r>
          </w:p>
        </w:tc>
        <w:tc>
          <w:tcPr>
            <w:tcW w:w="2100" w:type="dxa"/>
            <w:noWrap/>
            <w:hideMark/>
          </w:tcPr>
          <w:p w14:paraId="15A1DA3F" w14:textId="77777777" w:rsidR="009A7430" w:rsidRPr="001569FB" w:rsidRDefault="009A7430" w:rsidP="008D4E91">
            <w:pPr>
              <w:jc w:val="center"/>
              <w:rPr>
                <w:sz w:val="20"/>
                <w:szCs w:val="20"/>
              </w:rPr>
            </w:pPr>
            <w:r w:rsidRPr="001569FB">
              <w:rPr>
                <w:sz w:val="20"/>
                <w:szCs w:val="20"/>
              </w:rPr>
              <w:t>0.392</w:t>
            </w:r>
          </w:p>
        </w:tc>
      </w:tr>
      <w:tr w:rsidR="009A7430" w:rsidRPr="001569FB" w14:paraId="4AFA20E3" w14:textId="77777777" w:rsidTr="008D4E91">
        <w:trPr>
          <w:trHeight w:val="315"/>
        </w:trPr>
        <w:tc>
          <w:tcPr>
            <w:tcW w:w="3694" w:type="dxa"/>
            <w:hideMark/>
          </w:tcPr>
          <w:p w14:paraId="5FB9EEF5" w14:textId="77777777" w:rsidR="009A7430" w:rsidRPr="001569FB" w:rsidRDefault="009A7430" w:rsidP="008D4E91">
            <w:pPr>
              <w:rPr>
                <w:sz w:val="20"/>
                <w:szCs w:val="20"/>
              </w:rPr>
            </w:pPr>
            <w:r w:rsidRPr="001569FB">
              <w:rPr>
                <w:sz w:val="20"/>
                <w:szCs w:val="20"/>
              </w:rPr>
              <w:t>HCC88</w:t>
            </w:r>
          </w:p>
        </w:tc>
        <w:tc>
          <w:tcPr>
            <w:tcW w:w="3556" w:type="dxa"/>
            <w:hideMark/>
          </w:tcPr>
          <w:p w14:paraId="7B1121F7" w14:textId="77777777" w:rsidR="009A7430" w:rsidRPr="001569FB" w:rsidRDefault="009A7430" w:rsidP="008D4E91">
            <w:pPr>
              <w:rPr>
                <w:sz w:val="20"/>
                <w:szCs w:val="20"/>
              </w:rPr>
            </w:pPr>
            <w:r w:rsidRPr="001569FB">
              <w:rPr>
                <w:sz w:val="20"/>
                <w:szCs w:val="20"/>
              </w:rPr>
              <w:t>Angina Pectoris</w:t>
            </w:r>
          </w:p>
        </w:tc>
        <w:tc>
          <w:tcPr>
            <w:tcW w:w="2100" w:type="dxa"/>
            <w:noWrap/>
            <w:hideMark/>
          </w:tcPr>
          <w:p w14:paraId="5B50EF53" w14:textId="77777777" w:rsidR="009A7430" w:rsidRPr="001569FB" w:rsidRDefault="009A7430" w:rsidP="008D4E91">
            <w:pPr>
              <w:jc w:val="center"/>
              <w:rPr>
                <w:sz w:val="20"/>
                <w:szCs w:val="20"/>
              </w:rPr>
            </w:pPr>
            <w:r w:rsidRPr="001569FB">
              <w:rPr>
                <w:sz w:val="20"/>
                <w:szCs w:val="20"/>
              </w:rPr>
              <w:t>0.392</w:t>
            </w:r>
          </w:p>
        </w:tc>
      </w:tr>
      <w:tr w:rsidR="009A7430" w:rsidRPr="001569FB" w14:paraId="3F9ECB20" w14:textId="77777777" w:rsidTr="008D4E91">
        <w:trPr>
          <w:trHeight w:val="315"/>
        </w:trPr>
        <w:tc>
          <w:tcPr>
            <w:tcW w:w="3694" w:type="dxa"/>
            <w:hideMark/>
          </w:tcPr>
          <w:p w14:paraId="78CC8738" w14:textId="77777777" w:rsidR="009A7430" w:rsidRPr="001569FB" w:rsidRDefault="009A7430" w:rsidP="008D4E91">
            <w:pPr>
              <w:rPr>
                <w:sz w:val="20"/>
                <w:szCs w:val="20"/>
              </w:rPr>
            </w:pPr>
            <w:r w:rsidRPr="001569FB">
              <w:rPr>
                <w:sz w:val="20"/>
                <w:szCs w:val="20"/>
              </w:rPr>
              <w:t>HCC96</w:t>
            </w:r>
          </w:p>
        </w:tc>
        <w:tc>
          <w:tcPr>
            <w:tcW w:w="3556" w:type="dxa"/>
            <w:hideMark/>
          </w:tcPr>
          <w:p w14:paraId="596C589E" w14:textId="77777777" w:rsidR="009A7430" w:rsidRPr="001569FB" w:rsidRDefault="009A7430" w:rsidP="008D4E91">
            <w:pPr>
              <w:rPr>
                <w:sz w:val="20"/>
                <w:szCs w:val="20"/>
              </w:rPr>
            </w:pPr>
            <w:r w:rsidRPr="001569FB">
              <w:rPr>
                <w:sz w:val="20"/>
                <w:szCs w:val="20"/>
              </w:rPr>
              <w:t>Specified Heart Arrhythmias</w:t>
            </w:r>
          </w:p>
        </w:tc>
        <w:tc>
          <w:tcPr>
            <w:tcW w:w="2100" w:type="dxa"/>
            <w:noWrap/>
            <w:hideMark/>
          </w:tcPr>
          <w:p w14:paraId="2C90872E" w14:textId="77777777" w:rsidR="009A7430" w:rsidRPr="001569FB" w:rsidRDefault="009A7430" w:rsidP="008D4E91">
            <w:pPr>
              <w:jc w:val="center"/>
              <w:rPr>
                <w:sz w:val="20"/>
                <w:szCs w:val="20"/>
              </w:rPr>
            </w:pPr>
            <w:r w:rsidRPr="001569FB">
              <w:rPr>
                <w:sz w:val="20"/>
                <w:szCs w:val="20"/>
              </w:rPr>
              <w:t>0.247</w:t>
            </w:r>
          </w:p>
        </w:tc>
      </w:tr>
      <w:tr w:rsidR="009A7430" w:rsidRPr="001569FB" w14:paraId="2F604090" w14:textId="77777777" w:rsidTr="008D4E91">
        <w:trPr>
          <w:trHeight w:val="315"/>
        </w:trPr>
        <w:tc>
          <w:tcPr>
            <w:tcW w:w="3694" w:type="dxa"/>
            <w:hideMark/>
          </w:tcPr>
          <w:p w14:paraId="49E3552E" w14:textId="77777777" w:rsidR="009A7430" w:rsidRPr="001569FB" w:rsidRDefault="009A7430" w:rsidP="008D4E91">
            <w:pPr>
              <w:rPr>
                <w:sz w:val="20"/>
                <w:szCs w:val="20"/>
              </w:rPr>
            </w:pPr>
            <w:r w:rsidRPr="001569FB">
              <w:rPr>
                <w:sz w:val="20"/>
                <w:szCs w:val="20"/>
              </w:rPr>
              <w:t>HCC99</w:t>
            </w:r>
          </w:p>
        </w:tc>
        <w:tc>
          <w:tcPr>
            <w:tcW w:w="3556" w:type="dxa"/>
            <w:hideMark/>
          </w:tcPr>
          <w:p w14:paraId="31479549" w14:textId="77777777" w:rsidR="009A7430" w:rsidRPr="001569FB" w:rsidRDefault="009A7430" w:rsidP="008D4E91">
            <w:pPr>
              <w:rPr>
                <w:sz w:val="20"/>
                <w:szCs w:val="20"/>
              </w:rPr>
            </w:pPr>
            <w:r w:rsidRPr="001569FB">
              <w:rPr>
                <w:sz w:val="20"/>
                <w:szCs w:val="20"/>
              </w:rPr>
              <w:t>Cerebral Hemorrhage</w:t>
            </w:r>
          </w:p>
        </w:tc>
        <w:tc>
          <w:tcPr>
            <w:tcW w:w="2100" w:type="dxa"/>
            <w:noWrap/>
            <w:hideMark/>
          </w:tcPr>
          <w:p w14:paraId="2236E79D" w14:textId="77777777" w:rsidR="009A7430" w:rsidRPr="001569FB" w:rsidRDefault="009A7430" w:rsidP="008D4E91">
            <w:pPr>
              <w:jc w:val="center"/>
              <w:rPr>
                <w:sz w:val="20"/>
                <w:szCs w:val="20"/>
              </w:rPr>
            </w:pPr>
            <w:r w:rsidRPr="001569FB">
              <w:rPr>
                <w:sz w:val="20"/>
                <w:szCs w:val="20"/>
              </w:rPr>
              <w:t>0.105</w:t>
            </w:r>
          </w:p>
        </w:tc>
      </w:tr>
      <w:tr w:rsidR="009A7430" w:rsidRPr="001569FB" w14:paraId="0F9A57DC" w14:textId="77777777" w:rsidTr="008D4E91">
        <w:trPr>
          <w:trHeight w:val="315"/>
        </w:trPr>
        <w:tc>
          <w:tcPr>
            <w:tcW w:w="3694" w:type="dxa"/>
            <w:hideMark/>
          </w:tcPr>
          <w:p w14:paraId="1A999594" w14:textId="77777777" w:rsidR="009A7430" w:rsidRPr="001569FB" w:rsidRDefault="009A7430" w:rsidP="008D4E91">
            <w:pPr>
              <w:rPr>
                <w:sz w:val="20"/>
                <w:szCs w:val="20"/>
              </w:rPr>
            </w:pPr>
            <w:r w:rsidRPr="001569FB">
              <w:rPr>
                <w:sz w:val="20"/>
                <w:szCs w:val="20"/>
              </w:rPr>
              <w:t>HCC100</w:t>
            </w:r>
          </w:p>
        </w:tc>
        <w:tc>
          <w:tcPr>
            <w:tcW w:w="3556" w:type="dxa"/>
            <w:hideMark/>
          </w:tcPr>
          <w:p w14:paraId="110C0A43" w14:textId="77777777" w:rsidR="009A7430" w:rsidRPr="001569FB" w:rsidRDefault="009A7430" w:rsidP="008D4E91">
            <w:pPr>
              <w:rPr>
                <w:sz w:val="20"/>
                <w:szCs w:val="20"/>
              </w:rPr>
            </w:pPr>
            <w:r w:rsidRPr="001569FB">
              <w:rPr>
                <w:sz w:val="20"/>
                <w:szCs w:val="20"/>
              </w:rPr>
              <w:t>Ischemic or Unspecified Stroke</w:t>
            </w:r>
          </w:p>
        </w:tc>
        <w:tc>
          <w:tcPr>
            <w:tcW w:w="2100" w:type="dxa"/>
            <w:noWrap/>
            <w:hideMark/>
          </w:tcPr>
          <w:p w14:paraId="15F2685C" w14:textId="77777777" w:rsidR="009A7430" w:rsidRPr="001569FB" w:rsidRDefault="009A7430" w:rsidP="008D4E91">
            <w:pPr>
              <w:jc w:val="center"/>
              <w:rPr>
                <w:sz w:val="20"/>
                <w:szCs w:val="20"/>
              </w:rPr>
            </w:pPr>
            <w:r w:rsidRPr="001569FB">
              <w:rPr>
                <w:sz w:val="20"/>
                <w:szCs w:val="20"/>
              </w:rPr>
              <w:t>0.105</w:t>
            </w:r>
          </w:p>
        </w:tc>
      </w:tr>
      <w:tr w:rsidR="009A7430" w:rsidRPr="001569FB" w14:paraId="1BB3F0D4" w14:textId="77777777" w:rsidTr="008D4E91">
        <w:trPr>
          <w:trHeight w:val="315"/>
        </w:trPr>
        <w:tc>
          <w:tcPr>
            <w:tcW w:w="3694" w:type="dxa"/>
            <w:hideMark/>
          </w:tcPr>
          <w:p w14:paraId="2F293C82" w14:textId="77777777" w:rsidR="009A7430" w:rsidRPr="001569FB" w:rsidRDefault="009A7430" w:rsidP="008D4E91">
            <w:pPr>
              <w:rPr>
                <w:sz w:val="20"/>
                <w:szCs w:val="20"/>
              </w:rPr>
            </w:pPr>
            <w:r w:rsidRPr="001569FB">
              <w:rPr>
                <w:sz w:val="20"/>
                <w:szCs w:val="20"/>
              </w:rPr>
              <w:t>HCC103</w:t>
            </w:r>
          </w:p>
        </w:tc>
        <w:tc>
          <w:tcPr>
            <w:tcW w:w="3556" w:type="dxa"/>
            <w:hideMark/>
          </w:tcPr>
          <w:p w14:paraId="5C0319CC" w14:textId="77777777" w:rsidR="009A7430" w:rsidRPr="001569FB" w:rsidRDefault="009A7430" w:rsidP="008D4E91">
            <w:pPr>
              <w:rPr>
                <w:sz w:val="20"/>
                <w:szCs w:val="20"/>
              </w:rPr>
            </w:pPr>
            <w:r w:rsidRPr="001569FB">
              <w:rPr>
                <w:sz w:val="20"/>
                <w:szCs w:val="20"/>
              </w:rPr>
              <w:t>Hemiplegia/Hemiparesis</w:t>
            </w:r>
          </w:p>
        </w:tc>
        <w:tc>
          <w:tcPr>
            <w:tcW w:w="2100" w:type="dxa"/>
            <w:noWrap/>
            <w:hideMark/>
          </w:tcPr>
          <w:p w14:paraId="7E018764" w14:textId="77777777" w:rsidR="009A7430" w:rsidRPr="001569FB" w:rsidRDefault="009A7430" w:rsidP="008D4E91">
            <w:pPr>
              <w:jc w:val="center"/>
              <w:rPr>
                <w:sz w:val="20"/>
                <w:szCs w:val="20"/>
              </w:rPr>
            </w:pPr>
            <w:r w:rsidRPr="001569FB">
              <w:rPr>
                <w:sz w:val="20"/>
                <w:szCs w:val="20"/>
              </w:rPr>
              <w:t>-</w:t>
            </w:r>
          </w:p>
        </w:tc>
      </w:tr>
      <w:tr w:rsidR="009A7430" w:rsidRPr="001569FB" w14:paraId="49F743EC" w14:textId="77777777" w:rsidTr="008D4E91">
        <w:trPr>
          <w:trHeight w:val="315"/>
        </w:trPr>
        <w:tc>
          <w:tcPr>
            <w:tcW w:w="3694" w:type="dxa"/>
            <w:hideMark/>
          </w:tcPr>
          <w:p w14:paraId="612AC543" w14:textId="77777777" w:rsidR="009A7430" w:rsidRPr="001569FB" w:rsidRDefault="009A7430" w:rsidP="008D4E91">
            <w:pPr>
              <w:rPr>
                <w:sz w:val="20"/>
                <w:szCs w:val="20"/>
              </w:rPr>
            </w:pPr>
            <w:r w:rsidRPr="001569FB">
              <w:rPr>
                <w:sz w:val="20"/>
                <w:szCs w:val="20"/>
              </w:rPr>
              <w:t>HCC104</w:t>
            </w:r>
          </w:p>
        </w:tc>
        <w:tc>
          <w:tcPr>
            <w:tcW w:w="3556" w:type="dxa"/>
            <w:hideMark/>
          </w:tcPr>
          <w:p w14:paraId="40DE89C9" w14:textId="77777777" w:rsidR="009A7430" w:rsidRPr="001569FB" w:rsidRDefault="009A7430" w:rsidP="008D4E91">
            <w:pPr>
              <w:rPr>
                <w:sz w:val="20"/>
                <w:szCs w:val="20"/>
              </w:rPr>
            </w:pPr>
            <w:r w:rsidRPr="001569FB">
              <w:rPr>
                <w:sz w:val="20"/>
                <w:szCs w:val="20"/>
              </w:rPr>
              <w:t>Monoplegia, Other Paralytic Syndromes</w:t>
            </w:r>
          </w:p>
        </w:tc>
        <w:tc>
          <w:tcPr>
            <w:tcW w:w="2100" w:type="dxa"/>
            <w:noWrap/>
            <w:hideMark/>
          </w:tcPr>
          <w:p w14:paraId="3458B3D2" w14:textId="77777777" w:rsidR="009A7430" w:rsidRPr="001569FB" w:rsidRDefault="009A7430" w:rsidP="008D4E91">
            <w:pPr>
              <w:jc w:val="center"/>
              <w:rPr>
                <w:sz w:val="20"/>
                <w:szCs w:val="20"/>
              </w:rPr>
            </w:pPr>
            <w:r w:rsidRPr="001569FB">
              <w:rPr>
                <w:sz w:val="20"/>
                <w:szCs w:val="20"/>
              </w:rPr>
              <w:t>-</w:t>
            </w:r>
          </w:p>
        </w:tc>
      </w:tr>
      <w:tr w:rsidR="009A7430" w:rsidRPr="001569FB" w14:paraId="00F24438" w14:textId="77777777" w:rsidTr="008D4E91">
        <w:trPr>
          <w:trHeight w:val="630"/>
        </w:trPr>
        <w:tc>
          <w:tcPr>
            <w:tcW w:w="3694" w:type="dxa"/>
            <w:hideMark/>
          </w:tcPr>
          <w:p w14:paraId="2DF59D43" w14:textId="77777777" w:rsidR="009A7430" w:rsidRPr="001569FB" w:rsidRDefault="009A7430" w:rsidP="008D4E91">
            <w:pPr>
              <w:rPr>
                <w:sz w:val="20"/>
                <w:szCs w:val="20"/>
              </w:rPr>
            </w:pPr>
            <w:r w:rsidRPr="001569FB">
              <w:rPr>
                <w:sz w:val="20"/>
                <w:szCs w:val="20"/>
              </w:rPr>
              <w:t>HCC106</w:t>
            </w:r>
          </w:p>
        </w:tc>
        <w:tc>
          <w:tcPr>
            <w:tcW w:w="3556" w:type="dxa"/>
            <w:hideMark/>
          </w:tcPr>
          <w:p w14:paraId="429ED5BA" w14:textId="77777777" w:rsidR="009A7430" w:rsidRPr="001569FB" w:rsidRDefault="009A7430" w:rsidP="008D4E91">
            <w:pPr>
              <w:rPr>
                <w:sz w:val="20"/>
                <w:szCs w:val="20"/>
              </w:rPr>
            </w:pPr>
            <w:r w:rsidRPr="001569FB">
              <w:rPr>
                <w:sz w:val="20"/>
                <w:szCs w:val="20"/>
              </w:rPr>
              <w:t>Atherosclerosis of the Extremities with Ulceration or Gangrene</w:t>
            </w:r>
          </w:p>
        </w:tc>
        <w:tc>
          <w:tcPr>
            <w:tcW w:w="2100" w:type="dxa"/>
            <w:noWrap/>
            <w:hideMark/>
          </w:tcPr>
          <w:p w14:paraId="627A17DC" w14:textId="77777777" w:rsidR="009A7430" w:rsidRPr="001569FB" w:rsidRDefault="009A7430" w:rsidP="008D4E91">
            <w:pPr>
              <w:jc w:val="center"/>
              <w:rPr>
                <w:sz w:val="20"/>
                <w:szCs w:val="20"/>
              </w:rPr>
            </w:pPr>
            <w:r w:rsidRPr="001569FB">
              <w:rPr>
                <w:sz w:val="20"/>
                <w:szCs w:val="20"/>
              </w:rPr>
              <w:t>0.754</w:t>
            </w:r>
          </w:p>
        </w:tc>
      </w:tr>
      <w:tr w:rsidR="009A7430" w:rsidRPr="001569FB" w14:paraId="344C6D9B" w14:textId="77777777" w:rsidTr="008D4E91">
        <w:trPr>
          <w:trHeight w:val="315"/>
        </w:trPr>
        <w:tc>
          <w:tcPr>
            <w:tcW w:w="3694" w:type="dxa"/>
            <w:hideMark/>
          </w:tcPr>
          <w:p w14:paraId="692FBE08" w14:textId="77777777" w:rsidR="009A7430" w:rsidRPr="001569FB" w:rsidRDefault="009A7430" w:rsidP="008D4E91">
            <w:pPr>
              <w:rPr>
                <w:sz w:val="20"/>
                <w:szCs w:val="20"/>
              </w:rPr>
            </w:pPr>
            <w:r w:rsidRPr="001569FB">
              <w:rPr>
                <w:sz w:val="20"/>
                <w:szCs w:val="20"/>
              </w:rPr>
              <w:t>HCC107</w:t>
            </w:r>
          </w:p>
        </w:tc>
        <w:tc>
          <w:tcPr>
            <w:tcW w:w="3556" w:type="dxa"/>
            <w:hideMark/>
          </w:tcPr>
          <w:p w14:paraId="679A20C2" w14:textId="77777777" w:rsidR="009A7430" w:rsidRPr="001569FB" w:rsidRDefault="009A7430" w:rsidP="008D4E91">
            <w:pPr>
              <w:rPr>
                <w:sz w:val="20"/>
                <w:szCs w:val="20"/>
              </w:rPr>
            </w:pPr>
            <w:r w:rsidRPr="001569FB">
              <w:rPr>
                <w:sz w:val="20"/>
                <w:szCs w:val="20"/>
              </w:rPr>
              <w:t>Vascular Disease with Complications</w:t>
            </w:r>
          </w:p>
        </w:tc>
        <w:tc>
          <w:tcPr>
            <w:tcW w:w="2100" w:type="dxa"/>
            <w:noWrap/>
            <w:hideMark/>
          </w:tcPr>
          <w:p w14:paraId="1EE78E57" w14:textId="77777777" w:rsidR="009A7430" w:rsidRPr="001569FB" w:rsidRDefault="009A7430" w:rsidP="008D4E91">
            <w:pPr>
              <w:jc w:val="center"/>
              <w:rPr>
                <w:sz w:val="20"/>
                <w:szCs w:val="20"/>
              </w:rPr>
            </w:pPr>
            <w:r w:rsidRPr="001569FB">
              <w:rPr>
                <w:sz w:val="20"/>
                <w:szCs w:val="20"/>
              </w:rPr>
              <w:t>0.300</w:t>
            </w:r>
          </w:p>
        </w:tc>
      </w:tr>
      <w:tr w:rsidR="009A7430" w:rsidRPr="001569FB" w14:paraId="179E4657" w14:textId="77777777" w:rsidTr="008D4E91">
        <w:trPr>
          <w:trHeight w:val="315"/>
        </w:trPr>
        <w:tc>
          <w:tcPr>
            <w:tcW w:w="3694" w:type="dxa"/>
            <w:hideMark/>
          </w:tcPr>
          <w:p w14:paraId="7315B084" w14:textId="77777777" w:rsidR="009A7430" w:rsidRPr="001569FB" w:rsidRDefault="009A7430" w:rsidP="008D4E91">
            <w:pPr>
              <w:rPr>
                <w:sz w:val="20"/>
                <w:szCs w:val="20"/>
              </w:rPr>
            </w:pPr>
            <w:r w:rsidRPr="001569FB">
              <w:rPr>
                <w:sz w:val="20"/>
                <w:szCs w:val="20"/>
              </w:rPr>
              <w:t>HCC108</w:t>
            </w:r>
          </w:p>
        </w:tc>
        <w:tc>
          <w:tcPr>
            <w:tcW w:w="3556" w:type="dxa"/>
            <w:hideMark/>
          </w:tcPr>
          <w:p w14:paraId="2221B6A9" w14:textId="77777777" w:rsidR="009A7430" w:rsidRPr="001569FB" w:rsidRDefault="009A7430" w:rsidP="008D4E91">
            <w:pPr>
              <w:rPr>
                <w:sz w:val="20"/>
                <w:szCs w:val="20"/>
              </w:rPr>
            </w:pPr>
            <w:r w:rsidRPr="001569FB">
              <w:rPr>
                <w:sz w:val="20"/>
                <w:szCs w:val="20"/>
              </w:rPr>
              <w:t>Vascular Disease</w:t>
            </w:r>
          </w:p>
        </w:tc>
        <w:tc>
          <w:tcPr>
            <w:tcW w:w="2100" w:type="dxa"/>
            <w:noWrap/>
            <w:hideMark/>
          </w:tcPr>
          <w:p w14:paraId="02692ADE" w14:textId="77777777" w:rsidR="009A7430" w:rsidRPr="001569FB" w:rsidRDefault="009A7430" w:rsidP="008D4E91">
            <w:pPr>
              <w:jc w:val="center"/>
              <w:rPr>
                <w:sz w:val="20"/>
                <w:szCs w:val="20"/>
              </w:rPr>
            </w:pPr>
            <w:r w:rsidRPr="001569FB">
              <w:rPr>
                <w:sz w:val="20"/>
                <w:szCs w:val="20"/>
              </w:rPr>
              <w:t>0.086</w:t>
            </w:r>
          </w:p>
        </w:tc>
      </w:tr>
      <w:tr w:rsidR="009A7430" w:rsidRPr="001569FB" w14:paraId="5CBEC067" w14:textId="77777777" w:rsidTr="008D4E91">
        <w:trPr>
          <w:trHeight w:val="315"/>
        </w:trPr>
        <w:tc>
          <w:tcPr>
            <w:tcW w:w="3694" w:type="dxa"/>
            <w:hideMark/>
          </w:tcPr>
          <w:p w14:paraId="2DFD3A38" w14:textId="77777777" w:rsidR="009A7430" w:rsidRPr="001569FB" w:rsidRDefault="009A7430" w:rsidP="008D4E91">
            <w:pPr>
              <w:rPr>
                <w:sz w:val="20"/>
                <w:szCs w:val="20"/>
              </w:rPr>
            </w:pPr>
            <w:r w:rsidRPr="001569FB">
              <w:rPr>
                <w:sz w:val="20"/>
                <w:szCs w:val="20"/>
              </w:rPr>
              <w:t>HCC110</w:t>
            </w:r>
          </w:p>
        </w:tc>
        <w:tc>
          <w:tcPr>
            <w:tcW w:w="3556" w:type="dxa"/>
            <w:hideMark/>
          </w:tcPr>
          <w:p w14:paraId="66AF532E" w14:textId="77777777" w:rsidR="009A7430" w:rsidRPr="001569FB" w:rsidRDefault="009A7430" w:rsidP="008D4E91">
            <w:pPr>
              <w:rPr>
                <w:sz w:val="20"/>
                <w:szCs w:val="20"/>
              </w:rPr>
            </w:pPr>
            <w:r w:rsidRPr="001569FB">
              <w:rPr>
                <w:sz w:val="20"/>
                <w:szCs w:val="20"/>
              </w:rPr>
              <w:t>Cystic Fibrosis</w:t>
            </w:r>
          </w:p>
        </w:tc>
        <w:tc>
          <w:tcPr>
            <w:tcW w:w="2100" w:type="dxa"/>
            <w:noWrap/>
            <w:hideMark/>
          </w:tcPr>
          <w:p w14:paraId="6F16E792" w14:textId="77777777" w:rsidR="009A7430" w:rsidRPr="001569FB" w:rsidRDefault="009A7430" w:rsidP="008D4E91">
            <w:pPr>
              <w:jc w:val="center"/>
              <w:rPr>
                <w:sz w:val="20"/>
                <w:szCs w:val="20"/>
              </w:rPr>
            </w:pPr>
            <w:r w:rsidRPr="001569FB">
              <w:rPr>
                <w:sz w:val="20"/>
                <w:szCs w:val="20"/>
              </w:rPr>
              <w:t>0.435</w:t>
            </w:r>
          </w:p>
        </w:tc>
      </w:tr>
      <w:tr w:rsidR="009A7430" w:rsidRPr="001569FB" w14:paraId="7F0D6337" w14:textId="77777777" w:rsidTr="008D4E91">
        <w:trPr>
          <w:trHeight w:val="315"/>
        </w:trPr>
        <w:tc>
          <w:tcPr>
            <w:tcW w:w="3694" w:type="dxa"/>
            <w:hideMark/>
          </w:tcPr>
          <w:p w14:paraId="1CE80CB5" w14:textId="77777777" w:rsidR="009A7430" w:rsidRPr="001569FB" w:rsidRDefault="009A7430" w:rsidP="008D4E91">
            <w:pPr>
              <w:rPr>
                <w:sz w:val="20"/>
                <w:szCs w:val="20"/>
              </w:rPr>
            </w:pPr>
            <w:r w:rsidRPr="001569FB">
              <w:rPr>
                <w:sz w:val="20"/>
                <w:szCs w:val="20"/>
              </w:rPr>
              <w:t>HCC111</w:t>
            </w:r>
          </w:p>
        </w:tc>
        <w:tc>
          <w:tcPr>
            <w:tcW w:w="3556" w:type="dxa"/>
            <w:hideMark/>
          </w:tcPr>
          <w:p w14:paraId="0D3C34B4" w14:textId="77777777" w:rsidR="009A7430" w:rsidRPr="001569FB" w:rsidRDefault="009A7430" w:rsidP="008D4E91">
            <w:pPr>
              <w:rPr>
                <w:sz w:val="20"/>
                <w:szCs w:val="20"/>
              </w:rPr>
            </w:pPr>
            <w:r w:rsidRPr="001569FB">
              <w:rPr>
                <w:sz w:val="20"/>
                <w:szCs w:val="20"/>
              </w:rPr>
              <w:t>Chronic Obstructive Pulmonary Disease</w:t>
            </w:r>
          </w:p>
        </w:tc>
        <w:tc>
          <w:tcPr>
            <w:tcW w:w="2100" w:type="dxa"/>
            <w:noWrap/>
            <w:hideMark/>
          </w:tcPr>
          <w:p w14:paraId="59BE92AA" w14:textId="77777777" w:rsidR="009A7430" w:rsidRPr="001569FB" w:rsidRDefault="009A7430" w:rsidP="008D4E91">
            <w:pPr>
              <w:jc w:val="center"/>
              <w:rPr>
                <w:sz w:val="20"/>
                <w:szCs w:val="20"/>
              </w:rPr>
            </w:pPr>
            <w:r w:rsidRPr="001569FB">
              <w:rPr>
                <w:sz w:val="20"/>
                <w:szCs w:val="20"/>
              </w:rPr>
              <w:t>0.299</w:t>
            </w:r>
          </w:p>
        </w:tc>
      </w:tr>
      <w:tr w:rsidR="009A7430" w:rsidRPr="001569FB" w14:paraId="71EBCA2C" w14:textId="77777777" w:rsidTr="008D4E91">
        <w:trPr>
          <w:trHeight w:val="315"/>
        </w:trPr>
        <w:tc>
          <w:tcPr>
            <w:tcW w:w="3694" w:type="dxa"/>
            <w:hideMark/>
          </w:tcPr>
          <w:p w14:paraId="3FA41E8E" w14:textId="77777777" w:rsidR="009A7430" w:rsidRPr="001569FB" w:rsidRDefault="009A7430" w:rsidP="008D4E91">
            <w:pPr>
              <w:rPr>
                <w:sz w:val="20"/>
                <w:szCs w:val="20"/>
              </w:rPr>
            </w:pPr>
            <w:r w:rsidRPr="001569FB">
              <w:rPr>
                <w:sz w:val="20"/>
                <w:szCs w:val="20"/>
              </w:rPr>
              <w:t>HCC112</w:t>
            </w:r>
          </w:p>
        </w:tc>
        <w:tc>
          <w:tcPr>
            <w:tcW w:w="3556" w:type="dxa"/>
            <w:hideMark/>
          </w:tcPr>
          <w:p w14:paraId="163504E1" w14:textId="77777777" w:rsidR="009A7430" w:rsidRPr="001569FB" w:rsidRDefault="009A7430" w:rsidP="008D4E91">
            <w:pPr>
              <w:rPr>
                <w:sz w:val="20"/>
                <w:szCs w:val="20"/>
              </w:rPr>
            </w:pPr>
            <w:r w:rsidRPr="001569FB">
              <w:rPr>
                <w:sz w:val="20"/>
                <w:szCs w:val="20"/>
              </w:rPr>
              <w:t>Fibrosis of Lung and Other Chronic Lung Disorders</w:t>
            </w:r>
          </w:p>
        </w:tc>
        <w:tc>
          <w:tcPr>
            <w:tcW w:w="2100" w:type="dxa"/>
            <w:noWrap/>
            <w:hideMark/>
          </w:tcPr>
          <w:p w14:paraId="0B08F6AC" w14:textId="77777777" w:rsidR="009A7430" w:rsidRPr="001569FB" w:rsidRDefault="009A7430" w:rsidP="008D4E91">
            <w:pPr>
              <w:jc w:val="center"/>
              <w:rPr>
                <w:sz w:val="20"/>
                <w:szCs w:val="20"/>
              </w:rPr>
            </w:pPr>
            <w:r w:rsidRPr="001569FB">
              <w:rPr>
                <w:sz w:val="20"/>
                <w:szCs w:val="20"/>
              </w:rPr>
              <w:t>0.299</w:t>
            </w:r>
          </w:p>
        </w:tc>
      </w:tr>
      <w:tr w:rsidR="009A7430" w:rsidRPr="001569FB" w14:paraId="2878804B" w14:textId="77777777" w:rsidTr="008D4E91">
        <w:trPr>
          <w:trHeight w:val="315"/>
        </w:trPr>
        <w:tc>
          <w:tcPr>
            <w:tcW w:w="3694" w:type="dxa"/>
            <w:hideMark/>
          </w:tcPr>
          <w:p w14:paraId="7DB7E1D5" w14:textId="77777777" w:rsidR="009A7430" w:rsidRPr="001569FB" w:rsidRDefault="009A7430" w:rsidP="008D4E91">
            <w:pPr>
              <w:rPr>
                <w:sz w:val="20"/>
                <w:szCs w:val="20"/>
              </w:rPr>
            </w:pPr>
            <w:r w:rsidRPr="001569FB">
              <w:rPr>
                <w:sz w:val="20"/>
                <w:szCs w:val="20"/>
              </w:rPr>
              <w:t>HCC114</w:t>
            </w:r>
          </w:p>
        </w:tc>
        <w:tc>
          <w:tcPr>
            <w:tcW w:w="3556" w:type="dxa"/>
            <w:hideMark/>
          </w:tcPr>
          <w:p w14:paraId="125F9F4B" w14:textId="77777777" w:rsidR="009A7430" w:rsidRPr="001569FB" w:rsidRDefault="009A7430" w:rsidP="008D4E91">
            <w:pPr>
              <w:rPr>
                <w:sz w:val="20"/>
                <w:szCs w:val="20"/>
              </w:rPr>
            </w:pPr>
            <w:r w:rsidRPr="001569FB">
              <w:rPr>
                <w:sz w:val="20"/>
                <w:szCs w:val="20"/>
              </w:rPr>
              <w:t>Aspiration and Specified Bacterial Pneumonias</w:t>
            </w:r>
          </w:p>
        </w:tc>
        <w:tc>
          <w:tcPr>
            <w:tcW w:w="2100" w:type="dxa"/>
            <w:noWrap/>
            <w:hideMark/>
          </w:tcPr>
          <w:p w14:paraId="796EBDE9" w14:textId="77777777" w:rsidR="009A7430" w:rsidRPr="001569FB" w:rsidRDefault="009A7430" w:rsidP="008D4E91">
            <w:pPr>
              <w:jc w:val="center"/>
              <w:rPr>
                <w:sz w:val="20"/>
                <w:szCs w:val="20"/>
              </w:rPr>
            </w:pPr>
            <w:r w:rsidRPr="001569FB">
              <w:rPr>
                <w:sz w:val="20"/>
                <w:szCs w:val="20"/>
              </w:rPr>
              <w:t>0.143</w:t>
            </w:r>
          </w:p>
        </w:tc>
      </w:tr>
      <w:tr w:rsidR="009A7430" w:rsidRPr="001569FB" w14:paraId="327E5EF5" w14:textId="77777777" w:rsidTr="008D4E91">
        <w:trPr>
          <w:trHeight w:val="315"/>
        </w:trPr>
        <w:tc>
          <w:tcPr>
            <w:tcW w:w="3694" w:type="dxa"/>
            <w:hideMark/>
          </w:tcPr>
          <w:p w14:paraId="31DE7F69" w14:textId="77777777" w:rsidR="009A7430" w:rsidRPr="001569FB" w:rsidRDefault="009A7430" w:rsidP="008D4E91">
            <w:pPr>
              <w:rPr>
                <w:sz w:val="20"/>
                <w:szCs w:val="20"/>
              </w:rPr>
            </w:pPr>
            <w:r w:rsidRPr="001569FB">
              <w:rPr>
                <w:sz w:val="20"/>
                <w:szCs w:val="20"/>
              </w:rPr>
              <w:t>HCC115</w:t>
            </w:r>
          </w:p>
        </w:tc>
        <w:tc>
          <w:tcPr>
            <w:tcW w:w="3556" w:type="dxa"/>
            <w:hideMark/>
          </w:tcPr>
          <w:p w14:paraId="3FCAA188" w14:textId="77777777" w:rsidR="009A7430" w:rsidRPr="001569FB" w:rsidRDefault="009A7430" w:rsidP="008D4E91">
            <w:pPr>
              <w:rPr>
                <w:sz w:val="20"/>
                <w:szCs w:val="20"/>
              </w:rPr>
            </w:pPr>
            <w:r w:rsidRPr="001569FB">
              <w:rPr>
                <w:sz w:val="20"/>
                <w:szCs w:val="20"/>
              </w:rPr>
              <w:t>Pneumococcal Pneumonia, Empyema, Lung Abscess</w:t>
            </w:r>
          </w:p>
        </w:tc>
        <w:tc>
          <w:tcPr>
            <w:tcW w:w="2100" w:type="dxa"/>
            <w:noWrap/>
            <w:hideMark/>
          </w:tcPr>
          <w:p w14:paraId="5BA3B5B2" w14:textId="77777777" w:rsidR="009A7430" w:rsidRPr="001569FB" w:rsidRDefault="009A7430" w:rsidP="008D4E91">
            <w:pPr>
              <w:jc w:val="center"/>
              <w:rPr>
                <w:sz w:val="20"/>
                <w:szCs w:val="20"/>
              </w:rPr>
            </w:pPr>
            <w:r w:rsidRPr="001569FB">
              <w:rPr>
                <w:sz w:val="20"/>
                <w:szCs w:val="20"/>
              </w:rPr>
              <w:t>0.143</w:t>
            </w:r>
          </w:p>
        </w:tc>
      </w:tr>
      <w:tr w:rsidR="009A7430" w:rsidRPr="001569FB" w14:paraId="0B78E883" w14:textId="77777777" w:rsidTr="008D4E91">
        <w:trPr>
          <w:trHeight w:val="315"/>
        </w:trPr>
        <w:tc>
          <w:tcPr>
            <w:tcW w:w="3694" w:type="dxa"/>
            <w:hideMark/>
          </w:tcPr>
          <w:p w14:paraId="350DA90F" w14:textId="77777777" w:rsidR="009A7430" w:rsidRPr="001569FB" w:rsidRDefault="009A7430" w:rsidP="008D4E91">
            <w:pPr>
              <w:rPr>
                <w:sz w:val="20"/>
                <w:szCs w:val="20"/>
              </w:rPr>
            </w:pPr>
            <w:r w:rsidRPr="001569FB">
              <w:rPr>
                <w:sz w:val="20"/>
                <w:szCs w:val="20"/>
              </w:rPr>
              <w:t>HCC122</w:t>
            </w:r>
          </w:p>
        </w:tc>
        <w:tc>
          <w:tcPr>
            <w:tcW w:w="3556" w:type="dxa"/>
            <w:hideMark/>
          </w:tcPr>
          <w:p w14:paraId="681B65EF" w14:textId="77777777" w:rsidR="009A7430" w:rsidRPr="001569FB" w:rsidRDefault="009A7430" w:rsidP="008D4E91">
            <w:pPr>
              <w:rPr>
                <w:sz w:val="20"/>
                <w:szCs w:val="20"/>
              </w:rPr>
            </w:pPr>
            <w:r w:rsidRPr="001569FB">
              <w:rPr>
                <w:sz w:val="20"/>
                <w:szCs w:val="20"/>
              </w:rPr>
              <w:t>Proliferative Diabetic Retinopathy and Vitreous Hemorrhage</w:t>
            </w:r>
          </w:p>
        </w:tc>
        <w:tc>
          <w:tcPr>
            <w:tcW w:w="2100" w:type="dxa"/>
            <w:noWrap/>
            <w:hideMark/>
          </w:tcPr>
          <w:p w14:paraId="7E227895" w14:textId="77777777" w:rsidR="009A7430" w:rsidRPr="001569FB" w:rsidRDefault="009A7430" w:rsidP="008D4E91">
            <w:pPr>
              <w:jc w:val="center"/>
              <w:rPr>
                <w:sz w:val="20"/>
                <w:szCs w:val="20"/>
              </w:rPr>
            </w:pPr>
            <w:r w:rsidRPr="001569FB">
              <w:rPr>
                <w:sz w:val="20"/>
                <w:szCs w:val="20"/>
              </w:rPr>
              <w:t>0.388</w:t>
            </w:r>
          </w:p>
        </w:tc>
      </w:tr>
      <w:tr w:rsidR="009A7430" w:rsidRPr="001569FB" w14:paraId="00388B47" w14:textId="77777777" w:rsidTr="008D4E91">
        <w:trPr>
          <w:trHeight w:val="315"/>
        </w:trPr>
        <w:tc>
          <w:tcPr>
            <w:tcW w:w="3694" w:type="dxa"/>
            <w:hideMark/>
          </w:tcPr>
          <w:p w14:paraId="387CB126" w14:textId="77777777" w:rsidR="009A7430" w:rsidRPr="001569FB" w:rsidRDefault="009A7430" w:rsidP="008D4E91">
            <w:pPr>
              <w:rPr>
                <w:sz w:val="20"/>
                <w:szCs w:val="20"/>
              </w:rPr>
            </w:pPr>
            <w:r w:rsidRPr="001569FB">
              <w:rPr>
                <w:sz w:val="20"/>
                <w:szCs w:val="20"/>
              </w:rPr>
              <w:t>HCC124</w:t>
            </w:r>
          </w:p>
        </w:tc>
        <w:tc>
          <w:tcPr>
            <w:tcW w:w="3556" w:type="dxa"/>
            <w:hideMark/>
          </w:tcPr>
          <w:p w14:paraId="22A4C431" w14:textId="77777777" w:rsidR="009A7430" w:rsidRPr="001569FB" w:rsidRDefault="009A7430" w:rsidP="008D4E91">
            <w:pPr>
              <w:rPr>
                <w:sz w:val="20"/>
                <w:szCs w:val="20"/>
              </w:rPr>
            </w:pPr>
            <w:r w:rsidRPr="001569FB">
              <w:rPr>
                <w:sz w:val="20"/>
                <w:szCs w:val="20"/>
              </w:rPr>
              <w:t>Exudative Macular Degeneration</w:t>
            </w:r>
          </w:p>
        </w:tc>
        <w:tc>
          <w:tcPr>
            <w:tcW w:w="2100" w:type="dxa"/>
            <w:noWrap/>
            <w:hideMark/>
          </w:tcPr>
          <w:p w14:paraId="260746EC" w14:textId="77777777" w:rsidR="009A7430" w:rsidRPr="001569FB" w:rsidRDefault="009A7430" w:rsidP="008D4E91">
            <w:pPr>
              <w:jc w:val="center"/>
              <w:rPr>
                <w:sz w:val="20"/>
                <w:szCs w:val="20"/>
              </w:rPr>
            </w:pPr>
            <w:r w:rsidRPr="001569FB">
              <w:rPr>
                <w:sz w:val="20"/>
                <w:szCs w:val="20"/>
              </w:rPr>
              <w:t>0.209</w:t>
            </w:r>
          </w:p>
        </w:tc>
      </w:tr>
      <w:tr w:rsidR="009A7430" w:rsidRPr="001569FB" w14:paraId="48B18565" w14:textId="77777777" w:rsidTr="008D4E91">
        <w:trPr>
          <w:trHeight w:val="375"/>
        </w:trPr>
        <w:tc>
          <w:tcPr>
            <w:tcW w:w="3694" w:type="dxa"/>
            <w:hideMark/>
          </w:tcPr>
          <w:p w14:paraId="1443D778" w14:textId="77777777" w:rsidR="009A7430" w:rsidRPr="001569FB" w:rsidRDefault="009A7430" w:rsidP="008D4E91">
            <w:pPr>
              <w:rPr>
                <w:sz w:val="20"/>
                <w:szCs w:val="20"/>
              </w:rPr>
            </w:pPr>
            <w:r w:rsidRPr="001569FB">
              <w:rPr>
                <w:sz w:val="20"/>
                <w:szCs w:val="20"/>
              </w:rPr>
              <w:t xml:space="preserve">HCC134 </w:t>
            </w:r>
          </w:p>
        </w:tc>
        <w:tc>
          <w:tcPr>
            <w:tcW w:w="3556" w:type="dxa"/>
            <w:hideMark/>
          </w:tcPr>
          <w:p w14:paraId="09ADE4AD" w14:textId="77777777" w:rsidR="009A7430" w:rsidRPr="001569FB" w:rsidRDefault="009A7430" w:rsidP="008D4E91">
            <w:pPr>
              <w:rPr>
                <w:sz w:val="20"/>
                <w:szCs w:val="20"/>
              </w:rPr>
            </w:pPr>
            <w:r w:rsidRPr="001569FB">
              <w:rPr>
                <w:sz w:val="20"/>
                <w:szCs w:val="20"/>
              </w:rPr>
              <w:t>Dialysis Status</w:t>
            </w:r>
          </w:p>
        </w:tc>
        <w:tc>
          <w:tcPr>
            <w:tcW w:w="2100" w:type="dxa"/>
            <w:noWrap/>
            <w:hideMark/>
          </w:tcPr>
          <w:p w14:paraId="6F2A66AA" w14:textId="77777777" w:rsidR="009A7430" w:rsidRPr="001569FB" w:rsidRDefault="009A7430" w:rsidP="008D4E91">
            <w:pPr>
              <w:jc w:val="center"/>
              <w:rPr>
                <w:sz w:val="20"/>
                <w:szCs w:val="20"/>
              </w:rPr>
            </w:pPr>
            <w:r w:rsidRPr="001569FB">
              <w:rPr>
                <w:sz w:val="20"/>
                <w:szCs w:val="20"/>
              </w:rPr>
              <w:t>–</w:t>
            </w:r>
          </w:p>
        </w:tc>
      </w:tr>
      <w:tr w:rsidR="009A7430" w:rsidRPr="001569FB" w14:paraId="6E868C45" w14:textId="77777777" w:rsidTr="008D4E91">
        <w:trPr>
          <w:trHeight w:val="315"/>
        </w:trPr>
        <w:tc>
          <w:tcPr>
            <w:tcW w:w="3694" w:type="dxa"/>
            <w:hideMark/>
          </w:tcPr>
          <w:p w14:paraId="5D57467C" w14:textId="77777777" w:rsidR="009A7430" w:rsidRPr="001569FB" w:rsidRDefault="009A7430" w:rsidP="008D4E91">
            <w:pPr>
              <w:rPr>
                <w:sz w:val="20"/>
                <w:szCs w:val="20"/>
              </w:rPr>
            </w:pPr>
            <w:r w:rsidRPr="001569FB">
              <w:rPr>
                <w:sz w:val="20"/>
                <w:szCs w:val="20"/>
              </w:rPr>
              <w:t>HCC135</w:t>
            </w:r>
          </w:p>
        </w:tc>
        <w:tc>
          <w:tcPr>
            <w:tcW w:w="3556" w:type="dxa"/>
            <w:hideMark/>
          </w:tcPr>
          <w:p w14:paraId="7837F83B" w14:textId="77777777" w:rsidR="009A7430" w:rsidRPr="001569FB" w:rsidRDefault="009A7430" w:rsidP="008D4E91">
            <w:pPr>
              <w:rPr>
                <w:sz w:val="20"/>
                <w:szCs w:val="20"/>
              </w:rPr>
            </w:pPr>
            <w:r w:rsidRPr="001569FB">
              <w:rPr>
                <w:sz w:val="20"/>
                <w:szCs w:val="20"/>
              </w:rPr>
              <w:t>Acute Renal Failure</w:t>
            </w:r>
          </w:p>
        </w:tc>
        <w:tc>
          <w:tcPr>
            <w:tcW w:w="2100" w:type="dxa"/>
            <w:noWrap/>
            <w:hideMark/>
          </w:tcPr>
          <w:p w14:paraId="163AF2F0" w14:textId="77777777" w:rsidR="009A7430" w:rsidRPr="001569FB" w:rsidRDefault="009A7430" w:rsidP="008D4E91">
            <w:pPr>
              <w:jc w:val="center"/>
              <w:rPr>
                <w:sz w:val="20"/>
                <w:szCs w:val="20"/>
              </w:rPr>
            </w:pPr>
            <w:r w:rsidRPr="001569FB">
              <w:rPr>
                <w:sz w:val="20"/>
                <w:szCs w:val="20"/>
              </w:rPr>
              <w:t>–</w:t>
            </w:r>
          </w:p>
        </w:tc>
      </w:tr>
      <w:tr w:rsidR="009A7430" w:rsidRPr="001569FB" w14:paraId="5272AE17" w14:textId="77777777" w:rsidTr="008D4E91">
        <w:trPr>
          <w:trHeight w:val="315"/>
        </w:trPr>
        <w:tc>
          <w:tcPr>
            <w:tcW w:w="3694" w:type="dxa"/>
            <w:hideMark/>
          </w:tcPr>
          <w:p w14:paraId="3AC01DEA" w14:textId="77777777" w:rsidR="009A7430" w:rsidRPr="001569FB" w:rsidRDefault="009A7430" w:rsidP="008D4E91">
            <w:pPr>
              <w:rPr>
                <w:sz w:val="20"/>
                <w:szCs w:val="20"/>
              </w:rPr>
            </w:pPr>
            <w:r w:rsidRPr="001569FB">
              <w:rPr>
                <w:sz w:val="20"/>
                <w:szCs w:val="20"/>
              </w:rPr>
              <w:lastRenderedPageBreak/>
              <w:t>HCC136</w:t>
            </w:r>
          </w:p>
        </w:tc>
        <w:tc>
          <w:tcPr>
            <w:tcW w:w="3556" w:type="dxa"/>
            <w:hideMark/>
          </w:tcPr>
          <w:p w14:paraId="774874BE" w14:textId="77777777" w:rsidR="009A7430" w:rsidRPr="001569FB" w:rsidRDefault="009A7430" w:rsidP="008D4E91">
            <w:pPr>
              <w:rPr>
                <w:sz w:val="20"/>
                <w:szCs w:val="20"/>
              </w:rPr>
            </w:pPr>
            <w:r w:rsidRPr="001569FB">
              <w:rPr>
                <w:sz w:val="20"/>
                <w:szCs w:val="20"/>
              </w:rPr>
              <w:t>Chronic Kidney Disease, Stage 5</w:t>
            </w:r>
          </w:p>
        </w:tc>
        <w:tc>
          <w:tcPr>
            <w:tcW w:w="2100" w:type="dxa"/>
            <w:noWrap/>
            <w:hideMark/>
          </w:tcPr>
          <w:p w14:paraId="31B39BF4" w14:textId="77777777" w:rsidR="009A7430" w:rsidRPr="001569FB" w:rsidRDefault="009A7430" w:rsidP="008D4E91">
            <w:pPr>
              <w:jc w:val="center"/>
              <w:rPr>
                <w:sz w:val="20"/>
                <w:szCs w:val="20"/>
              </w:rPr>
            </w:pPr>
            <w:r w:rsidRPr="001569FB">
              <w:rPr>
                <w:sz w:val="20"/>
                <w:szCs w:val="20"/>
              </w:rPr>
              <w:t>–</w:t>
            </w:r>
          </w:p>
        </w:tc>
      </w:tr>
      <w:tr w:rsidR="009A7430" w:rsidRPr="001569FB" w14:paraId="1DFE5908" w14:textId="77777777" w:rsidTr="008D4E91">
        <w:trPr>
          <w:trHeight w:val="315"/>
        </w:trPr>
        <w:tc>
          <w:tcPr>
            <w:tcW w:w="3694" w:type="dxa"/>
            <w:hideMark/>
          </w:tcPr>
          <w:p w14:paraId="148D8904" w14:textId="77777777" w:rsidR="009A7430" w:rsidRPr="001569FB" w:rsidRDefault="009A7430" w:rsidP="008D4E91">
            <w:pPr>
              <w:rPr>
                <w:sz w:val="20"/>
                <w:szCs w:val="20"/>
              </w:rPr>
            </w:pPr>
            <w:r w:rsidRPr="001569FB">
              <w:rPr>
                <w:sz w:val="20"/>
                <w:szCs w:val="20"/>
              </w:rPr>
              <w:t>HCC137</w:t>
            </w:r>
          </w:p>
        </w:tc>
        <w:tc>
          <w:tcPr>
            <w:tcW w:w="3556" w:type="dxa"/>
            <w:hideMark/>
          </w:tcPr>
          <w:p w14:paraId="14CE1E12" w14:textId="77777777" w:rsidR="009A7430" w:rsidRPr="001569FB" w:rsidRDefault="009A7430" w:rsidP="008D4E91">
            <w:pPr>
              <w:rPr>
                <w:sz w:val="20"/>
                <w:szCs w:val="20"/>
              </w:rPr>
            </w:pPr>
            <w:r w:rsidRPr="001569FB">
              <w:rPr>
                <w:sz w:val="20"/>
                <w:szCs w:val="20"/>
              </w:rPr>
              <w:t>Chronic Kidney Disease, Severe (Stage 4)</w:t>
            </w:r>
          </w:p>
        </w:tc>
        <w:tc>
          <w:tcPr>
            <w:tcW w:w="2100" w:type="dxa"/>
            <w:noWrap/>
            <w:hideMark/>
          </w:tcPr>
          <w:p w14:paraId="4264542F" w14:textId="77777777" w:rsidR="009A7430" w:rsidRPr="001569FB" w:rsidRDefault="009A7430" w:rsidP="008D4E91">
            <w:pPr>
              <w:jc w:val="center"/>
              <w:rPr>
                <w:sz w:val="20"/>
                <w:szCs w:val="20"/>
              </w:rPr>
            </w:pPr>
            <w:r w:rsidRPr="001569FB">
              <w:rPr>
                <w:sz w:val="20"/>
                <w:szCs w:val="20"/>
              </w:rPr>
              <w:t>–</w:t>
            </w:r>
          </w:p>
        </w:tc>
      </w:tr>
      <w:tr w:rsidR="009A7430" w:rsidRPr="001569FB" w14:paraId="7E4BC182" w14:textId="77777777" w:rsidTr="008D4E91">
        <w:trPr>
          <w:trHeight w:val="315"/>
        </w:trPr>
        <w:tc>
          <w:tcPr>
            <w:tcW w:w="3694" w:type="dxa"/>
            <w:hideMark/>
          </w:tcPr>
          <w:p w14:paraId="41AA4619" w14:textId="77777777" w:rsidR="009A7430" w:rsidRPr="001569FB" w:rsidRDefault="009A7430" w:rsidP="008D4E91">
            <w:pPr>
              <w:rPr>
                <w:sz w:val="20"/>
                <w:szCs w:val="20"/>
              </w:rPr>
            </w:pPr>
            <w:r w:rsidRPr="001569FB">
              <w:rPr>
                <w:sz w:val="20"/>
                <w:szCs w:val="20"/>
              </w:rPr>
              <w:t>HCC138</w:t>
            </w:r>
          </w:p>
        </w:tc>
        <w:tc>
          <w:tcPr>
            <w:tcW w:w="3556" w:type="dxa"/>
            <w:hideMark/>
          </w:tcPr>
          <w:p w14:paraId="3C4FFDC8" w14:textId="77777777" w:rsidR="009A7430" w:rsidRPr="001569FB" w:rsidRDefault="009A7430" w:rsidP="008D4E91">
            <w:pPr>
              <w:rPr>
                <w:sz w:val="20"/>
                <w:szCs w:val="20"/>
              </w:rPr>
            </w:pPr>
            <w:r w:rsidRPr="001569FB">
              <w:rPr>
                <w:sz w:val="20"/>
                <w:szCs w:val="20"/>
              </w:rPr>
              <w:t>Chronic Kidney Disease, Moderate (Stage 3)</w:t>
            </w:r>
          </w:p>
        </w:tc>
        <w:tc>
          <w:tcPr>
            <w:tcW w:w="2100" w:type="dxa"/>
            <w:noWrap/>
            <w:hideMark/>
          </w:tcPr>
          <w:p w14:paraId="63C7AD2F" w14:textId="77777777" w:rsidR="009A7430" w:rsidRPr="001569FB" w:rsidRDefault="009A7430" w:rsidP="008D4E91">
            <w:pPr>
              <w:jc w:val="center"/>
              <w:rPr>
                <w:sz w:val="20"/>
                <w:szCs w:val="20"/>
              </w:rPr>
            </w:pPr>
            <w:r w:rsidRPr="001569FB">
              <w:rPr>
                <w:sz w:val="20"/>
                <w:szCs w:val="20"/>
              </w:rPr>
              <w:t>–</w:t>
            </w:r>
          </w:p>
        </w:tc>
      </w:tr>
      <w:tr w:rsidR="009A7430" w:rsidRPr="001569FB" w14:paraId="7288B63A" w14:textId="77777777" w:rsidTr="008D4E91">
        <w:trPr>
          <w:trHeight w:val="630"/>
        </w:trPr>
        <w:tc>
          <w:tcPr>
            <w:tcW w:w="3694" w:type="dxa"/>
            <w:hideMark/>
          </w:tcPr>
          <w:p w14:paraId="3B4B8579" w14:textId="77777777" w:rsidR="009A7430" w:rsidRPr="001569FB" w:rsidRDefault="009A7430" w:rsidP="008D4E91">
            <w:pPr>
              <w:rPr>
                <w:sz w:val="20"/>
                <w:szCs w:val="20"/>
              </w:rPr>
            </w:pPr>
            <w:r w:rsidRPr="001569FB">
              <w:rPr>
                <w:sz w:val="20"/>
                <w:szCs w:val="20"/>
              </w:rPr>
              <w:t>HCC139</w:t>
            </w:r>
          </w:p>
        </w:tc>
        <w:tc>
          <w:tcPr>
            <w:tcW w:w="3556" w:type="dxa"/>
            <w:hideMark/>
          </w:tcPr>
          <w:p w14:paraId="5B4C4680" w14:textId="77777777" w:rsidR="009A7430" w:rsidRPr="001569FB" w:rsidRDefault="009A7430" w:rsidP="008D4E91">
            <w:pPr>
              <w:rPr>
                <w:sz w:val="20"/>
                <w:szCs w:val="20"/>
              </w:rPr>
            </w:pPr>
            <w:r w:rsidRPr="001569FB">
              <w:rPr>
                <w:sz w:val="20"/>
                <w:szCs w:val="20"/>
              </w:rPr>
              <w:t>Chronic Kidney Disease, Mild or Unspecified (Stages 1-2 or Unspecified)</w:t>
            </w:r>
          </w:p>
        </w:tc>
        <w:tc>
          <w:tcPr>
            <w:tcW w:w="2100" w:type="dxa"/>
            <w:noWrap/>
            <w:hideMark/>
          </w:tcPr>
          <w:p w14:paraId="18398AA6" w14:textId="77777777" w:rsidR="009A7430" w:rsidRPr="001569FB" w:rsidRDefault="009A7430" w:rsidP="008D4E91">
            <w:pPr>
              <w:jc w:val="center"/>
              <w:rPr>
                <w:sz w:val="20"/>
                <w:szCs w:val="20"/>
              </w:rPr>
            </w:pPr>
            <w:r w:rsidRPr="001569FB">
              <w:rPr>
                <w:sz w:val="20"/>
                <w:szCs w:val="20"/>
              </w:rPr>
              <w:t>–</w:t>
            </w:r>
          </w:p>
        </w:tc>
      </w:tr>
      <w:tr w:rsidR="009A7430" w:rsidRPr="001569FB" w14:paraId="27D95233" w14:textId="77777777" w:rsidTr="008D4E91">
        <w:trPr>
          <w:trHeight w:val="315"/>
        </w:trPr>
        <w:tc>
          <w:tcPr>
            <w:tcW w:w="3694" w:type="dxa"/>
            <w:hideMark/>
          </w:tcPr>
          <w:p w14:paraId="01C3CA8E" w14:textId="77777777" w:rsidR="009A7430" w:rsidRPr="001569FB" w:rsidRDefault="009A7430" w:rsidP="008D4E91">
            <w:pPr>
              <w:rPr>
                <w:sz w:val="20"/>
                <w:szCs w:val="20"/>
              </w:rPr>
            </w:pPr>
            <w:r w:rsidRPr="001569FB">
              <w:rPr>
                <w:sz w:val="20"/>
                <w:szCs w:val="20"/>
              </w:rPr>
              <w:t>HCC140</w:t>
            </w:r>
          </w:p>
        </w:tc>
        <w:tc>
          <w:tcPr>
            <w:tcW w:w="3556" w:type="dxa"/>
            <w:hideMark/>
          </w:tcPr>
          <w:p w14:paraId="4F3E6A40" w14:textId="77777777" w:rsidR="009A7430" w:rsidRPr="001569FB" w:rsidRDefault="009A7430" w:rsidP="008D4E91">
            <w:pPr>
              <w:rPr>
                <w:sz w:val="20"/>
                <w:szCs w:val="20"/>
              </w:rPr>
            </w:pPr>
            <w:r w:rsidRPr="001569FB">
              <w:rPr>
                <w:sz w:val="20"/>
                <w:szCs w:val="20"/>
              </w:rPr>
              <w:t>Unspecified Renal Failure</w:t>
            </w:r>
          </w:p>
        </w:tc>
        <w:tc>
          <w:tcPr>
            <w:tcW w:w="2100" w:type="dxa"/>
            <w:noWrap/>
            <w:hideMark/>
          </w:tcPr>
          <w:p w14:paraId="287EE9BA" w14:textId="77777777" w:rsidR="009A7430" w:rsidRPr="001569FB" w:rsidRDefault="009A7430" w:rsidP="008D4E91">
            <w:pPr>
              <w:jc w:val="center"/>
              <w:rPr>
                <w:sz w:val="20"/>
                <w:szCs w:val="20"/>
              </w:rPr>
            </w:pPr>
            <w:r w:rsidRPr="001569FB">
              <w:rPr>
                <w:sz w:val="20"/>
                <w:szCs w:val="20"/>
              </w:rPr>
              <w:t>–</w:t>
            </w:r>
          </w:p>
        </w:tc>
      </w:tr>
      <w:tr w:rsidR="009A7430" w:rsidRPr="001569FB" w14:paraId="3EFD8046" w14:textId="77777777" w:rsidTr="008D4E91">
        <w:trPr>
          <w:trHeight w:val="315"/>
        </w:trPr>
        <w:tc>
          <w:tcPr>
            <w:tcW w:w="3694" w:type="dxa"/>
            <w:hideMark/>
          </w:tcPr>
          <w:p w14:paraId="573328E5" w14:textId="77777777" w:rsidR="009A7430" w:rsidRPr="001569FB" w:rsidRDefault="009A7430" w:rsidP="008D4E91">
            <w:pPr>
              <w:rPr>
                <w:sz w:val="20"/>
                <w:szCs w:val="20"/>
              </w:rPr>
            </w:pPr>
            <w:r w:rsidRPr="001569FB">
              <w:rPr>
                <w:sz w:val="20"/>
                <w:szCs w:val="20"/>
              </w:rPr>
              <w:t>HCC141</w:t>
            </w:r>
          </w:p>
        </w:tc>
        <w:tc>
          <w:tcPr>
            <w:tcW w:w="3556" w:type="dxa"/>
            <w:hideMark/>
          </w:tcPr>
          <w:p w14:paraId="60B4C623" w14:textId="77777777" w:rsidR="009A7430" w:rsidRPr="001569FB" w:rsidRDefault="009A7430" w:rsidP="008D4E91">
            <w:pPr>
              <w:rPr>
                <w:sz w:val="20"/>
                <w:szCs w:val="20"/>
              </w:rPr>
            </w:pPr>
            <w:r w:rsidRPr="001569FB">
              <w:rPr>
                <w:sz w:val="20"/>
                <w:szCs w:val="20"/>
              </w:rPr>
              <w:t>Nephritis</w:t>
            </w:r>
          </w:p>
        </w:tc>
        <w:tc>
          <w:tcPr>
            <w:tcW w:w="2100" w:type="dxa"/>
            <w:noWrap/>
            <w:hideMark/>
          </w:tcPr>
          <w:p w14:paraId="12220A9A" w14:textId="77777777" w:rsidR="009A7430" w:rsidRPr="001569FB" w:rsidRDefault="009A7430" w:rsidP="008D4E91">
            <w:pPr>
              <w:jc w:val="center"/>
              <w:rPr>
                <w:sz w:val="20"/>
                <w:szCs w:val="20"/>
              </w:rPr>
            </w:pPr>
            <w:r w:rsidRPr="001569FB">
              <w:rPr>
                <w:sz w:val="20"/>
                <w:szCs w:val="20"/>
              </w:rPr>
              <w:t>–</w:t>
            </w:r>
          </w:p>
        </w:tc>
      </w:tr>
      <w:tr w:rsidR="009A7430" w:rsidRPr="001569FB" w14:paraId="6BC26B69" w14:textId="77777777" w:rsidTr="008D4E91">
        <w:trPr>
          <w:trHeight w:val="630"/>
        </w:trPr>
        <w:tc>
          <w:tcPr>
            <w:tcW w:w="3694" w:type="dxa"/>
            <w:hideMark/>
          </w:tcPr>
          <w:p w14:paraId="1E2EDE77" w14:textId="77777777" w:rsidR="009A7430" w:rsidRPr="001569FB" w:rsidRDefault="009A7430" w:rsidP="008D4E91">
            <w:pPr>
              <w:rPr>
                <w:sz w:val="20"/>
                <w:szCs w:val="20"/>
              </w:rPr>
            </w:pPr>
            <w:r w:rsidRPr="001569FB">
              <w:rPr>
                <w:sz w:val="20"/>
                <w:szCs w:val="20"/>
              </w:rPr>
              <w:t>HCC157</w:t>
            </w:r>
          </w:p>
        </w:tc>
        <w:tc>
          <w:tcPr>
            <w:tcW w:w="3556" w:type="dxa"/>
            <w:hideMark/>
          </w:tcPr>
          <w:p w14:paraId="07193754" w14:textId="77777777" w:rsidR="009A7430" w:rsidRPr="001569FB" w:rsidRDefault="009A7430" w:rsidP="008D4E91">
            <w:pPr>
              <w:rPr>
                <w:sz w:val="20"/>
                <w:szCs w:val="20"/>
              </w:rPr>
            </w:pPr>
            <w:r w:rsidRPr="001569FB">
              <w:rPr>
                <w:sz w:val="20"/>
                <w:szCs w:val="20"/>
              </w:rPr>
              <w:t>Pressure Ulcer of Skin with Necrosis Through to Muscle, Tendon, or Bone</w:t>
            </w:r>
          </w:p>
        </w:tc>
        <w:tc>
          <w:tcPr>
            <w:tcW w:w="2100" w:type="dxa"/>
            <w:noWrap/>
            <w:hideMark/>
          </w:tcPr>
          <w:p w14:paraId="6D6C388D" w14:textId="77777777" w:rsidR="009A7430" w:rsidRPr="001569FB" w:rsidRDefault="009A7430" w:rsidP="008D4E91">
            <w:pPr>
              <w:jc w:val="center"/>
              <w:rPr>
                <w:sz w:val="20"/>
                <w:szCs w:val="20"/>
              </w:rPr>
            </w:pPr>
            <w:r w:rsidRPr="001569FB">
              <w:rPr>
                <w:sz w:val="20"/>
                <w:szCs w:val="20"/>
              </w:rPr>
              <w:t>0.968</w:t>
            </w:r>
          </w:p>
        </w:tc>
      </w:tr>
      <w:tr w:rsidR="009A7430" w:rsidRPr="001569FB" w14:paraId="0BDD6394" w14:textId="77777777" w:rsidTr="008D4E91">
        <w:trPr>
          <w:trHeight w:val="315"/>
        </w:trPr>
        <w:tc>
          <w:tcPr>
            <w:tcW w:w="3694" w:type="dxa"/>
            <w:hideMark/>
          </w:tcPr>
          <w:p w14:paraId="1C9F9475" w14:textId="77777777" w:rsidR="009A7430" w:rsidRPr="001569FB" w:rsidRDefault="009A7430" w:rsidP="008D4E91">
            <w:pPr>
              <w:rPr>
                <w:sz w:val="20"/>
                <w:szCs w:val="20"/>
              </w:rPr>
            </w:pPr>
            <w:r w:rsidRPr="001569FB">
              <w:rPr>
                <w:sz w:val="20"/>
                <w:szCs w:val="20"/>
              </w:rPr>
              <w:t>HCC158</w:t>
            </w:r>
          </w:p>
        </w:tc>
        <w:tc>
          <w:tcPr>
            <w:tcW w:w="3556" w:type="dxa"/>
            <w:hideMark/>
          </w:tcPr>
          <w:p w14:paraId="310F02FA" w14:textId="77777777" w:rsidR="009A7430" w:rsidRPr="001569FB" w:rsidRDefault="009A7430" w:rsidP="008D4E91">
            <w:pPr>
              <w:rPr>
                <w:sz w:val="20"/>
                <w:szCs w:val="20"/>
              </w:rPr>
            </w:pPr>
            <w:r w:rsidRPr="001569FB">
              <w:rPr>
                <w:sz w:val="20"/>
                <w:szCs w:val="20"/>
              </w:rPr>
              <w:t>Pressure Ulcer of Skin with Full Thickness Skin Loss</w:t>
            </w:r>
          </w:p>
        </w:tc>
        <w:tc>
          <w:tcPr>
            <w:tcW w:w="2100" w:type="dxa"/>
            <w:noWrap/>
            <w:hideMark/>
          </w:tcPr>
          <w:p w14:paraId="27F20CAF" w14:textId="77777777" w:rsidR="009A7430" w:rsidRPr="001569FB" w:rsidRDefault="009A7430" w:rsidP="008D4E91">
            <w:pPr>
              <w:jc w:val="center"/>
              <w:rPr>
                <w:sz w:val="20"/>
                <w:szCs w:val="20"/>
              </w:rPr>
            </w:pPr>
            <w:r w:rsidRPr="001569FB">
              <w:rPr>
                <w:sz w:val="20"/>
                <w:szCs w:val="20"/>
              </w:rPr>
              <w:t>0.378</w:t>
            </w:r>
          </w:p>
        </w:tc>
      </w:tr>
      <w:tr w:rsidR="009A7430" w:rsidRPr="001569FB" w14:paraId="62EAFDEF" w14:textId="77777777" w:rsidTr="008D4E91">
        <w:trPr>
          <w:trHeight w:val="315"/>
        </w:trPr>
        <w:tc>
          <w:tcPr>
            <w:tcW w:w="3694" w:type="dxa"/>
            <w:hideMark/>
          </w:tcPr>
          <w:p w14:paraId="4741DB9D" w14:textId="77777777" w:rsidR="009A7430" w:rsidRPr="001569FB" w:rsidRDefault="009A7430" w:rsidP="008D4E91">
            <w:pPr>
              <w:rPr>
                <w:sz w:val="20"/>
                <w:szCs w:val="20"/>
              </w:rPr>
            </w:pPr>
            <w:r w:rsidRPr="001569FB">
              <w:rPr>
                <w:sz w:val="20"/>
                <w:szCs w:val="20"/>
              </w:rPr>
              <w:t>HCC159</w:t>
            </w:r>
          </w:p>
        </w:tc>
        <w:tc>
          <w:tcPr>
            <w:tcW w:w="3556" w:type="dxa"/>
            <w:hideMark/>
          </w:tcPr>
          <w:p w14:paraId="4492EE60" w14:textId="77777777" w:rsidR="009A7430" w:rsidRPr="001569FB" w:rsidRDefault="009A7430" w:rsidP="008D4E91">
            <w:pPr>
              <w:rPr>
                <w:sz w:val="20"/>
                <w:szCs w:val="20"/>
              </w:rPr>
            </w:pPr>
            <w:r w:rsidRPr="001569FB">
              <w:rPr>
                <w:sz w:val="20"/>
                <w:szCs w:val="20"/>
              </w:rPr>
              <w:t>Pressure Ulcer of Skin with Partial Thickness Skin Loss</w:t>
            </w:r>
          </w:p>
        </w:tc>
        <w:tc>
          <w:tcPr>
            <w:tcW w:w="2100" w:type="dxa"/>
            <w:noWrap/>
            <w:hideMark/>
          </w:tcPr>
          <w:p w14:paraId="53CFB8A2" w14:textId="77777777" w:rsidR="009A7430" w:rsidRPr="001569FB" w:rsidRDefault="009A7430" w:rsidP="008D4E91">
            <w:pPr>
              <w:jc w:val="center"/>
              <w:rPr>
                <w:sz w:val="20"/>
                <w:szCs w:val="20"/>
              </w:rPr>
            </w:pPr>
            <w:r w:rsidRPr="001569FB">
              <w:rPr>
                <w:sz w:val="20"/>
                <w:szCs w:val="20"/>
              </w:rPr>
              <w:t>0.225</w:t>
            </w:r>
          </w:p>
        </w:tc>
      </w:tr>
      <w:tr w:rsidR="009A7430" w:rsidRPr="001569FB" w14:paraId="42D651E7" w14:textId="77777777" w:rsidTr="008D4E91">
        <w:trPr>
          <w:trHeight w:val="315"/>
        </w:trPr>
        <w:tc>
          <w:tcPr>
            <w:tcW w:w="3694" w:type="dxa"/>
            <w:hideMark/>
          </w:tcPr>
          <w:p w14:paraId="6C1CA6EB" w14:textId="77777777" w:rsidR="009A7430" w:rsidRPr="001569FB" w:rsidRDefault="009A7430" w:rsidP="008D4E91">
            <w:pPr>
              <w:rPr>
                <w:sz w:val="20"/>
                <w:szCs w:val="20"/>
              </w:rPr>
            </w:pPr>
            <w:r w:rsidRPr="001569FB">
              <w:rPr>
                <w:sz w:val="20"/>
                <w:szCs w:val="20"/>
              </w:rPr>
              <w:t>HCC160</w:t>
            </w:r>
          </w:p>
        </w:tc>
        <w:tc>
          <w:tcPr>
            <w:tcW w:w="3556" w:type="dxa"/>
            <w:hideMark/>
          </w:tcPr>
          <w:p w14:paraId="223C7132" w14:textId="77777777" w:rsidR="009A7430" w:rsidRPr="001569FB" w:rsidRDefault="009A7430" w:rsidP="008D4E91">
            <w:pPr>
              <w:rPr>
                <w:sz w:val="20"/>
                <w:szCs w:val="20"/>
              </w:rPr>
            </w:pPr>
            <w:r w:rsidRPr="001569FB">
              <w:rPr>
                <w:sz w:val="20"/>
                <w:szCs w:val="20"/>
              </w:rPr>
              <w:t>Pressure Pre-Ulcer Skin Changes or Unspecified Stage</w:t>
            </w:r>
          </w:p>
        </w:tc>
        <w:tc>
          <w:tcPr>
            <w:tcW w:w="2100" w:type="dxa"/>
            <w:noWrap/>
            <w:hideMark/>
          </w:tcPr>
          <w:p w14:paraId="03CF4D54" w14:textId="77777777" w:rsidR="009A7430" w:rsidRPr="001569FB" w:rsidRDefault="009A7430" w:rsidP="008D4E91">
            <w:pPr>
              <w:jc w:val="center"/>
              <w:rPr>
                <w:sz w:val="20"/>
                <w:szCs w:val="20"/>
              </w:rPr>
            </w:pPr>
            <w:r w:rsidRPr="001569FB">
              <w:rPr>
                <w:sz w:val="20"/>
                <w:szCs w:val="20"/>
              </w:rPr>
              <w:t>0.225</w:t>
            </w:r>
          </w:p>
        </w:tc>
      </w:tr>
      <w:tr w:rsidR="009A7430" w:rsidRPr="001569FB" w14:paraId="3BFC9C7F" w14:textId="77777777" w:rsidTr="008D4E91">
        <w:trPr>
          <w:trHeight w:val="315"/>
        </w:trPr>
        <w:tc>
          <w:tcPr>
            <w:tcW w:w="3694" w:type="dxa"/>
            <w:hideMark/>
          </w:tcPr>
          <w:p w14:paraId="3310E236" w14:textId="77777777" w:rsidR="009A7430" w:rsidRPr="001569FB" w:rsidRDefault="009A7430" w:rsidP="008D4E91">
            <w:pPr>
              <w:rPr>
                <w:sz w:val="20"/>
                <w:szCs w:val="20"/>
              </w:rPr>
            </w:pPr>
            <w:r w:rsidRPr="001569FB">
              <w:rPr>
                <w:sz w:val="20"/>
                <w:szCs w:val="20"/>
              </w:rPr>
              <w:t>HCC161</w:t>
            </w:r>
          </w:p>
        </w:tc>
        <w:tc>
          <w:tcPr>
            <w:tcW w:w="3556" w:type="dxa"/>
            <w:hideMark/>
          </w:tcPr>
          <w:p w14:paraId="29C2FC8C" w14:textId="77777777" w:rsidR="009A7430" w:rsidRPr="001569FB" w:rsidRDefault="009A7430" w:rsidP="008D4E91">
            <w:pPr>
              <w:rPr>
                <w:sz w:val="20"/>
                <w:szCs w:val="20"/>
              </w:rPr>
            </w:pPr>
            <w:r w:rsidRPr="001569FB">
              <w:rPr>
                <w:sz w:val="20"/>
                <w:szCs w:val="20"/>
              </w:rPr>
              <w:t>Chronic Ulcer of Skin, Except Pressure</w:t>
            </w:r>
          </w:p>
        </w:tc>
        <w:tc>
          <w:tcPr>
            <w:tcW w:w="2100" w:type="dxa"/>
            <w:noWrap/>
            <w:hideMark/>
          </w:tcPr>
          <w:p w14:paraId="385F52EA" w14:textId="77777777" w:rsidR="009A7430" w:rsidRPr="001569FB" w:rsidRDefault="009A7430" w:rsidP="008D4E91">
            <w:pPr>
              <w:jc w:val="center"/>
              <w:rPr>
                <w:sz w:val="20"/>
                <w:szCs w:val="20"/>
              </w:rPr>
            </w:pPr>
            <w:r w:rsidRPr="001569FB">
              <w:rPr>
                <w:sz w:val="20"/>
                <w:szCs w:val="20"/>
              </w:rPr>
              <w:t>0.225</w:t>
            </w:r>
          </w:p>
        </w:tc>
      </w:tr>
      <w:tr w:rsidR="009A7430" w:rsidRPr="001569FB" w14:paraId="3BD5D7EF" w14:textId="77777777" w:rsidTr="008D4E91">
        <w:trPr>
          <w:trHeight w:val="315"/>
        </w:trPr>
        <w:tc>
          <w:tcPr>
            <w:tcW w:w="3694" w:type="dxa"/>
            <w:hideMark/>
          </w:tcPr>
          <w:p w14:paraId="650C8488" w14:textId="77777777" w:rsidR="009A7430" w:rsidRPr="001569FB" w:rsidRDefault="009A7430" w:rsidP="008D4E91">
            <w:pPr>
              <w:rPr>
                <w:sz w:val="20"/>
                <w:szCs w:val="20"/>
              </w:rPr>
            </w:pPr>
            <w:r w:rsidRPr="001569FB">
              <w:rPr>
                <w:sz w:val="20"/>
                <w:szCs w:val="20"/>
              </w:rPr>
              <w:t>HCC162</w:t>
            </w:r>
          </w:p>
        </w:tc>
        <w:tc>
          <w:tcPr>
            <w:tcW w:w="3556" w:type="dxa"/>
            <w:hideMark/>
          </w:tcPr>
          <w:p w14:paraId="2C4551CA" w14:textId="77777777" w:rsidR="009A7430" w:rsidRPr="001569FB" w:rsidRDefault="009A7430" w:rsidP="008D4E91">
            <w:pPr>
              <w:rPr>
                <w:sz w:val="20"/>
                <w:szCs w:val="20"/>
              </w:rPr>
            </w:pPr>
            <w:r w:rsidRPr="001569FB">
              <w:rPr>
                <w:sz w:val="20"/>
                <w:szCs w:val="20"/>
              </w:rPr>
              <w:t>Severe Skin Burn or Condition</w:t>
            </w:r>
          </w:p>
        </w:tc>
        <w:tc>
          <w:tcPr>
            <w:tcW w:w="2100" w:type="dxa"/>
            <w:noWrap/>
            <w:hideMark/>
          </w:tcPr>
          <w:p w14:paraId="7A5F79F0" w14:textId="77777777" w:rsidR="009A7430" w:rsidRPr="001569FB" w:rsidRDefault="009A7430" w:rsidP="008D4E91">
            <w:pPr>
              <w:jc w:val="center"/>
              <w:rPr>
                <w:sz w:val="20"/>
                <w:szCs w:val="20"/>
              </w:rPr>
            </w:pPr>
            <w:r w:rsidRPr="001569FB">
              <w:rPr>
                <w:sz w:val="20"/>
                <w:szCs w:val="20"/>
              </w:rPr>
              <w:t>-</w:t>
            </w:r>
          </w:p>
        </w:tc>
      </w:tr>
      <w:tr w:rsidR="009A7430" w:rsidRPr="001569FB" w14:paraId="1FA97D16" w14:textId="77777777" w:rsidTr="008D4E91">
        <w:trPr>
          <w:trHeight w:val="315"/>
        </w:trPr>
        <w:tc>
          <w:tcPr>
            <w:tcW w:w="3694" w:type="dxa"/>
            <w:hideMark/>
          </w:tcPr>
          <w:p w14:paraId="15C9CD75" w14:textId="77777777" w:rsidR="009A7430" w:rsidRPr="001569FB" w:rsidRDefault="009A7430" w:rsidP="008D4E91">
            <w:pPr>
              <w:rPr>
                <w:sz w:val="20"/>
                <w:szCs w:val="20"/>
              </w:rPr>
            </w:pPr>
            <w:r w:rsidRPr="001569FB">
              <w:rPr>
                <w:sz w:val="20"/>
                <w:szCs w:val="20"/>
              </w:rPr>
              <w:t>HCC166</w:t>
            </w:r>
          </w:p>
        </w:tc>
        <w:tc>
          <w:tcPr>
            <w:tcW w:w="3556" w:type="dxa"/>
            <w:hideMark/>
          </w:tcPr>
          <w:p w14:paraId="79DBCEFA" w14:textId="77777777" w:rsidR="009A7430" w:rsidRPr="001569FB" w:rsidRDefault="009A7430" w:rsidP="008D4E91">
            <w:pPr>
              <w:rPr>
                <w:sz w:val="20"/>
                <w:szCs w:val="20"/>
              </w:rPr>
            </w:pPr>
            <w:r w:rsidRPr="001569FB">
              <w:rPr>
                <w:sz w:val="20"/>
                <w:szCs w:val="20"/>
              </w:rPr>
              <w:t>Severe Head Injury</w:t>
            </w:r>
          </w:p>
        </w:tc>
        <w:tc>
          <w:tcPr>
            <w:tcW w:w="2100" w:type="dxa"/>
            <w:noWrap/>
            <w:hideMark/>
          </w:tcPr>
          <w:p w14:paraId="00A045FC" w14:textId="77777777" w:rsidR="009A7430" w:rsidRPr="001569FB" w:rsidRDefault="009A7430" w:rsidP="008D4E91">
            <w:pPr>
              <w:jc w:val="center"/>
              <w:rPr>
                <w:sz w:val="20"/>
                <w:szCs w:val="20"/>
              </w:rPr>
            </w:pPr>
            <w:r w:rsidRPr="001569FB">
              <w:rPr>
                <w:sz w:val="20"/>
                <w:szCs w:val="20"/>
              </w:rPr>
              <w:t>-</w:t>
            </w:r>
          </w:p>
        </w:tc>
      </w:tr>
      <w:tr w:rsidR="009A7430" w:rsidRPr="001569FB" w14:paraId="1AB5DFE1" w14:textId="77777777" w:rsidTr="008D4E91">
        <w:trPr>
          <w:trHeight w:val="315"/>
        </w:trPr>
        <w:tc>
          <w:tcPr>
            <w:tcW w:w="3694" w:type="dxa"/>
            <w:hideMark/>
          </w:tcPr>
          <w:p w14:paraId="443072BC" w14:textId="77777777" w:rsidR="009A7430" w:rsidRPr="001569FB" w:rsidRDefault="009A7430" w:rsidP="008D4E91">
            <w:pPr>
              <w:rPr>
                <w:sz w:val="20"/>
                <w:szCs w:val="20"/>
              </w:rPr>
            </w:pPr>
            <w:r w:rsidRPr="001569FB">
              <w:rPr>
                <w:sz w:val="20"/>
                <w:szCs w:val="20"/>
              </w:rPr>
              <w:t>HCC167</w:t>
            </w:r>
          </w:p>
        </w:tc>
        <w:tc>
          <w:tcPr>
            <w:tcW w:w="3556" w:type="dxa"/>
            <w:hideMark/>
          </w:tcPr>
          <w:p w14:paraId="11AE6F0D" w14:textId="77777777" w:rsidR="009A7430" w:rsidRPr="001569FB" w:rsidRDefault="009A7430" w:rsidP="008D4E91">
            <w:pPr>
              <w:rPr>
                <w:sz w:val="20"/>
                <w:szCs w:val="20"/>
              </w:rPr>
            </w:pPr>
            <w:r w:rsidRPr="001569FB">
              <w:rPr>
                <w:sz w:val="20"/>
                <w:szCs w:val="20"/>
              </w:rPr>
              <w:t>Major Head Injury</w:t>
            </w:r>
          </w:p>
        </w:tc>
        <w:tc>
          <w:tcPr>
            <w:tcW w:w="2100" w:type="dxa"/>
            <w:noWrap/>
            <w:hideMark/>
          </w:tcPr>
          <w:p w14:paraId="6BE7124C" w14:textId="77777777" w:rsidR="009A7430" w:rsidRPr="001569FB" w:rsidRDefault="009A7430" w:rsidP="008D4E91">
            <w:pPr>
              <w:jc w:val="center"/>
              <w:rPr>
                <w:sz w:val="20"/>
                <w:szCs w:val="20"/>
              </w:rPr>
            </w:pPr>
            <w:r w:rsidRPr="001569FB">
              <w:rPr>
                <w:sz w:val="20"/>
                <w:szCs w:val="20"/>
              </w:rPr>
              <w:t>-</w:t>
            </w:r>
          </w:p>
        </w:tc>
      </w:tr>
      <w:tr w:rsidR="009A7430" w:rsidRPr="001569FB" w14:paraId="75F9FB27" w14:textId="77777777" w:rsidTr="008D4E91">
        <w:trPr>
          <w:trHeight w:val="315"/>
        </w:trPr>
        <w:tc>
          <w:tcPr>
            <w:tcW w:w="3694" w:type="dxa"/>
            <w:hideMark/>
          </w:tcPr>
          <w:p w14:paraId="4E5A6E5D" w14:textId="77777777" w:rsidR="009A7430" w:rsidRPr="001569FB" w:rsidRDefault="009A7430" w:rsidP="008D4E91">
            <w:pPr>
              <w:rPr>
                <w:sz w:val="20"/>
                <w:szCs w:val="20"/>
              </w:rPr>
            </w:pPr>
            <w:r w:rsidRPr="001569FB">
              <w:rPr>
                <w:sz w:val="20"/>
                <w:szCs w:val="20"/>
              </w:rPr>
              <w:t>HCC169</w:t>
            </w:r>
          </w:p>
        </w:tc>
        <w:tc>
          <w:tcPr>
            <w:tcW w:w="3556" w:type="dxa"/>
            <w:hideMark/>
          </w:tcPr>
          <w:p w14:paraId="7E48C564" w14:textId="77777777" w:rsidR="009A7430" w:rsidRPr="001569FB" w:rsidRDefault="009A7430" w:rsidP="008D4E91">
            <w:pPr>
              <w:rPr>
                <w:sz w:val="20"/>
                <w:szCs w:val="20"/>
              </w:rPr>
            </w:pPr>
            <w:r w:rsidRPr="001569FB">
              <w:rPr>
                <w:sz w:val="20"/>
                <w:szCs w:val="20"/>
              </w:rPr>
              <w:t>Vertebral Fractures without Spinal Cord Injury</w:t>
            </w:r>
          </w:p>
        </w:tc>
        <w:tc>
          <w:tcPr>
            <w:tcW w:w="2100" w:type="dxa"/>
            <w:noWrap/>
            <w:hideMark/>
          </w:tcPr>
          <w:p w14:paraId="48C984D7" w14:textId="77777777" w:rsidR="009A7430" w:rsidRPr="001569FB" w:rsidRDefault="009A7430" w:rsidP="008D4E91">
            <w:pPr>
              <w:jc w:val="center"/>
              <w:rPr>
                <w:sz w:val="20"/>
                <w:szCs w:val="20"/>
              </w:rPr>
            </w:pPr>
            <w:r w:rsidRPr="001569FB">
              <w:rPr>
                <w:sz w:val="20"/>
                <w:szCs w:val="20"/>
              </w:rPr>
              <w:t>0.237</w:t>
            </w:r>
          </w:p>
        </w:tc>
      </w:tr>
      <w:tr w:rsidR="009A7430" w:rsidRPr="001569FB" w14:paraId="132B35EB" w14:textId="77777777" w:rsidTr="008D4E91">
        <w:trPr>
          <w:trHeight w:val="315"/>
        </w:trPr>
        <w:tc>
          <w:tcPr>
            <w:tcW w:w="3694" w:type="dxa"/>
            <w:hideMark/>
          </w:tcPr>
          <w:p w14:paraId="1224F936" w14:textId="77777777" w:rsidR="009A7430" w:rsidRPr="001569FB" w:rsidRDefault="009A7430" w:rsidP="008D4E91">
            <w:pPr>
              <w:rPr>
                <w:sz w:val="20"/>
                <w:szCs w:val="20"/>
              </w:rPr>
            </w:pPr>
            <w:r w:rsidRPr="001569FB">
              <w:rPr>
                <w:sz w:val="20"/>
                <w:szCs w:val="20"/>
              </w:rPr>
              <w:t>HCC170</w:t>
            </w:r>
          </w:p>
        </w:tc>
        <w:tc>
          <w:tcPr>
            <w:tcW w:w="3556" w:type="dxa"/>
            <w:hideMark/>
          </w:tcPr>
          <w:p w14:paraId="2F7951C7" w14:textId="77777777" w:rsidR="009A7430" w:rsidRPr="001569FB" w:rsidRDefault="009A7430" w:rsidP="008D4E91">
            <w:pPr>
              <w:rPr>
                <w:sz w:val="20"/>
                <w:szCs w:val="20"/>
              </w:rPr>
            </w:pPr>
            <w:r w:rsidRPr="001569FB">
              <w:rPr>
                <w:sz w:val="20"/>
                <w:szCs w:val="20"/>
              </w:rPr>
              <w:t>Hip Fracture/Dislocation</w:t>
            </w:r>
          </w:p>
        </w:tc>
        <w:tc>
          <w:tcPr>
            <w:tcW w:w="2100" w:type="dxa"/>
            <w:noWrap/>
            <w:hideMark/>
          </w:tcPr>
          <w:p w14:paraId="5C430BDE" w14:textId="77777777" w:rsidR="009A7430" w:rsidRPr="001569FB" w:rsidRDefault="009A7430" w:rsidP="008D4E91">
            <w:pPr>
              <w:jc w:val="center"/>
              <w:rPr>
                <w:sz w:val="20"/>
                <w:szCs w:val="20"/>
              </w:rPr>
            </w:pPr>
            <w:r w:rsidRPr="001569FB">
              <w:rPr>
                <w:sz w:val="20"/>
                <w:szCs w:val="20"/>
              </w:rPr>
              <w:t>-</w:t>
            </w:r>
          </w:p>
        </w:tc>
      </w:tr>
      <w:tr w:rsidR="009A7430" w:rsidRPr="001569FB" w14:paraId="3659CEEA" w14:textId="77777777" w:rsidTr="008D4E91">
        <w:trPr>
          <w:trHeight w:val="315"/>
        </w:trPr>
        <w:tc>
          <w:tcPr>
            <w:tcW w:w="3694" w:type="dxa"/>
            <w:hideMark/>
          </w:tcPr>
          <w:p w14:paraId="7BC02BEB" w14:textId="77777777" w:rsidR="009A7430" w:rsidRPr="001569FB" w:rsidRDefault="009A7430" w:rsidP="008D4E91">
            <w:pPr>
              <w:rPr>
                <w:sz w:val="20"/>
                <w:szCs w:val="20"/>
              </w:rPr>
            </w:pPr>
            <w:r w:rsidRPr="001569FB">
              <w:rPr>
                <w:sz w:val="20"/>
                <w:szCs w:val="20"/>
              </w:rPr>
              <w:t>HCC173</w:t>
            </w:r>
          </w:p>
        </w:tc>
        <w:tc>
          <w:tcPr>
            <w:tcW w:w="3556" w:type="dxa"/>
            <w:hideMark/>
          </w:tcPr>
          <w:p w14:paraId="1661D561" w14:textId="77777777" w:rsidR="009A7430" w:rsidRPr="001569FB" w:rsidRDefault="009A7430" w:rsidP="008D4E91">
            <w:pPr>
              <w:rPr>
                <w:sz w:val="20"/>
                <w:szCs w:val="20"/>
              </w:rPr>
            </w:pPr>
            <w:r w:rsidRPr="001569FB">
              <w:rPr>
                <w:sz w:val="20"/>
                <w:szCs w:val="20"/>
              </w:rPr>
              <w:t>Traumatic Amputations and Complications</w:t>
            </w:r>
          </w:p>
        </w:tc>
        <w:tc>
          <w:tcPr>
            <w:tcW w:w="2100" w:type="dxa"/>
            <w:noWrap/>
            <w:hideMark/>
          </w:tcPr>
          <w:p w14:paraId="42439938" w14:textId="77777777" w:rsidR="009A7430" w:rsidRPr="001569FB" w:rsidRDefault="009A7430" w:rsidP="008D4E91">
            <w:pPr>
              <w:jc w:val="center"/>
              <w:rPr>
                <w:sz w:val="20"/>
                <w:szCs w:val="20"/>
              </w:rPr>
            </w:pPr>
            <w:r w:rsidRPr="001569FB">
              <w:rPr>
                <w:sz w:val="20"/>
                <w:szCs w:val="20"/>
              </w:rPr>
              <w:t>0.061</w:t>
            </w:r>
          </w:p>
        </w:tc>
      </w:tr>
      <w:tr w:rsidR="009A7430" w:rsidRPr="001569FB" w14:paraId="0F31AD0A" w14:textId="77777777" w:rsidTr="008D4E91">
        <w:trPr>
          <w:trHeight w:val="315"/>
        </w:trPr>
        <w:tc>
          <w:tcPr>
            <w:tcW w:w="3694" w:type="dxa"/>
            <w:hideMark/>
          </w:tcPr>
          <w:p w14:paraId="2E63AB1E" w14:textId="77777777" w:rsidR="009A7430" w:rsidRPr="001569FB" w:rsidRDefault="009A7430" w:rsidP="008D4E91">
            <w:pPr>
              <w:rPr>
                <w:sz w:val="20"/>
                <w:szCs w:val="20"/>
              </w:rPr>
            </w:pPr>
            <w:r w:rsidRPr="001569FB">
              <w:rPr>
                <w:sz w:val="20"/>
                <w:szCs w:val="20"/>
              </w:rPr>
              <w:t>HCC176</w:t>
            </w:r>
          </w:p>
        </w:tc>
        <w:tc>
          <w:tcPr>
            <w:tcW w:w="3556" w:type="dxa"/>
            <w:hideMark/>
          </w:tcPr>
          <w:p w14:paraId="40A87C02" w14:textId="77777777" w:rsidR="009A7430" w:rsidRPr="001569FB" w:rsidRDefault="009A7430" w:rsidP="008D4E91">
            <w:pPr>
              <w:rPr>
                <w:sz w:val="20"/>
                <w:szCs w:val="20"/>
              </w:rPr>
            </w:pPr>
            <w:r w:rsidRPr="001569FB">
              <w:rPr>
                <w:sz w:val="20"/>
                <w:szCs w:val="20"/>
              </w:rPr>
              <w:t>Complications of Specified Implanted Device or Graft</w:t>
            </w:r>
          </w:p>
        </w:tc>
        <w:tc>
          <w:tcPr>
            <w:tcW w:w="2100" w:type="dxa"/>
            <w:noWrap/>
            <w:hideMark/>
          </w:tcPr>
          <w:p w14:paraId="1AAA37F7" w14:textId="77777777" w:rsidR="009A7430" w:rsidRPr="001569FB" w:rsidRDefault="009A7430" w:rsidP="008D4E91">
            <w:pPr>
              <w:jc w:val="center"/>
              <w:rPr>
                <w:sz w:val="20"/>
                <w:szCs w:val="20"/>
              </w:rPr>
            </w:pPr>
            <w:r w:rsidRPr="001569FB">
              <w:rPr>
                <w:sz w:val="20"/>
                <w:szCs w:val="20"/>
              </w:rPr>
              <w:t>0.599</w:t>
            </w:r>
          </w:p>
        </w:tc>
      </w:tr>
      <w:tr w:rsidR="009A7430" w:rsidRPr="001569FB" w14:paraId="16601282" w14:textId="77777777" w:rsidTr="008D4E91">
        <w:trPr>
          <w:trHeight w:val="315"/>
        </w:trPr>
        <w:tc>
          <w:tcPr>
            <w:tcW w:w="3694" w:type="dxa"/>
            <w:hideMark/>
          </w:tcPr>
          <w:p w14:paraId="7FC815D8" w14:textId="77777777" w:rsidR="009A7430" w:rsidRPr="001569FB" w:rsidRDefault="009A7430" w:rsidP="008D4E91">
            <w:pPr>
              <w:rPr>
                <w:sz w:val="20"/>
                <w:szCs w:val="20"/>
              </w:rPr>
            </w:pPr>
            <w:r w:rsidRPr="001569FB">
              <w:rPr>
                <w:sz w:val="20"/>
                <w:szCs w:val="20"/>
              </w:rPr>
              <w:t>HCC186</w:t>
            </w:r>
          </w:p>
        </w:tc>
        <w:tc>
          <w:tcPr>
            <w:tcW w:w="3556" w:type="dxa"/>
            <w:hideMark/>
          </w:tcPr>
          <w:p w14:paraId="39FB0F08" w14:textId="77777777" w:rsidR="009A7430" w:rsidRPr="001569FB" w:rsidRDefault="009A7430" w:rsidP="008D4E91">
            <w:pPr>
              <w:rPr>
                <w:sz w:val="20"/>
                <w:szCs w:val="20"/>
              </w:rPr>
            </w:pPr>
            <w:r w:rsidRPr="001569FB">
              <w:rPr>
                <w:sz w:val="20"/>
                <w:szCs w:val="20"/>
              </w:rPr>
              <w:t>Major Organ Transplant or Replacement Status</w:t>
            </w:r>
          </w:p>
        </w:tc>
        <w:tc>
          <w:tcPr>
            <w:tcW w:w="2100" w:type="dxa"/>
            <w:noWrap/>
            <w:hideMark/>
          </w:tcPr>
          <w:p w14:paraId="6F7C80A4" w14:textId="77777777" w:rsidR="009A7430" w:rsidRPr="001569FB" w:rsidRDefault="009A7430" w:rsidP="008D4E91">
            <w:pPr>
              <w:jc w:val="center"/>
              <w:rPr>
                <w:sz w:val="20"/>
                <w:szCs w:val="20"/>
              </w:rPr>
            </w:pPr>
            <w:r w:rsidRPr="001569FB">
              <w:rPr>
                <w:sz w:val="20"/>
                <w:szCs w:val="20"/>
              </w:rPr>
              <w:t>0.075</w:t>
            </w:r>
          </w:p>
        </w:tc>
      </w:tr>
      <w:tr w:rsidR="009A7430" w:rsidRPr="001569FB" w14:paraId="3FA9FFDA" w14:textId="77777777" w:rsidTr="008D4E91">
        <w:trPr>
          <w:trHeight w:val="315"/>
        </w:trPr>
        <w:tc>
          <w:tcPr>
            <w:tcW w:w="3694" w:type="dxa"/>
            <w:hideMark/>
          </w:tcPr>
          <w:p w14:paraId="7EB2D3AC" w14:textId="77777777" w:rsidR="009A7430" w:rsidRPr="001569FB" w:rsidRDefault="009A7430" w:rsidP="008D4E91">
            <w:pPr>
              <w:rPr>
                <w:sz w:val="20"/>
                <w:szCs w:val="20"/>
              </w:rPr>
            </w:pPr>
            <w:r w:rsidRPr="001569FB">
              <w:rPr>
                <w:sz w:val="20"/>
                <w:szCs w:val="20"/>
              </w:rPr>
              <w:t>HCC188</w:t>
            </w:r>
          </w:p>
        </w:tc>
        <w:tc>
          <w:tcPr>
            <w:tcW w:w="3556" w:type="dxa"/>
            <w:hideMark/>
          </w:tcPr>
          <w:p w14:paraId="2D6F7482" w14:textId="77777777" w:rsidR="009A7430" w:rsidRPr="001569FB" w:rsidRDefault="009A7430" w:rsidP="008D4E91">
            <w:pPr>
              <w:rPr>
                <w:sz w:val="20"/>
                <w:szCs w:val="20"/>
              </w:rPr>
            </w:pPr>
            <w:r w:rsidRPr="001569FB">
              <w:rPr>
                <w:sz w:val="20"/>
                <w:szCs w:val="20"/>
              </w:rPr>
              <w:t>Artificial Openings for Feeding or Elimination</w:t>
            </w:r>
          </w:p>
        </w:tc>
        <w:tc>
          <w:tcPr>
            <w:tcW w:w="2100" w:type="dxa"/>
            <w:noWrap/>
            <w:hideMark/>
          </w:tcPr>
          <w:p w14:paraId="27D55EFE" w14:textId="77777777" w:rsidR="009A7430" w:rsidRPr="001569FB" w:rsidRDefault="009A7430" w:rsidP="008D4E91">
            <w:pPr>
              <w:jc w:val="center"/>
              <w:rPr>
                <w:sz w:val="20"/>
                <w:szCs w:val="20"/>
              </w:rPr>
            </w:pPr>
            <w:r w:rsidRPr="001569FB">
              <w:rPr>
                <w:sz w:val="20"/>
                <w:szCs w:val="20"/>
              </w:rPr>
              <w:t>0.482</w:t>
            </w:r>
          </w:p>
        </w:tc>
      </w:tr>
      <w:tr w:rsidR="009A7430" w:rsidRPr="001569FB" w14:paraId="32709261" w14:textId="77777777" w:rsidTr="008D4E91">
        <w:trPr>
          <w:trHeight w:val="315"/>
        </w:trPr>
        <w:tc>
          <w:tcPr>
            <w:tcW w:w="3694" w:type="dxa"/>
            <w:hideMark/>
          </w:tcPr>
          <w:p w14:paraId="77C93645" w14:textId="77777777" w:rsidR="009A7430" w:rsidRPr="001569FB" w:rsidRDefault="009A7430" w:rsidP="008D4E91">
            <w:pPr>
              <w:rPr>
                <w:sz w:val="20"/>
                <w:szCs w:val="20"/>
              </w:rPr>
            </w:pPr>
            <w:r w:rsidRPr="001569FB">
              <w:rPr>
                <w:sz w:val="20"/>
                <w:szCs w:val="20"/>
              </w:rPr>
              <w:t>HCC189</w:t>
            </w:r>
          </w:p>
        </w:tc>
        <w:tc>
          <w:tcPr>
            <w:tcW w:w="3556" w:type="dxa"/>
            <w:hideMark/>
          </w:tcPr>
          <w:p w14:paraId="7D33DA5E" w14:textId="77777777" w:rsidR="009A7430" w:rsidRPr="001569FB" w:rsidRDefault="009A7430" w:rsidP="008D4E91">
            <w:pPr>
              <w:rPr>
                <w:sz w:val="20"/>
                <w:szCs w:val="20"/>
              </w:rPr>
            </w:pPr>
            <w:r w:rsidRPr="001569FB">
              <w:rPr>
                <w:sz w:val="20"/>
                <w:szCs w:val="20"/>
              </w:rPr>
              <w:t>Amputation Status, Lower Limb/Amputation Complications</w:t>
            </w:r>
          </w:p>
        </w:tc>
        <w:tc>
          <w:tcPr>
            <w:tcW w:w="2100" w:type="dxa"/>
            <w:noWrap/>
            <w:hideMark/>
          </w:tcPr>
          <w:p w14:paraId="494D382A" w14:textId="77777777" w:rsidR="009A7430" w:rsidRPr="001569FB" w:rsidRDefault="009A7430" w:rsidP="008D4E91">
            <w:pPr>
              <w:jc w:val="center"/>
              <w:rPr>
                <w:sz w:val="20"/>
                <w:szCs w:val="20"/>
              </w:rPr>
            </w:pPr>
            <w:r w:rsidRPr="001569FB">
              <w:rPr>
                <w:sz w:val="20"/>
                <w:szCs w:val="20"/>
              </w:rPr>
              <w:t>0.339</w:t>
            </w:r>
          </w:p>
        </w:tc>
      </w:tr>
      <w:tr w:rsidR="009A7430" w:rsidRPr="001569FB" w14:paraId="2546B374" w14:textId="77777777" w:rsidTr="008D4E91">
        <w:trPr>
          <w:trHeight w:val="315"/>
        </w:trPr>
        <w:tc>
          <w:tcPr>
            <w:tcW w:w="9350" w:type="dxa"/>
            <w:gridSpan w:val="3"/>
            <w:hideMark/>
          </w:tcPr>
          <w:p w14:paraId="23AC5507" w14:textId="77777777" w:rsidR="009A7430" w:rsidRPr="001569FB" w:rsidRDefault="009A7430" w:rsidP="008D4E91">
            <w:pPr>
              <w:rPr>
                <w:sz w:val="20"/>
                <w:szCs w:val="20"/>
              </w:rPr>
            </w:pPr>
            <w:r w:rsidRPr="001569FB">
              <w:rPr>
                <w:b/>
                <w:bCs/>
                <w:sz w:val="20"/>
                <w:szCs w:val="20"/>
              </w:rPr>
              <w:t>Disease Interactions </w:t>
            </w:r>
          </w:p>
        </w:tc>
      </w:tr>
      <w:tr w:rsidR="009A7430" w:rsidRPr="001569FB" w14:paraId="7375BBB3" w14:textId="77777777" w:rsidTr="008D4E91">
        <w:trPr>
          <w:trHeight w:val="630"/>
        </w:trPr>
        <w:tc>
          <w:tcPr>
            <w:tcW w:w="3694" w:type="dxa"/>
            <w:hideMark/>
          </w:tcPr>
          <w:p w14:paraId="245F2EAD" w14:textId="77777777" w:rsidR="009A7430" w:rsidRPr="001569FB" w:rsidRDefault="009A7430" w:rsidP="008D4E91">
            <w:pPr>
              <w:rPr>
                <w:sz w:val="20"/>
                <w:szCs w:val="20"/>
              </w:rPr>
            </w:pPr>
            <w:r w:rsidRPr="001569FB">
              <w:rPr>
                <w:sz w:val="20"/>
                <w:szCs w:val="20"/>
              </w:rPr>
              <w:t>CHF_COPD</w:t>
            </w:r>
          </w:p>
        </w:tc>
        <w:tc>
          <w:tcPr>
            <w:tcW w:w="3556" w:type="dxa"/>
            <w:hideMark/>
          </w:tcPr>
          <w:p w14:paraId="728E6BE6" w14:textId="77777777" w:rsidR="009A7430" w:rsidRPr="001569FB" w:rsidRDefault="009A7430" w:rsidP="008D4E91">
            <w:pPr>
              <w:rPr>
                <w:sz w:val="20"/>
                <w:szCs w:val="20"/>
              </w:rPr>
            </w:pPr>
            <w:r w:rsidRPr="001569FB">
              <w:rPr>
                <w:sz w:val="20"/>
                <w:szCs w:val="20"/>
              </w:rPr>
              <w:t>Congestive Heart Failure*Chronic Obstructive Pulmonary Disease</w:t>
            </w:r>
          </w:p>
        </w:tc>
        <w:tc>
          <w:tcPr>
            <w:tcW w:w="2100" w:type="dxa"/>
            <w:noWrap/>
            <w:hideMark/>
          </w:tcPr>
          <w:p w14:paraId="5CCE5A94" w14:textId="77777777" w:rsidR="009A7430" w:rsidRPr="001569FB" w:rsidRDefault="009A7430" w:rsidP="008D4E91">
            <w:pPr>
              <w:jc w:val="center"/>
              <w:rPr>
                <w:sz w:val="20"/>
                <w:szCs w:val="20"/>
              </w:rPr>
            </w:pPr>
            <w:r w:rsidRPr="001569FB">
              <w:rPr>
                <w:sz w:val="20"/>
                <w:szCs w:val="20"/>
              </w:rPr>
              <w:t>0.190</w:t>
            </w:r>
          </w:p>
        </w:tc>
      </w:tr>
      <w:tr w:rsidR="009A7430" w:rsidRPr="001569FB" w14:paraId="60229581" w14:textId="77777777" w:rsidTr="008D4E91">
        <w:trPr>
          <w:trHeight w:val="630"/>
        </w:trPr>
        <w:tc>
          <w:tcPr>
            <w:tcW w:w="3694" w:type="dxa"/>
            <w:hideMark/>
          </w:tcPr>
          <w:p w14:paraId="06AEBD5D" w14:textId="77777777" w:rsidR="009A7430" w:rsidRPr="001569FB" w:rsidRDefault="009A7430" w:rsidP="008D4E91">
            <w:pPr>
              <w:rPr>
                <w:sz w:val="20"/>
                <w:szCs w:val="20"/>
              </w:rPr>
            </w:pPr>
            <w:r w:rsidRPr="001569FB">
              <w:rPr>
                <w:sz w:val="20"/>
                <w:szCs w:val="20"/>
              </w:rPr>
              <w:t>CRFAIL_COPD</w:t>
            </w:r>
          </w:p>
        </w:tc>
        <w:tc>
          <w:tcPr>
            <w:tcW w:w="3556" w:type="dxa"/>
            <w:hideMark/>
          </w:tcPr>
          <w:p w14:paraId="78A34BA9" w14:textId="77777777" w:rsidR="009A7430" w:rsidRPr="001569FB" w:rsidRDefault="009A7430" w:rsidP="008D4E91">
            <w:pPr>
              <w:rPr>
                <w:sz w:val="20"/>
                <w:szCs w:val="20"/>
              </w:rPr>
            </w:pPr>
            <w:r w:rsidRPr="001569FB">
              <w:rPr>
                <w:sz w:val="20"/>
                <w:szCs w:val="20"/>
              </w:rPr>
              <w:t>Cardiorespiratory Failure*Chronic Obstructive Pulmonary Disease</w:t>
            </w:r>
          </w:p>
        </w:tc>
        <w:tc>
          <w:tcPr>
            <w:tcW w:w="2100" w:type="dxa"/>
            <w:noWrap/>
            <w:hideMark/>
          </w:tcPr>
          <w:p w14:paraId="2B9A790C" w14:textId="77777777" w:rsidR="009A7430" w:rsidRPr="001569FB" w:rsidRDefault="009A7430" w:rsidP="008D4E91">
            <w:pPr>
              <w:jc w:val="center"/>
              <w:rPr>
                <w:sz w:val="20"/>
                <w:szCs w:val="20"/>
              </w:rPr>
            </w:pPr>
            <w:r w:rsidRPr="001569FB">
              <w:rPr>
                <w:sz w:val="20"/>
                <w:szCs w:val="20"/>
              </w:rPr>
              <w:t>0.416</w:t>
            </w:r>
          </w:p>
        </w:tc>
      </w:tr>
      <w:tr w:rsidR="009A7430" w:rsidRPr="001569FB" w14:paraId="5926984A" w14:textId="77777777" w:rsidTr="008D4E91">
        <w:trPr>
          <w:trHeight w:val="315"/>
        </w:trPr>
        <w:tc>
          <w:tcPr>
            <w:tcW w:w="3694" w:type="dxa"/>
            <w:hideMark/>
          </w:tcPr>
          <w:p w14:paraId="29CE4F08" w14:textId="77777777" w:rsidR="009A7430" w:rsidRPr="001569FB" w:rsidRDefault="009A7430" w:rsidP="008D4E91">
            <w:pPr>
              <w:rPr>
                <w:sz w:val="20"/>
                <w:szCs w:val="20"/>
              </w:rPr>
            </w:pPr>
            <w:r w:rsidRPr="001569FB">
              <w:rPr>
                <w:sz w:val="20"/>
                <w:szCs w:val="20"/>
              </w:rPr>
              <w:t>SEPSIS_PRESSURE_ULCER</w:t>
            </w:r>
          </w:p>
        </w:tc>
        <w:tc>
          <w:tcPr>
            <w:tcW w:w="3556" w:type="dxa"/>
            <w:hideMark/>
          </w:tcPr>
          <w:p w14:paraId="6ABA9F39" w14:textId="77777777" w:rsidR="009A7430" w:rsidRPr="001569FB" w:rsidRDefault="009A7430" w:rsidP="008D4E91">
            <w:pPr>
              <w:rPr>
                <w:sz w:val="20"/>
                <w:szCs w:val="20"/>
              </w:rPr>
            </w:pPr>
            <w:r w:rsidRPr="001569FB">
              <w:rPr>
                <w:sz w:val="20"/>
                <w:szCs w:val="20"/>
              </w:rPr>
              <w:t>Sepsis*Pressure Ulcer</w:t>
            </w:r>
          </w:p>
        </w:tc>
        <w:tc>
          <w:tcPr>
            <w:tcW w:w="2100" w:type="dxa"/>
            <w:noWrap/>
            <w:hideMark/>
          </w:tcPr>
          <w:p w14:paraId="147B4C30" w14:textId="77777777" w:rsidR="009A7430" w:rsidRPr="001569FB" w:rsidRDefault="009A7430" w:rsidP="008D4E91">
            <w:pPr>
              <w:jc w:val="center"/>
              <w:rPr>
                <w:sz w:val="20"/>
                <w:szCs w:val="20"/>
              </w:rPr>
            </w:pPr>
            <w:r w:rsidRPr="001569FB">
              <w:rPr>
                <w:sz w:val="20"/>
                <w:szCs w:val="20"/>
              </w:rPr>
              <w:t>0.226</w:t>
            </w:r>
          </w:p>
        </w:tc>
      </w:tr>
      <w:tr w:rsidR="009A7430" w:rsidRPr="001569FB" w14:paraId="7CE82EDC" w14:textId="77777777" w:rsidTr="008D4E91">
        <w:trPr>
          <w:trHeight w:val="315"/>
        </w:trPr>
        <w:tc>
          <w:tcPr>
            <w:tcW w:w="3694" w:type="dxa"/>
            <w:hideMark/>
          </w:tcPr>
          <w:p w14:paraId="38AD3A55" w14:textId="77777777" w:rsidR="009A7430" w:rsidRPr="001569FB" w:rsidRDefault="009A7430" w:rsidP="008D4E91">
            <w:pPr>
              <w:rPr>
                <w:sz w:val="20"/>
                <w:szCs w:val="20"/>
              </w:rPr>
            </w:pPr>
            <w:r w:rsidRPr="001569FB">
              <w:rPr>
                <w:sz w:val="20"/>
                <w:szCs w:val="20"/>
              </w:rPr>
              <w:t>SEPSIS_ARTIF_OPENINGS</w:t>
            </w:r>
          </w:p>
        </w:tc>
        <w:tc>
          <w:tcPr>
            <w:tcW w:w="3556" w:type="dxa"/>
            <w:hideMark/>
          </w:tcPr>
          <w:p w14:paraId="68A3947C" w14:textId="77777777" w:rsidR="009A7430" w:rsidRPr="001569FB" w:rsidRDefault="009A7430" w:rsidP="008D4E91">
            <w:pPr>
              <w:rPr>
                <w:sz w:val="20"/>
                <w:szCs w:val="20"/>
              </w:rPr>
            </w:pPr>
            <w:r w:rsidRPr="001569FB">
              <w:rPr>
                <w:sz w:val="20"/>
                <w:szCs w:val="20"/>
              </w:rPr>
              <w:t>Sepsis*Artificial Openings for Feeding or Elimination</w:t>
            </w:r>
          </w:p>
        </w:tc>
        <w:tc>
          <w:tcPr>
            <w:tcW w:w="2100" w:type="dxa"/>
            <w:noWrap/>
            <w:hideMark/>
          </w:tcPr>
          <w:p w14:paraId="66844F6E" w14:textId="77777777" w:rsidR="009A7430" w:rsidRPr="001569FB" w:rsidRDefault="009A7430" w:rsidP="008D4E91">
            <w:pPr>
              <w:jc w:val="center"/>
              <w:rPr>
                <w:sz w:val="20"/>
                <w:szCs w:val="20"/>
              </w:rPr>
            </w:pPr>
            <w:r w:rsidRPr="001569FB">
              <w:rPr>
                <w:sz w:val="20"/>
                <w:szCs w:val="20"/>
              </w:rPr>
              <w:t>0.452</w:t>
            </w:r>
          </w:p>
        </w:tc>
      </w:tr>
      <w:tr w:rsidR="009A7430" w:rsidRPr="001569FB" w14:paraId="31290C2A" w14:textId="77777777" w:rsidTr="008D4E91">
        <w:trPr>
          <w:trHeight w:val="630"/>
        </w:trPr>
        <w:tc>
          <w:tcPr>
            <w:tcW w:w="3694" w:type="dxa"/>
            <w:hideMark/>
          </w:tcPr>
          <w:p w14:paraId="725AB072" w14:textId="77777777" w:rsidR="009A7430" w:rsidRPr="001569FB" w:rsidRDefault="009A7430" w:rsidP="008D4E91">
            <w:pPr>
              <w:rPr>
                <w:sz w:val="20"/>
                <w:szCs w:val="20"/>
              </w:rPr>
            </w:pPr>
            <w:r w:rsidRPr="001569FB">
              <w:rPr>
                <w:sz w:val="20"/>
                <w:szCs w:val="20"/>
              </w:rPr>
              <w:lastRenderedPageBreak/>
              <w:t>ARTIF_OPENINGS_</w:t>
            </w:r>
            <w:r w:rsidRPr="001569FB">
              <w:rPr>
                <w:sz w:val="20"/>
                <w:szCs w:val="20"/>
              </w:rPr>
              <w:br/>
              <w:t>PRESSURE_ULCER</w:t>
            </w:r>
          </w:p>
        </w:tc>
        <w:tc>
          <w:tcPr>
            <w:tcW w:w="3556" w:type="dxa"/>
            <w:hideMark/>
          </w:tcPr>
          <w:p w14:paraId="1C2FEF71" w14:textId="77777777" w:rsidR="009A7430" w:rsidRPr="001569FB" w:rsidRDefault="009A7430" w:rsidP="008D4E91">
            <w:pPr>
              <w:rPr>
                <w:sz w:val="20"/>
                <w:szCs w:val="20"/>
              </w:rPr>
            </w:pPr>
            <w:r w:rsidRPr="001569FB">
              <w:rPr>
                <w:sz w:val="20"/>
                <w:szCs w:val="20"/>
              </w:rPr>
              <w:t>Artificial Openings for Feeding or Elimination*Pressure Ulcer</w:t>
            </w:r>
          </w:p>
        </w:tc>
        <w:tc>
          <w:tcPr>
            <w:tcW w:w="2100" w:type="dxa"/>
            <w:noWrap/>
            <w:hideMark/>
          </w:tcPr>
          <w:p w14:paraId="7601766C" w14:textId="77777777" w:rsidR="009A7430" w:rsidRPr="001569FB" w:rsidRDefault="009A7430" w:rsidP="008D4E91">
            <w:pPr>
              <w:jc w:val="center"/>
              <w:rPr>
                <w:sz w:val="20"/>
                <w:szCs w:val="20"/>
              </w:rPr>
            </w:pPr>
            <w:r w:rsidRPr="001569FB">
              <w:rPr>
                <w:sz w:val="20"/>
                <w:szCs w:val="20"/>
              </w:rPr>
              <w:t>0.295</w:t>
            </w:r>
          </w:p>
        </w:tc>
      </w:tr>
      <w:tr w:rsidR="009A7430" w:rsidRPr="001569FB" w14:paraId="432AAA45" w14:textId="77777777" w:rsidTr="008D4E91">
        <w:trPr>
          <w:trHeight w:val="315"/>
        </w:trPr>
        <w:tc>
          <w:tcPr>
            <w:tcW w:w="3694" w:type="dxa"/>
            <w:hideMark/>
          </w:tcPr>
          <w:p w14:paraId="0EC475B6" w14:textId="77777777" w:rsidR="009A7430" w:rsidRPr="001569FB" w:rsidRDefault="009A7430" w:rsidP="008D4E91">
            <w:pPr>
              <w:rPr>
                <w:sz w:val="20"/>
                <w:szCs w:val="20"/>
              </w:rPr>
            </w:pPr>
            <w:r w:rsidRPr="001569FB">
              <w:rPr>
                <w:sz w:val="20"/>
                <w:szCs w:val="20"/>
              </w:rPr>
              <w:t>DIABETES_CHF</w:t>
            </w:r>
          </w:p>
        </w:tc>
        <w:tc>
          <w:tcPr>
            <w:tcW w:w="3556" w:type="dxa"/>
            <w:hideMark/>
          </w:tcPr>
          <w:p w14:paraId="21E4816A" w14:textId="77777777" w:rsidR="009A7430" w:rsidRPr="001569FB" w:rsidRDefault="009A7430" w:rsidP="008D4E91">
            <w:pPr>
              <w:rPr>
                <w:sz w:val="20"/>
                <w:szCs w:val="20"/>
              </w:rPr>
            </w:pPr>
            <w:r w:rsidRPr="001569FB">
              <w:rPr>
                <w:sz w:val="20"/>
                <w:szCs w:val="20"/>
              </w:rPr>
              <w:t>Diabetes*Congestive Heart Failure</w:t>
            </w:r>
          </w:p>
        </w:tc>
        <w:tc>
          <w:tcPr>
            <w:tcW w:w="2100" w:type="dxa"/>
            <w:noWrap/>
            <w:hideMark/>
          </w:tcPr>
          <w:p w14:paraId="56457F1F" w14:textId="77777777" w:rsidR="009A7430" w:rsidRPr="001569FB" w:rsidRDefault="009A7430" w:rsidP="008D4E91">
            <w:pPr>
              <w:jc w:val="center"/>
              <w:rPr>
                <w:sz w:val="20"/>
                <w:szCs w:val="20"/>
              </w:rPr>
            </w:pPr>
            <w:r w:rsidRPr="001569FB">
              <w:rPr>
                <w:sz w:val="20"/>
                <w:szCs w:val="20"/>
              </w:rPr>
              <w:t>0.159</w:t>
            </w:r>
          </w:p>
        </w:tc>
      </w:tr>
      <w:tr w:rsidR="009A7430" w:rsidRPr="001569FB" w14:paraId="3016CF39" w14:textId="77777777" w:rsidTr="008D4E91">
        <w:trPr>
          <w:trHeight w:val="630"/>
        </w:trPr>
        <w:tc>
          <w:tcPr>
            <w:tcW w:w="3694" w:type="dxa"/>
            <w:hideMark/>
          </w:tcPr>
          <w:p w14:paraId="56D2E305" w14:textId="77777777" w:rsidR="009A7430" w:rsidRPr="001569FB" w:rsidRDefault="009A7430" w:rsidP="008D4E91">
            <w:pPr>
              <w:rPr>
                <w:sz w:val="20"/>
                <w:szCs w:val="20"/>
              </w:rPr>
            </w:pPr>
            <w:r w:rsidRPr="001569FB">
              <w:rPr>
                <w:sz w:val="20"/>
                <w:szCs w:val="20"/>
              </w:rPr>
              <w:t>COPD_ASP_SPEC_</w:t>
            </w:r>
            <w:r w:rsidRPr="001569FB">
              <w:rPr>
                <w:sz w:val="20"/>
                <w:szCs w:val="20"/>
              </w:rPr>
              <w:br/>
              <w:t>BACT_PNEUM</w:t>
            </w:r>
          </w:p>
        </w:tc>
        <w:tc>
          <w:tcPr>
            <w:tcW w:w="3556" w:type="dxa"/>
            <w:hideMark/>
          </w:tcPr>
          <w:p w14:paraId="735C1B5E" w14:textId="77777777" w:rsidR="009A7430" w:rsidRPr="001569FB" w:rsidRDefault="009A7430" w:rsidP="008D4E91">
            <w:pPr>
              <w:rPr>
                <w:sz w:val="20"/>
                <w:szCs w:val="20"/>
              </w:rPr>
            </w:pPr>
            <w:r w:rsidRPr="001569FB">
              <w:rPr>
                <w:sz w:val="20"/>
                <w:szCs w:val="20"/>
              </w:rPr>
              <w:t>Chronic Obstructive Pulmonary Disease*Aspiration and Specified Bacterial Pneumonias</w:t>
            </w:r>
          </w:p>
        </w:tc>
        <w:tc>
          <w:tcPr>
            <w:tcW w:w="2100" w:type="dxa"/>
            <w:noWrap/>
            <w:hideMark/>
          </w:tcPr>
          <w:p w14:paraId="2F92DC36" w14:textId="77777777" w:rsidR="009A7430" w:rsidRPr="001569FB" w:rsidRDefault="009A7430" w:rsidP="008D4E91">
            <w:pPr>
              <w:jc w:val="center"/>
              <w:rPr>
                <w:sz w:val="20"/>
                <w:szCs w:val="20"/>
              </w:rPr>
            </w:pPr>
            <w:r w:rsidRPr="001569FB">
              <w:rPr>
                <w:sz w:val="20"/>
                <w:szCs w:val="20"/>
              </w:rPr>
              <w:t>0.220</w:t>
            </w:r>
          </w:p>
        </w:tc>
      </w:tr>
      <w:tr w:rsidR="009A7430" w:rsidRPr="001569FB" w14:paraId="0BDC35FB" w14:textId="77777777" w:rsidTr="008D4E91">
        <w:trPr>
          <w:trHeight w:val="630"/>
        </w:trPr>
        <w:tc>
          <w:tcPr>
            <w:tcW w:w="3694" w:type="dxa"/>
            <w:hideMark/>
          </w:tcPr>
          <w:p w14:paraId="76187BBF" w14:textId="77777777" w:rsidR="009A7430" w:rsidRPr="001569FB" w:rsidRDefault="009A7430" w:rsidP="008D4E91">
            <w:pPr>
              <w:rPr>
                <w:sz w:val="20"/>
                <w:szCs w:val="20"/>
              </w:rPr>
            </w:pPr>
            <w:r w:rsidRPr="001569FB">
              <w:rPr>
                <w:sz w:val="20"/>
                <w:szCs w:val="20"/>
              </w:rPr>
              <w:t>ASP_SPEC_BACT_PNEUM_</w:t>
            </w:r>
            <w:r w:rsidRPr="001569FB">
              <w:rPr>
                <w:sz w:val="20"/>
                <w:szCs w:val="20"/>
              </w:rPr>
              <w:br/>
              <w:t>PRES_ULCER</w:t>
            </w:r>
          </w:p>
        </w:tc>
        <w:tc>
          <w:tcPr>
            <w:tcW w:w="3556" w:type="dxa"/>
            <w:hideMark/>
          </w:tcPr>
          <w:p w14:paraId="24503783" w14:textId="77777777" w:rsidR="009A7430" w:rsidRPr="001569FB" w:rsidRDefault="009A7430" w:rsidP="008D4E91">
            <w:pPr>
              <w:rPr>
                <w:sz w:val="20"/>
                <w:szCs w:val="20"/>
              </w:rPr>
            </w:pPr>
            <w:r w:rsidRPr="001569FB">
              <w:rPr>
                <w:sz w:val="20"/>
                <w:szCs w:val="20"/>
              </w:rPr>
              <w:t>Aspiration and Specified Bacterial Pneumonias*Pressure Ulcer</w:t>
            </w:r>
          </w:p>
        </w:tc>
        <w:tc>
          <w:tcPr>
            <w:tcW w:w="2100" w:type="dxa"/>
            <w:noWrap/>
            <w:hideMark/>
          </w:tcPr>
          <w:p w14:paraId="346E7070" w14:textId="77777777" w:rsidR="009A7430" w:rsidRPr="001569FB" w:rsidRDefault="009A7430" w:rsidP="008D4E91">
            <w:pPr>
              <w:jc w:val="center"/>
              <w:rPr>
                <w:sz w:val="20"/>
                <w:szCs w:val="20"/>
              </w:rPr>
            </w:pPr>
            <w:r w:rsidRPr="001569FB">
              <w:rPr>
                <w:sz w:val="20"/>
                <w:szCs w:val="20"/>
              </w:rPr>
              <w:t>0.252</w:t>
            </w:r>
          </w:p>
        </w:tc>
      </w:tr>
      <w:tr w:rsidR="009A7430" w:rsidRPr="001569FB" w14:paraId="53677853" w14:textId="77777777" w:rsidTr="008D4E91">
        <w:trPr>
          <w:trHeight w:val="630"/>
        </w:trPr>
        <w:tc>
          <w:tcPr>
            <w:tcW w:w="3694" w:type="dxa"/>
            <w:hideMark/>
          </w:tcPr>
          <w:p w14:paraId="1A0FA7FE" w14:textId="77777777" w:rsidR="009A7430" w:rsidRPr="001569FB" w:rsidRDefault="009A7430" w:rsidP="008D4E91">
            <w:pPr>
              <w:rPr>
                <w:sz w:val="20"/>
                <w:szCs w:val="20"/>
              </w:rPr>
            </w:pPr>
            <w:r w:rsidRPr="001569FB">
              <w:rPr>
                <w:sz w:val="20"/>
                <w:szCs w:val="20"/>
              </w:rPr>
              <w:t>SEPSIS_ASP_SPEC_</w:t>
            </w:r>
            <w:r w:rsidRPr="001569FB">
              <w:rPr>
                <w:sz w:val="20"/>
                <w:szCs w:val="20"/>
              </w:rPr>
              <w:br/>
              <w:t>BACT_PNEUM</w:t>
            </w:r>
          </w:p>
        </w:tc>
        <w:tc>
          <w:tcPr>
            <w:tcW w:w="3556" w:type="dxa"/>
            <w:hideMark/>
          </w:tcPr>
          <w:p w14:paraId="65AC6B86" w14:textId="77777777" w:rsidR="009A7430" w:rsidRPr="001569FB" w:rsidRDefault="009A7430" w:rsidP="008D4E91">
            <w:pPr>
              <w:rPr>
                <w:sz w:val="20"/>
                <w:szCs w:val="20"/>
              </w:rPr>
            </w:pPr>
            <w:r w:rsidRPr="001569FB">
              <w:rPr>
                <w:sz w:val="20"/>
                <w:szCs w:val="20"/>
              </w:rPr>
              <w:t>Sepsis*Aspiration and Specified Bacterial Pneumonias</w:t>
            </w:r>
          </w:p>
        </w:tc>
        <w:tc>
          <w:tcPr>
            <w:tcW w:w="2100" w:type="dxa"/>
            <w:noWrap/>
            <w:hideMark/>
          </w:tcPr>
          <w:p w14:paraId="22A5F2FC" w14:textId="77777777" w:rsidR="009A7430" w:rsidRPr="001569FB" w:rsidRDefault="009A7430" w:rsidP="008D4E91">
            <w:pPr>
              <w:jc w:val="center"/>
              <w:rPr>
                <w:sz w:val="20"/>
                <w:szCs w:val="20"/>
              </w:rPr>
            </w:pPr>
            <w:r w:rsidRPr="001569FB">
              <w:rPr>
                <w:sz w:val="20"/>
                <w:szCs w:val="20"/>
              </w:rPr>
              <w:t>0.347</w:t>
            </w:r>
          </w:p>
        </w:tc>
      </w:tr>
      <w:tr w:rsidR="009A7430" w:rsidRPr="001569FB" w14:paraId="10E9925B" w14:textId="77777777" w:rsidTr="008D4E91">
        <w:trPr>
          <w:trHeight w:val="315"/>
        </w:trPr>
        <w:tc>
          <w:tcPr>
            <w:tcW w:w="3694" w:type="dxa"/>
            <w:hideMark/>
          </w:tcPr>
          <w:p w14:paraId="437FECA2" w14:textId="77777777" w:rsidR="009A7430" w:rsidRPr="001569FB" w:rsidRDefault="009A7430" w:rsidP="008D4E91">
            <w:pPr>
              <w:rPr>
                <w:sz w:val="20"/>
                <w:szCs w:val="20"/>
              </w:rPr>
            </w:pPr>
            <w:r w:rsidRPr="001569FB">
              <w:rPr>
                <w:sz w:val="20"/>
                <w:szCs w:val="20"/>
              </w:rPr>
              <w:t>SCHIZOPHRENIA_COPD</w:t>
            </w:r>
          </w:p>
        </w:tc>
        <w:tc>
          <w:tcPr>
            <w:tcW w:w="3556" w:type="dxa"/>
            <w:hideMark/>
          </w:tcPr>
          <w:p w14:paraId="1DA5CC95" w14:textId="77777777" w:rsidR="009A7430" w:rsidRPr="001569FB" w:rsidRDefault="009A7430" w:rsidP="008D4E91">
            <w:pPr>
              <w:rPr>
                <w:sz w:val="20"/>
                <w:szCs w:val="20"/>
              </w:rPr>
            </w:pPr>
            <w:r w:rsidRPr="001569FB">
              <w:rPr>
                <w:sz w:val="20"/>
                <w:szCs w:val="20"/>
              </w:rPr>
              <w:t>Schizophrenia*Chronic Obstructive Pulmonary Disease</w:t>
            </w:r>
          </w:p>
        </w:tc>
        <w:tc>
          <w:tcPr>
            <w:tcW w:w="2100" w:type="dxa"/>
            <w:noWrap/>
            <w:hideMark/>
          </w:tcPr>
          <w:p w14:paraId="7CA63FC6" w14:textId="77777777" w:rsidR="009A7430" w:rsidRPr="001569FB" w:rsidRDefault="009A7430" w:rsidP="008D4E91">
            <w:pPr>
              <w:jc w:val="center"/>
              <w:rPr>
                <w:sz w:val="20"/>
                <w:szCs w:val="20"/>
              </w:rPr>
            </w:pPr>
            <w:r w:rsidRPr="001569FB">
              <w:rPr>
                <w:sz w:val="20"/>
                <w:szCs w:val="20"/>
              </w:rPr>
              <w:t>0.402</w:t>
            </w:r>
          </w:p>
        </w:tc>
      </w:tr>
      <w:tr w:rsidR="009A7430" w:rsidRPr="001569FB" w14:paraId="307B6478" w14:textId="77777777" w:rsidTr="008D4E91">
        <w:trPr>
          <w:trHeight w:val="315"/>
        </w:trPr>
        <w:tc>
          <w:tcPr>
            <w:tcW w:w="3694" w:type="dxa"/>
            <w:hideMark/>
          </w:tcPr>
          <w:p w14:paraId="6BA0779C" w14:textId="77777777" w:rsidR="009A7430" w:rsidRPr="001569FB" w:rsidRDefault="009A7430" w:rsidP="008D4E91">
            <w:pPr>
              <w:rPr>
                <w:sz w:val="20"/>
                <w:szCs w:val="20"/>
              </w:rPr>
            </w:pPr>
            <w:r w:rsidRPr="001569FB">
              <w:rPr>
                <w:sz w:val="20"/>
                <w:szCs w:val="20"/>
              </w:rPr>
              <w:t>SCHIZOPHRENIA_CHF</w:t>
            </w:r>
          </w:p>
        </w:tc>
        <w:tc>
          <w:tcPr>
            <w:tcW w:w="3556" w:type="dxa"/>
            <w:hideMark/>
          </w:tcPr>
          <w:p w14:paraId="0619919D" w14:textId="77777777" w:rsidR="009A7430" w:rsidRPr="001569FB" w:rsidRDefault="009A7430" w:rsidP="008D4E91">
            <w:pPr>
              <w:rPr>
                <w:sz w:val="20"/>
                <w:szCs w:val="20"/>
              </w:rPr>
            </w:pPr>
            <w:r w:rsidRPr="001569FB">
              <w:rPr>
                <w:sz w:val="20"/>
                <w:szCs w:val="20"/>
              </w:rPr>
              <w:t>Schizophrenia*Congestive Heart Failure</w:t>
            </w:r>
          </w:p>
        </w:tc>
        <w:tc>
          <w:tcPr>
            <w:tcW w:w="2100" w:type="dxa"/>
            <w:noWrap/>
            <w:hideMark/>
          </w:tcPr>
          <w:p w14:paraId="1DF3E3EB" w14:textId="77777777" w:rsidR="009A7430" w:rsidRPr="001569FB" w:rsidRDefault="009A7430" w:rsidP="008D4E91">
            <w:pPr>
              <w:jc w:val="center"/>
              <w:rPr>
                <w:sz w:val="20"/>
                <w:szCs w:val="20"/>
              </w:rPr>
            </w:pPr>
            <w:r w:rsidRPr="001569FB">
              <w:rPr>
                <w:sz w:val="20"/>
                <w:szCs w:val="20"/>
              </w:rPr>
              <w:t>0.122</w:t>
            </w:r>
          </w:p>
        </w:tc>
      </w:tr>
      <w:tr w:rsidR="009A7430" w:rsidRPr="001569FB" w14:paraId="410AF1C6" w14:textId="77777777" w:rsidTr="008D4E91">
        <w:trPr>
          <w:trHeight w:val="315"/>
        </w:trPr>
        <w:tc>
          <w:tcPr>
            <w:tcW w:w="3694" w:type="dxa"/>
            <w:hideMark/>
          </w:tcPr>
          <w:p w14:paraId="08CA2EFB" w14:textId="77777777" w:rsidR="009A7430" w:rsidRPr="001569FB" w:rsidRDefault="009A7430" w:rsidP="008D4E91">
            <w:pPr>
              <w:rPr>
                <w:sz w:val="20"/>
                <w:szCs w:val="20"/>
              </w:rPr>
            </w:pPr>
            <w:r w:rsidRPr="001569FB">
              <w:rPr>
                <w:sz w:val="20"/>
                <w:szCs w:val="20"/>
              </w:rPr>
              <w:t>SCHIZOPHRENIA_SEIZURES</w:t>
            </w:r>
          </w:p>
        </w:tc>
        <w:tc>
          <w:tcPr>
            <w:tcW w:w="3556" w:type="dxa"/>
            <w:hideMark/>
          </w:tcPr>
          <w:p w14:paraId="4F790F6D" w14:textId="77777777" w:rsidR="009A7430" w:rsidRPr="001569FB" w:rsidRDefault="009A7430" w:rsidP="008D4E91">
            <w:pPr>
              <w:rPr>
                <w:sz w:val="20"/>
                <w:szCs w:val="20"/>
              </w:rPr>
            </w:pPr>
            <w:r w:rsidRPr="001569FB">
              <w:rPr>
                <w:sz w:val="20"/>
                <w:szCs w:val="20"/>
              </w:rPr>
              <w:t>Schizophrenia*Seizure Disorders and Convulsions</w:t>
            </w:r>
          </w:p>
        </w:tc>
        <w:tc>
          <w:tcPr>
            <w:tcW w:w="2100" w:type="dxa"/>
            <w:noWrap/>
            <w:hideMark/>
          </w:tcPr>
          <w:p w14:paraId="7251A3EF" w14:textId="77777777" w:rsidR="009A7430" w:rsidRPr="001569FB" w:rsidRDefault="009A7430" w:rsidP="008D4E91">
            <w:pPr>
              <w:jc w:val="center"/>
              <w:rPr>
                <w:sz w:val="20"/>
                <w:szCs w:val="20"/>
              </w:rPr>
            </w:pPr>
            <w:r w:rsidRPr="001569FB">
              <w:rPr>
                <w:sz w:val="20"/>
                <w:szCs w:val="20"/>
              </w:rPr>
              <w:t>0.541</w:t>
            </w:r>
          </w:p>
        </w:tc>
      </w:tr>
      <w:tr w:rsidR="009A7430" w:rsidRPr="001569FB" w14:paraId="3CF8EB96" w14:textId="77777777" w:rsidTr="008D4E91">
        <w:trPr>
          <w:trHeight w:val="315"/>
        </w:trPr>
        <w:tc>
          <w:tcPr>
            <w:tcW w:w="9350" w:type="dxa"/>
            <w:gridSpan w:val="3"/>
            <w:noWrap/>
            <w:hideMark/>
          </w:tcPr>
          <w:p w14:paraId="5BEA0CC6" w14:textId="77777777" w:rsidR="009A7430" w:rsidRPr="001569FB" w:rsidRDefault="009A7430" w:rsidP="008D4E91">
            <w:pPr>
              <w:rPr>
                <w:sz w:val="20"/>
                <w:szCs w:val="20"/>
              </w:rPr>
            </w:pPr>
            <w:r w:rsidRPr="001569FB">
              <w:rPr>
                <w:b/>
                <w:bCs/>
                <w:sz w:val="20"/>
                <w:szCs w:val="20"/>
              </w:rPr>
              <w:t>NonAged (Age &lt;65)/Disease Interactions </w:t>
            </w:r>
          </w:p>
        </w:tc>
      </w:tr>
      <w:tr w:rsidR="009A7430" w:rsidRPr="001569FB" w14:paraId="01C918DF" w14:textId="77777777" w:rsidTr="008D4E91">
        <w:trPr>
          <w:trHeight w:val="315"/>
        </w:trPr>
        <w:tc>
          <w:tcPr>
            <w:tcW w:w="3694" w:type="dxa"/>
            <w:hideMark/>
          </w:tcPr>
          <w:p w14:paraId="3472A34C" w14:textId="77777777" w:rsidR="009A7430" w:rsidRPr="001569FB" w:rsidRDefault="009A7430" w:rsidP="008D4E91">
            <w:pPr>
              <w:rPr>
                <w:sz w:val="20"/>
                <w:szCs w:val="20"/>
              </w:rPr>
            </w:pPr>
            <w:r w:rsidRPr="001569FB">
              <w:rPr>
                <w:sz w:val="20"/>
                <w:szCs w:val="20"/>
              </w:rPr>
              <w:t>NONAGED_HCC85</w:t>
            </w:r>
          </w:p>
        </w:tc>
        <w:tc>
          <w:tcPr>
            <w:tcW w:w="3556" w:type="dxa"/>
            <w:hideMark/>
          </w:tcPr>
          <w:p w14:paraId="2CEF713A" w14:textId="77777777" w:rsidR="009A7430" w:rsidRPr="001569FB" w:rsidRDefault="009A7430" w:rsidP="008D4E91">
            <w:pPr>
              <w:rPr>
                <w:sz w:val="20"/>
                <w:szCs w:val="20"/>
              </w:rPr>
            </w:pPr>
            <w:r w:rsidRPr="001569FB">
              <w:rPr>
                <w:sz w:val="20"/>
                <w:szCs w:val="20"/>
              </w:rPr>
              <w:t>NonAged, Congestive Heart Failure</w:t>
            </w:r>
          </w:p>
        </w:tc>
        <w:tc>
          <w:tcPr>
            <w:tcW w:w="2100" w:type="dxa"/>
            <w:noWrap/>
            <w:hideMark/>
          </w:tcPr>
          <w:p w14:paraId="78D79702" w14:textId="77777777" w:rsidR="009A7430" w:rsidRPr="001569FB" w:rsidRDefault="009A7430" w:rsidP="008D4E91">
            <w:pPr>
              <w:jc w:val="center"/>
              <w:rPr>
                <w:sz w:val="20"/>
                <w:szCs w:val="20"/>
              </w:rPr>
            </w:pPr>
            <w:r w:rsidRPr="001569FB">
              <w:rPr>
                <w:sz w:val="20"/>
                <w:szCs w:val="20"/>
              </w:rPr>
              <w:t>0.263</w:t>
            </w:r>
          </w:p>
        </w:tc>
      </w:tr>
      <w:tr w:rsidR="009A7430" w:rsidRPr="001569FB" w14:paraId="1F20A98A" w14:textId="77777777" w:rsidTr="008D4E91">
        <w:trPr>
          <w:trHeight w:val="315"/>
        </w:trPr>
        <w:tc>
          <w:tcPr>
            <w:tcW w:w="3694" w:type="dxa"/>
            <w:hideMark/>
          </w:tcPr>
          <w:p w14:paraId="1ACBE148" w14:textId="77777777" w:rsidR="009A7430" w:rsidRPr="001569FB" w:rsidRDefault="009A7430" w:rsidP="008D4E91">
            <w:pPr>
              <w:rPr>
                <w:sz w:val="20"/>
                <w:szCs w:val="20"/>
              </w:rPr>
            </w:pPr>
            <w:r w:rsidRPr="001569FB">
              <w:rPr>
                <w:sz w:val="20"/>
                <w:szCs w:val="20"/>
              </w:rPr>
              <w:t>NONAGED_PRESSURE_ULCER</w:t>
            </w:r>
          </w:p>
        </w:tc>
        <w:tc>
          <w:tcPr>
            <w:tcW w:w="3556" w:type="dxa"/>
            <w:hideMark/>
          </w:tcPr>
          <w:p w14:paraId="1A8E3877" w14:textId="77777777" w:rsidR="009A7430" w:rsidRPr="001569FB" w:rsidRDefault="009A7430" w:rsidP="008D4E91">
            <w:pPr>
              <w:rPr>
                <w:sz w:val="20"/>
                <w:szCs w:val="20"/>
              </w:rPr>
            </w:pPr>
            <w:r w:rsidRPr="001569FB">
              <w:rPr>
                <w:sz w:val="20"/>
                <w:szCs w:val="20"/>
              </w:rPr>
              <w:t>NonAged, Pressure Ulcer</w:t>
            </w:r>
          </w:p>
        </w:tc>
        <w:tc>
          <w:tcPr>
            <w:tcW w:w="2100" w:type="dxa"/>
            <w:noWrap/>
            <w:hideMark/>
          </w:tcPr>
          <w:p w14:paraId="5D18E546" w14:textId="77777777" w:rsidR="009A7430" w:rsidRPr="001569FB" w:rsidRDefault="009A7430" w:rsidP="008D4E91">
            <w:pPr>
              <w:jc w:val="center"/>
              <w:rPr>
                <w:sz w:val="20"/>
                <w:szCs w:val="20"/>
              </w:rPr>
            </w:pPr>
            <w:r w:rsidRPr="001569FB">
              <w:rPr>
                <w:sz w:val="20"/>
                <w:szCs w:val="20"/>
              </w:rPr>
              <w:t>0.528</w:t>
            </w:r>
          </w:p>
        </w:tc>
      </w:tr>
      <w:tr w:rsidR="009A7430" w:rsidRPr="001569FB" w14:paraId="42CCD9DD" w14:textId="77777777" w:rsidTr="008D4E91">
        <w:trPr>
          <w:trHeight w:val="315"/>
        </w:trPr>
        <w:tc>
          <w:tcPr>
            <w:tcW w:w="3694" w:type="dxa"/>
            <w:hideMark/>
          </w:tcPr>
          <w:p w14:paraId="4314D751" w14:textId="77777777" w:rsidR="009A7430" w:rsidRPr="001569FB" w:rsidRDefault="009A7430" w:rsidP="008D4E91">
            <w:pPr>
              <w:rPr>
                <w:sz w:val="20"/>
                <w:szCs w:val="20"/>
              </w:rPr>
            </w:pPr>
            <w:r w:rsidRPr="001569FB">
              <w:rPr>
                <w:sz w:val="20"/>
                <w:szCs w:val="20"/>
              </w:rPr>
              <w:t>NONAGED_HCC161</w:t>
            </w:r>
          </w:p>
        </w:tc>
        <w:tc>
          <w:tcPr>
            <w:tcW w:w="3556" w:type="dxa"/>
            <w:hideMark/>
          </w:tcPr>
          <w:p w14:paraId="11952382" w14:textId="77777777" w:rsidR="009A7430" w:rsidRPr="001569FB" w:rsidRDefault="009A7430" w:rsidP="008D4E91">
            <w:pPr>
              <w:rPr>
                <w:sz w:val="20"/>
                <w:szCs w:val="20"/>
              </w:rPr>
            </w:pPr>
            <w:r w:rsidRPr="001569FB">
              <w:rPr>
                <w:sz w:val="20"/>
                <w:szCs w:val="20"/>
              </w:rPr>
              <w:t>NonAged, Chronic Ulcer of the Skin, Except Pressure Ulcer</w:t>
            </w:r>
          </w:p>
        </w:tc>
        <w:tc>
          <w:tcPr>
            <w:tcW w:w="2100" w:type="dxa"/>
            <w:noWrap/>
            <w:hideMark/>
          </w:tcPr>
          <w:p w14:paraId="217FE6FA" w14:textId="77777777" w:rsidR="009A7430" w:rsidRPr="001569FB" w:rsidRDefault="009A7430" w:rsidP="008D4E91">
            <w:pPr>
              <w:jc w:val="center"/>
              <w:rPr>
                <w:sz w:val="20"/>
                <w:szCs w:val="20"/>
              </w:rPr>
            </w:pPr>
            <w:r w:rsidRPr="001569FB">
              <w:rPr>
                <w:sz w:val="20"/>
                <w:szCs w:val="20"/>
              </w:rPr>
              <w:t>0.469</w:t>
            </w:r>
          </w:p>
        </w:tc>
      </w:tr>
      <w:tr w:rsidR="009A7430" w:rsidRPr="001569FB" w14:paraId="70963E0D" w14:textId="77777777" w:rsidTr="008D4E91">
        <w:trPr>
          <w:trHeight w:val="315"/>
        </w:trPr>
        <w:tc>
          <w:tcPr>
            <w:tcW w:w="3694" w:type="dxa"/>
            <w:hideMark/>
          </w:tcPr>
          <w:p w14:paraId="47CED358" w14:textId="77777777" w:rsidR="009A7430" w:rsidRPr="001569FB" w:rsidRDefault="009A7430" w:rsidP="008D4E91">
            <w:pPr>
              <w:rPr>
                <w:sz w:val="20"/>
                <w:szCs w:val="20"/>
              </w:rPr>
            </w:pPr>
            <w:r w:rsidRPr="001569FB">
              <w:rPr>
                <w:sz w:val="20"/>
                <w:szCs w:val="20"/>
              </w:rPr>
              <w:t>NONAGED_HCC39</w:t>
            </w:r>
          </w:p>
        </w:tc>
        <w:tc>
          <w:tcPr>
            <w:tcW w:w="3556" w:type="dxa"/>
            <w:hideMark/>
          </w:tcPr>
          <w:p w14:paraId="648EAB90" w14:textId="77777777" w:rsidR="009A7430" w:rsidRPr="001569FB" w:rsidRDefault="009A7430" w:rsidP="008D4E91">
            <w:pPr>
              <w:rPr>
                <w:sz w:val="20"/>
                <w:szCs w:val="20"/>
              </w:rPr>
            </w:pPr>
            <w:r w:rsidRPr="001569FB">
              <w:rPr>
                <w:sz w:val="20"/>
                <w:szCs w:val="20"/>
              </w:rPr>
              <w:t>NonAged, Bone/Joint Muscle Infections/Necrosis</w:t>
            </w:r>
          </w:p>
        </w:tc>
        <w:tc>
          <w:tcPr>
            <w:tcW w:w="2100" w:type="dxa"/>
            <w:noWrap/>
            <w:hideMark/>
          </w:tcPr>
          <w:p w14:paraId="50588FEC" w14:textId="77777777" w:rsidR="009A7430" w:rsidRPr="001569FB" w:rsidRDefault="009A7430" w:rsidP="008D4E91">
            <w:pPr>
              <w:jc w:val="center"/>
              <w:rPr>
                <w:sz w:val="20"/>
                <w:szCs w:val="20"/>
              </w:rPr>
            </w:pPr>
            <w:r w:rsidRPr="001569FB">
              <w:rPr>
                <w:sz w:val="20"/>
                <w:szCs w:val="20"/>
              </w:rPr>
              <w:t>0.447</w:t>
            </w:r>
          </w:p>
        </w:tc>
      </w:tr>
      <w:tr w:rsidR="009A7430" w:rsidRPr="001569FB" w14:paraId="71D5C56D" w14:textId="77777777" w:rsidTr="008D4E91">
        <w:trPr>
          <w:trHeight w:val="315"/>
        </w:trPr>
        <w:tc>
          <w:tcPr>
            <w:tcW w:w="3694" w:type="dxa"/>
            <w:hideMark/>
          </w:tcPr>
          <w:p w14:paraId="4ED77973" w14:textId="77777777" w:rsidR="009A7430" w:rsidRPr="001569FB" w:rsidRDefault="009A7430" w:rsidP="008D4E91">
            <w:pPr>
              <w:rPr>
                <w:sz w:val="20"/>
                <w:szCs w:val="20"/>
              </w:rPr>
            </w:pPr>
            <w:r w:rsidRPr="001569FB">
              <w:rPr>
                <w:sz w:val="20"/>
                <w:szCs w:val="20"/>
              </w:rPr>
              <w:t>NONAGED_HCC77</w:t>
            </w:r>
          </w:p>
        </w:tc>
        <w:tc>
          <w:tcPr>
            <w:tcW w:w="3556" w:type="dxa"/>
            <w:hideMark/>
          </w:tcPr>
          <w:p w14:paraId="3B5B0D04" w14:textId="77777777" w:rsidR="009A7430" w:rsidRPr="001569FB" w:rsidRDefault="009A7430" w:rsidP="008D4E91">
            <w:pPr>
              <w:rPr>
                <w:sz w:val="20"/>
                <w:szCs w:val="20"/>
              </w:rPr>
            </w:pPr>
            <w:r w:rsidRPr="001569FB">
              <w:rPr>
                <w:sz w:val="20"/>
                <w:szCs w:val="20"/>
              </w:rPr>
              <w:t>NonAged, Multiple Sclerosis</w:t>
            </w:r>
          </w:p>
        </w:tc>
        <w:tc>
          <w:tcPr>
            <w:tcW w:w="2100" w:type="dxa"/>
            <w:noWrap/>
            <w:hideMark/>
          </w:tcPr>
          <w:p w14:paraId="2F0F1CEF" w14:textId="77777777" w:rsidR="009A7430" w:rsidRPr="001569FB" w:rsidRDefault="009A7430" w:rsidP="008D4E91">
            <w:pPr>
              <w:jc w:val="center"/>
              <w:rPr>
                <w:sz w:val="20"/>
                <w:szCs w:val="20"/>
              </w:rPr>
            </w:pPr>
            <w:r w:rsidRPr="001569FB">
              <w:rPr>
                <w:sz w:val="20"/>
                <w:szCs w:val="20"/>
              </w:rPr>
              <w:t>0.448</w:t>
            </w:r>
          </w:p>
        </w:tc>
      </w:tr>
      <w:tr w:rsidR="009A7430" w:rsidRPr="001569FB" w14:paraId="3F0576C5" w14:textId="77777777" w:rsidTr="008D4E91">
        <w:trPr>
          <w:trHeight w:val="315"/>
        </w:trPr>
        <w:tc>
          <w:tcPr>
            <w:tcW w:w="3694" w:type="dxa"/>
            <w:hideMark/>
          </w:tcPr>
          <w:p w14:paraId="3103E72D" w14:textId="77777777" w:rsidR="009A7430" w:rsidRPr="001569FB" w:rsidRDefault="009A7430" w:rsidP="008D4E91">
            <w:pPr>
              <w:rPr>
                <w:sz w:val="20"/>
                <w:szCs w:val="20"/>
              </w:rPr>
            </w:pPr>
            <w:r w:rsidRPr="001569FB">
              <w:rPr>
                <w:sz w:val="20"/>
                <w:szCs w:val="20"/>
              </w:rPr>
              <w:t>NONAGED_HCC6</w:t>
            </w:r>
          </w:p>
        </w:tc>
        <w:tc>
          <w:tcPr>
            <w:tcW w:w="3556" w:type="dxa"/>
            <w:hideMark/>
          </w:tcPr>
          <w:p w14:paraId="7DC8777F" w14:textId="77777777" w:rsidR="009A7430" w:rsidRPr="001569FB" w:rsidRDefault="009A7430" w:rsidP="008D4E91">
            <w:pPr>
              <w:rPr>
                <w:sz w:val="20"/>
                <w:szCs w:val="20"/>
              </w:rPr>
            </w:pPr>
            <w:r w:rsidRPr="001569FB">
              <w:rPr>
                <w:sz w:val="20"/>
                <w:szCs w:val="20"/>
              </w:rPr>
              <w:t>NonAged, Opportunistic Infections</w:t>
            </w:r>
          </w:p>
        </w:tc>
        <w:tc>
          <w:tcPr>
            <w:tcW w:w="2100" w:type="dxa"/>
            <w:noWrap/>
            <w:hideMark/>
          </w:tcPr>
          <w:p w14:paraId="0E9D2E4A" w14:textId="77777777" w:rsidR="009A7430" w:rsidRPr="001569FB" w:rsidRDefault="009A7430" w:rsidP="008D4E91">
            <w:pPr>
              <w:jc w:val="center"/>
              <w:rPr>
                <w:sz w:val="20"/>
                <w:szCs w:val="20"/>
              </w:rPr>
            </w:pPr>
            <w:r w:rsidRPr="001569FB">
              <w:rPr>
                <w:sz w:val="20"/>
                <w:szCs w:val="20"/>
              </w:rPr>
              <w:t>0.314</w:t>
            </w:r>
          </w:p>
        </w:tc>
      </w:tr>
    </w:tbl>
    <w:p w14:paraId="4E594F1A" w14:textId="77777777" w:rsidR="009A7430" w:rsidRPr="001569FB" w:rsidRDefault="00EE48B5" w:rsidP="002707EC">
      <w:pPr>
        <w:spacing w:before="120" w:line="240" w:lineRule="auto"/>
        <w:rPr>
          <w:b/>
          <w:sz w:val="18"/>
          <w:szCs w:val="18"/>
        </w:rPr>
      </w:pPr>
      <w:r w:rsidRPr="001569FB">
        <w:rPr>
          <w:b/>
          <w:sz w:val="18"/>
          <w:szCs w:val="18"/>
        </w:rPr>
        <w:t>NOTES</w:t>
      </w:r>
      <w:r w:rsidR="009A7430" w:rsidRPr="001569FB">
        <w:rPr>
          <w:b/>
          <w:sz w:val="18"/>
          <w:szCs w:val="18"/>
        </w:rPr>
        <w:t>:</w:t>
      </w:r>
    </w:p>
    <w:p w14:paraId="533C8371" w14:textId="48D5C783" w:rsidR="009A7430" w:rsidRPr="001569FB" w:rsidRDefault="009A7430" w:rsidP="00EE48B5">
      <w:pPr>
        <w:spacing w:line="240" w:lineRule="auto"/>
        <w:ind w:left="720" w:hanging="360"/>
        <w:rPr>
          <w:sz w:val="18"/>
          <w:szCs w:val="18"/>
        </w:rPr>
      </w:pPr>
      <w:r w:rsidRPr="001569FB">
        <w:rPr>
          <w:sz w:val="18"/>
          <w:szCs w:val="18"/>
        </w:rPr>
        <w:t>1.</w:t>
      </w:r>
      <w:r w:rsidR="00EE48B5" w:rsidRPr="001569FB">
        <w:rPr>
          <w:sz w:val="18"/>
          <w:szCs w:val="18"/>
        </w:rPr>
        <w:tab/>
      </w:r>
      <w:r w:rsidRPr="001569FB">
        <w:rPr>
          <w:sz w:val="18"/>
          <w:szCs w:val="18"/>
        </w:rPr>
        <w:t>The Denominator used to calculate the relative factors is $9,366.89.</w:t>
      </w:r>
    </w:p>
    <w:p w14:paraId="538B6E93" w14:textId="4C53C887" w:rsidR="009A7430" w:rsidRPr="001569FB" w:rsidRDefault="009A7430" w:rsidP="002707EC">
      <w:pPr>
        <w:spacing w:before="40" w:line="240" w:lineRule="auto"/>
        <w:ind w:left="720" w:hanging="360"/>
        <w:rPr>
          <w:sz w:val="18"/>
          <w:szCs w:val="18"/>
        </w:rPr>
      </w:pPr>
      <w:r w:rsidRPr="001569FB">
        <w:rPr>
          <w:sz w:val="18"/>
          <w:szCs w:val="18"/>
        </w:rPr>
        <w:t>2.</w:t>
      </w:r>
      <w:r w:rsidR="00EE48B5" w:rsidRPr="001569FB">
        <w:rPr>
          <w:sz w:val="18"/>
          <w:szCs w:val="18"/>
        </w:rPr>
        <w:tab/>
      </w:r>
      <w:r w:rsidRPr="001569FB">
        <w:rPr>
          <w:sz w:val="18"/>
          <w:szCs w:val="18"/>
        </w:rPr>
        <w:t xml:space="preserve">The coefficients estimated for this model are the Functioning Graft add-on factors for being in a month after the 3 months accounted for in the Transplant segment of the ESRD system.  Early months post-transplant incur higher Medicare spending than later months. </w:t>
      </w:r>
      <w:r w:rsidR="007A6384" w:rsidRPr="001569FB">
        <w:rPr>
          <w:sz w:val="18"/>
          <w:szCs w:val="18"/>
        </w:rPr>
        <w:t xml:space="preserve"> </w:t>
      </w:r>
      <w:r w:rsidRPr="001569FB">
        <w:rPr>
          <w:sz w:val="18"/>
          <w:szCs w:val="18"/>
        </w:rPr>
        <w:t>The model differentiates the six months, months 4-9, from months further from the transplant period.</w:t>
      </w:r>
    </w:p>
    <w:p w14:paraId="271DE627" w14:textId="4540B803" w:rsidR="009A7430" w:rsidRPr="001569FB" w:rsidRDefault="009A7430" w:rsidP="002707EC">
      <w:pPr>
        <w:spacing w:before="40" w:line="240" w:lineRule="auto"/>
        <w:ind w:left="720" w:hanging="360"/>
        <w:rPr>
          <w:sz w:val="18"/>
          <w:szCs w:val="18"/>
        </w:rPr>
      </w:pPr>
      <w:r w:rsidRPr="001569FB">
        <w:rPr>
          <w:sz w:val="18"/>
          <w:szCs w:val="18"/>
        </w:rPr>
        <w:t>3.</w:t>
      </w:r>
      <w:r w:rsidR="00EE48B5" w:rsidRPr="001569FB">
        <w:rPr>
          <w:sz w:val="18"/>
          <w:szCs w:val="18"/>
        </w:rPr>
        <w:tab/>
      </w:r>
      <w:r w:rsidRPr="001569FB">
        <w:rPr>
          <w:sz w:val="18"/>
          <w:szCs w:val="18"/>
        </w:rPr>
        <w:t>Originally Disabled terms refer to beneficiaries originally entitled to Medicare for reasons of disability other than ESRD.</w:t>
      </w:r>
    </w:p>
    <w:p w14:paraId="1A29A2CC" w14:textId="66A5CD4F" w:rsidR="009A7430" w:rsidRPr="001569FB" w:rsidRDefault="00EE48B5" w:rsidP="002707EC">
      <w:pPr>
        <w:spacing w:before="40" w:line="240" w:lineRule="auto"/>
        <w:ind w:firstLine="360"/>
        <w:rPr>
          <w:sz w:val="18"/>
          <w:szCs w:val="18"/>
        </w:rPr>
      </w:pPr>
      <w:r w:rsidRPr="001569FB">
        <w:rPr>
          <w:sz w:val="18"/>
          <w:szCs w:val="18"/>
        </w:rPr>
        <w:t>4.</w:t>
      </w:r>
      <w:r w:rsidRPr="001569FB">
        <w:rPr>
          <w:sz w:val="18"/>
          <w:szCs w:val="18"/>
        </w:rPr>
        <w:tab/>
      </w:r>
      <w:r w:rsidR="009A7430" w:rsidRPr="001569FB">
        <w:rPr>
          <w:sz w:val="18"/>
          <w:szCs w:val="18"/>
        </w:rPr>
        <w:t xml:space="preserve">In the </w:t>
      </w:r>
      <w:r w:rsidR="00A24AFE" w:rsidRPr="001569FB">
        <w:rPr>
          <w:sz w:val="18"/>
          <w:szCs w:val="18"/>
        </w:rPr>
        <w:t>“</w:t>
      </w:r>
      <w:r w:rsidR="009A7430" w:rsidRPr="001569FB">
        <w:rPr>
          <w:sz w:val="18"/>
          <w:szCs w:val="18"/>
        </w:rPr>
        <w:t>Disease interactions</w:t>
      </w:r>
      <w:r w:rsidR="00A24AFE" w:rsidRPr="001569FB">
        <w:rPr>
          <w:sz w:val="18"/>
          <w:szCs w:val="18"/>
        </w:rPr>
        <w:t>”</w:t>
      </w:r>
      <w:r w:rsidR="009A7430" w:rsidRPr="001569FB">
        <w:rPr>
          <w:sz w:val="18"/>
          <w:szCs w:val="18"/>
        </w:rPr>
        <w:t xml:space="preserve"> and </w:t>
      </w:r>
      <w:r w:rsidR="00A24AFE" w:rsidRPr="001569FB">
        <w:rPr>
          <w:sz w:val="18"/>
          <w:szCs w:val="18"/>
        </w:rPr>
        <w:t>“</w:t>
      </w:r>
      <w:r w:rsidR="009A7430" w:rsidRPr="001569FB">
        <w:rPr>
          <w:sz w:val="18"/>
          <w:szCs w:val="18"/>
        </w:rPr>
        <w:t>Non</w:t>
      </w:r>
      <w:r w:rsidR="007A6384" w:rsidRPr="001569FB">
        <w:rPr>
          <w:sz w:val="18"/>
          <w:szCs w:val="18"/>
        </w:rPr>
        <w:t>-</w:t>
      </w:r>
      <w:r w:rsidR="009A7430" w:rsidRPr="001569FB">
        <w:rPr>
          <w:sz w:val="18"/>
          <w:szCs w:val="18"/>
        </w:rPr>
        <w:t>Aged interactions,</w:t>
      </w:r>
      <w:r w:rsidR="00A24AFE" w:rsidRPr="001569FB">
        <w:rPr>
          <w:sz w:val="18"/>
          <w:szCs w:val="18"/>
        </w:rPr>
        <w:t>”</w:t>
      </w:r>
      <w:r w:rsidR="009A7430" w:rsidRPr="001569FB">
        <w:rPr>
          <w:sz w:val="18"/>
          <w:szCs w:val="18"/>
        </w:rPr>
        <w:t xml:space="preserve"> the variables are defined as follows:</w:t>
      </w:r>
    </w:p>
    <w:p w14:paraId="4A573829" w14:textId="77777777" w:rsidR="009A7430" w:rsidRPr="001569FB" w:rsidRDefault="009A7430" w:rsidP="002707EC">
      <w:pPr>
        <w:spacing w:line="240" w:lineRule="auto"/>
        <w:ind w:left="1080"/>
        <w:rPr>
          <w:sz w:val="18"/>
          <w:szCs w:val="18"/>
        </w:rPr>
      </w:pPr>
      <w:r w:rsidRPr="001569FB">
        <w:rPr>
          <w:sz w:val="18"/>
          <w:szCs w:val="18"/>
        </w:rPr>
        <w:t>Sepsis = HCC 2.</w:t>
      </w:r>
    </w:p>
    <w:p w14:paraId="0F1264C0" w14:textId="77777777" w:rsidR="009A7430" w:rsidRPr="001569FB" w:rsidRDefault="009A7430" w:rsidP="002707EC">
      <w:pPr>
        <w:spacing w:line="240" w:lineRule="auto"/>
        <w:ind w:left="1080"/>
        <w:rPr>
          <w:sz w:val="18"/>
          <w:szCs w:val="18"/>
        </w:rPr>
      </w:pPr>
      <w:r w:rsidRPr="001569FB">
        <w:rPr>
          <w:sz w:val="18"/>
          <w:szCs w:val="18"/>
        </w:rPr>
        <w:t>Cardiorespiratory Failure = HCCs 82-84.</w:t>
      </w:r>
    </w:p>
    <w:p w14:paraId="4FAFC3C9" w14:textId="77777777" w:rsidR="009A7430" w:rsidRPr="001569FB" w:rsidRDefault="009A7430" w:rsidP="002707EC">
      <w:pPr>
        <w:spacing w:line="240" w:lineRule="auto"/>
        <w:ind w:left="1080"/>
        <w:rPr>
          <w:sz w:val="18"/>
          <w:szCs w:val="18"/>
        </w:rPr>
      </w:pPr>
      <w:r w:rsidRPr="001569FB">
        <w:rPr>
          <w:sz w:val="18"/>
          <w:szCs w:val="18"/>
        </w:rPr>
        <w:t>Diabetes = HCCs 17, 18, 19.</w:t>
      </w:r>
    </w:p>
    <w:p w14:paraId="24F6CC0A" w14:textId="77777777" w:rsidR="009A7430" w:rsidRPr="001569FB" w:rsidRDefault="009A7430" w:rsidP="002707EC">
      <w:pPr>
        <w:spacing w:line="240" w:lineRule="auto"/>
        <w:ind w:left="1080"/>
        <w:rPr>
          <w:sz w:val="18"/>
          <w:szCs w:val="18"/>
        </w:rPr>
      </w:pPr>
      <w:r w:rsidRPr="001569FB">
        <w:rPr>
          <w:sz w:val="18"/>
          <w:szCs w:val="18"/>
        </w:rPr>
        <w:t>Congestive Heart Failure = HCC 85.</w:t>
      </w:r>
    </w:p>
    <w:p w14:paraId="2AFE6331" w14:textId="77777777" w:rsidR="009A7430" w:rsidRPr="001569FB" w:rsidRDefault="009A7430" w:rsidP="002707EC">
      <w:pPr>
        <w:spacing w:line="240" w:lineRule="auto"/>
        <w:ind w:left="1080"/>
        <w:rPr>
          <w:sz w:val="18"/>
          <w:szCs w:val="18"/>
        </w:rPr>
      </w:pPr>
      <w:r w:rsidRPr="001569FB">
        <w:rPr>
          <w:sz w:val="18"/>
          <w:szCs w:val="18"/>
        </w:rPr>
        <w:t>Chronic Obstructive Pulmonary Disease = HCCs 110-111.</w:t>
      </w:r>
    </w:p>
    <w:p w14:paraId="7C30142E" w14:textId="77777777" w:rsidR="009A7430" w:rsidRPr="001569FB" w:rsidRDefault="009A7430" w:rsidP="002707EC">
      <w:pPr>
        <w:spacing w:line="240" w:lineRule="auto"/>
        <w:ind w:left="1080"/>
        <w:rPr>
          <w:sz w:val="18"/>
          <w:szCs w:val="18"/>
        </w:rPr>
      </w:pPr>
      <w:r w:rsidRPr="001569FB">
        <w:rPr>
          <w:sz w:val="18"/>
          <w:szCs w:val="18"/>
        </w:rPr>
        <w:t>Pressure Ulcer = HCCs 157-160.</w:t>
      </w:r>
    </w:p>
    <w:p w14:paraId="5B83308E" w14:textId="77777777" w:rsidR="009A7430" w:rsidRPr="001569FB" w:rsidRDefault="009A7430" w:rsidP="002707EC">
      <w:pPr>
        <w:spacing w:line="240" w:lineRule="auto"/>
        <w:ind w:left="1080"/>
        <w:rPr>
          <w:sz w:val="18"/>
          <w:szCs w:val="18"/>
        </w:rPr>
      </w:pPr>
      <w:r w:rsidRPr="001569FB">
        <w:rPr>
          <w:sz w:val="18"/>
          <w:szCs w:val="18"/>
        </w:rPr>
        <w:t>Artificial Openings for Feeding or Elimination = HCC 188.</w:t>
      </w:r>
    </w:p>
    <w:p w14:paraId="52EA9D90" w14:textId="77777777" w:rsidR="009A7430" w:rsidRPr="001569FB" w:rsidRDefault="009A7430" w:rsidP="002707EC">
      <w:pPr>
        <w:spacing w:line="240" w:lineRule="auto"/>
        <w:ind w:left="1080"/>
        <w:rPr>
          <w:sz w:val="18"/>
          <w:szCs w:val="18"/>
        </w:rPr>
      </w:pPr>
      <w:r w:rsidRPr="001569FB">
        <w:rPr>
          <w:sz w:val="18"/>
          <w:szCs w:val="18"/>
        </w:rPr>
        <w:t>Aspiration and Specified Bacterial Pneumonias = HCC 114.</w:t>
      </w:r>
    </w:p>
    <w:p w14:paraId="0DAB7F52" w14:textId="77777777" w:rsidR="009A7430" w:rsidRPr="001569FB" w:rsidRDefault="009A7430" w:rsidP="002707EC">
      <w:pPr>
        <w:spacing w:line="240" w:lineRule="auto"/>
        <w:ind w:left="1080"/>
        <w:rPr>
          <w:sz w:val="18"/>
          <w:szCs w:val="18"/>
        </w:rPr>
      </w:pPr>
      <w:r w:rsidRPr="001569FB">
        <w:rPr>
          <w:sz w:val="18"/>
          <w:szCs w:val="18"/>
        </w:rPr>
        <w:t>Schizophrenia = HCC 57.</w:t>
      </w:r>
    </w:p>
    <w:p w14:paraId="074036BF" w14:textId="77777777" w:rsidR="009A7430" w:rsidRPr="001569FB" w:rsidRDefault="009A7430" w:rsidP="002707EC">
      <w:pPr>
        <w:spacing w:line="240" w:lineRule="auto"/>
        <w:ind w:left="1080"/>
        <w:rPr>
          <w:sz w:val="18"/>
          <w:szCs w:val="18"/>
        </w:rPr>
      </w:pPr>
      <w:r w:rsidRPr="001569FB">
        <w:rPr>
          <w:sz w:val="18"/>
          <w:szCs w:val="18"/>
        </w:rPr>
        <w:t>Seizure Disorders and Convulsions = HCC 79.</w:t>
      </w:r>
    </w:p>
    <w:p w14:paraId="4580FB94" w14:textId="77777777" w:rsidR="009A7430" w:rsidRPr="001569FB" w:rsidRDefault="009A7430" w:rsidP="002707EC">
      <w:pPr>
        <w:spacing w:line="240" w:lineRule="auto"/>
        <w:ind w:left="1080"/>
        <w:rPr>
          <w:sz w:val="18"/>
          <w:szCs w:val="18"/>
        </w:rPr>
      </w:pPr>
      <w:r w:rsidRPr="001569FB">
        <w:rPr>
          <w:sz w:val="18"/>
          <w:szCs w:val="18"/>
        </w:rPr>
        <w:t>Chronic Ulcer of Skin, except Pressure = HCC 161.</w:t>
      </w:r>
    </w:p>
    <w:p w14:paraId="00402D78" w14:textId="77777777" w:rsidR="009A7430" w:rsidRPr="001569FB" w:rsidRDefault="009A7430" w:rsidP="002707EC">
      <w:pPr>
        <w:spacing w:line="240" w:lineRule="auto"/>
        <w:ind w:left="1080"/>
        <w:rPr>
          <w:sz w:val="18"/>
          <w:szCs w:val="18"/>
        </w:rPr>
      </w:pPr>
      <w:r w:rsidRPr="001569FB">
        <w:rPr>
          <w:sz w:val="18"/>
          <w:szCs w:val="18"/>
        </w:rPr>
        <w:t>Bone/Joint/Muscle Infections/Necrosis = HCC 39.</w:t>
      </w:r>
    </w:p>
    <w:p w14:paraId="391CF9C2" w14:textId="77777777" w:rsidR="009A7430" w:rsidRPr="001569FB" w:rsidRDefault="009A7430" w:rsidP="002707EC">
      <w:pPr>
        <w:spacing w:line="240" w:lineRule="auto"/>
        <w:ind w:left="1080"/>
        <w:rPr>
          <w:sz w:val="18"/>
          <w:szCs w:val="18"/>
        </w:rPr>
      </w:pPr>
      <w:r w:rsidRPr="001569FB">
        <w:rPr>
          <w:sz w:val="18"/>
          <w:szCs w:val="18"/>
        </w:rPr>
        <w:t>Multiple Sclerosis = HCC 77.</w:t>
      </w:r>
    </w:p>
    <w:p w14:paraId="27A664EA" w14:textId="77777777" w:rsidR="009A7430" w:rsidRPr="001569FB" w:rsidRDefault="009A7430" w:rsidP="002707EC">
      <w:pPr>
        <w:spacing w:line="240" w:lineRule="auto"/>
        <w:ind w:left="1080"/>
        <w:rPr>
          <w:sz w:val="18"/>
          <w:szCs w:val="18"/>
        </w:rPr>
      </w:pPr>
      <w:r w:rsidRPr="001569FB">
        <w:rPr>
          <w:sz w:val="18"/>
          <w:szCs w:val="18"/>
        </w:rPr>
        <w:t>Opportunistic Infections = HCC 6.</w:t>
      </w:r>
    </w:p>
    <w:p w14:paraId="357A3A47" w14:textId="01C25048" w:rsidR="009A7430" w:rsidRPr="001569FB" w:rsidRDefault="009A7430" w:rsidP="002707EC">
      <w:pPr>
        <w:spacing w:before="60" w:line="240" w:lineRule="auto"/>
        <w:rPr>
          <w:b/>
          <w:bCs/>
        </w:rPr>
      </w:pPr>
      <w:r w:rsidRPr="001569FB">
        <w:rPr>
          <w:b/>
          <w:bCs/>
          <w:sz w:val="18"/>
          <w:szCs w:val="18"/>
        </w:rPr>
        <w:lastRenderedPageBreak/>
        <w:t xml:space="preserve">SOURCE:  </w:t>
      </w:r>
      <w:r w:rsidRPr="001569FB">
        <w:rPr>
          <w:bCs/>
          <w:sz w:val="18"/>
          <w:szCs w:val="18"/>
        </w:rPr>
        <w:t>RTI International analysis of 2014/2015 100% ESRD sample claims and enrollment data and 2014/2015 Medicare 100% institutional sample.</w:t>
      </w:r>
    </w:p>
    <w:p w14:paraId="2D1A8465" w14:textId="4680075A" w:rsidR="009A7430" w:rsidRPr="001569FB" w:rsidRDefault="00E177CD" w:rsidP="00E177CD">
      <w:pPr>
        <w:pStyle w:val="HeadingA"/>
      </w:pPr>
      <w:bookmarkStart w:id="611" w:name="_Toc503950937"/>
      <w:bookmarkStart w:id="612" w:name="_Toc503980162"/>
      <w:r w:rsidRPr="001569FB">
        <w:br w:type="page"/>
      </w:r>
      <w:bookmarkStart w:id="613" w:name="_Toc505253823"/>
      <w:r w:rsidR="009A7430" w:rsidRPr="001569FB">
        <w:lastRenderedPageBreak/>
        <w:t xml:space="preserve">Table </w:t>
      </w:r>
      <w:r w:rsidR="00440F3D" w:rsidRPr="001569FB">
        <w:t>V-</w:t>
      </w:r>
      <w:r w:rsidR="000B6CFC" w:rsidRPr="001569FB">
        <w:t>11</w:t>
      </w:r>
      <w:r w:rsidR="009A7430" w:rsidRPr="001569FB">
        <w:t>. ESRD Model Demographic Relative Factors for Functioning Graft New Enrollees Duration Since Transplant of 4-9 Months</w:t>
      </w:r>
      <w:bookmarkEnd w:id="611"/>
      <w:bookmarkEnd w:id="612"/>
      <w:bookmarkEnd w:id="613"/>
    </w:p>
    <w:tbl>
      <w:tblPr>
        <w:tblStyle w:val="TableGrid"/>
        <w:tblpPr w:leftFromText="180" w:rightFromText="180" w:vertAnchor="text" w:tblpY="1"/>
        <w:tblOverlap w:val="never"/>
        <w:tblW w:w="0" w:type="auto"/>
        <w:tblLook w:val="04A0" w:firstRow="1" w:lastRow="0" w:firstColumn="1" w:lastColumn="0" w:noHBand="0" w:noVBand="1"/>
      </w:tblPr>
      <w:tblGrid>
        <w:gridCol w:w="1991"/>
        <w:gridCol w:w="1839"/>
        <w:gridCol w:w="1840"/>
        <w:gridCol w:w="1840"/>
        <w:gridCol w:w="1840"/>
      </w:tblGrid>
      <w:tr w:rsidR="009A7430" w:rsidRPr="001569FB" w14:paraId="446C681A" w14:textId="77777777" w:rsidTr="00E177CD">
        <w:trPr>
          <w:cantSplit/>
          <w:trHeight w:val="864"/>
          <w:tblHeader/>
        </w:trPr>
        <w:tc>
          <w:tcPr>
            <w:tcW w:w="2080" w:type="dxa"/>
            <w:tcBorders>
              <w:bottom w:val="single" w:sz="4" w:space="0" w:color="auto"/>
              <w:right w:val="single" w:sz="4" w:space="0" w:color="auto"/>
            </w:tcBorders>
            <w:noWrap/>
            <w:hideMark/>
          </w:tcPr>
          <w:p w14:paraId="6D55DEEB" w14:textId="77777777" w:rsidR="009A7430" w:rsidRPr="001569FB" w:rsidRDefault="009A7430" w:rsidP="00875BB1">
            <w:pPr>
              <w:jc w:val="center"/>
              <w:rPr>
                <w:sz w:val="20"/>
                <w:szCs w:val="20"/>
              </w:rPr>
            </w:pPr>
            <w:r w:rsidRPr="001569FB">
              <w:rPr>
                <w:sz w:val="20"/>
                <w:szCs w:val="20"/>
              </w:rPr>
              <w:t> </w:t>
            </w:r>
          </w:p>
        </w:tc>
        <w:tc>
          <w:tcPr>
            <w:tcW w:w="1920" w:type="dxa"/>
            <w:tcBorders>
              <w:left w:val="single" w:sz="4" w:space="0" w:color="auto"/>
              <w:bottom w:val="single" w:sz="4" w:space="0" w:color="auto"/>
              <w:right w:val="single" w:sz="4" w:space="0" w:color="auto"/>
            </w:tcBorders>
            <w:hideMark/>
          </w:tcPr>
          <w:p w14:paraId="1255E179" w14:textId="77777777" w:rsidR="009A7430" w:rsidRPr="001569FB" w:rsidRDefault="009A7430" w:rsidP="00875BB1">
            <w:pPr>
              <w:jc w:val="center"/>
              <w:rPr>
                <w:b/>
                <w:bCs/>
                <w:sz w:val="20"/>
                <w:szCs w:val="20"/>
              </w:rPr>
            </w:pPr>
            <w:r w:rsidRPr="001569FB">
              <w:rPr>
                <w:b/>
                <w:bCs/>
                <w:sz w:val="20"/>
                <w:szCs w:val="20"/>
              </w:rPr>
              <w:t>Non-Medicaid &amp; Non-Originally Disabled</w:t>
            </w:r>
          </w:p>
        </w:tc>
        <w:tc>
          <w:tcPr>
            <w:tcW w:w="1920" w:type="dxa"/>
            <w:tcBorders>
              <w:left w:val="single" w:sz="4" w:space="0" w:color="auto"/>
              <w:bottom w:val="single" w:sz="4" w:space="0" w:color="auto"/>
              <w:right w:val="single" w:sz="4" w:space="0" w:color="auto"/>
            </w:tcBorders>
            <w:hideMark/>
          </w:tcPr>
          <w:p w14:paraId="03B79B6E" w14:textId="77777777" w:rsidR="009A7430" w:rsidRPr="001569FB" w:rsidRDefault="009A7430" w:rsidP="00875BB1">
            <w:pPr>
              <w:jc w:val="center"/>
              <w:rPr>
                <w:b/>
                <w:bCs/>
                <w:sz w:val="20"/>
                <w:szCs w:val="20"/>
              </w:rPr>
            </w:pPr>
            <w:r w:rsidRPr="001569FB">
              <w:rPr>
                <w:b/>
                <w:bCs/>
                <w:sz w:val="20"/>
                <w:szCs w:val="20"/>
              </w:rPr>
              <w:t>Medicaid &amp; Non-Originally Disabled</w:t>
            </w:r>
          </w:p>
        </w:tc>
        <w:tc>
          <w:tcPr>
            <w:tcW w:w="1920" w:type="dxa"/>
            <w:tcBorders>
              <w:left w:val="single" w:sz="4" w:space="0" w:color="auto"/>
              <w:bottom w:val="single" w:sz="4" w:space="0" w:color="auto"/>
              <w:right w:val="single" w:sz="4" w:space="0" w:color="auto"/>
            </w:tcBorders>
            <w:hideMark/>
          </w:tcPr>
          <w:p w14:paraId="35D26E7A" w14:textId="77777777" w:rsidR="009A7430" w:rsidRPr="001569FB" w:rsidRDefault="009A7430" w:rsidP="00875BB1">
            <w:pPr>
              <w:jc w:val="center"/>
              <w:rPr>
                <w:b/>
                <w:bCs/>
                <w:sz w:val="20"/>
                <w:szCs w:val="20"/>
              </w:rPr>
            </w:pPr>
            <w:r w:rsidRPr="001569FB">
              <w:rPr>
                <w:b/>
                <w:bCs/>
                <w:sz w:val="20"/>
                <w:szCs w:val="20"/>
              </w:rPr>
              <w:t>Non-Medicaid &amp; Originally Disabled</w:t>
            </w:r>
          </w:p>
        </w:tc>
        <w:tc>
          <w:tcPr>
            <w:tcW w:w="1920" w:type="dxa"/>
            <w:tcBorders>
              <w:left w:val="single" w:sz="4" w:space="0" w:color="auto"/>
              <w:bottom w:val="single" w:sz="4" w:space="0" w:color="auto"/>
            </w:tcBorders>
            <w:hideMark/>
          </w:tcPr>
          <w:p w14:paraId="64E51BE7" w14:textId="77777777" w:rsidR="009A7430" w:rsidRPr="001569FB" w:rsidRDefault="009A7430" w:rsidP="00875BB1">
            <w:pPr>
              <w:jc w:val="center"/>
              <w:rPr>
                <w:b/>
                <w:bCs/>
                <w:sz w:val="20"/>
                <w:szCs w:val="20"/>
              </w:rPr>
            </w:pPr>
            <w:r w:rsidRPr="001569FB">
              <w:rPr>
                <w:b/>
                <w:bCs/>
                <w:sz w:val="20"/>
                <w:szCs w:val="20"/>
              </w:rPr>
              <w:t>Medicaid &amp; Originally Disabled</w:t>
            </w:r>
          </w:p>
        </w:tc>
      </w:tr>
      <w:tr w:rsidR="009A7430" w:rsidRPr="001569FB" w14:paraId="21BF9600" w14:textId="77777777" w:rsidTr="002707EC">
        <w:trPr>
          <w:trHeight w:hRule="exact" w:val="259"/>
        </w:trPr>
        <w:tc>
          <w:tcPr>
            <w:tcW w:w="2080" w:type="dxa"/>
            <w:tcBorders>
              <w:bottom w:val="nil"/>
              <w:right w:val="single" w:sz="4" w:space="0" w:color="auto"/>
            </w:tcBorders>
            <w:noWrap/>
            <w:vAlign w:val="center"/>
            <w:hideMark/>
          </w:tcPr>
          <w:p w14:paraId="0DE2789A" w14:textId="77777777" w:rsidR="009A7430" w:rsidRPr="001569FB" w:rsidRDefault="009A7430" w:rsidP="00875BB1">
            <w:pPr>
              <w:rPr>
                <w:b/>
                <w:bCs/>
                <w:sz w:val="20"/>
                <w:szCs w:val="20"/>
              </w:rPr>
            </w:pPr>
            <w:r w:rsidRPr="001569FB">
              <w:rPr>
                <w:b/>
                <w:bCs/>
                <w:sz w:val="20"/>
                <w:szCs w:val="20"/>
              </w:rPr>
              <w:t>Female</w:t>
            </w:r>
          </w:p>
        </w:tc>
        <w:tc>
          <w:tcPr>
            <w:tcW w:w="1920" w:type="dxa"/>
            <w:tcBorders>
              <w:left w:val="single" w:sz="4" w:space="0" w:color="auto"/>
              <w:bottom w:val="nil"/>
              <w:right w:val="single" w:sz="4" w:space="0" w:color="auto"/>
            </w:tcBorders>
            <w:noWrap/>
            <w:vAlign w:val="center"/>
            <w:hideMark/>
          </w:tcPr>
          <w:p w14:paraId="4439668A" w14:textId="77777777" w:rsidR="009A7430" w:rsidRPr="001569FB" w:rsidRDefault="009A7430" w:rsidP="00875BB1">
            <w:pPr>
              <w:rPr>
                <w:sz w:val="20"/>
                <w:szCs w:val="20"/>
              </w:rPr>
            </w:pPr>
            <w:r w:rsidRPr="001569FB">
              <w:rPr>
                <w:sz w:val="20"/>
                <w:szCs w:val="20"/>
              </w:rPr>
              <w:t> </w:t>
            </w:r>
          </w:p>
        </w:tc>
        <w:tc>
          <w:tcPr>
            <w:tcW w:w="1920" w:type="dxa"/>
            <w:tcBorders>
              <w:left w:val="single" w:sz="4" w:space="0" w:color="auto"/>
              <w:bottom w:val="nil"/>
              <w:right w:val="single" w:sz="4" w:space="0" w:color="auto"/>
            </w:tcBorders>
            <w:noWrap/>
            <w:vAlign w:val="center"/>
            <w:hideMark/>
          </w:tcPr>
          <w:p w14:paraId="691F979E" w14:textId="77777777" w:rsidR="009A7430" w:rsidRPr="001569FB" w:rsidRDefault="009A7430" w:rsidP="00875BB1">
            <w:pPr>
              <w:rPr>
                <w:sz w:val="20"/>
                <w:szCs w:val="20"/>
              </w:rPr>
            </w:pPr>
            <w:r w:rsidRPr="001569FB">
              <w:rPr>
                <w:sz w:val="20"/>
                <w:szCs w:val="20"/>
              </w:rPr>
              <w:t> </w:t>
            </w:r>
          </w:p>
        </w:tc>
        <w:tc>
          <w:tcPr>
            <w:tcW w:w="1920" w:type="dxa"/>
            <w:tcBorders>
              <w:left w:val="single" w:sz="4" w:space="0" w:color="auto"/>
              <w:bottom w:val="nil"/>
              <w:right w:val="single" w:sz="4" w:space="0" w:color="auto"/>
            </w:tcBorders>
            <w:noWrap/>
            <w:vAlign w:val="center"/>
            <w:hideMark/>
          </w:tcPr>
          <w:p w14:paraId="7C088048" w14:textId="77777777" w:rsidR="009A7430" w:rsidRPr="001569FB" w:rsidRDefault="009A7430" w:rsidP="00875BB1">
            <w:pPr>
              <w:rPr>
                <w:sz w:val="20"/>
                <w:szCs w:val="20"/>
              </w:rPr>
            </w:pPr>
            <w:r w:rsidRPr="001569FB">
              <w:rPr>
                <w:sz w:val="20"/>
                <w:szCs w:val="20"/>
              </w:rPr>
              <w:t> </w:t>
            </w:r>
          </w:p>
        </w:tc>
        <w:tc>
          <w:tcPr>
            <w:tcW w:w="1920" w:type="dxa"/>
            <w:tcBorders>
              <w:left w:val="single" w:sz="4" w:space="0" w:color="auto"/>
              <w:bottom w:val="nil"/>
            </w:tcBorders>
            <w:noWrap/>
            <w:vAlign w:val="center"/>
            <w:hideMark/>
          </w:tcPr>
          <w:p w14:paraId="6D2E3BF8" w14:textId="77777777" w:rsidR="009A7430" w:rsidRPr="001569FB" w:rsidRDefault="009A7430" w:rsidP="00875BB1">
            <w:pPr>
              <w:rPr>
                <w:sz w:val="20"/>
                <w:szCs w:val="20"/>
              </w:rPr>
            </w:pPr>
            <w:r w:rsidRPr="001569FB">
              <w:rPr>
                <w:sz w:val="20"/>
                <w:szCs w:val="20"/>
              </w:rPr>
              <w:t> </w:t>
            </w:r>
          </w:p>
        </w:tc>
      </w:tr>
      <w:tr w:rsidR="009A7430" w:rsidRPr="001569FB" w14:paraId="7967FCC6" w14:textId="77777777" w:rsidTr="002707EC">
        <w:trPr>
          <w:trHeight w:hRule="exact" w:val="259"/>
        </w:trPr>
        <w:tc>
          <w:tcPr>
            <w:tcW w:w="2080" w:type="dxa"/>
            <w:tcBorders>
              <w:top w:val="nil"/>
              <w:bottom w:val="nil"/>
              <w:right w:val="single" w:sz="4" w:space="0" w:color="auto"/>
            </w:tcBorders>
            <w:noWrap/>
            <w:hideMark/>
          </w:tcPr>
          <w:p w14:paraId="4DEA500C" w14:textId="77777777" w:rsidR="009A7430" w:rsidRPr="001569FB" w:rsidRDefault="009A7430" w:rsidP="00875BB1">
            <w:pPr>
              <w:rPr>
                <w:sz w:val="20"/>
                <w:szCs w:val="20"/>
              </w:rPr>
            </w:pPr>
            <w:r w:rsidRPr="001569FB">
              <w:rPr>
                <w:sz w:val="20"/>
                <w:szCs w:val="20"/>
              </w:rPr>
              <w:t>0-34 Years</w:t>
            </w:r>
          </w:p>
        </w:tc>
        <w:tc>
          <w:tcPr>
            <w:tcW w:w="1920" w:type="dxa"/>
            <w:tcBorders>
              <w:top w:val="nil"/>
              <w:left w:val="single" w:sz="4" w:space="0" w:color="auto"/>
              <w:bottom w:val="nil"/>
              <w:right w:val="single" w:sz="4" w:space="0" w:color="auto"/>
            </w:tcBorders>
            <w:shd w:val="clear" w:color="000000" w:fill="FFFFFF"/>
            <w:noWrap/>
            <w:hideMark/>
          </w:tcPr>
          <w:p w14:paraId="310DB23A" w14:textId="77777777" w:rsidR="009A7430" w:rsidRPr="001569FB" w:rsidRDefault="009A7430" w:rsidP="00875BB1">
            <w:pPr>
              <w:jc w:val="center"/>
              <w:rPr>
                <w:sz w:val="20"/>
                <w:szCs w:val="20"/>
              </w:rPr>
            </w:pPr>
            <w:r w:rsidRPr="001569FB">
              <w:rPr>
                <w:sz w:val="20"/>
                <w:szCs w:val="20"/>
              </w:rPr>
              <w:t>2.978</w:t>
            </w:r>
          </w:p>
        </w:tc>
        <w:tc>
          <w:tcPr>
            <w:tcW w:w="1920" w:type="dxa"/>
            <w:tcBorders>
              <w:top w:val="nil"/>
              <w:left w:val="single" w:sz="4" w:space="0" w:color="auto"/>
              <w:bottom w:val="nil"/>
              <w:right w:val="single" w:sz="4" w:space="0" w:color="auto"/>
            </w:tcBorders>
            <w:shd w:val="clear" w:color="000000" w:fill="FFFFFF"/>
            <w:noWrap/>
            <w:hideMark/>
          </w:tcPr>
          <w:p w14:paraId="757B3B0D" w14:textId="77777777" w:rsidR="009A7430" w:rsidRPr="001569FB" w:rsidRDefault="009A7430" w:rsidP="00875BB1">
            <w:pPr>
              <w:jc w:val="center"/>
              <w:rPr>
                <w:sz w:val="20"/>
                <w:szCs w:val="20"/>
              </w:rPr>
            </w:pPr>
            <w:r w:rsidRPr="001569FB">
              <w:rPr>
                <w:sz w:val="20"/>
                <w:szCs w:val="20"/>
              </w:rPr>
              <w:t>3.143</w:t>
            </w:r>
          </w:p>
        </w:tc>
        <w:tc>
          <w:tcPr>
            <w:tcW w:w="1920" w:type="dxa"/>
            <w:tcBorders>
              <w:top w:val="nil"/>
              <w:left w:val="single" w:sz="4" w:space="0" w:color="auto"/>
              <w:bottom w:val="nil"/>
              <w:right w:val="single" w:sz="4" w:space="0" w:color="auto"/>
            </w:tcBorders>
            <w:noWrap/>
            <w:hideMark/>
          </w:tcPr>
          <w:p w14:paraId="139555B7"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630607D9" w14:textId="77777777" w:rsidR="009A7430" w:rsidRPr="001569FB" w:rsidRDefault="009A7430" w:rsidP="00875BB1">
            <w:pPr>
              <w:jc w:val="center"/>
              <w:rPr>
                <w:sz w:val="20"/>
                <w:szCs w:val="20"/>
              </w:rPr>
            </w:pPr>
            <w:r w:rsidRPr="001569FB">
              <w:rPr>
                <w:sz w:val="20"/>
                <w:szCs w:val="20"/>
              </w:rPr>
              <w:t>–</w:t>
            </w:r>
          </w:p>
        </w:tc>
      </w:tr>
      <w:tr w:rsidR="009A7430" w:rsidRPr="001569FB" w14:paraId="0B7CD8CD" w14:textId="77777777" w:rsidTr="002707EC">
        <w:trPr>
          <w:trHeight w:hRule="exact" w:val="259"/>
        </w:trPr>
        <w:tc>
          <w:tcPr>
            <w:tcW w:w="2080" w:type="dxa"/>
            <w:tcBorders>
              <w:top w:val="nil"/>
              <w:bottom w:val="nil"/>
              <w:right w:val="single" w:sz="4" w:space="0" w:color="auto"/>
            </w:tcBorders>
            <w:noWrap/>
            <w:hideMark/>
          </w:tcPr>
          <w:p w14:paraId="25593C2E" w14:textId="77777777" w:rsidR="009A7430" w:rsidRPr="001569FB" w:rsidRDefault="009A7430" w:rsidP="00875BB1">
            <w:pPr>
              <w:rPr>
                <w:sz w:val="20"/>
                <w:szCs w:val="20"/>
              </w:rPr>
            </w:pPr>
            <w:r w:rsidRPr="001569FB">
              <w:rPr>
                <w:sz w:val="20"/>
                <w:szCs w:val="20"/>
              </w:rPr>
              <w:t xml:space="preserve">35-44 Years </w:t>
            </w:r>
          </w:p>
        </w:tc>
        <w:tc>
          <w:tcPr>
            <w:tcW w:w="1920" w:type="dxa"/>
            <w:tcBorders>
              <w:top w:val="nil"/>
              <w:left w:val="single" w:sz="4" w:space="0" w:color="auto"/>
              <w:bottom w:val="nil"/>
              <w:right w:val="single" w:sz="4" w:space="0" w:color="auto"/>
            </w:tcBorders>
            <w:shd w:val="clear" w:color="000000" w:fill="FFFFFF"/>
            <w:noWrap/>
            <w:hideMark/>
          </w:tcPr>
          <w:p w14:paraId="6B667B1D" w14:textId="77777777" w:rsidR="009A7430" w:rsidRPr="001569FB" w:rsidRDefault="009A7430" w:rsidP="00875BB1">
            <w:pPr>
              <w:jc w:val="center"/>
              <w:rPr>
                <w:sz w:val="20"/>
                <w:szCs w:val="20"/>
              </w:rPr>
            </w:pPr>
            <w:r w:rsidRPr="001569FB">
              <w:rPr>
                <w:sz w:val="20"/>
                <w:szCs w:val="20"/>
              </w:rPr>
              <w:t>3.121</w:t>
            </w:r>
          </w:p>
        </w:tc>
        <w:tc>
          <w:tcPr>
            <w:tcW w:w="1920" w:type="dxa"/>
            <w:tcBorders>
              <w:top w:val="nil"/>
              <w:left w:val="single" w:sz="4" w:space="0" w:color="auto"/>
              <w:bottom w:val="nil"/>
              <w:right w:val="single" w:sz="4" w:space="0" w:color="auto"/>
            </w:tcBorders>
            <w:shd w:val="clear" w:color="000000" w:fill="FFFFFF"/>
            <w:noWrap/>
            <w:hideMark/>
          </w:tcPr>
          <w:p w14:paraId="558DEF89" w14:textId="77777777" w:rsidR="009A7430" w:rsidRPr="001569FB" w:rsidRDefault="009A7430" w:rsidP="00875BB1">
            <w:pPr>
              <w:jc w:val="center"/>
              <w:rPr>
                <w:sz w:val="20"/>
                <w:szCs w:val="20"/>
              </w:rPr>
            </w:pPr>
            <w:r w:rsidRPr="001569FB">
              <w:rPr>
                <w:sz w:val="20"/>
                <w:szCs w:val="20"/>
              </w:rPr>
              <w:t>3.376</w:t>
            </w:r>
          </w:p>
        </w:tc>
        <w:tc>
          <w:tcPr>
            <w:tcW w:w="1920" w:type="dxa"/>
            <w:tcBorders>
              <w:top w:val="nil"/>
              <w:left w:val="single" w:sz="4" w:space="0" w:color="auto"/>
              <w:bottom w:val="nil"/>
              <w:right w:val="single" w:sz="4" w:space="0" w:color="auto"/>
            </w:tcBorders>
            <w:noWrap/>
            <w:hideMark/>
          </w:tcPr>
          <w:p w14:paraId="412B391B"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323A8E96" w14:textId="77777777" w:rsidR="009A7430" w:rsidRPr="001569FB" w:rsidRDefault="009A7430" w:rsidP="00875BB1">
            <w:pPr>
              <w:jc w:val="center"/>
              <w:rPr>
                <w:sz w:val="20"/>
                <w:szCs w:val="20"/>
              </w:rPr>
            </w:pPr>
            <w:r w:rsidRPr="001569FB">
              <w:rPr>
                <w:sz w:val="20"/>
                <w:szCs w:val="20"/>
              </w:rPr>
              <w:t>–</w:t>
            </w:r>
          </w:p>
        </w:tc>
      </w:tr>
      <w:tr w:rsidR="009A7430" w:rsidRPr="001569FB" w14:paraId="429C5667" w14:textId="77777777" w:rsidTr="002707EC">
        <w:trPr>
          <w:trHeight w:hRule="exact" w:val="259"/>
        </w:trPr>
        <w:tc>
          <w:tcPr>
            <w:tcW w:w="2080" w:type="dxa"/>
            <w:tcBorders>
              <w:top w:val="nil"/>
              <w:bottom w:val="nil"/>
              <w:right w:val="single" w:sz="4" w:space="0" w:color="auto"/>
            </w:tcBorders>
            <w:noWrap/>
            <w:hideMark/>
          </w:tcPr>
          <w:p w14:paraId="4F95EED0" w14:textId="77777777" w:rsidR="009A7430" w:rsidRPr="001569FB" w:rsidRDefault="009A7430" w:rsidP="00875BB1">
            <w:pPr>
              <w:rPr>
                <w:sz w:val="20"/>
                <w:szCs w:val="20"/>
              </w:rPr>
            </w:pPr>
            <w:r w:rsidRPr="001569FB">
              <w:rPr>
                <w:sz w:val="20"/>
                <w:szCs w:val="20"/>
              </w:rPr>
              <w:t xml:space="preserve">45-54 Years </w:t>
            </w:r>
          </w:p>
        </w:tc>
        <w:tc>
          <w:tcPr>
            <w:tcW w:w="1920" w:type="dxa"/>
            <w:tcBorders>
              <w:top w:val="nil"/>
              <w:left w:val="single" w:sz="4" w:space="0" w:color="auto"/>
              <w:bottom w:val="nil"/>
              <w:right w:val="single" w:sz="4" w:space="0" w:color="auto"/>
            </w:tcBorders>
            <w:shd w:val="clear" w:color="000000" w:fill="FFFFFF"/>
            <w:noWrap/>
            <w:hideMark/>
          </w:tcPr>
          <w:p w14:paraId="45F78032" w14:textId="77777777" w:rsidR="009A7430" w:rsidRPr="001569FB" w:rsidRDefault="009A7430" w:rsidP="00875BB1">
            <w:pPr>
              <w:jc w:val="center"/>
              <w:rPr>
                <w:sz w:val="20"/>
                <w:szCs w:val="20"/>
              </w:rPr>
            </w:pPr>
            <w:r w:rsidRPr="001569FB">
              <w:rPr>
                <w:sz w:val="20"/>
                <w:szCs w:val="20"/>
              </w:rPr>
              <w:t>3.189</w:t>
            </w:r>
          </w:p>
        </w:tc>
        <w:tc>
          <w:tcPr>
            <w:tcW w:w="1920" w:type="dxa"/>
            <w:tcBorders>
              <w:top w:val="nil"/>
              <w:left w:val="single" w:sz="4" w:space="0" w:color="auto"/>
              <w:bottom w:val="nil"/>
              <w:right w:val="single" w:sz="4" w:space="0" w:color="auto"/>
            </w:tcBorders>
            <w:shd w:val="clear" w:color="000000" w:fill="FFFFFF"/>
            <w:noWrap/>
            <w:hideMark/>
          </w:tcPr>
          <w:p w14:paraId="42FDE7D0" w14:textId="77777777" w:rsidR="009A7430" w:rsidRPr="001569FB" w:rsidRDefault="009A7430" w:rsidP="00875BB1">
            <w:pPr>
              <w:jc w:val="center"/>
              <w:rPr>
                <w:sz w:val="20"/>
                <w:szCs w:val="20"/>
              </w:rPr>
            </w:pPr>
            <w:r w:rsidRPr="001569FB">
              <w:rPr>
                <w:sz w:val="20"/>
                <w:szCs w:val="20"/>
              </w:rPr>
              <w:t>3.479</w:t>
            </w:r>
          </w:p>
        </w:tc>
        <w:tc>
          <w:tcPr>
            <w:tcW w:w="1920" w:type="dxa"/>
            <w:tcBorders>
              <w:top w:val="nil"/>
              <w:left w:val="single" w:sz="4" w:space="0" w:color="auto"/>
              <w:bottom w:val="nil"/>
              <w:right w:val="single" w:sz="4" w:space="0" w:color="auto"/>
            </w:tcBorders>
            <w:noWrap/>
            <w:hideMark/>
          </w:tcPr>
          <w:p w14:paraId="21B2F4C0"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69642996" w14:textId="77777777" w:rsidR="009A7430" w:rsidRPr="001569FB" w:rsidRDefault="009A7430" w:rsidP="00875BB1">
            <w:pPr>
              <w:jc w:val="center"/>
              <w:rPr>
                <w:sz w:val="20"/>
                <w:szCs w:val="20"/>
              </w:rPr>
            </w:pPr>
            <w:r w:rsidRPr="001569FB">
              <w:rPr>
                <w:sz w:val="20"/>
                <w:szCs w:val="20"/>
              </w:rPr>
              <w:t>–</w:t>
            </w:r>
          </w:p>
        </w:tc>
      </w:tr>
      <w:tr w:rsidR="009A7430" w:rsidRPr="001569FB" w14:paraId="5CF2C876" w14:textId="77777777" w:rsidTr="002707EC">
        <w:trPr>
          <w:trHeight w:hRule="exact" w:val="259"/>
        </w:trPr>
        <w:tc>
          <w:tcPr>
            <w:tcW w:w="2080" w:type="dxa"/>
            <w:tcBorders>
              <w:top w:val="nil"/>
              <w:bottom w:val="nil"/>
              <w:right w:val="single" w:sz="4" w:space="0" w:color="auto"/>
            </w:tcBorders>
            <w:noWrap/>
            <w:hideMark/>
          </w:tcPr>
          <w:p w14:paraId="02AB9160" w14:textId="77777777" w:rsidR="009A7430" w:rsidRPr="001569FB" w:rsidRDefault="009A7430" w:rsidP="00875BB1">
            <w:pPr>
              <w:rPr>
                <w:sz w:val="20"/>
                <w:szCs w:val="20"/>
              </w:rPr>
            </w:pPr>
            <w:r w:rsidRPr="001569FB">
              <w:rPr>
                <w:sz w:val="20"/>
                <w:szCs w:val="20"/>
              </w:rPr>
              <w:t xml:space="preserve">55-59 Years </w:t>
            </w:r>
          </w:p>
        </w:tc>
        <w:tc>
          <w:tcPr>
            <w:tcW w:w="1920" w:type="dxa"/>
            <w:tcBorders>
              <w:top w:val="nil"/>
              <w:left w:val="single" w:sz="4" w:space="0" w:color="auto"/>
              <w:bottom w:val="nil"/>
              <w:right w:val="single" w:sz="4" w:space="0" w:color="auto"/>
            </w:tcBorders>
            <w:shd w:val="clear" w:color="000000" w:fill="FFFFFF"/>
            <w:noWrap/>
            <w:hideMark/>
          </w:tcPr>
          <w:p w14:paraId="0AF4CF31" w14:textId="77777777" w:rsidR="009A7430" w:rsidRPr="001569FB" w:rsidRDefault="009A7430" w:rsidP="00875BB1">
            <w:pPr>
              <w:jc w:val="center"/>
              <w:rPr>
                <w:sz w:val="20"/>
                <w:szCs w:val="20"/>
              </w:rPr>
            </w:pPr>
            <w:r w:rsidRPr="001569FB">
              <w:rPr>
                <w:sz w:val="20"/>
                <w:szCs w:val="20"/>
              </w:rPr>
              <w:t>3.190</w:t>
            </w:r>
          </w:p>
        </w:tc>
        <w:tc>
          <w:tcPr>
            <w:tcW w:w="1920" w:type="dxa"/>
            <w:tcBorders>
              <w:top w:val="nil"/>
              <w:left w:val="single" w:sz="4" w:space="0" w:color="auto"/>
              <w:bottom w:val="nil"/>
              <w:right w:val="single" w:sz="4" w:space="0" w:color="auto"/>
            </w:tcBorders>
            <w:shd w:val="clear" w:color="000000" w:fill="FFFFFF"/>
            <w:noWrap/>
            <w:hideMark/>
          </w:tcPr>
          <w:p w14:paraId="6CBD50EF" w14:textId="77777777" w:rsidR="009A7430" w:rsidRPr="001569FB" w:rsidRDefault="009A7430" w:rsidP="00875BB1">
            <w:pPr>
              <w:jc w:val="center"/>
              <w:rPr>
                <w:sz w:val="20"/>
                <w:szCs w:val="20"/>
              </w:rPr>
            </w:pPr>
            <w:r w:rsidRPr="001569FB">
              <w:rPr>
                <w:sz w:val="20"/>
                <w:szCs w:val="20"/>
              </w:rPr>
              <w:t>3.481</w:t>
            </w:r>
          </w:p>
        </w:tc>
        <w:tc>
          <w:tcPr>
            <w:tcW w:w="1920" w:type="dxa"/>
            <w:tcBorders>
              <w:top w:val="nil"/>
              <w:left w:val="single" w:sz="4" w:space="0" w:color="auto"/>
              <w:bottom w:val="nil"/>
              <w:right w:val="single" w:sz="4" w:space="0" w:color="auto"/>
            </w:tcBorders>
            <w:noWrap/>
            <w:hideMark/>
          </w:tcPr>
          <w:p w14:paraId="35D6D242"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0D4CF8D5" w14:textId="77777777" w:rsidR="009A7430" w:rsidRPr="001569FB" w:rsidRDefault="009A7430" w:rsidP="00875BB1">
            <w:pPr>
              <w:jc w:val="center"/>
              <w:rPr>
                <w:sz w:val="20"/>
                <w:szCs w:val="20"/>
              </w:rPr>
            </w:pPr>
            <w:r w:rsidRPr="001569FB">
              <w:rPr>
                <w:sz w:val="20"/>
                <w:szCs w:val="20"/>
              </w:rPr>
              <w:t>–</w:t>
            </w:r>
          </w:p>
        </w:tc>
      </w:tr>
      <w:tr w:rsidR="009A7430" w:rsidRPr="001569FB" w14:paraId="6232A1D2" w14:textId="77777777" w:rsidTr="002707EC">
        <w:trPr>
          <w:trHeight w:hRule="exact" w:val="259"/>
        </w:trPr>
        <w:tc>
          <w:tcPr>
            <w:tcW w:w="2080" w:type="dxa"/>
            <w:tcBorders>
              <w:top w:val="nil"/>
              <w:bottom w:val="nil"/>
              <w:right w:val="single" w:sz="4" w:space="0" w:color="auto"/>
            </w:tcBorders>
            <w:noWrap/>
            <w:hideMark/>
          </w:tcPr>
          <w:p w14:paraId="690142D6" w14:textId="77777777" w:rsidR="009A7430" w:rsidRPr="001569FB" w:rsidRDefault="009A7430" w:rsidP="00875BB1">
            <w:pPr>
              <w:rPr>
                <w:sz w:val="20"/>
                <w:szCs w:val="20"/>
              </w:rPr>
            </w:pPr>
            <w:r w:rsidRPr="001569FB">
              <w:rPr>
                <w:sz w:val="20"/>
                <w:szCs w:val="20"/>
              </w:rPr>
              <w:t xml:space="preserve">60-64 Years </w:t>
            </w:r>
          </w:p>
        </w:tc>
        <w:tc>
          <w:tcPr>
            <w:tcW w:w="1920" w:type="dxa"/>
            <w:tcBorders>
              <w:top w:val="nil"/>
              <w:left w:val="single" w:sz="4" w:space="0" w:color="auto"/>
              <w:bottom w:val="nil"/>
              <w:right w:val="single" w:sz="4" w:space="0" w:color="auto"/>
            </w:tcBorders>
            <w:shd w:val="clear" w:color="000000" w:fill="FFFFFF"/>
            <w:noWrap/>
            <w:hideMark/>
          </w:tcPr>
          <w:p w14:paraId="706E0220" w14:textId="77777777" w:rsidR="009A7430" w:rsidRPr="001569FB" w:rsidRDefault="009A7430" w:rsidP="00875BB1">
            <w:pPr>
              <w:jc w:val="center"/>
              <w:rPr>
                <w:sz w:val="20"/>
                <w:szCs w:val="20"/>
              </w:rPr>
            </w:pPr>
            <w:r w:rsidRPr="001569FB">
              <w:rPr>
                <w:sz w:val="20"/>
                <w:szCs w:val="20"/>
              </w:rPr>
              <w:t>3.307</w:t>
            </w:r>
          </w:p>
        </w:tc>
        <w:tc>
          <w:tcPr>
            <w:tcW w:w="1920" w:type="dxa"/>
            <w:tcBorders>
              <w:top w:val="nil"/>
              <w:left w:val="single" w:sz="4" w:space="0" w:color="auto"/>
              <w:bottom w:val="nil"/>
              <w:right w:val="single" w:sz="4" w:space="0" w:color="auto"/>
            </w:tcBorders>
            <w:shd w:val="clear" w:color="000000" w:fill="FFFFFF"/>
            <w:noWrap/>
            <w:hideMark/>
          </w:tcPr>
          <w:p w14:paraId="47548587" w14:textId="77777777" w:rsidR="009A7430" w:rsidRPr="001569FB" w:rsidRDefault="009A7430" w:rsidP="00875BB1">
            <w:pPr>
              <w:jc w:val="center"/>
              <w:rPr>
                <w:sz w:val="20"/>
                <w:szCs w:val="20"/>
              </w:rPr>
            </w:pPr>
            <w:r w:rsidRPr="001569FB">
              <w:rPr>
                <w:sz w:val="20"/>
                <w:szCs w:val="20"/>
              </w:rPr>
              <w:t>3.582</w:t>
            </w:r>
          </w:p>
        </w:tc>
        <w:tc>
          <w:tcPr>
            <w:tcW w:w="1920" w:type="dxa"/>
            <w:tcBorders>
              <w:top w:val="nil"/>
              <w:left w:val="single" w:sz="4" w:space="0" w:color="auto"/>
              <w:bottom w:val="nil"/>
              <w:right w:val="single" w:sz="4" w:space="0" w:color="auto"/>
            </w:tcBorders>
            <w:noWrap/>
            <w:hideMark/>
          </w:tcPr>
          <w:p w14:paraId="10936848"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02145CA4" w14:textId="77777777" w:rsidR="009A7430" w:rsidRPr="001569FB" w:rsidRDefault="009A7430" w:rsidP="00875BB1">
            <w:pPr>
              <w:jc w:val="center"/>
              <w:rPr>
                <w:sz w:val="20"/>
                <w:szCs w:val="20"/>
              </w:rPr>
            </w:pPr>
            <w:r w:rsidRPr="001569FB">
              <w:rPr>
                <w:sz w:val="20"/>
                <w:szCs w:val="20"/>
              </w:rPr>
              <w:t>–</w:t>
            </w:r>
          </w:p>
        </w:tc>
      </w:tr>
      <w:tr w:rsidR="009A7430" w:rsidRPr="001569FB" w14:paraId="00C58760" w14:textId="77777777" w:rsidTr="002707EC">
        <w:trPr>
          <w:trHeight w:hRule="exact" w:val="259"/>
        </w:trPr>
        <w:tc>
          <w:tcPr>
            <w:tcW w:w="2080" w:type="dxa"/>
            <w:tcBorders>
              <w:top w:val="nil"/>
              <w:bottom w:val="nil"/>
              <w:right w:val="single" w:sz="4" w:space="0" w:color="auto"/>
            </w:tcBorders>
            <w:noWrap/>
            <w:hideMark/>
          </w:tcPr>
          <w:p w14:paraId="4B76CF81" w14:textId="77777777" w:rsidR="009A7430" w:rsidRPr="001569FB" w:rsidRDefault="009A7430" w:rsidP="00875BB1">
            <w:pPr>
              <w:rPr>
                <w:sz w:val="20"/>
                <w:szCs w:val="20"/>
              </w:rPr>
            </w:pPr>
            <w:r w:rsidRPr="001569FB">
              <w:rPr>
                <w:sz w:val="20"/>
                <w:szCs w:val="20"/>
              </w:rPr>
              <w:t>65 Years</w:t>
            </w:r>
          </w:p>
        </w:tc>
        <w:tc>
          <w:tcPr>
            <w:tcW w:w="1920" w:type="dxa"/>
            <w:tcBorders>
              <w:top w:val="nil"/>
              <w:left w:val="single" w:sz="4" w:space="0" w:color="auto"/>
              <w:bottom w:val="nil"/>
              <w:right w:val="single" w:sz="4" w:space="0" w:color="auto"/>
            </w:tcBorders>
            <w:shd w:val="clear" w:color="000000" w:fill="FFFFFF"/>
            <w:noWrap/>
            <w:hideMark/>
          </w:tcPr>
          <w:p w14:paraId="28036D05" w14:textId="77777777" w:rsidR="009A7430" w:rsidRPr="001569FB" w:rsidRDefault="009A7430" w:rsidP="00875BB1">
            <w:pPr>
              <w:jc w:val="center"/>
              <w:rPr>
                <w:sz w:val="20"/>
                <w:szCs w:val="20"/>
              </w:rPr>
            </w:pPr>
            <w:r w:rsidRPr="001569FB">
              <w:rPr>
                <w:sz w:val="20"/>
                <w:szCs w:val="20"/>
              </w:rPr>
              <w:t>3.082</w:t>
            </w:r>
          </w:p>
        </w:tc>
        <w:tc>
          <w:tcPr>
            <w:tcW w:w="1920" w:type="dxa"/>
            <w:tcBorders>
              <w:top w:val="nil"/>
              <w:left w:val="single" w:sz="4" w:space="0" w:color="auto"/>
              <w:bottom w:val="nil"/>
              <w:right w:val="single" w:sz="4" w:space="0" w:color="auto"/>
            </w:tcBorders>
            <w:shd w:val="clear" w:color="000000" w:fill="FFFFFF"/>
            <w:noWrap/>
            <w:hideMark/>
          </w:tcPr>
          <w:p w14:paraId="267A1489" w14:textId="77777777" w:rsidR="009A7430" w:rsidRPr="001569FB" w:rsidRDefault="009A7430" w:rsidP="00875BB1">
            <w:pPr>
              <w:jc w:val="center"/>
              <w:rPr>
                <w:sz w:val="20"/>
                <w:szCs w:val="20"/>
              </w:rPr>
            </w:pPr>
            <w:r w:rsidRPr="001569FB">
              <w:rPr>
                <w:sz w:val="20"/>
                <w:szCs w:val="20"/>
              </w:rPr>
              <w:t>3.555</w:t>
            </w:r>
          </w:p>
        </w:tc>
        <w:tc>
          <w:tcPr>
            <w:tcW w:w="1920" w:type="dxa"/>
            <w:tcBorders>
              <w:top w:val="nil"/>
              <w:left w:val="single" w:sz="4" w:space="0" w:color="auto"/>
              <w:bottom w:val="nil"/>
              <w:right w:val="single" w:sz="4" w:space="0" w:color="auto"/>
            </w:tcBorders>
            <w:shd w:val="clear" w:color="000000" w:fill="FFFFFF"/>
            <w:noWrap/>
            <w:hideMark/>
          </w:tcPr>
          <w:p w14:paraId="34729CB1" w14:textId="77777777" w:rsidR="009A7430" w:rsidRPr="001569FB" w:rsidRDefault="009A7430" w:rsidP="00875BB1">
            <w:pPr>
              <w:jc w:val="center"/>
              <w:rPr>
                <w:sz w:val="20"/>
                <w:szCs w:val="20"/>
              </w:rPr>
            </w:pPr>
            <w:r w:rsidRPr="001569FB">
              <w:rPr>
                <w:sz w:val="20"/>
                <w:szCs w:val="20"/>
              </w:rPr>
              <w:t>3.629</w:t>
            </w:r>
          </w:p>
        </w:tc>
        <w:tc>
          <w:tcPr>
            <w:tcW w:w="1920" w:type="dxa"/>
            <w:tcBorders>
              <w:top w:val="nil"/>
              <w:left w:val="single" w:sz="4" w:space="0" w:color="auto"/>
              <w:bottom w:val="nil"/>
              <w:right w:val="single" w:sz="4" w:space="0" w:color="auto"/>
            </w:tcBorders>
            <w:shd w:val="clear" w:color="000000" w:fill="FFFFFF"/>
            <w:noWrap/>
            <w:hideMark/>
          </w:tcPr>
          <w:p w14:paraId="2BF212BC" w14:textId="77777777" w:rsidR="009A7430" w:rsidRPr="001569FB" w:rsidRDefault="009A7430" w:rsidP="00875BB1">
            <w:pPr>
              <w:jc w:val="center"/>
              <w:rPr>
                <w:sz w:val="20"/>
                <w:szCs w:val="20"/>
              </w:rPr>
            </w:pPr>
            <w:r w:rsidRPr="001569FB">
              <w:rPr>
                <w:sz w:val="20"/>
                <w:szCs w:val="20"/>
              </w:rPr>
              <w:t>4.019</w:t>
            </w:r>
          </w:p>
        </w:tc>
      </w:tr>
      <w:tr w:rsidR="009A7430" w:rsidRPr="001569FB" w14:paraId="042FD0B8" w14:textId="77777777" w:rsidTr="002707EC">
        <w:trPr>
          <w:trHeight w:hRule="exact" w:val="259"/>
        </w:trPr>
        <w:tc>
          <w:tcPr>
            <w:tcW w:w="2080" w:type="dxa"/>
            <w:tcBorders>
              <w:top w:val="nil"/>
              <w:bottom w:val="nil"/>
              <w:right w:val="single" w:sz="4" w:space="0" w:color="auto"/>
            </w:tcBorders>
            <w:noWrap/>
            <w:hideMark/>
          </w:tcPr>
          <w:p w14:paraId="34E70F85" w14:textId="77777777" w:rsidR="009A7430" w:rsidRPr="001569FB" w:rsidRDefault="009A7430" w:rsidP="00875BB1">
            <w:pPr>
              <w:rPr>
                <w:sz w:val="20"/>
                <w:szCs w:val="20"/>
              </w:rPr>
            </w:pPr>
            <w:r w:rsidRPr="001569FB">
              <w:rPr>
                <w:sz w:val="20"/>
                <w:szCs w:val="20"/>
              </w:rPr>
              <w:t>66 Years</w:t>
            </w:r>
          </w:p>
        </w:tc>
        <w:tc>
          <w:tcPr>
            <w:tcW w:w="1920" w:type="dxa"/>
            <w:tcBorders>
              <w:top w:val="nil"/>
              <w:left w:val="single" w:sz="4" w:space="0" w:color="auto"/>
              <w:bottom w:val="nil"/>
              <w:right w:val="single" w:sz="4" w:space="0" w:color="auto"/>
            </w:tcBorders>
            <w:shd w:val="clear" w:color="000000" w:fill="FFFFFF"/>
            <w:noWrap/>
            <w:hideMark/>
          </w:tcPr>
          <w:p w14:paraId="1F4B2A26" w14:textId="77777777" w:rsidR="009A7430" w:rsidRPr="001569FB" w:rsidRDefault="009A7430" w:rsidP="00875BB1">
            <w:pPr>
              <w:jc w:val="center"/>
              <w:rPr>
                <w:sz w:val="20"/>
                <w:szCs w:val="20"/>
              </w:rPr>
            </w:pPr>
            <w:r w:rsidRPr="001569FB">
              <w:rPr>
                <w:sz w:val="20"/>
                <w:szCs w:val="20"/>
              </w:rPr>
              <w:t>3.077</w:t>
            </w:r>
          </w:p>
        </w:tc>
        <w:tc>
          <w:tcPr>
            <w:tcW w:w="1920" w:type="dxa"/>
            <w:tcBorders>
              <w:top w:val="nil"/>
              <w:left w:val="single" w:sz="4" w:space="0" w:color="auto"/>
              <w:bottom w:val="nil"/>
              <w:right w:val="single" w:sz="4" w:space="0" w:color="auto"/>
            </w:tcBorders>
            <w:shd w:val="clear" w:color="000000" w:fill="FFFFFF"/>
            <w:noWrap/>
            <w:hideMark/>
          </w:tcPr>
          <w:p w14:paraId="219CC810" w14:textId="77777777" w:rsidR="009A7430" w:rsidRPr="001569FB" w:rsidRDefault="009A7430" w:rsidP="00875BB1">
            <w:pPr>
              <w:jc w:val="center"/>
              <w:rPr>
                <w:sz w:val="20"/>
                <w:szCs w:val="20"/>
              </w:rPr>
            </w:pPr>
            <w:r w:rsidRPr="001569FB">
              <w:rPr>
                <w:sz w:val="20"/>
                <w:szCs w:val="20"/>
              </w:rPr>
              <w:t>3.459</w:t>
            </w:r>
          </w:p>
        </w:tc>
        <w:tc>
          <w:tcPr>
            <w:tcW w:w="1920" w:type="dxa"/>
            <w:tcBorders>
              <w:top w:val="nil"/>
              <w:left w:val="single" w:sz="4" w:space="0" w:color="auto"/>
              <w:bottom w:val="nil"/>
              <w:right w:val="single" w:sz="4" w:space="0" w:color="auto"/>
            </w:tcBorders>
            <w:shd w:val="clear" w:color="000000" w:fill="FFFFFF"/>
            <w:noWrap/>
            <w:hideMark/>
          </w:tcPr>
          <w:p w14:paraId="16B3DE40" w14:textId="77777777" w:rsidR="009A7430" w:rsidRPr="001569FB" w:rsidRDefault="009A7430" w:rsidP="00875BB1">
            <w:pPr>
              <w:jc w:val="center"/>
              <w:rPr>
                <w:sz w:val="20"/>
                <w:szCs w:val="20"/>
              </w:rPr>
            </w:pPr>
            <w:r w:rsidRPr="001569FB">
              <w:rPr>
                <w:sz w:val="20"/>
                <w:szCs w:val="20"/>
              </w:rPr>
              <w:t>3.629</w:t>
            </w:r>
          </w:p>
        </w:tc>
        <w:tc>
          <w:tcPr>
            <w:tcW w:w="1920" w:type="dxa"/>
            <w:tcBorders>
              <w:top w:val="nil"/>
              <w:left w:val="single" w:sz="4" w:space="0" w:color="auto"/>
              <w:bottom w:val="nil"/>
              <w:right w:val="single" w:sz="4" w:space="0" w:color="auto"/>
            </w:tcBorders>
            <w:shd w:val="clear" w:color="000000" w:fill="FFFFFF"/>
            <w:noWrap/>
            <w:hideMark/>
          </w:tcPr>
          <w:p w14:paraId="0D620393" w14:textId="77777777" w:rsidR="009A7430" w:rsidRPr="001569FB" w:rsidRDefault="009A7430" w:rsidP="00875BB1">
            <w:pPr>
              <w:jc w:val="center"/>
              <w:rPr>
                <w:sz w:val="20"/>
                <w:szCs w:val="20"/>
              </w:rPr>
            </w:pPr>
            <w:r w:rsidRPr="001569FB">
              <w:rPr>
                <w:sz w:val="20"/>
                <w:szCs w:val="20"/>
              </w:rPr>
              <w:t>4.019</w:t>
            </w:r>
          </w:p>
        </w:tc>
      </w:tr>
      <w:tr w:rsidR="009A7430" w:rsidRPr="001569FB" w14:paraId="0F828CBA" w14:textId="77777777" w:rsidTr="002707EC">
        <w:trPr>
          <w:trHeight w:hRule="exact" w:val="259"/>
        </w:trPr>
        <w:tc>
          <w:tcPr>
            <w:tcW w:w="2080" w:type="dxa"/>
            <w:tcBorders>
              <w:top w:val="nil"/>
              <w:bottom w:val="nil"/>
              <w:right w:val="single" w:sz="4" w:space="0" w:color="auto"/>
            </w:tcBorders>
            <w:noWrap/>
            <w:hideMark/>
          </w:tcPr>
          <w:p w14:paraId="3966E86A" w14:textId="77777777" w:rsidR="009A7430" w:rsidRPr="001569FB" w:rsidRDefault="009A7430" w:rsidP="00875BB1">
            <w:pPr>
              <w:rPr>
                <w:sz w:val="20"/>
                <w:szCs w:val="20"/>
              </w:rPr>
            </w:pPr>
            <w:r w:rsidRPr="001569FB">
              <w:rPr>
                <w:sz w:val="20"/>
                <w:szCs w:val="20"/>
              </w:rPr>
              <w:t>67 Years</w:t>
            </w:r>
          </w:p>
        </w:tc>
        <w:tc>
          <w:tcPr>
            <w:tcW w:w="1920" w:type="dxa"/>
            <w:tcBorders>
              <w:top w:val="nil"/>
              <w:left w:val="single" w:sz="4" w:space="0" w:color="auto"/>
              <w:bottom w:val="nil"/>
              <w:right w:val="single" w:sz="4" w:space="0" w:color="auto"/>
            </w:tcBorders>
            <w:shd w:val="clear" w:color="000000" w:fill="FFFFFF"/>
            <w:noWrap/>
            <w:hideMark/>
          </w:tcPr>
          <w:p w14:paraId="3BEF0A3B" w14:textId="77777777" w:rsidR="009A7430" w:rsidRPr="001569FB" w:rsidRDefault="009A7430" w:rsidP="00875BB1">
            <w:pPr>
              <w:jc w:val="center"/>
              <w:rPr>
                <w:sz w:val="20"/>
                <w:szCs w:val="20"/>
              </w:rPr>
            </w:pPr>
            <w:r w:rsidRPr="001569FB">
              <w:rPr>
                <w:sz w:val="20"/>
                <w:szCs w:val="20"/>
              </w:rPr>
              <w:t>3.106</w:t>
            </w:r>
          </w:p>
        </w:tc>
        <w:tc>
          <w:tcPr>
            <w:tcW w:w="1920" w:type="dxa"/>
            <w:tcBorders>
              <w:top w:val="nil"/>
              <w:left w:val="single" w:sz="4" w:space="0" w:color="auto"/>
              <w:bottom w:val="nil"/>
              <w:right w:val="single" w:sz="4" w:space="0" w:color="auto"/>
            </w:tcBorders>
            <w:shd w:val="clear" w:color="000000" w:fill="FFFFFF"/>
            <w:noWrap/>
            <w:hideMark/>
          </w:tcPr>
          <w:p w14:paraId="5C6841D0" w14:textId="77777777" w:rsidR="009A7430" w:rsidRPr="001569FB" w:rsidRDefault="009A7430" w:rsidP="00875BB1">
            <w:pPr>
              <w:jc w:val="center"/>
              <w:rPr>
                <w:sz w:val="20"/>
                <w:szCs w:val="20"/>
              </w:rPr>
            </w:pPr>
            <w:r w:rsidRPr="001569FB">
              <w:rPr>
                <w:sz w:val="20"/>
                <w:szCs w:val="20"/>
              </w:rPr>
              <w:t>3.481</w:t>
            </w:r>
          </w:p>
        </w:tc>
        <w:tc>
          <w:tcPr>
            <w:tcW w:w="1920" w:type="dxa"/>
            <w:tcBorders>
              <w:top w:val="nil"/>
              <w:left w:val="single" w:sz="4" w:space="0" w:color="auto"/>
              <w:bottom w:val="nil"/>
              <w:right w:val="single" w:sz="4" w:space="0" w:color="auto"/>
            </w:tcBorders>
            <w:shd w:val="clear" w:color="000000" w:fill="FFFFFF"/>
            <w:noWrap/>
            <w:hideMark/>
          </w:tcPr>
          <w:p w14:paraId="26B1B43C" w14:textId="77777777" w:rsidR="009A7430" w:rsidRPr="001569FB" w:rsidRDefault="009A7430" w:rsidP="00875BB1">
            <w:pPr>
              <w:jc w:val="center"/>
              <w:rPr>
                <w:sz w:val="20"/>
                <w:szCs w:val="20"/>
              </w:rPr>
            </w:pPr>
            <w:r w:rsidRPr="001569FB">
              <w:rPr>
                <w:sz w:val="20"/>
                <w:szCs w:val="20"/>
              </w:rPr>
              <w:t>3.629</w:t>
            </w:r>
          </w:p>
        </w:tc>
        <w:tc>
          <w:tcPr>
            <w:tcW w:w="1920" w:type="dxa"/>
            <w:tcBorders>
              <w:top w:val="nil"/>
              <w:left w:val="single" w:sz="4" w:space="0" w:color="auto"/>
              <w:bottom w:val="nil"/>
              <w:right w:val="single" w:sz="4" w:space="0" w:color="auto"/>
            </w:tcBorders>
            <w:shd w:val="clear" w:color="000000" w:fill="FFFFFF"/>
            <w:noWrap/>
            <w:hideMark/>
          </w:tcPr>
          <w:p w14:paraId="0A5C3C50" w14:textId="77777777" w:rsidR="009A7430" w:rsidRPr="001569FB" w:rsidRDefault="009A7430" w:rsidP="00875BB1">
            <w:pPr>
              <w:jc w:val="center"/>
              <w:rPr>
                <w:sz w:val="20"/>
                <w:szCs w:val="20"/>
              </w:rPr>
            </w:pPr>
            <w:r w:rsidRPr="001569FB">
              <w:rPr>
                <w:sz w:val="20"/>
                <w:szCs w:val="20"/>
              </w:rPr>
              <w:t>4.565</w:t>
            </w:r>
          </w:p>
        </w:tc>
      </w:tr>
      <w:tr w:rsidR="009A7430" w:rsidRPr="001569FB" w14:paraId="3BB2FF0A" w14:textId="77777777" w:rsidTr="002707EC">
        <w:trPr>
          <w:trHeight w:hRule="exact" w:val="259"/>
        </w:trPr>
        <w:tc>
          <w:tcPr>
            <w:tcW w:w="2080" w:type="dxa"/>
            <w:tcBorders>
              <w:top w:val="nil"/>
              <w:bottom w:val="nil"/>
              <w:right w:val="single" w:sz="4" w:space="0" w:color="auto"/>
            </w:tcBorders>
            <w:noWrap/>
            <w:hideMark/>
          </w:tcPr>
          <w:p w14:paraId="1E5D6FDF" w14:textId="77777777" w:rsidR="009A7430" w:rsidRPr="001569FB" w:rsidRDefault="009A7430" w:rsidP="00875BB1">
            <w:pPr>
              <w:rPr>
                <w:sz w:val="20"/>
                <w:szCs w:val="20"/>
              </w:rPr>
            </w:pPr>
            <w:r w:rsidRPr="001569FB">
              <w:rPr>
                <w:sz w:val="20"/>
                <w:szCs w:val="20"/>
              </w:rPr>
              <w:t>68 Years</w:t>
            </w:r>
          </w:p>
        </w:tc>
        <w:tc>
          <w:tcPr>
            <w:tcW w:w="1920" w:type="dxa"/>
            <w:tcBorders>
              <w:top w:val="nil"/>
              <w:left w:val="single" w:sz="4" w:space="0" w:color="auto"/>
              <w:bottom w:val="nil"/>
              <w:right w:val="single" w:sz="4" w:space="0" w:color="auto"/>
            </w:tcBorders>
            <w:shd w:val="clear" w:color="000000" w:fill="FFFFFF"/>
            <w:noWrap/>
            <w:hideMark/>
          </w:tcPr>
          <w:p w14:paraId="01998F9D" w14:textId="77777777" w:rsidR="009A7430" w:rsidRPr="001569FB" w:rsidRDefault="009A7430" w:rsidP="00875BB1">
            <w:pPr>
              <w:jc w:val="center"/>
              <w:rPr>
                <w:sz w:val="20"/>
                <w:szCs w:val="20"/>
              </w:rPr>
            </w:pPr>
            <w:r w:rsidRPr="001569FB">
              <w:rPr>
                <w:sz w:val="20"/>
                <w:szCs w:val="20"/>
              </w:rPr>
              <w:t>3.159</w:t>
            </w:r>
          </w:p>
        </w:tc>
        <w:tc>
          <w:tcPr>
            <w:tcW w:w="1920" w:type="dxa"/>
            <w:tcBorders>
              <w:top w:val="nil"/>
              <w:left w:val="single" w:sz="4" w:space="0" w:color="auto"/>
              <w:bottom w:val="nil"/>
              <w:right w:val="single" w:sz="4" w:space="0" w:color="auto"/>
            </w:tcBorders>
            <w:shd w:val="clear" w:color="000000" w:fill="FFFFFF"/>
            <w:noWrap/>
            <w:hideMark/>
          </w:tcPr>
          <w:p w14:paraId="7B272617" w14:textId="77777777" w:rsidR="009A7430" w:rsidRPr="001569FB" w:rsidRDefault="009A7430" w:rsidP="00875BB1">
            <w:pPr>
              <w:jc w:val="center"/>
              <w:rPr>
                <w:sz w:val="20"/>
                <w:szCs w:val="20"/>
              </w:rPr>
            </w:pPr>
            <w:r w:rsidRPr="001569FB">
              <w:rPr>
                <w:sz w:val="20"/>
                <w:szCs w:val="20"/>
              </w:rPr>
              <w:t>3.512</w:t>
            </w:r>
          </w:p>
        </w:tc>
        <w:tc>
          <w:tcPr>
            <w:tcW w:w="1920" w:type="dxa"/>
            <w:tcBorders>
              <w:top w:val="nil"/>
              <w:left w:val="single" w:sz="4" w:space="0" w:color="auto"/>
              <w:bottom w:val="nil"/>
              <w:right w:val="single" w:sz="4" w:space="0" w:color="auto"/>
            </w:tcBorders>
            <w:shd w:val="clear" w:color="000000" w:fill="FFFFFF"/>
            <w:noWrap/>
            <w:hideMark/>
          </w:tcPr>
          <w:p w14:paraId="27ED3911"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52B3182B" w14:textId="77777777" w:rsidR="009A7430" w:rsidRPr="001569FB" w:rsidRDefault="009A7430" w:rsidP="00875BB1">
            <w:pPr>
              <w:jc w:val="center"/>
              <w:rPr>
                <w:sz w:val="20"/>
                <w:szCs w:val="20"/>
              </w:rPr>
            </w:pPr>
            <w:r w:rsidRPr="001569FB">
              <w:rPr>
                <w:sz w:val="20"/>
                <w:szCs w:val="20"/>
              </w:rPr>
              <w:t>4.565</w:t>
            </w:r>
          </w:p>
        </w:tc>
      </w:tr>
      <w:tr w:rsidR="009A7430" w:rsidRPr="001569FB" w14:paraId="69A3F5A7" w14:textId="77777777" w:rsidTr="002707EC">
        <w:trPr>
          <w:trHeight w:hRule="exact" w:val="259"/>
        </w:trPr>
        <w:tc>
          <w:tcPr>
            <w:tcW w:w="2080" w:type="dxa"/>
            <w:tcBorders>
              <w:top w:val="nil"/>
              <w:bottom w:val="nil"/>
              <w:right w:val="single" w:sz="4" w:space="0" w:color="auto"/>
            </w:tcBorders>
            <w:noWrap/>
            <w:hideMark/>
          </w:tcPr>
          <w:p w14:paraId="5CEEFF2B" w14:textId="77777777" w:rsidR="009A7430" w:rsidRPr="001569FB" w:rsidRDefault="009A7430" w:rsidP="00875BB1">
            <w:pPr>
              <w:rPr>
                <w:sz w:val="20"/>
                <w:szCs w:val="20"/>
              </w:rPr>
            </w:pPr>
            <w:r w:rsidRPr="001569FB">
              <w:rPr>
                <w:sz w:val="20"/>
                <w:szCs w:val="20"/>
              </w:rPr>
              <w:t>69 Years</w:t>
            </w:r>
          </w:p>
        </w:tc>
        <w:tc>
          <w:tcPr>
            <w:tcW w:w="1920" w:type="dxa"/>
            <w:tcBorders>
              <w:top w:val="nil"/>
              <w:left w:val="single" w:sz="4" w:space="0" w:color="auto"/>
              <w:bottom w:val="nil"/>
              <w:right w:val="single" w:sz="4" w:space="0" w:color="auto"/>
            </w:tcBorders>
            <w:shd w:val="clear" w:color="000000" w:fill="FFFFFF"/>
            <w:noWrap/>
            <w:hideMark/>
          </w:tcPr>
          <w:p w14:paraId="57BFFAF9" w14:textId="77777777" w:rsidR="009A7430" w:rsidRPr="001569FB" w:rsidRDefault="009A7430" w:rsidP="00875BB1">
            <w:pPr>
              <w:jc w:val="center"/>
              <w:rPr>
                <w:sz w:val="20"/>
                <w:szCs w:val="20"/>
              </w:rPr>
            </w:pPr>
            <w:r w:rsidRPr="001569FB">
              <w:rPr>
                <w:sz w:val="20"/>
                <w:szCs w:val="20"/>
              </w:rPr>
              <w:t>3.162</w:t>
            </w:r>
          </w:p>
        </w:tc>
        <w:tc>
          <w:tcPr>
            <w:tcW w:w="1920" w:type="dxa"/>
            <w:tcBorders>
              <w:top w:val="nil"/>
              <w:left w:val="single" w:sz="4" w:space="0" w:color="auto"/>
              <w:bottom w:val="nil"/>
              <w:right w:val="single" w:sz="4" w:space="0" w:color="auto"/>
            </w:tcBorders>
            <w:shd w:val="clear" w:color="000000" w:fill="FFFFFF"/>
            <w:noWrap/>
            <w:hideMark/>
          </w:tcPr>
          <w:p w14:paraId="7B0C00F0" w14:textId="77777777" w:rsidR="009A7430" w:rsidRPr="001569FB" w:rsidRDefault="009A7430" w:rsidP="00875BB1">
            <w:pPr>
              <w:jc w:val="center"/>
              <w:rPr>
                <w:sz w:val="20"/>
                <w:szCs w:val="20"/>
              </w:rPr>
            </w:pPr>
            <w:r w:rsidRPr="001569FB">
              <w:rPr>
                <w:sz w:val="20"/>
                <w:szCs w:val="20"/>
              </w:rPr>
              <w:t>3.512</w:t>
            </w:r>
          </w:p>
        </w:tc>
        <w:tc>
          <w:tcPr>
            <w:tcW w:w="1920" w:type="dxa"/>
            <w:tcBorders>
              <w:top w:val="nil"/>
              <w:left w:val="single" w:sz="4" w:space="0" w:color="auto"/>
              <w:bottom w:val="nil"/>
              <w:right w:val="single" w:sz="4" w:space="0" w:color="auto"/>
            </w:tcBorders>
            <w:shd w:val="clear" w:color="000000" w:fill="FFFFFF"/>
            <w:noWrap/>
            <w:hideMark/>
          </w:tcPr>
          <w:p w14:paraId="168CF944"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394365C4" w14:textId="77777777" w:rsidR="009A7430" w:rsidRPr="001569FB" w:rsidRDefault="009A7430" w:rsidP="00875BB1">
            <w:pPr>
              <w:jc w:val="center"/>
              <w:rPr>
                <w:sz w:val="20"/>
                <w:szCs w:val="20"/>
              </w:rPr>
            </w:pPr>
            <w:r w:rsidRPr="001569FB">
              <w:rPr>
                <w:sz w:val="20"/>
                <w:szCs w:val="20"/>
              </w:rPr>
              <w:t>4.565</w:t>
            </w:r>
          </w:p>
        </w:tc>
      </w:tr>
      <w:tr w:rsidR="009A7430" w:rsidRPr="001569FB" w14:paraId="0C452B44" w14:textId="77777777" w:rsidTr="002707EC">
        <w:trPr>
          <w:trHeight w:hRule="exact" w:val="259"/>
        </w:trPr>
        <w:tc>
          <w:tcPr>
            <w:tcW w:w="2080" w:type="dxa"/>
            <w:tcBorders>
              <w:top w:val="nil"/>
              <w:bottom w:val="nil"/>
              <w:right w:val="single" w:sz="4" w:space="0" w:color="auto"/>
            </w:tcBorders>
            <w:noWrap/>
            <w:hideMark/>
          </w:tcPr>
          <w:p w14:paraId="5214059F" w14:textId="77777777" w:rsidR="009A7430" w:rsidRPr="001569FB" w:rsidRDefault="009A7430" w:rsidP="00875BB1">
            <w:pPr>
              <w:rPr>
                <w:sz w:val="20"/>
                <w:szCs w:val="20"/>
              </w:rPr>
            </w:pPr>
            <w:r w:rsidRPr="001569FB">
              <w:rPr>
                <w:sz w:val="20"/>
                <w:szCs w:val="20"/>
              </w:rPr>
              <w:t xml:space="preserve">70-74 Years </w:t>
            </w:r>
          </w:p>
        </w:tc>
        <w:tc>
          <w:tcPr>
            <w:tcW w:w="1920" w:type="dxa"/>
            <w:tcBorders>
              <w:top w:val="nil"/>
              <w:left w:val="single" w:sz="4" w:space="0" w:color="auto"/>
              <w:bottom w:val="nil"/>
              <w:right w:val="single" w:sz="4" w:space="0" w:color="auto"/>
            </w:tcBorders>
            <w:shd w:val="clear" w:color="000000" w:fill="FFFFFF"/>
            <w:noWrap/>
            <w:hideMark/>
          </w:tcPr>
          <w:p w14:paraId="65288B90" w14:textId="77777777" w:rsidR="009A7430" w:rsidRPr="001569FB" w:rsidRDefault="009A7430" w:rsidP="00875BB1">
            <w:pPr>
              <w:jc w:val="center"/>
              <w:rPr>
                <w:sz w:val="20"/>
                <w:szCs w:val="20"/>
              </w:rPr>
            </w:pPr>
            <w:r w:rsidRPr="001569FB">
              <w:rPr>
                <w:sz w:val="20"/>
                <w:szCs w:val="20"/>
              </w:rPr>
              <w:t>3.252</w:t>
            </w:r>
          </w:p>
        </w:tc>
        <w:tc>
          <w:tcPr>
            <w:tcW w:w="1920" w:type="dxa"/>
            <w:tcBorders>
              <w:top w:val="nil"/>
              <w:left w:val="single" w:sz="4" w:space="0" w:color="auto"/>
              <w:bottom w:val="nil"/>
              <w:right w:val="single" w:sz="4" w:space="0" w:color="auto"/>
            </w:tcBorders>
            <w:shd w:val="clear" w:color="000000" w:fill="FFFFFF"/>
            <w:noWrap/>
            <w:hideMark/>
          </w:tcPr>
          <w:p w14:paraId="5F7EF53E" w14:textId="77777777" w:rsidR="009A7430" w:rsidRPr="001569FB" w:rsidRDefault="009A7430" w:rsidP="00875BB1">
            <w:pPr>
              <w:jc w:val="center"/>
              <w:rPr>
                <w:sz w:val="20"/>
                <w:szCs w:val="20"/>
              </w:rPr>
            </w:pPr>
            <w:r w:rsidRPr="001569FB">
              <w:rPr>
                <w:sz w:val="20"/>
                <w:szCs w:val="20"/>
              </w:rPr>
              <w:t>3.547</w:t>
            </w:r>
          </w:p>
        </w:tc>
        <w:tc>
          <w:tcPr>
            <w:tcW w:w="1920" w:type="dxa"/>
            <w:tcBorders>
              <w:top w:val="nil"/>
              <w:left w:val="single" w:sz="4" w:space="0" w:color="auto"/>
              <w:bottom w:val="nil"/>
              <w:right w:val="single" w:sz="4" w:space="0" w:color="auto"/>
            </w:tcBorders>
            <w:shd w:val="clear" w:color="000000" w:fill="FFFFFF"/>
            <w:noWrap/>
            <w:hideMark/>
          </w:tcPr>
          <w:p w14:paraId="249334E0"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3E6037B0" w14:textId="77777777" w:rsidR="009A7430" w:rsidRPr="001569FB" w:rsidRDefault="009A7430" w:rsidP="00875BB1">
            <w:pPr>
              <w:jc w:val="center"/>
              <w:rPr>
                <w:sz w:val="20"/>
                <w:szCs w:val="20"/>
              </w:rPr>
            </w:pPr>
            <w:r w:rsidRPr="001569FB">
              <w:rPr>
                <w:sz w:val="20"/>
                <w:szCs w:val="20"/>
              </w:rPr>
              <w:t>4.565</w:t>
            </w:r>
          </w:p>
        </w:tc>
      </w:tr>
      <w:tr w:rsidR="009A7430" w:rsidRPr="001569FB" w14:paraId="098E8C11" w14:textId="77777777" w:rsidTr="002707EC">
        <w:trPr>
          <w:trHeight w:hRule="exact" w:val="259"/>
        </w:trPr>
        <w:tc>
          <w:tcPr>
            <w:tcW w:w="2080" w:type="dxa"/>
            <w:tcBorders>
              <w:top w:val="nil"/>
              <w:bottom w:val="nil"/>
              <w:right w:val="single" w:sz="4" w:space="0" w:color="auto"/>
            </w:tcBorders>
            <w:noWrap/>
            <w:hideMark/>
          </w:tcPr>
          <w:p w14:paraId="54997863" w14:textId="77777777" w:rsidR="009A7430" w:rsidRPr="001569FB" w:rsidRDefault="009A7430" w:rsidP="00875BB1">
            <w:pPr>
              <w:rPr>
                <w:sz w:val="20"/>
                <w:szCs w:val="20"/>
              </w:rPr>
            </w:pPr>
            <w:r w:rsidRPr="001569FB">
              <w:rPr>
                <w:sz w:val="20"/>
                <w:szCs w:val="20"/>
              </w:rPr>
              <w:t xml:space="preserve">75-79 Years </w:t>
            </w:r>
          </w:p>
        </w:tc>
        <w:tc>
          <w:tcPr>
            <w:tcW w:w="1920" w:type="dxa"/>
            <w:tcBorders>
              <w:top w:val="nil"/>
              <w:left w:val="single" w:sz="4" w:space="0" w:color="auto"/>
              <w:bottom w:val="nil"/>
              <w:right w:val="single" w:sz="4" w:space="0" w:color="auto"/>
            </w:tcBorders>
            <w:shd w:val="clear" w:color="000000" w:fill="FFFFFF"/>
            <w:noWrap/>
            <w:hideMark/>
          </w:tcPr>
          <w:p w14:paraId="1EAC6002" w14:textId="77777777" w:rsidR="009A7430" w:rsidRPr="001569FB" w:rsidRDefault="009A7430" w:rsidP="00875BB1">
            <w:pPr>
              <w:jc w:val="center"/>
              <w:rPr>
                <w:sz w:val="20"/>
                <w:szCs w:val="20"/>
              </w:rPr>
            </w:pPr>
            <w:r w:rsidRPr="001569FB">
              <w:rPr>
                <w:sz w:val="20"/>
                <w:szCs w:val="20"/>
              </w:rPr>
              <w:t>3.422</w:t>
            </w:r>
          </w:p>
        </w:tc>
        <w:tc>
          <w:tcPr>
            <w:tcW w:w="1920" w:type="dxa"/>
            <w:tcBorders>
              <w:top w:val="nil"/>
              <w:left w:val="single" w:sz="4" w:space="0" w:color="auto"/>
              <w:bottom w:val="nil"/>
              <w:right w:val="single" w:sz="4" w:space="0" w:color="auto"/>
            </w:tcBorders>
            <w:shd w:val="clear" w:color="000000" w:fill="FFFFFF"/>
            <w:noWrap/>
            <w:hideMark/>
          </w:tcPr>
          <w:p w14:paraId="55EBF1BC" w14:textId="77777777" w:rsidR="009A7430" w:rsidRPr="001569FB" w:rsidRDefault="009A7430" w:rsidP="00875BB1">
            <w:pPr>
              <w:jc w:val="center"/>
              <w:rPr>
                <w:sz w:val="20"/>
                <w:szCs w:val="20"/>
              </w:rPr>
            </w:pPr>
            <w:r w:rsidRPr="001569FB">
              <w:rPr>
                <w:sz w:val="20"/>
                <w:szCs w:val="20"/>
              </w:rPr>
              <w:t>3.695</w:t>
            </w:r>
          </w:p>
        </w:tc>
        <w:tc>
          <w:tcPr>
            <w:tcW w:w="1920" w:type="dxa"/>
            <w:tcBorders>
              <w:top w:val="nil"/>
              <w:left w:val="single" w:sz="4" w:space="0" w:color="auto"/>
              <w:bottom w:val="nil"/>
              <w:right w:val="single" w:sz="4" w:space="0" w:color="auto"/>
            </w:tcBorders>
            <w:shd w:val="clear" w:color="000000" w:fill="FFFFFF"/>
            <w:noWrap/>
            <w:hideMark/>
          </w:tcPr>
          <w:p w14:paraId="57A59E4D"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07B6C41F" w14:textId="77777777" w:rsidR="009A7430" w:rsidRPr="001569FB" w:rsidRDefault="009A7430" w:rsidP="00875BB1">
            <w:pPr>
              <w:jc w:val="center"/>
              <w:rPr>
                <w:sz w:val="20"/>
                <w:szCs w:val="20"/>
              </w:rPr>
            </w:pPr>
            <w:r w:rsidRPr="001569FB">
              <w:rPr>
                <w:sz w:val="20"/>
                <w:szCs w:val="20"/>
              </w:rPr>
              <w:t>4.565</w:t>
            </w:r>
          </w:p>
        </w:tc>
      </w:tr>
      <w:tr w:rsidR="009A7430" w:rsidRPr="001569FB" w14:paraId="538E9550" w14:textId="77777777" w:rsidTr="002707EC">
        <w:trPr>
          <w:trHeight w:hRule="exact" w:val="259"/>
        </w:trPr>
        <w:tc>
          <w:tcPr>
            <w:tcW w:w="2080" w:type="dxa"/>
            <w:tcBorders>
              <w:top w:val="nil"/>
              <w:bottom w:val="nil"/>
              <w:right w:val="single" w:sz="4" w:space="0" w:color="auto"/>
            </w:tcBorders>
            <w:noWrap/>
            <w:hideMark/>
          </w:tcPr>
          <w:p w14:paraId="3CA0217F" w14:textId="77777777" w:rsidR="009A7430" w:rsidRPr="001569FB" w:rsidRDefault="009A7430" w:rsidP="00875BB1">
            <w:pPr>
              <w:rPr>
                <w:sz w:val="20"/>
                <w:szCs w:val="20"/>
              </w:rPr>
            </w:pPr>
            <w:r w:rsidRPr="001569FB">
              <w:rPr>
                <w:sz w:val="20"/>
                <w:szCs w:val="20"/>
              </w:rPr>
              <w:t xml:space="preserve">80-84 Years </w:t>
            </w:r>
          </w:p>
        </w:tc>
        <w:tc>
          <w:tcPr>
            <w:tcW w:w="1920" w:type="dxa"/>
            <w:tcBorders>
              <w:top w:val="nil"/>
              <w:left w:val="single" w:sz="4" w:space="0" w:color="auto"/>
              <w:bottom w:val="nil"/>
              <w:right w:val="single" w:sz="4" w:space="0" w:color="auto"/>
            </w:tcBorders>
            <w:shd w:val="clear" w:color="000000" w:fill="FFFFFF"/>
            <w:noWrap/>
            <w:hideMark/>
          </w:tcPr>
          <w:p w14:paraId="6631DD40" w14:textId="77777777" w:rsidR="009A7430" w:rsidRPr="001569FB" w:rsidRDefault="009A7430" w:rsidP="00875BB1">
            <w:pPr>
              <w:jc w:val="center"/>
              <w:rPr>
                <w:sz w:val="20"/>
                <w:szCs w:val="20"/>
              </w:rPr>
            </w:pPr>
            <w:r w:rsidRPr="001569FB">
              <w:rPr>
                <w:sz w:val="20"/>
                <w:szCs w:val="20"/>
              </w:rPr>
              <w:t>3.576</w:t>
            </w:r>
          </w:p>
        </w:tc>
        <w:tc>
          <w:tcPr>
            <w:tcW w:w="1920" w:type="dxa"/>
            <w:tcBorders>
              <w:top w:val="nil"/>
              <w:left w:val="single" w:sz="4" w:space="0" w:color="auto"/>
              <w:bottom w:val="nil"/>
              <w:right w:val="single" w:sz="4" w:space="0" w:color="auto"/>
            </w:tcBorders>
            <w:shd w:val="clear" w:color="000000" w:fill="FFFFFF"/>
            <w:noWrap/>
            <w:hideMark/>
          </w:tcPr>
          <w:p w14:paraId="2201D178" w14:textId="77777777" w:rsidR="009A7430" w:rsidRPr="001569FB" w:rsidRDefault="009A7430" w:rsidP="00875BB1">
            <w:pPr>
              <w:jc w:val="center"/>
              <w:rPr>
                <w:sz w:val="20"/>
                <w:szCs w:val="20"/>
              </w:rPr>
            </w:pPr>
            <w:r w:rsidRPr="001569FB">
              <w:rPr>
                <w:sz w:val="20"/>
                <w:szCs w:val="20"/>
              </w:rPr>
              <w:t>3.914</w:t>
            </w:r>
          </w:p>
        </w:tc>
        <w:tc>
          <w:tcPr>
            <w:tcW w:w="1920" w:type="dxa"/>
            <w:tcBorders>
              <w:top w:val="nil"/>
              <w:left w:val="single" w:sz="4" w:space="0" w:color="auto"/>
              <w:bottom w:val="nil"/>
              <w:right w:val="single" w:sz="4" w:space="0" w:color="auto"/>
            </w:tcBorders>
            <w:shd w:val="clear" w:color="000000" w:fill="FFFFFF"/>
            <w:noWrap/>
            <w:hideMark/>
          </w:tcPr>
          <w:p w14:paraId="3ACDADAE"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7F8CB1D1" w14:textId="77777777" w:rsidR="009A7430" w:rsidRPr="001569FB" w:rsidRDefault="009A7430" w:rsidP="00875BB1">
            <w:pPr>
              <w:jc w:val="center"/>
              <w:rPr>
                <w:sz w:val="20"/>
                <w:szCs w:val="20"/>
              </w:rPr>
            </w:pPr>
            <w:r w:rsidRPr="001569FB">
              <w:rPr>
                <w:sz w:val="20"/>
                <w:szCs w:val="20"/>
              </w:rPr>
              <w:t>4.565</w:t>
            </w:r>
          </w:p>
        </w:tc>
      </w:tr>
      <w:tr w:rsidR="009A7430" w:rsidRPr="001569FB" w14:paraId="32920E3C" w14:textId="77777777" w:rsidTr="002707EC">
        <w:trPr>
          <w:trHeight w:hRule="exact" w:val="259"/>
        </w:trPr>
        <w:tc>
          <w:tcPr>
            <w:tcW w:w="2080" w:type="dxa"/>
            <w:tcBorders>
              <w:top w:val="nil"/>
              <w:bottom w:val="nil"/>
              <w:right w:val="single" w:sz="4" w:space="0" w:color="auto"/>
            </w:tcBorders>
            <w:noWrap/>
            <w:hideMark/>
          </w:tcPr>
          <w:p w14:paraId="2002F79B" w14:textId="77777777" w:rsidR="009A7430" w:rsidRPr="001569FB" w:rsidRDefault="009A7430" w:rsidP="00875BB1">
            <w:pPr>
              <w:rPr>
                <w:sz w:val="20"/>
                <w:szCs w:val="20"/>
              </w:rPr>
            </w:pPr>
            <w:r w:rsidRPr="001569FB">
              <w:rPr>
                <w:sz w:val="20"/>
                <w:szCs w:val="20"/>
              </w:rPr>
              <w:t xml:space="preserve">85-89 Years </w:t>
            </w:r>
          </w:p>
        </w:tc>
        <w:tc>
          <w:tcPr>
            <w:tcW w:w="1920" w:type="dxa"/>
            <w:tcBorders>
              <w:top w:val="nil"/>
              <w:left w:val="single" w:sz="4" w:space="0" w:color="auto"/>
              <w:bottom w:val="nil"/>
              <w:right w:val="single" w:sz="4" w:space="0" w:color="auto"/>
            </w:tcBorders>
            <w:shd w:val="clear" w:color="000000" w:fill="FFFFFF"/>
            <w:noWrap/>
            <w:hideMark/>
          </w:tcPr>
          <w:p w14:paraId="2CE1AB1C" w14:textId="77777777" w:rsidR="009A7430" w:rsidRPr="001569FB" w:rsidRDefault="009A7430" w:rsidP="00875BB1">
            <w:pPr>
              <w:jc w:val="center"/>
              <w:rPr>
                <w:sz w:val="20"/>
                <w:szCs w:val="20"/>
              </w:rPr>
            </w:pPr>
            <w:r w:rsidRPr="001569FB">
              <w:rPr>
                <w:sz w:val="20"/>
                <w:szCs w:val="20"/>
              </w:rPr>
              <w:t>3.856</w:t>
            </w:r>
          </w:p>
        </w:tc>
        <w:tc>
          <w:tcPr>
            <w:tcW w:w="1920" w:type="dxa"/>
            <w:tcBorders>
              <w:top w:val="nil"/>
              <w:left w:val="single" w:sz="4" w:space="0" w:color="auto"/>
              <w:bottom w:val="nil"/>
              <w:right w:val="single" w:sz="4" w:space="0" w:color="auto"/>
            </w:tcBorders>
            <w:shd w:val="clear" w:color="000000" w:fill="FFFFFF"/>
            <w:noWrap/>
            <w:hideMark/>
          </w:tcPr>
          <w:p w14:paraId="686E14AE" w14:textId="77777777" w:rsidR="009A7430" w:rsidRPr="001569FB" w:rsidRDefault="009A7430" w:rsidP="00875BB1">
            <w:pPr>
              <w:jc w:val="center"/>
              <w:rPr>
                <w:sz w:val="20"/>
                <w:szCs w:val="20"/>
              </w:rPr>
            </w:pPr>
            <w:r w:rsidRPr="001569FB">
              <w:rPr>
                <w:sz w:val="20"/>
                <w:szCs w:val="20"/>
              </w:rPr>
              <w:t>4.097</w:t>
            </w:r>
          </w:p>
        </w:tc>
        <w:tc>
          <w:tcPr>
            <w:tcW w:w="1920" w:type="dxa"/>
            <w:tcBorders>
              <w:top w:val="nil"/>
              <w:left w:val="single" w:sz="4" w:space="0" w:color="auto"/>
              <w:bottom w:val="nil"/>
              <w:right w:val="single" w:sz="4" w:space="0" w:color="auto"/>
            </w:tcBorders>
            <w:shd w:val="clear" w:color="000000" w:fill="FFFFFF"/>
            <w:noWrap/>
            <w:hideMark/>
          </w:tcPr>
          <w:p w14:paraId="621C4A4D"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725B45CF" w14:textId="77777777" w:rsidR="009A7430" w:rsidRPr="001569FB" w:rsidRDefault="009A7430" w:rsidP="00875BB1">
            <w:pPr>
              <w:jc w:val="center"/>
              <w:rPr>
                <w:sz w:val="20"/>
                <w:szCs w:val="20"/>
              </w:rPr>
            </w:pPr>
            <w:r w:rsidRPr="001569FB">
              <w:rPr>
                <w:sz w:val="20"/>
                <w:szCs w:val="20"/>
              </w:rPr>
              <w:t>4.565</w:t>
            </w:r>
          </w:p>
        </w:tc>
      </w:tr>
      <w:tr w:rsidR="009A7430" w:rsidRPr="001569FB" w14:paraId="2EC49D48" w14:textId="77777777" w:rsidTr="002707EC">
        <w:trPr>
          <w:trHeight w:hRule="exact" w:val="259"/>
        </w:trPr>
        <w:tc>
          <w:tcPr>
            <w:tcW w:w="2080" w:type="dxa"/>
            <w:tcBorders>
              <w:top w:val="nil"/>
              <w:bottom w:val="nil"/>
              <w:right w:val="single" w:sz="4" w:space="0" w:color="auto"/>
            </w:tcBorders>
            <w:noWrap/>
            <w:hideMark/>
          </w:tcPr>
          <w:p w14:paraId="2838ED57" w14:textId="77777777" w:rsidR="009A7430" w:rsidRPr="001569FB" w:rsidRDefault="009A7430" w:rsidP="00875BB1">
            <w:pPr>
              <w:rPr>
                <w:sz w:val="20"/>
                <w:szCs w:val="20"/>
              </w:rPr>
            </w:pPr>
            <w:r w:rsidRPr="001569FB">
              <w:rPr>
                <w:sz w:val="20"/>
                <w:szCs w:val="20"/>
              </w:rPr>
              <w:t xml:space="preserve">90-94 Years </w:t>
            </w:r>
          </w:p>
        </w:tc>
        <w:tc>
          <w:tcPr>
            <w:tcW w:w="1920" w:type="dxa"/>
            <w:tcBorders>
              <w:top w:val="nil"/>
              <w:left w:val="single" w:sz="4" w:space="0" w:color="auto"/>
              <w:bottom w:val="nil"/>
              <w:right w:val="single" w:sz="4" w:space="0" w:color="auto"/>
            </w:tcBorders>
            <w:shd w:val="clear" w:color="000000" w:fill="FFFFFF"/>
            <w:noWrap/>
            <w:hideMark/>
          </w:tcPr>
          <w:p w14:paraId="2AF5D868" w14:textId="77777777" w:rsidR="009A7430" w:rsidRPr="001569FB" w:rsidRDefault="009A7430" w:rsidP="00875BB1">
            <w:pPr>
              <w:jc w:val="center"/>
              <w:rPr>
                <w:sz w:val="20"/>
                <w:szCs w:val="20"/>
              </w:rPr>
            </w:pPr>
            <w:r w:rsidRPr="001569FB">
              <w:rPr>
                <w:sz w:val="20"/>
                <w:szCs w:val="20"/>
              </w:rPr>
              <w:t>3.856</w:t>
            </w:r>
          </w:p>
        </w:tc>
        <w:tc>
          <w:tcPr>
            <w:tcW w:w="1920" w:type="dxa"/>
            <w:tcBorders>
              <w:top w:val="nil"/>
              <w:left w:val="single" w:sz="4" w:space="0" w:color="auto"/>
              <w:bottom w:val="nil"/>
              <w:right w:val="single" w:sz="4" w:space="0" w:color="auto"/>
            </w:tcBorders>
            <w:shd w:val="clear" w:color="000000" w:fill="FFFFFF"/>
            <w:noWrap/>
            <w:hideMark/>
          </w:tcPr>
          <w:p w14:paraId="347BD14B" w14:textId="77777777" w:rsidR="009A7430" w:rsidRPr="001569FB" w:rsidRDefault="009A7430" w:rsidP="00875BB1">
            <w:pPr>
              <w:jc w:val="center"/>
              <w:rPr>
                <w:sz w:val="20"/>
                <w:szCs w:val="20"/>
              </w:rPr>
            </w:pPr>
            <w:r w:rsidRPr="001569FB">
              <w:rPr>
                <w:sz w:val="20"/>
                <w:szCs w:val="20"/>
              </w:rPr>
              <w:t>4.263</w:t>
            </w:r>
          </w:p>
        </w:tc>
        <w:tc>
          <w:tcPr>
            <w:tcW w:w="1920" w:type="dxa"/>
            <w:tcBorders>
              <w:top w:val="nil"/>
              <w:left w:val="single" w:sz="4" w:space="0" w:color="auto"/>
              <w:bottom w:val="nil"/>
              <w:right w:val="single" w:sz="4" w:space="0" w:color="auto"/>
            </w:tcBorders>
            <w:shd w:val="clear" w:color="000000" w:fill="FFFFFF"/>
            <w:noWrap/>
            <w:hideMark/>
          </w:tcPr>
          <w:p w14:paraId="0D18F6FA"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11C7884D" w14:textId="77777777" w:rsidR="009A7430" w:rsidRPr="001569FB" w:rsidRDefault="009A7430" w:rsidP="00875BB1">
            <w:pPr>
              <w:jc w:val="center"/>
              <w:rPr>
                <w:sz w:val="20"/>
                <w:szCs w:val="20"/>
              </w:rPr>
            </w:pPr>
            <w:r w:rsidRPr="001569FB">
              <w:rPr>
                <w:sz w:val="20"/>
                <w:szCs w:val="20"/>
              </w:rPr>
              <w:t>4.565</w:t>
            </w:r>
          </w:p>
        </w:tc>
      </w:tr>
      <w:tr w:rsidR="009A7430" w:rsidRPr="001569FB" w14:paraId="22A43988" w14:textId="77777777" w:rsidTr="002707EC">
        <w:trPr>
          <w:trHeight w:hRule="exact" w:val="259"/>
        </w:trPr>
        <w:tc>
          <w:tcPr>
            <w:tcW w:w="2080" w:type="dxa"/>
            <w:tcBorders>
              <w:top w:val="nil"/>
              <w:bottom w:val="nil"/>
              <w:right w:val="single" w:sz="4" w:space="0" w:color="auto"/>
            </w:tcBorders>
            <w:noWrap/>
            <w:hideMark/>
          </w:tcPr>
          <w:p w14:paraId="47D2AC8C" w14:textId="77777777" w:rsidR="009A7430" w:rsidRPr="001569FB" w:rsidRDefault="009A7430" w:rsidP="00875BB1">
            <w:pPr>
              <w:rPr>
                <w:sz w:val="20"/>
                <w:szCs w:val="20"/>
              </w:rPr>
            </w:pPr>
            <w:r w:rsidRPr="001569FB">
              <w:rPr>
                <w:sz w:val="20"/>
                <w:szCs w:val="20"/>
              </w:rPr>
              <w:t xml:space="preserve">95 Years or Over </w:t>
            </w:r>
          </w:p>
        </w:tc>
        <w:tc>
          <w:tcPr>
            <w:tcW w:w="1920" w:type="dxa"/>
            <w:tcBorders>
              <w:top w:val="nil"/>
              <w:left w:val="single" w:sz="4" w:space="0" w:color="auto"/>
              <w:bottom w:val="nil"/>
              <w:right w:val="single" w:sz="4" w:space="0" w:color="auto"/>
            </w:tcBorders>
            <w:shd w:val="clear" w:color="000000" w:fill="FFFFFF"/>
            <w:noWrap/>
            <w:hideMark/>
          </w:tcPr>
          <w:p w14:paraId="78324515" w14:textId="77777777" w:rsidR="009A7430" w:rsidRPr="001569FB" w:rsidRDefault="009A7430" w:rsidP="00875BB1">
            <w:pPr>
              <w:jc w:val="center"/>
              <w:rPr>
                <w:sz w:val="20"/>
                <w:szCs w:val="20"/>
              </w:rPr>
            </w:pPr>
            <w:r w:rsidRPr="001569FB">
              <w:rPr>
                <w:sz w:val="20"/>
                <w:szCs w:val="20"/>
              </w:rPr>
              <w:t>3.856</w:t>
            </w:r>
          </w:p>
        </w:tc>
        <w:tc>
          <w:tcPr>
            <w:tcW w:w="1920" w:type="dxa"/>
            <w:tcBorders>
              <w:top w:val="nil"/>
              <w:left w:val="single" w:sz="4" w:space="0" w:color="auto"/>
              <w:bottom w:val="nil"/>
              <w:right w:val="single" w:sz="4" w:space="0" w:color="auto"/>
            </w:tcBorders>
            <w:shd w:val="clear" w:color="000000" w:fill="FFFFFF"/>
            <w:noWrap/>
            <w:hideMark/>
          </w:tcPr>
          <w:p w14:paraId="3B9128BF" w14:textId="77777777" w:rsidR="009A7430" w:rsidRPr="001569FB" w:rsidRDefault="009A7430" w:rsidP="00875BB1">
            <w:pPr>
              <w:jc w:val="center"/>
              <w:rPr>
                <w:sz w:val="20"/>
                <w:szCs w:val="20"/>
              </w:rPr>
            </w:pPr>
            <w:r w:rsidRPr="001569FB">
              <w:rPr>
                <w:sz w:val="20"/>
                <w:szCs w:val="20"/>
              </w:rPr>
              <w:t>4.263</w:t>
            </w:r>
          </w:p>
        </w:tc>
        <w:tc>
          <w:tcPr>
            <w:tcW w:w="1920" w:type="dxa"/>
            <w:tcBorders>
              <w:top w:val="nil"/>
              <w:left w:val="single" w:sz="4" w:space="0" w:color="auto"/>
              <w:bottom w:val="nil"/>
              <w:right w:val="single" w:sz="4" w:space="0" w:color="auto"/>
            </w:tcBorders>
            <w:shd w:val="clear" w:color="000000" w:fill="FFFFFF"/>
            <w:noWrap/>
            <w:hideMark/>
          </w:tcPr>
          <w:p w14:paraId="4AD4F370"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668BF789" w14:textId="77777777" w:rsidR="009A7430" w:rsidRPr="001569FB" w:rsidRDefault="009A7430" w:rsidP="00875BB1">
            <w:pPr>
              <w:jc w:val="center"/>
              <w:rPr>
                <w:sz w:val="20"/>
                <w:szCs w:val="20"/>
              </w:rPr>
            </w:pPr>
            <w:r w:rsidRPr="001569FB">
              <w:rPr>
                <w:sz w:val="20"/>
                <w:szCs w:val="20"/>
              </w:rPr>
              <w:t>4.565</w:t>
            </w:r>
          </w:p>
        </w:tc>
      </w:tr>
      <w:tr w:rsidR="009A7430" w:rsidRPr="001569FB" w14:paraId="276E4F1A" w14:textId="77777777" w:rsidTr="002707EC">
        <w:trPr>
          <w:trHeight w:hRule="exact" w:val="259"/>
        </w:trPr>
        <w:tc>
          <w:tcPr>
            <w:tcW w:w="2080" w:type="dxa"/>
            <w:tcBorders>
              <w:top w:val="nil"/>
              <w:bottom w:val="nil"/>
              <w:right w:val="single" w:sz="4" w:space="0" w:color="auto"/>
            </w:tcBorders>
            <w:noWrap/>
            <w:vAlign w:val="center"/>
            <w:hideMark/>
          </w:tcPr>
          <w:p w14:paraId="113FEC6D" w14:textId="77777777" w:rsidR="009A7430" w:rsidRPr="001569FB" w:rsidRDefault="009A7430" w:rsidP="00875BB1">
            <w:pPr>
              <w:rPr>
                <w:b/>
                <w:bCs/>
                <w:sz w:val="20"/>
                <w:szCs w:val="20"/>
              </w:rPr>
            </w:pPr>
            <w:r w:rsidRPr="001569FB">
              <w:rPr>
                <w:b/>
                <w:bCs/>
                <w:sz w:val="20"/>
                <w:szCs w:val="20"/>
              </w:rPr>
              <w:t>Male</w:t>
            </w:r>
          </w:p>
        </w:tc>
        <w:tc>
          <w:tcPr>
            <w:tcW w:w="1920" w:type="dxa"/>
            <w:tcBorders>
              <w:top w:val="nil"/>
              <w:left w:val="single" w:sz="4" w:space="0" w:color="auto"/>
              <w:bottom w:val="nil"/>
              <w:right w:val="single" w:sz="4" w:space="0" w:color="auto"/>
            </w:tcBorders>
            <w:noWrap/>
            <w:vAlign w:val="center"/>
            <w:hideMark/>
          </w:tcPr>
          <w:p w14:paraId="5C5DD927" w14:textId="77777777" w:rsidR="009A7430" w:rsidRPr="001569FB" w:rsidRDefault="009A7430" w:rsidP="00875BB1">
            <w:pPr>
              <w:rPr>
                <w:sz w:val="20"/>
                <w:szCs w:val="20"/>
              </w:rPr>
            </w:pPr>
          </w:p>
        </w:tc>
        <w:tc>
          <w:tcPr>
            <w:tcW w:w="1920" w:type="dxa"/>
            <w:tcBorders>
              <w:top w:val="nil"/>
              <w:left w:val="single" w:sz="4" w:space="0" w:color="auto"/>
              <w:bottom w:val="nil"/>
              <w:right w:val="single" w:sz="4" w:space="0" w:color="auto"/>
            </w:tcBorders>
            <w:noWrap/>
            <w:vAlign w:val="center"/>
            <w:hideMark/>
          </w:tcPr>
          <w:p w14:paraId="176098EB" w14:textId="77777777" w:rsidR="009A7430" w:rsidRPr="001569FB" w:rsidRDefault="009A7430" w:rsidP="00875BB1">
            <w:pPr>
              <w:rPr>
                <w:sz w:val="20"/>
                <w:szCs w:val="20"/>
              </w:rPr>
            </w:pPr>
          </w:p>
        </w:tc>
        <w:tc>
          <w:tcPr>
            <w:tcW w:w="1920" w:type="dxa"/>
            <w:tcBorders>
              <w:top w:val="nil"/>
              <w:left w:val="single" w:sz="4" w:space="0" w:color="auto"/>
              <w:bottom w:val="nil"/>
              <w:right w:val="single" w:sz="4" w:space="0" w:color="auto"/>
            </w:tcBorders>
            <w:noWrap/>
            <w:vAlign w:val="center"/>
            <w:hideMark/>
          </w:tcPr>
          <w:p w14:paraId="6FD72A7D" w14:textId="77777777" w:rsidR="009A7430" w:rsidRPr="001569FB" w:rsidRDefault="009A7430" w:rsidP="00875BB1">
            <w:pPr>
              <w:rPr>
                <w:sz w:val="20"/>
                <w:szCs w:val="20"/>
              </w:rPr>
            </w:pPr>
          </w:p>
        </w:tc>
        <w:tc>
          <w:tcPr>
            <w:tcW w:w="1920" w:type="dxa"/>
            <w:tcBorders>
              <w:top w:val="nil"/>
              <w:left w:val="single" w:sz="4" w:space="0" w:color="auto"/>
              <w:bottom w:val="nil"/>
            </w:tcBorders>
            <w:noWrap/>
            <w:vAlign w:val="center"/>
            <w:hideMark/>
          </w:tcPr>
          <w:p w14:paraId="2C85E350" w14:textId="77777777" w:rsidR="009A7430" w:rsidRPr="001569FB" w:rsidRDefault="009A7430" w:rsidP="00875BB1">
            <w:pPr>
              <w:rPr>
                <w:sz w:val="20"/>
                <w:szCs w:val="20"/>
              </w:rPr>
            </w:pPr>
          </w:p>
        </w:tc>
      </w:tr>
      <w:tr w:rsidR="009A7430" w:rsidRPr="001569FB" w14:paraId="6333566C" w14:textId="77777777" w:rsidTr="002707EC">
        <w:trPr>
          <w:trHeight w:hRule="exact" w:val="259"/>
        </w:trPr>
        <w:tc>
          <w:tcPr>
            <w:tcW w:w="2080" w:type="dxa"/>
            <w:tcBorders>
              <w:top w:val="nil"/>
              <w:bottom w:val="nil"/>
              <w:right w:val="single" w:sz="4" w:space="0" w:color="auto"/>
            </w:tcBorders>
            <w:noWrap/>
            <w:hideMark/>
          </w:tcPr>
          <w:p w14:paraId="4DDD6685" w14:textId="77777777" w:rsidR="009A7430" w:rsidRPr="001569FB" w:rsidRDefault="009A7430" w:rsidP="00875BB1">
            <w:pPr>
              <w:rPr>
                <w:sz w:val="20"/>
                <w:szCs w:val="20"/>
              </w:rPr>
            </w:pPr>
            <w:r w:rsidRPr="001569FB">
              <w:rPr>
                <w:sz w:val="20"/>
                <w:szCs w:val="20"/>
              </w:rPr>
              <w:t>0-34 Years</w:t>
            </w:r>
          </w:p>
        </w:tc>
        <w:tc>
          <w:tcPr>
            <w:tcW w:w="1920" w:type="dxa"/>
            <w:tcBorders>
              <w:top w:val="nil"/>
              <w:left w:val="single" w:sz="4" w:space="0" w:color="auto"/>
              <w:bottom w:val="nil"/>
              <w:right w:val="single" w:sz="4" w:space="0" w:color="auto"/>
            </w:tcBorders>
            <w:shd w:val="clear" w:color="000000" w:fill="FFFFFF"/>
            <w:noWrap/>
            <w:hideMark/>
          </w:tcPr>
          <w:p w14:paraId="41B2E07F" w14:textId="77777777" w:rsidR="009A7430" w:rsidRPr="001569FB" w:rsidRDefault="009A7430" w:rsidP="00875BB1">
            <w:pPr>
              <w:jc w:val="center"/>
              <w:rPr>
                <w:sz w:val="20"/>
                <w:szCs w:val="20"/>
              </w:rPr>
            </w:pPr>
            <w:r w:rsidRPr="001569FB">
              <w:rPr>
                <w:sz w:val="20"/>
                <w:szCs w:val="20"/>
              </w:rPr>
              <w:t>2.616</w:t>
            </w:r>
          </w:p>
        </w:tc>
        <w:tc>
          <w:tcPr>
            <w:tcW w:w="1920" w:type="dxa"/>
            <w:tcBorders>
              <w:top w:val="nil"/>
              <w:left w:val="single" w:sz="4" w:space="0" w:color="auto"/>
              <w:bottom w:val="nil"/>
              <w:right w:val="single" w:sz="4" w:space="0" w:color="auto"/>
            </w:tcBorders>
            <w:shd w:val="clear" w:color="000000" w:fill="FFFFFF"/>
            <w:noWrap/>
            <w:hideMark/>
          </w:tcPr>
          <w:p w14:paraId="065B3C5C" w14:textId="77777777" w:rsidR="009A7430" w:rsidRPr="001569FB" w:rsidRDefault="009A7430" w:rsidP="00875BB1">
            <w:pPr>
              <w:jc w:val="center"/>
              <w:rPr>
                <w:sz w:val="20"/>
                <w:szCs w:val="20"/>
              </w:rPr>
            </w:pPr>
            <w:r w:rsidRPr="001569FB">
              <w:rPr>
                <w:sz w:val="20"/>
                <w:szCs w:val="20"/>
              </w:rPr>
              <w:t>2.908</w:t>
            </w:r>
          </w:p>
        </w:tc>
        <w:tc>
          <w:tcPr>
            <w:tcW w:w="1920" w:type="dxa"/>
            <w:tcBorders>
              <w:top w:val="nil"/>
              <w:left w:val="single" w:sz="4" w:space="0" w:color="auto"/>
              <w:bottom w:val="nil"/>
              <w:right w:val="single" w:sz="4" w:space="0" w:color="auto"/>
            </w:tcBorders>
            <w:noWrap/>
            <w:hideMark/>
          </w:tcPr>
          <w:p w14:paraId="75274F30"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0015E65E" w14:textId="77777777" w:rsidR="009A7430" w:rsidRPr="001569FB" w:rsidRDefault="009A7430" w:rsidP="00875BB1">
            <w:pPr>
              <w:jc w:val="center"/>
              <w:rPr>
                <w:sz w:val="20"/>
                <w:szCs w:val="20"/>
              </w:rPr>
            </w:pPr>
            <w:r w:rsidRPr="001569FB">
              <w:rPr>
                <w:sz w:val="20"/>
                <w:szCs w:val="20"/>
              </w:rPr>
              <w:t>–</w:t>
            </w:r>
          </w:p>
        </w:tc>
      </w:tr>
      <w:tr w:rsidR="009A7430" w:rsidRPr="001569FB" w14:paraId="1E35B18F" w14:textId="77777777" w:rsidTr="002707EC">
        <w:trPr>
          <w:trHeight w:hRule="exact" w:val="259"/>
        </w:trPr>
        <w:tc>
          <w:tcPr>
            <w:tcW w:w="2080" w:type="dxa"/>
            <w:tcBorders>
              <w:top w:val="nil"/>
              <w:bottom w:val="nil"/>
              <w:right w:val="single" w:sz="4" w:space="0" w:color="auto"/>
            </w:tcBorders>
            <w:noWrap/>
            <w:hideMark/>
          </w:tcPr>
          <w:p w14:paraId="438768DE" w14:textId="77777777" w:rsidR="009A7430" w:rsidRPr="001569FB" w:rsidRDefault="009A7430" w:rsidP="00875BB1">
            <w:pPr>
              <w:rPr>
                <w:sz w:val="20"/>
                <w:szCs w:val="20"/>
              </w:rPr>
            </w:pPr>
            <w:r w:rsidRPr="001569FB">
              <w:rPr>
                <w:sz w:val="20"/>
                <w:szCs w:val="20"/>
              </w:rPr>
              <w:t xml:space="preserve">35-44 Years </w:t>
            </w:r>
          </w:p>
        </w:tc>
        <w:tc>
          <w:tcPr>
            <w:tcW w:w="1920" w:type="dxa"/>
            <w:tcBorders>
              <w:top w:val="nil"/>
              <w:left w:val="single" w:sz="4" w:space="0" w:color="auto"/>
              <w:bottom w:val="nil"/>
              <w:right w:val="single" w:sz="4" w:space="0" w:color="auto"/>
            </w:tcBorders>
            <w:shd w:val="clear" w:color="000000" w:fill="FFFFFF"/>
            <w:noWrap/>
            <w:hideMark/>
          </w:tcPr>
          <w:p w14:paraId="3CCEE8E3" w14:textId="77777777" w:rsidR="009A7430" w:rsidRPr="001569FB" w:rsidRDefault="009A7430" w:rsidP="00875BB1">
            <w:pPr>
              <w:jc w:val="center"/>
              <w:rPr>
                <w:sz w:val="20"/>
                <w:szCs w:val="20"/>
              </w:rPr>
            </w:pPr>
            <w:r w:rsidRPr="001569FB">
              <w:rPr>
                <w:sz w:val="20"/>
                <w:szCs w:val="20"/>
              </w:rPr>
              <w:t>2.831</w:t>
            </w:r>
          </w:p>
        </w:tc>
        <w:tc>
          <w:tcPr>
            <w:tcW w:w="1920" w:type="dxa"/>
            <w:tcBorders>
              <w:top w:val="nil"/>
              <w:left w:val="single" w:sz="4" w:space="0" w:color="auto"/>
              <w:bottom w:val="nil"/>
              <w:right w:val="single" w:sz="4" w:space="0" w:color="auto"/>
            </w:tcBorders>
            <w:shd w:val="clear" w:color="000000" w:fill="FFFFFF"/>
            <w:noWrap/>
            <w:hideMark/>
          </w:tcPr>
          <w:p w14:paraId="68C916F1" w14:textId="77777777" w:rsidR="009A7430" w:rsidRPr="001569FB" w:rsidRDefault="009A7430" w:rsidP="00875BB1">
            <w:pPr>
              <w:jc w:val="center"/>
              <w:rPr>
                <w:sz w:val="20"/>
                <w:szCs w:val="20"/>
              </w:rPr>
            </w:pPr>
            <w:r w:rsidRPr="001569FB">
              <w:rPr>
                <w:sz w:val="20"/>
                <w:szCs w:val="20"/>
              </w:rPr>
              <w:t>3.233</w:t>
            </w:r>
          </w:p>
        </w:tc>
        <w:tc>
          <w:tcPr>
            <w:tcW w:w="1920" w:type="dxa"/>
            <w:tcBorders>
              <w:top w:val="nil"/>
              <w:left w:val="single" w:sz="4" w:space="0" w:color="auto"/>
              <w:bottom w:val="nil"/>
              <w:right w:val="single" w:sz="4" w:space="0" w:color="auto"/>
            </w:tcBorders>
            <w:noWrap/>
            <w:hideMark/>
          </w:tcPr>
          <w:p w14:paraId="05820A86"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68DA6A87" w14:textId="77777777" w:rsidR="009A7430" w:rsidRPr="001569FB" w:rsidRDefault="009A7430" w:rsidP="00875BB1">
            <w:pPr>
              <w:jc w:val="center"/>
              <w:rPr>
                <w:sz w:val="20"/>
                <w:szCs w:val="20"/>
              </w:rPr>
            </w:pPr>
            <w:r w:rsidRPr="001569FB">
              <w:rPr>
                <w:sz w:val="20"/>
                <w:szCs w:val="20"/>
              </w:rPr>
              <w:t>–</w:t>
            </w:r>
          </w:p>
        </w:tc>
      </w:tr>
      <w:tr w:rsidR="009A7430" w:rsidRPr="001569FB" w14:paraId="4DEB9B4D" w14:textId="77777777" w:rsidTr="002707EC">
        <w:trPr>
          <w:trHeight w:hRule="exact" w:val="259"/>
        </w:trPr>
        <w:tc>
          <w:tcPr>
            <w:tcW w:w="2080" w:type="dxa"/>
            <w:tcBorders>
              <w:top w:val="nil"/>
              <w:bottom w:val="nil"/>
              <w:right w:val="single" w:sz="4" w:space="0" w:color="auto"/>
            </w:tcBorders>
            <w:noWrap/>
            <w:hideMark/>
          </w:tcPr>
          <w:p w14:paraId="0CE97FBD" w14:textId="77777777" w:rsidR="009A7430" w:rsidRPr="001569FB" w:rsidRDefault="009A7430" w:rsidP="00875BB1">
            <w:pPr>
              <w:rPr>
                <w:sz w:val="20"/>
                <w:szCs w:val="20"/>
              </w:rPr>
            </w:pPr>
            <w:r w:rsidRPr="001569FB">
              <w:rPr>
                <w:sz w:val="20"/>
                <w:szCs w:val="20"/>
              </w:rPr>
              <w:t xml:space="preserve">45-54 Years </w:t>
            </w:r>
          </w:p>
        </w:tc>
        <w:tc>
          <w:tcPr>
            <w:tcW w:w="1920" w:type="dxa"/>
            <w:tcBorders>
              <w:top w:val="nil"/>
              <w:left w:val="single" w:sz="4" w:space="0" w:color="auto"/>
              <w:bottom w:val="nil"/>
              <w:right w:val="single" w:sz="4" w:space="0" w:color="auto"/>
            </w:tcBorders>
            <w:shd w:val="clear" w:color="000000" w:fill="FFFFFF"/>
            <w:noWrap/>
            <w:hideMark/>
          </w:tcPr>
          <w:p w14:paraId="74D61F64" w14:textId="77777777" w:rsidR="009A7430" w:rsidRPr="001569FB" w:rsidRDefault="009A7430" w:rsidP="00875BB1">
            <w:pPr>
              <w:jc w:val="center"/>
              <w:rPr>
                <w:sz w:val="20"/>
                <w:szCs w:val="20"/>
              </w:rPr>
            </w:pPr>
            <w:r w:rsidRPr="001569FB">
              <w:rPr>
                <w:sz w:val="20"/>
                <w:szCs w:val="20"/>
              </w:rPr>
              <w:t>3.038</w:t>
            </w:r>
          </w:p>
        </w:tc>
        <w:tc>
          <w:tcPr>
            <w:tcW w:w="1920" w:type="dxa"/>
            <w:tcBorders>
              <w:top w:val="nil"/>
              <w:left w:val="single" w:sz="4" w:space="0" w:color="auto"/>
              <w:bottom w:val="nil"/>
              <w:right w:val="single" w:sz="4" w:space="0" w:color="auto"/>
            </w:tcBorders>
            <w:shd w:val="clear" w:color="000000" w:fill="FFFFFF"/>
            <w:noWrap/>
            <w:hideMark/>
          </w:tcPr>
          <w:p w14:paraId="557F4633" w14:textId="77777777" w:rsidR="009A7430" w:rsidRPr="001569FB" w:rsidRDefault="009A7430" w:rsidP="00875BB1">
            <w:pPr>
              <w:jc w:val="center"/>
              <w:rPr>
                <w:sz w:val="20"/>
                <w:szCs w:val="20"/>
              </w:rPr>
            </w:pPr>
            <w:r w:rsidRPr="001569FB">
              <w:rPr>
                <w:sz w:val="20"/>
                <w:szCs w:val="20"/>
              </w:rPr>
              <w:t>3.527</w:t>
            </w:r>
          </w:p>
        </w:tc>
        <w:tc>
          <w:tcPr>
            <w:tcW w:w="1920" w:type="dxa"/>
            <w:tcBorders>
              <w:top w:val="nil"/>
              <w:left w:val="single" w:sz="4" w:space="0" w:color="auto"/>
              <w:bottom w:val="nil"/>
              <w:right w:val="single" w:sz="4" w:space="0" w:color="auto"/>
            </w:tcBorders>
            <w:noWrap/>
            <w:hideMark/>
          </w:tcPr>
          <w:p w14:paraId="0EB4EA92"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4D97A6EC" w14:textId="77777777" w:rsidR="009A7430" w:rsidRPr="001569FB" w:rsidRDefault="009A7430" w:rsidP="00875BB1">
            <w:pPr>
              <w:jc w:val="center"/>
              <w:rPr>
                <w:sz w:val="20"/>
                <w:szCs w:val="20"/>
              </w:rPr>
            </w:pPr>
            <w:r w:rsidRPr="001569FB">
              <w:rPr>
                <w:sz w:val="20"/>
                <w:szCs w:val="20"/>
              </w:rPr>
              <w:t>–</w:t>
            </w:r>
          </w:p>
        </w:tc>
      </w:tr>
      <w:tr w:rsidR="009A7430" w:rsidRPr="001569FB" w14:paraId="1B3B3065" w14:textId="77777777" w:rsidTr="002707EC">
        <w:trPr>
          <w:trHeight w:hRule="exact" w:val="259"/>
        </w:trPr>
        <w:tc>
          <w:tcPr>
            <w:tcW w:w="2080" w:type="dxa"/>
            <w:tcBorders>
              <w:top w:val="nil"/>
              <w:bottom w:val="nil"/>
              <w:right w:val="single" w:sz="4" w:space="0" w:color="auto"/>
            </w:tcBorders>
            <w:noWrap/>
            <w:hideMark/>
          </w:tcPr>
          <w:p w14:paraId="62B1C491" w14:textId="77777777" w:rsidR="009A7430" w:rsidRPr="001569FB" w:rsidRDefault="009A7430" w:rsidP="00875BB1">
            <w:pPr>
              <w:rPr>
                <w:sz w:val="20"/>
                <w:szCs w:val="20"/>
              </w:rPr>
            </w:pPr>
            <w:r w:rsidRPr="001569FB">
              <w:rPr>
                <w:sz w:val="20"/>
                <w:szCs w:val="20"/>
              </w:rPr>
              <w:t xml:space="preserve">55-59 Years </w:t>
            </w:r>
          </w:p>
        </w:tc>
        <w:tc>
          <w:tcPr>
            <w:tcW w:w="1920" w:type="dxa"/>
            <w:tcBorders>
              <w:top w:val="nil"/>
              <w:left w:val="single" w:sz="4" w:space="0" w:color="auto"/>
              <w:bottom w:val="nil"/>
              <w:right w:val="single" w:sz="4" w:space="0" w:color="auto"/>
            </w:tcBorders>
            <w:shd w:val="clear" w:color="000000" w:fill="FFFFFF"/>
            <w:noWrap/>
            <w:hideMark/>
          </w:tcPr>
          <w:p w14:paraId="58CEE895" w14:textId="77777777" w:rsidR="009A7430" w:rsidRPr="001569FB" w:rsidRDefault="009A7430" w:rsidP="00875BB1">
            <w:pPr>
              <w:jc w:val="center"/>
              <w:rPr>
                <w:sz w:val="20"/>
                <w:szCs w:val="20"/>
              </w:rPr>
            </w:pPr>
            <w:r w:rsidRPr="001569FB">
              <w:rPr>
                <w:sz w:val="20"/>
                <w:szCs w:val="20"/>
              </w:rPr>
              <w:t>3.077</w:t>
            </w:r>
          </w:p>
        </w:tc>
        <w:tc>
          <w:tcPr>
            <w:tcW w:w="1920" w:type="dxa"/>
            <w:tcBorders>
              <w:top w:val="nil"/>
              <w:left w:val="single" w:sz="4" w:space="0" w:color="auto"/>
              <w:bottom w:val="nil"/>
              <w:right w:val="single" w:sz="4" w:space="0" w:color="auto"/>
            </w:tcBorders>
            <w:shd w:val="clear" w:color="000000" w:fill="FFFFFF"/>
            <w:noWrap/>
            <w:hideMark/>
          </w:tcPr>
          <w:p w14:paraId="14BD8A47" w14:textId="77777777" w:rsidR="009A7430" w:rsidRPr="001569FB" w:rsidRDefault="009A7430" w:rsidP="00875BB1">
            <w:pPr>
              <w:jc w:val="center"/>
              <w:rPr>
                <w:sz w:val="20"/>
                <w:szCs w:val="20"/>
              </w:rPr>
            </w:pPr>
            <w:r w:rsidRPr="001569FB">
              <w:rPr>
                <w:sz w:val="20"/>
                <w:szCs w:val="20"/>
              </w:rPr>
              <w:t>3.592</w:t>
            </w:r>
          </w:p>
        </w:tc>
        <w:tc>
          <w:tcPr>
            <w:tcW w:w="1920" w:type="dxa"/>
            <w:tcBorders>
              <w:top w:val="nil"/>
              <w:left w:val="single" w:sz="4" w:space="0" w:color="auto"/>
              <w:bottom w:val="nil"/>
              <w:right w:val="single" w:sz="4" w:space="0" w:color="auto"/>
            </w:tcBorders>
            <w:noWrap/>
            <w:hideMark/>
          </w:tcPr>
          <w:p w14:paraId="466E79B8"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17405CF7" w14:textId="77777777" w:rsidR="009A7430" w:rsidRPr="001569FB" w:rsidRDefault="009A7430" w:rsidP="00875BB1">
            <w:pPr>
              <w:jc w:val="center"/>
              <w:rPr>
                <w:sz w:val="20"/>
                <w:szCs w:val="20"/>
              </w:rPr>
            </w:pPr>
            <w:r w:rsidRPr="001569FB">
              <w:rPr>
                <w:sz w:val="20"/>
                <w:szCs w:val="20"/>
              </w:rPr>
              <w:t>–</w:t>
            </w:r>
          </w:p>
        </w:tc>
      </w:tr>
      <w:tr w:rsidR="009A7430" w:rsidRPr="001569FB" w14:paraId="0601A39C" w14:textId="77777777" w:rsidTr="002707EC">
        <w:trPr>
          <w:trHeight w:hRule="exact" w:val="259"/>
        </w:trPr>
        <w:tc>
          <w:tcPr>
            <w:tcW w:w="2080" w:type="dxa"/>
            <w:tcBorders>
              <w:top w:val="nil"/>
              <w:bottom w:val="nil"/>
              <w:right w:val="single" w:sz="4" w:space="0" w:color="auto"/>
            </w:tcBorders>
            <w:noWrap/>
            <w:hideMark/>
          </w:tcPr>
          <w:p w14:paraId="48BC632A" w14:textId="77777777" w:rsidR="009A7430" w:rsidRPr="001569FB" w:rsidRDefault="009A7430" w:rsidP="00875BB1">
            <w:pPr>
              <w:rPr>
                <w:sz w:val="20"/>
                <w:szCs w:val="20"/>
              </w:rPr>
            </w:pPr>
            <w:r w:rsidRPr="001569FB">
              <w:rPr>
                <w:sz w:val="20"/>
                <w:szCs w:val="20"/>
              </w:rPr>
              <w:t xml:space="preserve">60-64 Years </w:t>
            </w:r>
          </w:p>
        </w:tc>
        <w:tc>
          <w:tcPr>
            <w:tcW w:w="1920" w:type="dxa"/>
            <w:tcBorders>
              <w:top w:val="nil"/>
              <w:left w:val="single" w:sz="4" w:space="0" w:color="auto"/>
              <w:bottom w:val="nil"/>
              <w:right w:val="single" w:sz="4" w:space="0" w:color="auto"/>
            </w:tcBorders>
            <w:shd w:val="clear" w:color="000000" w:fill="FFFFFF"/>
            <w:noWrap/>
            <w:hideMark/>
          </w:tcPr>
          <w:p w14:paraId="7E351F3E" w14:textId="77777777" w:rsidR="009A7430" w:rsidRPr="001569FB" w:rsidRDefault="009A7430" w:rsidP="00875BB1">
            <w:pPr>
              <w:jc w:val="center"/>
              <w:rPr>
                <w:sz w:val="20"/>
                <w:szCs w:val="20"/>
              </w:rPr>
            </w:pPr>
            <w:r w:rsidRPr="001569FB">
              <w:rPr>
                <w:sz w:val="20"/>
                <w:szCs w:val="20"/>
              </w:rPr>
              <w:t>3.122</w:t>
            </w:r>
          </w:p>
        </w:tc>
        <w:tc>
          <w:tcPr>
            <w:tcW w:w="1920" w:type="dxa"/>
            <w:tcBorders>
              <w:top w:val="nil"/>
              <w:left w:val="single" w:sz="4" w:space="0" w:color="auto"/>
              <w:bottom w:val="nil"/>
              <w:right w:val="single" w:sz="4" w:space="0" w:color="auto"/>
            </w:tcBorders>
            <w:shd w:val="clear" w:color="000000" w:fill="FFFFFF"/>
            <w:noWrap/>
            <w:hideMark/>
          </w:tcPr>
          <w:p w14:paraId="56FC7752" w14:textId="77777777" w:rsidR="009A7430" w:rsidRPr="001569FB" w:rsidRDefault="009A7430" w:rsidP="00875BB1">
            <w:pPr>
              <w:jc w:val="center"/>
              <w:rPr>
                <w:sz w:val="20"/>
                <w:szCs w:val="20"/>
              </w:rPr>
            </w:pPr>
            <w:r w:rsidRPr="001569FB">
              <w:rPr>
                <w:sz w:val="20"/>
                <w:szCs w:val="20"/>
              </w:rPr>
              <w:t>3.724</w:t>
            </w:r>
          </w:p>
        </w:tc>
        <w:tc>
          <w:tcPr>
            <w:tcW w:w="1920" w:type="dxa"/>
            <w:tcBorders>
              <w:top w:val="nil"/>
              <w:left w:val="single" w:sz="4" w:space="0" w:color="auto"/>
              <w:bottom w:val="nil"/>
              <w:right w:val="single" w:sz="4" w:space="0" w:color="auto"/>
            </w:tcBorders>
            <w:noWrap/>
            <w:hideMark/>
          </w:tcPr>
          <w:p w14:paraId="2E7A70E9"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2A4A789B" w14:textId="77777777" w:rsidR="009A7430" w:rsidRPr="001569FB" w:rsidRDefault="009A7430" w:rsidP="00875BB1">
            <w:pPr>
              <w:jc w:val="center"/>
              <w:rPr>
                <w:sz w:val="20"/>
                <w:szCs w:val="20"/>
              </w:rPr>
            </w:pPr>
            <w:r w:rsidRPr="001569FB">
              <w:rPr>
                <w:sz w:val="20"/>
                <w:szCs w:val="20"/>
              </w:rPr>
              <w:t>–</w:t>
            </w:r>
          </w:p>
        </w:tc>
      </w:tr>
      <w:tr w:rsidR="009A7430" w:rsidRPr="001569FB" w14:paraId="065F0639" w14:textId="77777777" w:rsidTr="002707EC">
        <w:trPr>
          <w:trHeight w:hRule="exact" w:val="259"/>
        </w:trPr>
        <w:tc>
          <w:tcPr>
            <w:tcW w:w="2080" w:type="dxa"/>
            <w:tcBorders>
              <w:top w:val="nil"/>
              <w:bottom w:val="nil"/>
              <w:right w:val="single" w:sz="4" w:space="0" w:color="auto"/>
            </w:tcBorders>
            <w:noWrap/>
            <w:hideMark/>
          </w:tcPr>
          <w:p w14:paraId="07EE4E39" w14:textId="77777777" w:rsidR="009A7430" w:rsidRPr="001569FB" w:rsidRDefault="009A7430" w:rsidP="00875BB1">
            <w:pPr>
              <w:rPr>
                <w:sz w:val="20"/>
                <w:szCs w:val="20"/>
              </w:rPr>
            </w:pPr>
            <w:r w:rsidRPr="001569FB">
              <w:rPr>
                <w:sz w:val="20"/>
                <w:szCs w:val="20"/>
              </w:rPr>
              <w:t>65 Years</w:t>
            </w:r>
          </w:p>
        </w:tc>
        <w:tc>
          <w:tcPr>
            <w:tcW w:w="1920" w:type="dxa"/>
            <w:tcBorders>
              <w:top w:val="nil"/>
              <w:left w:val="single" w:sz="4" w:space="0" w:color="auto"/>
              <w:bottom w:val="nil"/>
              <w:right w:val="single" w:sz="4" w:space="0" w:color="auto"/>
            </w:tcBorders>
            <w:shd w:val="clear" w:color="000000" w:fill="FFFFFF"/>
            <w:noWrap/>
            <w:hideMark/>
          </w:tcPr>
          <w:p w14:paraId="5C3B9D2C" w14:textId="77777777" w:rsidR="009A7430" w:rsidRPr="001569FB" w:rsidRDefault="009A7430" w:rsidP="00875BB1">
            <w:pPr>
              <w:jc w:val="center"/>
              <w:rPr>
                <w:sz w:val="20"/>
                <w:szCs w:val="20"/>
              </w:rPr>
            </w:pPr>
            <w:r w:rsidRPr="001569FB">
              <w:rPr>
                <w:sz w:val="20"/>
                <w:szCs w:val="20"/>
              </w:rPr>
              <w:t>3.079</w:t>
            </w:r>
          </w:p>
        </w:tc>
        <w:tc>
          <w:tcPr>
            <w:tcW w:w="1920" w:type="dxa"/>
            <w:tcBorders>
              <w:top w:val="nil"/>
              <w:left w:val="single" w:sz="4" w:space="0" w:color="auto"/>
              <w:bottom w:val="nil"/>
              <w:right w:val="single" w:sz="4" w:space="0" w:color="auto"/>
            </w:tcBorders>
            <w:shd w:val="clear" w:color="000000" w:fill="FFFFFF"/>
            <w:noWrap/>
            <w:hideMark/>
          </w:tcPr>
          <w:p w14:paraId="76099139" w14:textId="77777777" w:rsidR="009A7430" w:rsidRPr="001569FB" w:rsidRDefault="009A7430" w:rsidP="00875BB1">
            <w:pPr>
              <w:jc w:val="center"/>
              <w:rPr>
                <w:sz w:val="20"/>
                <w:szCs w:val="20"/>
              </w:rPr>
            </w:pPr>
            <w:r w:rsidRPr="001569FB">
              <w:rPr>
                <w:sz w:val="20"/>
                <w:szCs w:val="20"/>
              </w:rPr>
              <w:t>3.706</w:t>
            </w:r>
          </w:p>
        </w:tc>
        <w:tc>
          <w:tcPr>
            <w:tcW w:w="1920" w:type="dxa"/>
            <w:tcBorders>
              <w:top w:val="nil"/>
              <w:left w:val="single" w:sz="4" w:space="0" w:color="auto"/>
              <w:bottom w:val="nil"/>
              <w:right w:val="single" w:sz="4" w:space="0" w:color="auto"/>
            </w:tcBorders>
            <w:shd w:val="clear" w:color="000000" w:fill="FFFFFF"/>
            <w:noWrap/>
            <w:hideMark/>
          </w:tcPr>
          <w:p w14:paraId="68153BA7" w14:textId="77777777" w:rsidR="009A7430" w:rsidRPr="001569FB" w:rsidRDefault="009A7430" w:rsidP="00875BB1">
            <w:pPr>
              <w:jc w:val="center"/>
              <w:rPr>
                <w:sz w:val="20"/>
                <w:szCs w:val="20"/>
              </w:rPr>
            </w:pPr>
            <w:r w:rsidRPr="001569FB">
              <w:rPr>
                <w:sz w:val="20"/>
                <w:szCs w:val="20"/>
              </w:rPr>
              <w:t>3.388</w:t>
            </w:r>
          </w:p>
        </w:tc>
        <w:tc>
          <w:tcPr>
            <w:tcW w:w="1920" w:type="dxa"/>
            <w:tcBorders>
              <w:top w:val="nil"/>
              <w:left w:val="single" w:sz="4" w:space="0" w:color="auto"/>
              <w:bottom w:val="nil"/>
              <w:right w:val="single" w:sz="4" w:space="0" w:color="auto"/>
            </w:tcBorders>
            <w:shd w:val="clear" w:color="000000" w:fill="FFFFFF"/>
            <w:noWrap/>
            <w:hideMark/>
          </w:tcPr>
          <w:p w14:paraId="119E70EE" w14:textId="77777777" w:rsidR="009A7430" w:rsidRPr="001569FB" w:rsidRDefault="009A7430" w:rsidP="00875BB1">
            <w:pPr>
              <w:jc w:val="center"/>
              <w:rPr>
                <w:sz w:val="20"/>
                <w:szCs w:val="20"/>
              </w:rPr>
            </w:pPr>
            <w:r w:rsidRPr="001569FB">
              <w:rPr>
                <w:sz w:val="20"/>
                <w:szCs w:val="20"/>
              </w:rPr>
              <w:t>4.373</w:t>
            </w:r>
          </w:p>
        </w:tc>
      </w:tr>
      <w:tr w:rsidR="009A7430" w:rsidRPr="001569FB" w14:paraId="7EC514C5" w14:textId="77777777" w:rsidTr="002707EC">
        <w:trPr>
          <w:trHeight w:hRule="exact" w:val="259"/>
        </w:trPr>
        <w:tc>
          <w:tcPr>
            <w:tcW w:w="2080" w:type="dxa"/>
            <w:tcBorders>
              <w:top w:val="nil"/>
              <w:bottom w:val="nil"/>
              <w:right w:val="single" w:sz="4" w:space="0" w:color="auto"/>
            </w:tcBorders>
            <w:noWrap/>
            <w:hideMark/>
          </w:tcPr>
          <w:p w14:paraId="067E6F2F" w14:textId="77777777" w:rsidR="009A7430" w:rsidRPr="001569FB" w:rsidRDefault="009A7430" w:rsidP="00875BB1">
            <w:pPr>
              <w:rPr>
                <w:sz w:val="20"/>
                <w:szCs w:val="20"/>
              </w:rPr>
            </w:pPr>
            <w:r w:rsidRPr="001569FB">
              <w:rPr>
                <w:sz w:val="20"/>
                <w:szCs w:val="20"/>
              </w:rPr>
              <w:t>66 Years</w:t>
            </w:r>
          </w:p>
        </w:tc>
        <w:tc>
          <w:tcPr>
            <w:tcW w:w="1920" w:type="dxa"/>
            <w:tcBorders>
              <w:top w:val="nil"/>
              <w:left w:val="single" w:sz="4" w:space="0" w:color="auto"/>
              <w:bottom w:val="nil"/>
              <w:right w:val="single" w:sz="4" w:space="0" w:color="auto"/>
            </w:tcBorders>
            <w:shd w:val="clear" w:color="000000" w:fill="FFFFFF"/>
            <w:noWrap/>
            <w:hideMark/>
          </w:tcPr>
          <w:p w14:paraId="3B7C1393" w14:textId="77777777" w:rsidR="009A7430" w:rsidRPr="001569FB" w:rsidRDefault="009A7430" w:rsidP="00875BB1">
            <w:pPr>
              <w:jc w:val="center"/>
              <w:rPr>
                <w:sz w:val="20"/>
                <w:szCs w:val="20"/>
              </w:rPr>
            </w:pPr>
            <w:r w:rsidRPr="001569FB">
              <w:rPr>
                <w:sz w:val="20"/>
                <w:szCs w:val="20"/>
              </w:rPr>
              <w:t>3.095</w:t>
            </w:r>
          </w:p>
        </w:tc>
        <w:tc>
          <w:tcPr>
            <w:tcW w:w="1920" w:type="dxa"/>
            <w:tcBorders>
              <w:top w:val="nil"/>
              <w:left w:val="single" w:sz="4" w:space="0" w:color="auto"/>
              <w:bottom w:val="nil"/>
              <w:right w:val="single" w:sz="4" w:space="0" w:color="auto"/>
            </w:tcBorders>
            <w:shd w:val="clear" w:color="000000" w:fill="FFFFFF"/>
            <w:noWrap/>
            <w:hideMark/>
          </w:tcPr>
          <w:p w14:paraId="2207BC68" w14:textId="77777777" w:rsidR="009A7430" w:rsidRPr="001569FB" w:rsidRDefault="009A7430" w:rsidP="00875BB1">
            <w:pPr>
              <w:jc w:val="center"/>
              <w:rPr>
                <w:sz w:val="20"/>
                <w:szCs w:val="20"/>
              </w:rPr>
            </w:pPr>
            <w:r w:rsidRPr="001569FB">
              <w:rPr>
                <w:sz w:val="20"/>
                <w:szCs w:val="20"/>
              </w:rPr>
              <w:t>3.656</w:t>
            </w:r>
          </w:p>
        </w:tc>
        <w:tc>
          <w:tcPr>
            <w:tcW w:w="1920" w:type="dxa"/>
            <w:tcBorders>
              <w:top w:val="nil"/>
              <w:left w:val="single" w:sz="4" w:space="0" w:color="auto"/>
              <w:bottom w:val="nil"/>
              <w:right w:val="single" w:sz="4" w:space="0" w:color="auto"/>
            </w:tcBorders>
            <w:shd w:val="clear" w:color="000000" w:fill="FFFFFF"/>
            <w:noWrap/>
            <w:hideMark/>
          </w:tcPr>
          <w:p w14:paraId="1DD398A2" w14:textId="77777777" w:rsidR="009A7430" w:rsidRPr="001569FB" w:rsidRDefault="009A7430" w:rsidP="00875BB1">
            <w:pPr>
              <w:jc w:val="center"/>
              <w:rPr>
                <w:sz w:val="20"/>
                <w:szCs w:val="20"/>
              </w:rPr>
            </w:pPr>
            <w:r w:rsidRPr="001569FB">
              <w:rPr>
                <w:sz w:val="20"/>
                <w:szCs w:val="20"/>
              </w:rPr>
              <w:t>3.633</w:t>
            </w:r>
          </w:p>
        </w:tc>
        <w:tc>
          <w:tcPr>
            <w:tcW w:w="1920" w:type="dxa"/>
            <w:tcBorders>
              <w:top w:val="nil"/>
              <w:left w:val="single" w:sz="4" w:space="0" w:color="auto"/>
              <w:bottom w:val="nil"/>
              <w:right w:val="single" w:sz="4" w:space="0" w:color="auto"/>
            </w:tcBorders>
            <w:shd w:val="clear" w:color="000000" w:fill="FFFFFF"/>
            <w:noWrap/>
            <w:hideMark/>
          </w:tcPr>
          <w:p w14:paraId="599330D4" w14:textId="77777777" w:rsidR="009A7430" w:rsidRPr="001569FB" w:rsidRDefault="009A7430" w:rsidP="00875BB1">
            <w:pPr>
              <w:jc w:val="center"/>
              <w:rPr>
                <w:sz w:val="20"/>
                <w:szCs w:val="20"/>
              </w:rPr>
            </w:pPr>
            <w:r w:rsidRPr="001569FB">
              <w:rPr>
                <w:sz w:val="20"/>
                <w:szCs w:val="20"/>
              </w:rPr>
              <w:t>4.760</w:t>
            </w:r>
          </w:p>
        </w:tc>
      </w:tr>
      <w:tr w:rsidR="009A7430" w:rsidRPr="001569FB" w14:paraId="66F28F34" w14:textId="77777777" w:rsidTr="002707EC">
        <w:trPr>
          <w:trHeight w:hRule="exact" w:val="259"/>
        </w:trPr>
        <w:tc>
          <w:tcPr>
            <w:tcW w:w="2080" w:type="dxa"/>
            <w:tcBorders>
              <w:top w:val="nil"/>
              <w:bottom w:val="nil"/>
              <w:right w:val="single" w:sz="4" w:space="0" w:color="auto"/>
            </w:tcBorders>
            <w:noWrap/>
            <w:hideMark/>
          </w:tcPr>
          <w:p w14:paraId="69BACF03" w14:textId="77777777" w:rsidR="009A7430" w:rsidRPr="001569FB" w:rsidRDefault="009A7430" w:rsidP="00875BB1">
            <w:pPr>
              <w:rPr>
                <w:sz w:val="20"/>
                <w:szCs w:val="20"/>
              </w:rPr>
            </w:pPr>
            <w:r w:rsidRPr="001569FB">
              <w:rPr>
                <w:sz w:val="20"/>
                <w:szCs w:val="20"/>
              </w:rPr>
              <w:t>67 Years</w:t>
            </w:r>
          </w:p>
        </w:tc>
        <w:tc>
          <w:tcPr>
            <w:tcW w:w="1920" w:type="dxa"/>
            <w:tcBorders>
              <w:top w:val="nil"/>
              <w:left w:val="single" w:sz="4" w:space="0" w:color="auto"/>
              <w:bottom w:val="nil"/>
              <w:right w:val="single" w:sz="4" w:space="0" w:color="auto"/>
            </w:tcBorders>
            <w:shd w:val="clear" w:color="000000" w:fill="FFFFFF"/>
            <w:noWrap/>
            <w:hideMark/>
          </w:tcPr>
          <w:p w14:paraId="3EA49343" w14:textId="77777777" w:rsidR="009A7430" w:rsidRPr="001569FB" w:rsidRDefault="009A7430" w:rsidP="00875BB1">
            <w:pPr>
              <w:jc w:val="center"/>
              <w:rPr>
                <w:sz w:val="20"/>
                <w:szCs w:val="20"/>
              </w:rPr>
            </w:pPr>
            <w:r w:rsidRPr="001569FB">
              <w:rPr>
                <w:sz w:val="20"/>
                <w:szCs w:val="20"/>
              </w:rPr>
              <w:t>3.144</w:t>
            </w:r>
          </w:p>
        </w:tc>
        <w:tc>
          <w:tcPr>
            <w:tcW w:w="1920" w:type="dxa"/>
            <w:tcBorders>
              <w:top w:val="nil"/>
              <w:left w:val="single" w:sz="4" w:space="0" w:color="auto"/>
              <w:bottom w:val="nil"/>
              <w:right w:val="single" w:sz="4" w:space="0" w:color="auto"/>
            </w:tcBorders>
            <w:shd w:val="clear" w:color="000000" w:fill="FFFFFF"/>
            <w:noWrap/>
            <w:hideMark/>
          </w:tcPr>
          <w:p w14:paraId="4AB23DC4" w14:textId="77777777" w:rsidR="009A7430" w:rsidRPr="001569FB" w:rsidRDefault="009A7430" w:rsidP="00875BB1">
            <w:pPr>
              <w:jc w:val="center"/>
              <w:rPr>
                <w:sz w:val="20"/>
                <w:szCs w:val="20"/>
              </w:rPr>
            </w:pPr>
            <w:r w:rsidRPr="001569FB">
              <w:rPr>
                <w:sz w:val="20"/>
                <w:szCs w:val="20"/>
              </w:rPr>
              <w:t>3.713</w:t>
            </w:r>
          </w:p>
        </w:tc>
        <w:tc>
          <w:tcPr>
            <w:tcW w:w="1920" w:type="dxa"/>
            <w:tcBorders>
              <w:top w:val="nil"/>
              <w:left w:val="single" w:sz="4" w:space="0" w:color="auto"/>
              <w:bottom w:val="nil"/>
              <w:right w:val="single" w:sz="4" w:space="0" w:color="auto"/>
            </w:tcBorders>
            <w:shd w:val="clear" w:color="000000" w:fill="FFFFFF"/>
            <w:noWrap/>
            <w:hideMark/>
          </w:tcPr>
          <w:p w14:paraId="32F86C89" w14:textId="77777777" w:rsidR="009A7430" w:rsidRPr="001569FB" w:rsidRDefault="009A7430" w:rsidP="00875BB1">
            <w:pPr>
              <w:jc w:val="center"/>
              <w:rPr>
                <w:sz w:val="20"/>
                <w:szCs w:val="20"/>
              </w:rPr>
            </w:pPr>
            <w:r w:rsidRPr="001569FB">
              <w:rPr>
                <w:sz w:val="20"/>
                <w:szCs w:val="20"/>
              </w:rPr>
              <w:t>3.685</w:t>
            </w:r>
          </w:p>
        </w:tc>
        <w:tc>
          <w:tcPr>
            <w:tcW w:w="1920" w:type="dxa"/>
            <w:tcBorders>
              <w:top w:val="nil"/>
              <w:left w:val="single" w:sz="4" w:space="0" w:color="auto"/>
              <w:bottom w:val="nil"/>
              <w:right w:val="single" w:sz="4" w:space="0" w:color="auto"/>
            </w:tcBorders>
            <w:shd w:val="clear" w:color="000000" w:fill="FFFFFF"/>
            <w:noWrap/>
            <w:hideMark/>
          </w:tcPr>
          <w:p w14:paraId="7F687F8F" w14:textId="77777777" w:rsidR="009A7430" w:rsidRPr="001569FB" w:rsidRDefault="009A7430" w:rsidP="00875BB1">
            <w:pPr>
              <w:jc w:val="center"/>
              <w:rPr>
                <w:sz w:val="20"/>
                <w:szCs w:val="20"/>
              </w:rPr>
            </w:pPr>
            <w:r w:rsidRPr="001569FB">
              <w:rPr>
                <w:sz w:val="20"/>
                <w:szCs w:val="20"/>
              </w:rPr>
              <w:t>4.760</w:t>
            </w:r>
          </w:p>
        </w:tc>
      </w:tr>
      <w:tr w:rsidR="009A7430" w:rsidRPr="001569FB" w14:paraId="5371A061" w14:textId="77777777" w:rsidTr="002707EC">
        <w:trPr>
          <w:trHeight w:hRule="exact" w:val="259"/>
        </w:trPr>
        <w:tc>
          <w:tcPr>
            <w:tcW w:w="2080" w:type="dxa"/>
            <w:tcBorders>
              <w:top w:val="nil"/>
              <w:bottom w:val="nil"/>
              <w:right w:val="single" w:sz="4" w:space="0" w:color="auto"/>
            </w:tcBorders>
            <w:noWrap/>
            <w:hideMark/>
          </w:tcPr>
          <w:p w14:paraId="026C9A48" w14:textId="77777777" w:rsidR="009A7430" w:rsidRPr="001569FB" w:rsidRDefault="009A7430" w:rsidP="00875BB1">
            <w:pPr>
              <w:rPr>
                <w:sz w:val="20"/>
                <w:szCs w:val="20"/>
              </w:rPr>
            </w:pPr>
            <w:r w:rsidRPr="001569FB">
              <w:rPr>
                <w:sz w:val="20"/>
                <w:szCs w:val="20"/>
              </w:rPr>
              <w:t>68 Years</w:t>
            </w:r>
          </w:p>
        </w:tc>
        <w:tc>
          <w:tcPr>
            <w:tcW w:w="1920" w:type="dxa"/>
            <w:tcBorders>
              <w:top w:val="nil"/>
              <w:left w:val="single" w:sz="4" w:space="0" w:color="auto"/>
              <w:bottom w:val="nil"/>
              <w:right w:val="single" w:sz="4" w:space="0" w:color="auto"/>
            </w:tcBorders>
            <w:shd w:val="clear" w:color="000000" w:fill="FFFFFF"/>
            <w:noWrap/>
            <w:hideMark/>
          </w:tcPr>
          <w:p w14:paraId="1B676E36" w14:textId="77777777" w:rsidR="009A7430" w:rsidRPr="001569FB" w:rsidRDefault="009A7430" w:rsidP="00875BB1">
            <w:pPr>
              <w:jc w:val="center"/>
              <w:rPr>
                <w:sz w:val="20"/>
                <w:szCs w:val="20"/>
              </w:rPr>
            </w:pPr>
            <w:r w:rsidRPr="001569FB">
              <w:rPr>
                <w:sz w:val="20"/>
                <w:szCs w:val="20"/>
              </w:rPr>
              <w:t>3.188</w:t>
            </w:r>
          </w:p>
        </w:tc>
        <w:tc>
          <w:tcPr>
            <w:tcW w:w="1920" w:type="dxa"/>
            <w:tcBorders>
              <w:top w:val="nil"/>
              <w:left w:val="single" w:sz="4" w:space="0" w:color="auto"/>
              <w:bottom w:val="nil"/>
              <w:right w:val="single" w:sz="4" w:space="0" w:color="auto"/>
            </w:tcBorders>
            <w:shd w:val="clear" w:color="000000" w:fill="FFFFFF"/>
            <w:noWrap/>
            <w:hideMark/>
          </w:tcPr>
          <w:p w14:paraId="69FBCDFB" w14:textId="77777777" w:rsidR="009A7430" w:rsidRPr="001569FB" w:rsidRDefault="009A7430" w:rsidP="00875BB1">
            <w:pPr>
              <w:jc w:val="center"/>
              <w:rPr>
                <w:sz w:val="20"/>
                <w:szCs w:val="20"/>
              </w:rPr>
            </w:pPr>
            <w:r w:rsidRPr="001569FB">
              <w:rPr>
                <w:sz w:val="20"/>
                <w:szCs w:val="20"/>
              </w:rPr>
              <w:t>3.764</w:t>
            </w:r>
          </w:p>
        </w:tc>
        <w:tc>
          <w:tcPr>
            <w:tcW w:w="1920" w:type="dxa"/>
            <w:tcBorders>
              <w:top w:val="nil"/>
              <w:left w:val="single" w:sz="4" w:space="0" w:color="auto"/>
              <w:bottom w:val="nil"/>
              <w:right w:val="single" w:sz="4" w:space="0" w:color="auto"/>
            </w:tcBorders>
            <w:shd w:val="clear" w:color="000000" w:fill="FFFFFF"/>
            <w:noWrap/>
            <w:hideMark/>
          </w:tcPr>
          <w:p w14:paraId="7C1A0825" w14:textId="77777777" w:rsidR="009A7430" w:rsidRPr="001569FB" w:rsidRDefault="009A7430" w:rsidP="00875BB1">
            <w:pPr>
              <w:jc w:val="center"/>
              <w:rPr>
                <w:sz w:val="20"/>
                <w:szCs w:val="20"/>
              </w:rPr>
            </w:pPr>
            <w:r w:rsidRPr="001569FB">
              <w:rPr>
                <w:sz w:val="20"/>
                <w:szCs w:val="20"/>
              </w:rPr>
              <w:t>3.685</w:t>
            </w:r>
          </w:p>
        </w:tc>
        <w:tc>
          <w:tcPr>
            <w:tcW w:w="1920" w:type="dxa"/>
            <w:tcBorders>
              <w:top w:val="nil"/>
              <w:left w:val="single" w:sz="4" w:space="0" w:color="auto"/>
              <w:bottom w:val="nil"/>
              <w:right w:val="single" w:sz="4" w:space="0" w:color="auto"/>
            </w:tcBorders>
            <w:shd w:val="clear" w:color="000000" w:fill="FFFFFF"/>
            <w:noWrap/>
            <w:hideMark/>
          </w:tcPr>
          <w:p w14:paraId="0DB77E36" w14:textId="77777777" w:rsidR="009A7430" w:rsidRPr="001569FB" w:rsidRDefault="009A7430" w:rsidP="00875BB1">
            <w:pPr>
              <w:jc w:val="center"/>
              <w:rPr>
                <w:sz w:val="20"/>
                <w:szCs w:val="20"/>
              </w:rPr>
            </w:pPr>
            <w:r w:rsidRPr="001569FB">
              <w:rPr>
                <w:sz w:val="20"/>
                <w:szCs w:val="20"/>
              </w:rPr>
              <w:t>4.760</w:t>
            </w:r>
          </w:p>
        </w:tc>
      </w:tr>
      <w:tr w:rsidR="009A7430" w:rsidRPr="001569FB" w14:paraId="2DCED31A" w14:textId="77777777" w:rsidTr="002707EC">
        <w:trPr>
          <w:trHeight w:hRule="exact" w:val="259"/>
        </w:trPr>
        <w:tc>
          <w:tcPr>
            <w:tcW w:w="2080" w:type="dxa"/>
            <w:tcBorders>
              <w:top w:val="nil"/>
              <w:bottom w:val="nil"/>
              <w:right w:val="single" w:sz="4" w:space="0" w:color="auto"/>
            </w:tcBorders>
            <w:noWrap/>
            <w:hideMark/>
          </w:tcPr>
          <w:p w14:paraId="49227D02" w14:textId="77777777" w:rsidR="009A7430" w:rsidRPr="001569FB" w:rsidRDefault="009A7430" w:rsidP="00875BB1">
            <w:pPr>
              <w:rPr>
                <w:sz w:val="20"/>
                <w:szCs w:val="20"/>
              </w:rPr>
            </w:pPr>
            <w:r w:rsidRPr="001569FB">
              <w:rPr>
                <w:sz w:val="20"/>
                <w:szCs w:val="20"/>
              </w:rPr>
              <w:t>69 Years</w:t>
            </w:r>
          </w:p>
        </w:tc>
        <w:tc>
          <w:tcPr>
            <w:tcW w:w="1920" w:type="dxa"/>
            <w:tcBorders>
              <w:top w:val="nil"/>
              <w:left w:val="single" w:sz="4" w:space="0" w:color="auto"/>
              <w:bottom w:val="nil"/>
              <w:right w:val="single" w:sz="4" w:space="0" w:color="auto"/>
            </w:tcBorders>
            <w:shd w:val="clear" w:color="000000" w:fill="FFFFFF"/>
            <w:noWrap/>
            <w:hideMark/>
          </w:tcPr>
          <w:p w14:paraId="4B22926A" w14:textId="77777777" w:rsidR="009A7430" w:rsidRPr="001569FB" w:rsidRDefault="009A7430" w:rsidP="00875BB1">
            <w:pPr>
              <w:jc w:val="center"/>
              <w:rPr>
                <w:sz w:val="20"/>
                <w:szCs w:val="20"/>
              </w:rPr>
            </w:pPr>
            <w:r w:rsidRPr="001569FB">
              <w:rPr>
                <w:sz w:val="20"/>
                <w:szCs w:val="20"/>
              </w:rPr>
              <w:t>3.252</w:t>
            </w:r>
          </w:p>
        </w:tc>
        <w:tc>
          <w:tcPr>
            <w:tcW w:w="1920" w:type="dxa"/>
            <w:tcBorders>
              <w:top w:val="nil"/>
              <w:left w:val="single" w:sz="4" w:space="0" w:color="auto"/>
              <w:bottom w:val="nil"/>
              <w:right w:val="single" w:sz="4" w:space="0" w:color="auto"/>
            </w:tcBorders>
            <w:shd w:val="clear" w:color="000000" w:fill="FFFFFF"/>
            <w:noWrap/>
            <w:hideMark/>
          </w:tcPr>
          <w:p w14:paraId="0857BA70" w14:textId="77777777" w:rsidR="009A7430" w:rsidRPr="001569FB" w:rsidRDefault="009A7430" w:rsidP="00875BB1">
            <w:pPr>
              <w:jc w:val="center"/>
              <w:rPr>
                <w:sz w:val="20"/>
                <w:szCs w:val="20"/>
              </w:rPr>
            </w:pPr>
            <w:r w:rsidRPr="001569FB">
              <w:rPr>
                <w:sz w:val="20"/>
                <w:szCs w:val="20"/>
              </w:rPr>
              <w:t>3.764</w:t>
            </w:r>
          </w:p>
        </w:tc>
        <w:tc>
          <w:tcPr>
            <w:tcW w:w="1920" w:type="dxa"/>
            <w:tcBorders>
              <w:top w:val="nil"/>
              <w:left w:val="single" w:sz="4" w:space="0" w:color="auto"/>
              <w:bottom w:val="nil"/>
              <w:right w:val="single" w:sz="4" w:space="0" w:color="auto"/>
            </w:tcBorders>
            <w:shd w:val="clear" w:color="000000" w:fill="FFFFFF"/>
            <w:noWrap/>
            <w:hideMark/>
          </w:tcPr>
          <w:p w14:paraId="28980A92"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6BDA3923" w14:textId="77777777" w:rsidR="009A7430" w:rsidRPr="001569FB" w:rsidRDefault="009A7430" w:rsidP="00875BB1">
            <w:pPr>
              <w:jc w:val="center"/>
              <w:rPr>
                <w:sz w:val="20"/>
                <w:szCs w:val="20"/>
              </w:rPr>
            </w:pPr>
            <w:r w:rsidRPr="001569FB">
              <w:rPr>
                <w:sz w:val="20"/>
                <w:szCs w:val="20"/>
              </w:rPr>
              <w:t>4.760</w:t>
            </w:r>
          </w:p>
        </w:tc>
      </w:tr>
      <w:tr w:rsidR="009A7430" w:rsidRPr="001569FB" w14:paraId="697AB37D" w14:textId="77777777" w:rsidTr="002707EC">
        <w:trPr>
          <w:trHeight w:hRule="exact" w:val="259"/>
        </w:trPr>
        <w:tc>
          <w:tcPr>
            <w:tcW w:w="2080" w:type="dxa"/>
            <w:tcBorders>
              <w:top w:val="nil"/>
              <w:bottom w:val="nil"/>
              <w:right w:val="single" w:sz="4" w:space="0" w:color="auto"/>
            </w:tcBorders>
            <w:noWrap/>
            <w:hideMark/>
          </w:tcPr>
          <w:p w14:paraId="728548C3" w14:textId="77777777" w:rsidR="009A7430" w:rsidRPr="001569FB" w:rsidRDefault="009A7430" w:rsidP="00875BB1">
            <w:pPr>
              <w:rPr>
                <w:sz w:val="20"/>
                <w:szCs w:val="20"/>
              </w:rPr>
            </w:pPr>
            <w:r w:rsidRPr="001569FB">
              <w:rPr>
                <w:sz w:val="20"/>
                <w:szCs w:val="20"/>
              </w:rPr>
              <w:t xml:space="preserve">70-74 Years </w:t>
            </w:r>
          </w:p>
        </w:tc>
        <w:tc>
          <w:tcPr>
            <w:tcW w:w="1920" w:type="dxa"/>
            <w:tcBorders>
              <w:top w:val="nil"/>
              <w:left w:val="single" w:sz="4" w:space="0" w:color="auto"/>
              <w:bottom w:val="nil"/>
              <w:right w:val="single" w:sz="4" w:space="0" w:color="auto"/>
            </w:tcBorders>
            <w:shd w:val="clear" w:color="000000" w:fill="FFFFFF"/>
            <w:noWrap/>
            <w:hideMark/>
          </w:tcPr>
          <w:p w14:paraId="7E454324" w14:textId="77777777" w:rsidR="009A7430" w:rsidRPr="001569FB" w:rsidRDefault="009A7430" w:rsidP="00875BB1">
            <w:pPr>
              <w:jc w:val="center"/>
              <w:rPr>
                <w:sz w:val="20"/>
                <w:szCs w:val="20"/>
              </w:rPr>
            </w:pPr>
            <w:r w:rsidRPr="001569FB">
              <w:rPr>
                <w:sz w:val="20"/>
                <w:szCs w:val="20"/>
              </w:rPr>
              <w:t>3.347</w:t>
            </w:r>
          </w:p>
        </w:tc>
        <w:tc>
          <w:tcPr>
            <w:tcW w:w="1920" w:type="dxa"/>
            <w:tcBorders>
              <w:top w:val="nil"/>
              <w:left w:val="single" w:sz="4" w:space="0" w:color="auto"/>
              <w:bottom w:val="nil"/>
              <w:right w:val="single" w:sz="4" w:space="0" w:color="auto"/>
            </w:tcBorders>
            <w:shd w:val="clear" w:color="000000" w:fill="FFFFFF"/>
            <w:noWrap/>
            <w:hideMark/>
          </w:tcPr>
          <w:p w14:paraId="422DC845" w14:textId="77777777" w:rsidR="009A7430" w:rsidRPr="001569FB" w:rsidRDefault="009A7430" w:rsidP="00875BB1">
            <w:pPr>
              <w:jc w:val="center"/>
              <w:rPr>
                <w:sz w:val="20"/>
                <w:szCs w:val="20"/>
              </w:rPr>
            </w:pPr>
            <w:r w:rsidRPr="001569FB">
              <w:rPr>
                <w:sz w:val="20"/>
                <w:szCs w:val="20"/>
              </w:rPr>
              <w:t>3.860</w:t>
            </w:r>
          </w:p>
        </w:tc>
        <w:tc>
          <w:tcPr>
            <w:tcW w:w="1920" w:type="dxa"/>
            <w:tcBorders>
              <w:top w:val="nil"/>
              <w:left w:val="single" w:sz="4" w:space="0" w:color="auto"/>
              <w:bottom w:val="nil"/>
              <w:right w:val="single" w:sz="4" w:space="0" w:color="auto"/>
            </w:tcBorders>
            <w:shd w:val="clear" w:color="000000" w:fill="FFFFFF"/>
            <w:noWrap/>
            <w:hideMark/>
          </w:tcPr>
          <w:p w14:paraId="7168D335"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5D7B97C8" w14:textId="77777777" w:rsidR="009A7430" w:rsidRPr="001569FB" w:rsidRDefault="009A7430" w:rsidP="00875BB1">
            <w:pPr>
              <w:jc w:val="center"/>
              <w:rPr>
                <w:sz w:val="20"/>
                <w:szCs w:val="20"/>
              </w:rPr>
            </w:pPr>
            <w:r w:rsidRPr="001569FB">
              <w:rPr>
                <w:sz w:val="20"/>
                <w:szCs w:val="20"/>
              </w:rPr>
              <w:t>4.760</w:t>
            </w:r>
          </w:p>
        </w:tc>
      </w:tr>
      <w:tr w:rsidR="009A7430" w:rsidRPr="001569FB" w14:paraId="733C3601" w14:textId="77777777" w:rsidTr="002707EC">
        <w:trPr>
          <w:trHeight w:hRule="exact" w:val="259"/>
        </w:trPr>
        <w:tc>
          <w:tcPr>
            <w:tcW w:w="2080" w:type="dxa"/>
            <w:tcBorders>
              <w:top w:val="nil"/>
              <w:bottom w:val="nil"/>
              <w:right w:val="single" w:sz="4" w:space="0" w:color="auto"/>
            </w:tcBorders>
            <w:noWrap/>
            <w:hideMark/>
          </w:tcPr>
          <w:p w14:paraId="2344A877" w14:textId="77777777" w:rsidR="009A7430" w:rsidRPr="001569FB" w:rsidRDefault="009A7430" w:rsidP="00875BB1">
            <w:pPr>
              <w:rPr>
                <w:sz w:val="20"/>
                <w:szCs w:val="20"/>
              </w:rPr>
            </w:pPr>
            <w:r w:rsidRPr="001569FB">
              <w:rPr>
                <w:sz w:val="20"/>
                <w:szCs w:val="20"/>
              </w:rPr>
              <w:t xml:space="preserve">75-79 Years </w:t>
            </w:r>
          </w:p>
        </w:tc>
        <w:tc>
          <w:tcPr>
            <w:tcW w:w="1920" w:type="dxa"/>
            <w:tcBorders>
              <w:top w:val="nil"/>
              <w:left w:val="single" w:sz="4" w:space="0" w:color="auto"/>
              <w:bottom w:val="nil"/>
              <w:right w:val="single" w:sz="4" w:space="0" w:color="auto"/>
            </w:tcBorders>
            <w:shd w:val="clear" w:color="000000" w:fill="FFFFFF"/>
            <w:noWrap/>
            <w:hideMark/>
          </w:tcPr>
          <w:p w14:paraId="1BFF9FD8" w14:textId="77777777" w:rsidR="009A7430" w:rsidRPr="001569FB" w:rsidRDefault="009A7430" w:rsidP="00875BB1">
            <w:pPr>
              <w:jc w:val="center"/>
              <w:rPr>
                <w:sz w:val="20"/>
                <w:szCs w:val="20"/>
              </w:rPr>
            </w:pPr>
            <w:r w:rsidRPr="001569FB">
              <w:rPr>
                <w:sz w:val="20"/>
                <w:szCs w:val="20"/>
              </w:rPr>
              <w:t>3.621</w:t>
            </w:r>
          </w:p>
        </w:tc>
        <w:tc>
          <w:tcPr>
            <w:tcW w:w="1920" w:type="dxa"/>
            <w:tcBorders>
              <w:top w:val="nil"/>
              <w:left w:val="single" w:sz="4" w:space="0" w:color="auto"/>
              <w:bottom w:val="nil"/>
              <w:right w:val="single" w:sz="4" w:space="0" w:color="auto"/>
            </w:tcBorders>
            <w:shd w:val="clear" w:color="000000" w:fill="FFFFFF"/>
            <w:noWrap/>
            <w:hideMark/>
          </w:tcPr>
          <w:p w14:paraId="38A3E74D" w14:textId="77777777" w:rsidR="009A7430" w:rsidRPr="001569FB" w:rsidRDefault="009A7430" w:rsidP="00875BB1">
            <w:pPr>
              <w:jc w:val="center"/>
              <w:rPr>
                <w:sz w:val="20"/>
                <w:szCs w:val="20"/>
              </w:rPr>
            </w:pPr>
            <w:r w:rsidRPr="001569FB">
              <w:rPr>
                <w:sz w:val="20"/>
                <w:szCs w:val="20"/>
              </w:rPr>
              <w:t>3.969</w:t>
            </w:r>
          </w:p>
        </w:tc>
        <w:tc>
          <w:tcPr>
            <w:tcW w:w="1920" w:type="dxa"/>
            <w:tcBorders>
              <w:top w:val="nil"/>
              <w:left w:val="single" w:sz="4" w:space="0" w:color="auto"/>
              <w:bottom w:val="nil"/>
              <w:right w:val="single" w:sz="4" w:space="0" w:color="auto"/>
            </w:tcBorders>
            <w:shd w:val="clear" w:color="000000" w:fill="FFFFFF"/>
            <w:noWrap/>
            <w:hideMark/>
          </w:tcPr>
          <w:p w14:paraId="02ED59E8"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669EC018" w14:textId="77777777" w:rsidR="009A7430" w:rsidRPr="001569FB" w:rsidRDefault="009A7430" w:rsidP="00875BB1">
            <w:pPr>
              <w:jc w:val="center"/>
              <w:rPr>
                <w:sz w:val="20"/>
                <w:szCs w:val="20"/>
              </w:rPr>
            </w:pPr>
            <w:r w:rsidRPr="001569FB">
              <w:rPr>
                <w:sz w:val="20"/>
                <w:szCs w:val="20"/>
              </w:rPr>
              <w:t>4.760</w:t>
            </w:r>
          </w:p>
        </w:tc>
      </w:tr>
      <w:tr w:rsidR="009A7430" w:rsidRPr="001569FB" w14:paraId="0510C2F8" w14:textId="77777777" w:rsidTr="002707EC">
        <w:trPr>
          <w:trHeight w:hRule="exact" w:val="259"/>
        </w:trPr>
        <w:tc>
          <w:tcPr>
            <w:tcW w:w="2080" w:type="dxa"/>
            <w:tcBorders>
              <w:top w:val="nil"/>
              <w:bottom w:val="nil"/>
              <w:right w:val="single" w:sz="4" w:space="0" w:color="auto"/>
            </w:tcBorders>
            <w:noWrap/>
            <w:hideMark/>
          </w:tcPr>
          <w:p w14:paraId="67F0BAAC" w14:textId="77777777" w:rsidR="009A7430" w:rsidRPr="001569FB" w:rsidRDefault="009A7430" w:rsidP="00875BB1">
            <w:pPr>
              <w:rPr>
                <w:sz w:val="20"/>
                <w:szCs w:val="20"/>
              </w:rPr>
            </w:pPr>
            <w:r w:rsidRPr="001569FB">
              <w:rPr>
                <w:sz w:val="20"/>
                <w:szCs w:val="20"/>
              </w:rPr>
              <w:t xml:space="preserve">80-84 Years </w:t>
            </w:r>
          </w:p>
        </w:tc>
        <w:tc>
          <w:tcPr>
            <w:tcW w:w="1920" w:type="dxa"/>
            <w:tcBorders>
              <w:top w:val="nil"/>
              <w:left w:val="single" w:sz="4" w:space="0" w:color="auto"/>
              <w:bottom w:val="nil"/>
              <w:right w:val="single" w:sz="4" w:space="0" w:color="auto"/>
            </w:tcBorders>
            <w:shd w:val="clear" w:color="000000" w:fill="FFFFFF"/>
            <w:noWrap/>
            <w:hideMark/>
          </w:tcPr>
          <w:p w14:paraId="1936517F" w14:textId="77777777" w:rsidR="009A7430" w:rsidRPr="001569FB" w:rsidRDefault="009A7430" w:rsidP="00875BB1">
            <w:pPr>
              <w:jc w:val="center"/>
              <w:rPr>
                <w:sz w:val="20"/>
                <w:szCs w:val="20"/>
              </w:rPr>
            </w:pPr>
            <w:r w:rsidRPr="001569FB">
              <w:rPr>
                <w:sz w:val="20"/>
                <w:szCs w:val="20"/>
              </w:rPr>
              <w:t>3.808</w:t>
            </w:r>
          </w:p>
        </w:tc>
        <w:tc>
          <w:tcPr>
            <w:tcW w:w="1920" w:type="dxa"/>
            <w:tcBorders>
              <w:top w:val="nil"/>
              <w:left w:val="single" w:sz="4" w:space="0" w:color="auto"/>
              <w:bottom w:val="nil"/>
              <w:right w:val="single" w:sz="4" w:space="0" w:color="auto"/>
            </w:tcBorders>
            <w:shd w:val="clear" w:color="000000" w:fill="FFFFFF"/>
            <w:noWrap/>
            <w:hideMark/>
          </w:tcPr>
          <w:p w14:paraId="53E13606" w14:textId="77777777" w:rsidR="009A7430" w:rsidRPr="001569FB" w:rsidRDefault="009A7430" w:rsidP="00875BB1">
            <w:pPr>
              <w:jc w:val="center"/>
              <w:rPr>
                <w:sz w:val="20"/>
                <w:szCs w:val="20"/>
              </w:rPr>
            </w:pPr>
            <w:r w:rsidRPr="001569FB">
              <w:rPr>
                <w:sz w:val="20"/>
                <w:szCs w:val="20"/>
              </w:rPr>
              <w:t>4.117</w:t>
            </w:r>
          </w:p>
        </w:tc>
        <w:tc>
          <w:tcPr>
            <w:tcW w:w="1920" w:type="dxa"/>
            <w:tcBorders>
              <w:top w:val="nil"/>
              <w:left w:val="single" w:sz="4" w:space="0" w:color="auto"/>
              <w:bottom w:val="nil"/>
              <w:right w:val="single" w:sz="4" w:space="0" w:color="auto"/>
            </w:tcBorders>
            <w:shd w:val="clear" w:color="000000" w:fill="FFFFFF"/>
            <w:noWrap/>
            <w:hideMark/>
          </w:tcPr>
          <w:p w14:paraId="01E26990"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65F86392" w14:textId="77777777" w:rsidR="009A7430" w:rsidRPr="001569FB" w:rsidRDefault="009A7430" w:rsidP="00875BB1">
            <w:pPr>
              <w:jc w:val="center"/>
              <w:rPr>
                <w:sz w:val="20"/>
                <w:szCs w:val="20"/>
              </w:rPr>
            </w:pPr>
            <w:r w:rsidRPr="001569FB">
              <w:rPr>
                <w:sz w:val="20"/>
                <w:szCs w:val="20"/>
              </w:rPr>
              <w:t>4.760</w:t>
            </w:r>
          </w:p>
        </w:tc>
      </w:tr>
      <w:tr w:rsidR="009A7430" w:rsidRPr="001569FB" w14:paraId="5044009A" w14:textId="77777777" w:rsidTr="002707EC">
        <w:trPr>
          <w:trHeight w:hRule="exact" w:val="259"/>
        </w:trPr>
        <w:tc>
          <w:tcPr>
            <w:tcW w:w="2080" w:type="dxa"/>
            <w:tcBorders>
              <w:top w:val="nil"/>
              <w:bottom w:val="nil"/>
              <w:right w:val="single" w:sz="4" w:space="0" w:color="auto"/>
            </w:tcBorders>
            <w:noWrap/>
            <w:hideMark/>
          </w:tcPr>
          <w:p w14:paraId="6F144FED" w14:textId="77777777" w:rsidR="009A7430" w:rsidRPr="001569FB" w:rsidRDefault="009A7430" w:rsidP="00875BB1">
            <w:pPr>
              <w:rPr>
                <w:sz w:val="20"/>
                <w:szCs w:val="20"/>
              </w:rPr>
            </w:pPr>
            <w:r w:rsidRPr="001569FB">
              <w:rPr>
                <w:sz w:val="20"/>
                <w:szCs w:val="20"/>
              </w:rPr>
              <w:t xml:space="preserve">85-89 Years </w:t>
            </w:r>
          </w:p>
        </w:tc>
        <w:tc>
          <w:tcPr>
            <w:tcW w:w="1920" w:type="dxa"/>
            <w:tcBorders>
              <w:top w:val="nil"/>
              <w:left w:val="single" w:sz="4" w:space="0" w:color="auto"/>
              <w:bottom w:val="nil"/>
              <w:right w:val="single" w:sz="4" w:space="0" w:color="auto"/>
            </w:tcBorders>
            <w:shd w:val="clear" w:color="000000" w:fill="FFFFFF"/>
            <w:noWrap/>
            <w:hideMark/>
          </w:tcPr>
          <w:p w14:paraId="794B1AE6" w14:textId="77777777" w:rsidR="009A7430" w:rsidRPr="001569FB" w:rsidRDefault="009A7430" w:rsidP="00875BB1">
            <w:pPr>
              <w:jc w:val="center"/>
              <w:rPr>
                <w:sz w:val="20"/>
                <w:szCs w:val="20"/>
              </w:rPr>
            </w:pPr>
            <w:r w:rsidRPr="001569FB">
              <w:rPr>
                <w:sz w:val="20"/>
                <w:szCs w:val="20"/>
              </w:rPr>
              <w:t>4.038</w:t>
            </w:r>
          </w:p>
        </w:tc>
        <w:tc>
          <w:tcPr>
            <w:tcW w:w="1920" w:type="dxa"/>
            <w:tcBorders>
              <w:top w:val="nil"/>
              <w:left w:val="single" w:sz="4" w:space="0" w:color="auto"/>
              <w:bottom w:val="nil"/>
              <w:right w:val="single" w:sz="4" w:space="0" w:color="auto"/>
            </w:tcBorders>
            <w:shd w:val="clear" w:color="000000" w:fill="FFFFFF"/>
            <w:noWrap/>
            <w:hideMark/>
          </w:tcPr>
          <w:p w14:paraId="5153E7A9" w14:textId="77777777" w:rsidR="009A7430" w:rsidRPr="001569FB" w:rsidRDefault="009A7430" w:rsidP="00875BB1">
            <w:pPr>
              <w:jc w:val="center"/>
              <w:rPr>
                <w:sz w:val="20"/>
                <w:szCs w:val="20"/>
              </w:rPr>
            </w:pPr>
            <w:r w:rsidRPr="001569FB">
              <w:rPr>
                <w:sz w:val="20"/>
                <w:szCs w:val="20"/>
              </w:rPr>
              <w:t>4.339</w:t>
            </w:r>
          </w:p>
        </w:tc>
        <w:tc>
          <w:tcPr>
            <w:tcW w:w="1920" w:type="dxa"/>
            <w:tcBorders>
              <w:top w:val="nil"/>
              <w:left w:val="single" w:sz="4" w:space="0" w:color="auto"/>
              <w:bottom w:val="nil"/>
              <w:right w:val="single" w:sz="4" w:space="0" w:color="auto"/>
            </w:tcBorders>
            <w:shd w:val="clear" w:color="000000" w:fill="FFFFFF"/>
            <w:noWrap/>
            <w:hideMark/>
          </w:tcPr>
          <w:p w14:paraId="1AEB0CD9"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46589B20" w14:textId="77777777" w:rsidR="009A7430" w:rsidRPr="001569FB" w:rsidRDefault="009A7430" w:rsidP="00875BB1">
            <w:pPr>
              <w:jc w:val="center"/>
              <w:rPr>
                <w:sz w:val="20"/>
                <w:szCs w:val="20"/>
              </w:rPr>
            </w:pPr>
            <w:r w:rsidRPr="001569FB">
              <w:rPr>
                <w:sz w:val="20"/>
                <w:szCs w:val="20"/>
              </w:rPr>
              <w:t>4.760</w:t>
            </w:r>
          </w:p>
        </w:tc>
      </w:tr>
      <w:tr w:rsidR="009A7430" w:rsidRPr="001569FB" w14:paraId="720B30E3" w14:textId="77777777" w:rsidTr="002707EC">
        <w:trPr>
          <w:trHeight w:hRule="exact" w:val="259"/>
        </w:trPr>
        <w:tc>
          <w:tcPr>
            <w:tcW w:w="2080" w:type="dxa"/>
            <w:tcBorders>
              <w:top w:val="nil"/>
              <w:bottom w:val="nil"/>
              <w:right w:val="single" w:sz="4" w:space="0" w:color="auto"/>
            </w:tcBorders>
            <w:noWrap/>
            <w:hideMark/>
          </w:tcPr>
          <w:p w14:paraId="5BD7F5F3" w14:textId="77777777" w:rsidR="009A7430" w:rsidRPr="001569FB" w:rsidRDefault="009A7430" w:rsidP="00875BB1">
            <w:pPr>
              <w:rPr>
                <w:sz w:val="20"/>
                <w:szCs w:val="20"/>
              </w:rPr>
            </w:pPr>
            <w:r w:rsidRPr="001569FB">
              <w:rPr>
                <w:sz w:val="20"/>
                <w:szCs w:val="20"/>
              </w:rPr>
              <w:t xml:space="preserve">90-94 Years </w:t>
            </w:r>
          </w:p>
        </w:tc>
        <w:tc>
          <w:tcPr>
            <w:tcW w:w="1920" w:type="dxa"/>
            <w:tcBorders>
              <w:top w:val="nil"/>
              <w:left w:val="single" w:sz="4" w:space="0" w:color="auto"/>
              <w:bottom w:val="nil"/>
              <w:right w:val="single" w:sz="4" w:space="0" w:color="auto"/>
            </w:tcBorders>
            <w:shd w:val="clear" w:color="000000" w:fill="FFFFFF"/>
            <w:noWrap/>
            <w:hideMark/>
          </w:tcPr>
          <w:p w14:paraId="07035B99" w14:textId="77777777" w:rsidR="009A7430" w:rsidRPr="001569FB" w:rsidRDefault="009A7430" w:rsidP="00875BB1">
            <w:pPr>
              <w:jc w:val="center"/>
              <w:rPr>
                <w:sz w:val="20"/>
                <w:szCs w:val="20"/>
              </w:rPr>
            </w:pPr>
            <w:r w:rsidRPr="001569FB">
              <w:rPr>
                <w:sz w:val="20"/>
                <w:szCs w:val="20"/>
              </w:rPr>
              <w:t>4.038</w:t>
            </w:r>
          </w:p>
        </w:tc>
        <w:tc>
          <w:tcPr>
            <w:tcW w:w="1920" w:type="dxa"/>
            <w:tcBorders>
              <w:top w:val="nil"/>
              <w:left w:val="single" w:sz="4" w:space="0" w:color="auto"/>
              <w:bottom w:val="nil"/>
              <w:right w:val="single" w:sz="4" w:space="0" w:color="auto"/>
            </w:tcBorders>
            <w:shd w:val="clear" w:color="000000" w:fill="FFFFFF"/>
            <w:noWrap/>
            <w:hideMark/>
          </w:tcPr>
          <w:p w14:paraId="26DDBAC6" w14:textId="77777777" w:rsidR="009A7430" w:rsidRPr="001569FB" w:rsidRDefault="009A7430" w:rsidP="00875BB1">
            <w:pPr>
              <w:jc w:val="center"/>
              <w:rPr>
                <w:sz w:val="20"/>
                <w:szCs w:val="20"/>
              </w:rPr>
            </w:pPr>
            <w:r w:rsidRPr="001569FB">
              <w:rPr>
                <w:sz w:val="20"/>
                <w:szCs w:val="20"/>
              </w:rPr>
              <w:t>4.339</w:t>
            </w:r>
          </w:p>
        </w:tc>
        <w:tc>
          <w:tcPr>
            <w:tcW w:w="1920" w:type="dxa"/>
            <w:tcBorders>
              <w:top w:val="nil"/>
              <w:left w:val="single" w:sz="4" w:space="0" w:color="auto"/>
              <w:bottom w:val="nil"/>
              <w:right w:val="single" w:sz="4" w:space="0" w:color="auto"/>
            </w:tcBorders>
            <w:shd w:val="clear" w:color="000000" w:fill="FFFFFF"/>
            <w:noWrap/>
            <w:hideMark/>
          </w:tcPr>
          <w:p w14:paraId="23530EA1"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44650204" w14:textId="77777777" w:rsidR="009A7430" w:rsidRPr="001569FB" w:rsidRDefault="009A7430" w:rsidP="00875BB1">
            <w:pPr>
              <w:jc w:val="center"/>
              <w:rPr>
                <w:sz w:val="20"/>
                <w:szCs w:val="20"/>
              </w:rPr>
            </w:pPr>
            <w:r w:rsidRPr="001569FB">
              <w:rPr>
                <w:sz w:val="20"/>
                <w:szCs w:val="20"/>
              </w:rPr>
              <w:t>4.760</w:t>
            </w:r>
          </w:p>
        </w:tc>
      </w:tr>
      <w:tr w:rsidR="009A7430" w:rsidRPr="001569FB" w14:paraId="50D41AB9" w14:textId="77777777" w:rsidTr="002707EC">
        <w:trPr>
          <w:trHeight w:hRule="exact" w:val="259"/>
        </w:trPr>
        <w:tc>
          <w:tcPr>
            <w:tcW w:w="2080" w:type="dxa"/>
            <w:tcBorders>
              <w:top w:val="nil"/>
              <w:bottom w:val="single" w:sz="4" w:space="0" w:color="auto"/>
              <w:right w:val="single" w:sz="4" w:space="0" w:color="auto"/>
            </w:tcBorders>
            <w:noWrap/>
            <w:hideMark/>
          </w:tcPr>
          <w:p w14:paraId="325F61B6" w14:textId="77777777" w:rsidR="009A7430" w:rsidRPr="001569FB" w:rsidRDefault="009A7430" w:rsidP="00875BB1">
            <w:pPr>
              <w:rPr>
                <w:sz w:val="20"/>
                <w:szCs w:val="20"/>
              </w:rPr>
            </w:pPr>
            <w:r w:rsidRPr="001569FB">
              <w:rPr>
                <w:sz w:val="20"/>
                <w:szCs w:val="20"/>
              </w:rPr>
              <w:t xml:space="preserve">95 Years or Over </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103456AA" w14:textId="77777777" w:rsidR="009A7430" w:rsidRPr="001569FB" w:rsidRDefault="009A7430" w:rsidP="00875BB1">
            <w:pPr>
              <w:jc w:val="center"/>
              <w:rPr>
                <w:sz w:val="20"/>
                <w:szCs w:val="20"/>
              </w:rPr>
            </w:pPr>
            <w:r w:rsidRPr="001569FB">
              <w:rPr>
                <w:sz w:val="20"/>
                <w:szCs w:val="20"/>
              </w:rPr>
              <w:t>4.038</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42ED7F8A" w14:textId="77777777" w:rsidR="009A7430" w:rsidRPr="001569FB" w:rsidRDefault="009A7430" w:rsidP="00875BB1">
            <w:pPr>
              <w:jc w:val="center"/>
              <w:rPr>
                <w:sz w:val="20"/>
                <w:szCs w:val="20"/>
              </w:rPr>
            </w:pPr>
            <w:r w:rsidRPr="001569FB">
              <w:rPr>
                <w:sz w:val="20"/>
                <w:szCs w:val="20"/>
              </w:rPr>
              <w:t>4.339</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2C42AB6C"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14B7235B" w14:textId="77777777" w:rsidR="009A7430" w:rsidRPr="001569FB" w:rsidRDefault="009A7430" w:rsidP="00875BB1">
            <w:pPr>
              <w:jc w:val="center"/>
              <w:rPr>
                <w:sz w:val="20"/>
                <w:szCs w:val="20"/>
              </w:rPr>
            </w:pPr>
            <w:r w:rsidRPr="001569FB">
              <w:rPr>
                <w:sz w:val="20"/>
                <w:szCs w:val="20"/>
              </w:rPr>
              <w:t>4.760</w:t>
            </w:r>
          </w:p>
        </w:tc>
      </w:tr>
    </w:tbl>
    <w:p w14:paraId="70F11F32" w14:textId="77777777" w:rsidR="009A7430" w:rsidRPr="001569FB" w:rsidRDefault="009A7430" w:rsidP="002707EC">
      <w:pPr>
        <w:spacing w:before="120"/>
        <w:ind w:right="-90"/>
        <w:rPr>
          <w:b/>
          <w:sz w:val="18"/>
          <w:szCs w:val="20"/>
        </w:rPr>
      </w:pPr>
      <w:r w:rsidRPr="001569FB">
        <w:rPr>
          <w:b/>
          <w:sz w:val="18"/>
          <w:szCs w:val="20"/>
        </w:rPr>
        <w:t>NOTES:</w:t>
      </w:r>
    </w:p>
    <w:p w14:paraId="6D46AB09" w14:textId="31F45FB7" w:rsidR="009A7430" w:rsidRPr="001569FB" w:rsidRDefault="009A7430" w:rsidP="00AC78D9">
      <w:pPr>
        <w:pStyle w:val="ListParagraph"/>
        <w:numPr>
          <w:ilvl w:val="0"/>
          <w:numId w:val="28"/>
        </w:numPr>
        <w:spacing w:line="259" w:lineRule="auto"/>
        <w:ind w:right="-90"/>
        <w:rPr>
          <w:sz w:val="18"/>
          <w:szCs w:val="20"/>
        </w:rPr>
      </w:pPr>
      <w:r w:rsidRPr="001569FB">
        <w:rPr>
          <w:sz w:val="18"/>
          <w:szCs w:val="20"/>
        </w:rPr>
        <w:t xml:space="preserve">The relative factors are derived from the Graft New Enrollee model. </w:t>
      </w:r>
      <w:r w:rsidR="00E5152E" w:rsidRPr="001569FB">
        <w:rPr>
          <w:sz w:val="18"/>
          <w:szCs w:val="20"/>
        </w:rPr>
        <w:t xml:space="preserve"> </w:t>
      </w:r>
      <w:r w:rsidRPr="001569FB">
        <w:rPr>
          <w:sz w:val="18"/>
          <w:szCs w:val="20"/>
        </w:rPr>
        <w:t>The Denominator used to calculate the relative factors is $9,366.89.</w:t>
      </w:r>
    </w:p>
    <w:p w14:paraId="4B1C6B6F" w14:textId="0E536FCA" w:rsidR="009A7430" w:rsidRPr="001569FB" w:rsidRDefault="009A7430" w:rsidP="00AC78D9">
      <w:pPr>
        <w:pStyle w:val="ListParagraph"/>
        <w:numPr>
          <w:ilvl w:val="0"/>
          <w:numId w:val="28"/>
        </w:numPr>
        <w:spacing w:before="40" w:after="60" w:line="259" w:lineRule="auto"/>
        <w:ind w:right="-90"/>
        <w:rPr>
          <w:sz w:val="18"/>
          <w:szCs w:val="20"/>
        </w:rPr>
      </w:pPr>
      <w:r w:rsidRPr="001569FB">
        <w:rPr>
          <w:sz w:val="18"/>
          <w:szCs w:val="20"/>
        </w:rPr>
        <w:t>Originally Disabled terms refer to beneficiaries originally entitled to Medicare for reasons of disability other than ESRD.</w:t>
      </w:r>
      <w:r w:rsidR="00E5152E" w:rsidRPr="001569FB">
        <w:rPr>
          <w:sz w:val="18"/>
          <w:szCs w:val="20"/>
        </w:rPr>
        <w:t xml:space="preserve"> </w:t>
      </w:r>
      <w:r w:rsidRPr="001569FB">
        <w:rPr>
          <w:sz w:val="18"/>
          <w:szCs w:val="20"/>
        </w:rPr>
        <w:t xml:space="preserve"> In this model, Originally Disabled is defined only for beneficiaries age 65 and greater.</w:t>
      </w:r>
    </w:p>
    <w:p w14:paraId="1F8E5FC6" w14:textId="1F2148DE" w:rsidR="009A7430" w:rsidRPr="001569FB" w:rsidRDefault="009A7430" w:rsidP="002707EC">
      <w:pPr>
        <w:spacing w:before="60" w:line="240" w:lineRule="auto"/>
        <w:ind w:right="-90"/>
        <w:rPr>
          <w:b/>
          <w:bCs/>
        </w:rPr>
      </w:pPr>
      <w:r w:rsidRPr="001569FB">
        <w:rPr>
          <w:b/>
          <w:bCs/>
          <w:sz w:val="18"/>
          <w:szCs w:val="20"/>
        </w:rPr>
        <w:t xml:space="preserve">SOURCE:  </w:t>
      </w:r>
      <w:r w:rsidRPr="001569FB">
        <w:rPr>
          <w:bCs/>
          <w:sz w:val="18"/>
          <w:szCs w:val="20"/>
        </w:rPr>
        <w:t>RTI International analysis of 2014/2015 100% ESRD sample claims and enrollment data and 2014/2015 Medicare 100% sample.</w:t>
      </w:r>
    </w:p>
    <w:p w14:paraId="0CA5467C" w14:textId="545FD46F" w:rsidR="009A7430" w:rsidRPr="001569FB" w:rsidRDefault="009A7430" w:rsidP="00E177CD">
      <w:pPr>
        <w:pStyle w:val="HeadingA"/>
      </w:pPr>
      <w:r w:rsidRPr="001569FB">
        <w:rPr>
          <w:b w:val="0"/>
          <w:bCs w:val="0"/>
        </w:rPr>
        <w:br w:type="page"/>
      </w:r>
      <w:bookmarkStart w:id="614" w:name="_Toc503950938"/>
      <w:bookmarkStart w:id="615" w:name="_Toc503980163"/>
      <w:bookmarkStart w:id="616" w:name="_Toc505253824"/>
      <w:r w:rsidRPr="001569FB">
        <w:lastRenderedPageBreak/>
        <w:t xml:space="preserve">Table </w:t>
      </w:r>
      <w:r w:rsidR="00440F3D" w:rsidRPr="001569FB">
        <w:t>V-</w:t>
      </w:r>
      <w:r w:rsidR="000B6CFC" w:rsidRPr="001569FB">
        <w:t>12</w:t>
      </w:r>
      <w:r w:rsidRPr="001569FB">
        <w:t>. ESRD Model Demographic Relative Factors for Functioning Graft New Enrollees Duration Since Transplant of 10 Months or More</w:t>
      </w:r>
      <w:bookmarkEnd w:id="614"/>
      <w:bookmarkEnd w:id="615"/>
      <w:bookmarkEnd w:id="616"/>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30"/>
        <w:gridCol w:w="1855"/>
        <w:gridCol w:w="1855"/>
        <w:gridCol w:w="1855"/>
        <w:gridCol w:w="1855"/>
      </w:tblGrid>
      <w:tr w:rsidR="009A7430" w:rsidRPr="001569FB" w14:paraId="3778DCF3" w14:textId="77777777" w:rsidTr="002707EC">
        <w:trPr>
          <w:trHeight w:hRule="exact" w:val="864"/>
          <w:tblHeader/>
        </w:trPr>
        <w:tc>
          <w:tcPr>
            <w:tcW w:w="1991" w:type="dxa"/>
            <w:tcBorders>
              <w:top w:val="single" w:sz="4" w:space="0" w:color="auto"/>
              <w:bottom w:val="single" w:sz="4" w:space="0" w:color="auto"/>
              <w:right w:val="single" w:sz="4" w:space="0" w:color="auto"/>
            </w:tcBorders>
            <w:noWrap/>
            <w:hideMark/>
          </w:tcPr>
          <w:p w14:paraId="3B8DB6AC"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single" w:sz="4" w:space="0" w:color="auto"/>
              <w:right w:val="single" w:sz="4" w:space="0" w:color="auto"/>
            </w:tcBorders>
            <w:hideMark/>
          </w:tcPr>
          <w:p w14:paraId="46A5C418" w14:textId="77777777" w:rsidR="009A7430" w:rsidRPr="001569FB" w:rsidRDefault="009A7430" w:rsidP="008D4E91">
            <w:pPr>
              <w:jc w:val="center"/>
              <w:rPr>
                <w:b/>
                <w:bCs/>
                <w:sz w:val="20"/>
                <w:szCs w:val="20"/>
              </w:rPr>
            </w:pPr>
            <w:r w:rsidRPr="001569FB">
              <w:rPr>
                <w:b/>
                <w:bCs/>
                <w:sz w:val="20"/>
                <w:szCs w:val="20"/>
              </w:rPr>
              <w:t>Non-Medicaid &amp; Non-Originally Disabled</w:t>
            </w:r>
          </w:p>
        </w:tc>
        <w:tc>
          <w:tcPr>
            <w:tcW w:w="1915" w:type="dxa"/>
            <w:tcBorders>
              <w:top w:val="single" w:sz="4" w:space="0" w:color="auto"/>
              <w:left w:val="single" w:sz="4" w:space="0" w:color="auto"/>
              <w:bottom w:val="single" w:sz="4" w:space="0" w:color="auto"/>
              <w:right w:val="single" w:sz="4" w:space="0" w:color="auto"/>
            </w:tcBorders>
            <w:hideMark/>
          </w:tcPr>
          <w:p w14:paraId="60609DDD" w14:textId="77777777" w:rsidR="009A7430" w:rsidRPr="001569FB" w:rsidRDefault="009A7430" w:rsidP="008D4E91">
            <w:pPr>
              <w:jc w:val="center"/>
              <w:rPr>
                <w:b/>
                <w:bCs/>
                <w:sz w:val="20"/>
                <w:szCs w:val="20"/>
              </w:rPr>
            </w:pPr>
            <w:r w:rsidRPr="001569FB">
              <w:rPr>
                <w:b/>
                <w:bCs/>
                <w:sz w:val="20"/>
                <w:szCs w:val="20"/>
              </w:rPr>
              <w:t>Medicaid &amp; Non-Originally Disabled</w:t>
            </w:r>
          </w:p>
        </w:tc>
        <w:tc>
          <w:tcPr>
            <w:tcW w:w="1915" w:type="dxa"/>
            <w:tcBorders>
              <w:top w:val="single" w:sz="4" w:space="0" w:color="auto"/>
              <w:left w:val="single" w:sz="4" w:space="0" w:color="auto"/>
              <w:bottom w:val="single" w:sz="4" w:space="0" w:color="auto"/>
              <w:right w:val="single" w:sz="4" w:space="0" w:color="auto"/>
            </w:tcBorders>
            <w:hideMark/>
          </w:tcPr>
          <w:p w14:paraId="75951C9F" w14:textId="77777777" w:rsidR="009A7430" w:rsidRPr="001569FB" w:rsidRDefault="009A7430" w:rsidP="008D4E91">
            <w:pPr>
              <w:jc w:val="center"/>
              <w:rPr>
                <w:b/>
                <w:bCs/>
                <w:sz w:val="20"/>
                <w:szCs w:val="20"/>
              </w:rPr>
            </w:pPr>
            <w:r w:rsidRPr="001569FB">
              <w:rPr>
                <w:b/>
                <w:bCs/>
                <w:sz w:val="20"/>
                <w:szCs w:val="20"/>
              </w:rPr>
              <w:t>Non-Medicaid &amp; Originally Disabled</w:t>
            </w:r>
          </w:p>
        </w:tc>
        <w:tc>
          <w:tcPr>
            <w:tcW w:w="1915" w:type="dxa"/>
            <w:tcBorders>
              <w:top w:val="single" w:sz="4" w:space="0" w:color="auto"/>
              <w:left w:val="single" w:sz="4" w:space="0" w:color="auto"/>
              <w:bottom w:val="single" w:sz="4" w:space="0" w:color="auto"/>
            </w:tcBorders>
            <w:hideMark/>
          </w:tcPr>
          <w:p w14:paraId="7477EAD5" w14:textId="77777777" w:rsidR="009A7430" w:rsidRPr="001569FB" w:rsidRDefault="009A7430" w:rsidP="008D4E91">
            <w:pPr>
              <w:jc w:val="center"/>
              <w:rPr>
                <w:b/>
                <w:bCs/>
                <w:sz w:val="20"/>
                <w:szCs w:val="20"/>
              </w:rPr>
            </w:pPr>
            <w:r w:rsidRPr="001569FB">
              <w:rPr>
                <w:b/>
                <w:bCs/>
                <w:sz w:val="20"/>
                <w:szCs w:val="20"/>
              </w:rPr>
              <w:t>Medicaid &amp; Originally Disabled</w:t>
            </w:r>
          </w:p>
        </w:tc>
      </w:tr>
      <w:tr w:rsidR="009A7430" w:rsidRPr="001569FB" w14:paraId="0E7BEC6B" w14:textId="77777777" w:rsidTr="002707EC">
        <w:trPr>
          <w:trHeight w:hRule="exact" w:val="259"/>
        </w:trPr>
        <w:tc>
          <w:tcPr>
            <w:tcW w:w="1991" w:type="dxa"/>
            <w:tcBorders>
              <w:top w:val="single" w:sz="4" w:space="0" w:color="auto"/>
              <w:right w:val="single" w:sz="4" w:space="0" w:color="auto"/>
            </w:tcBorders>
            <w:noWrap/>
            <w:hideMark/>
          </w:tcPr>
          <w:p w14:paraId="32C11B96" w14:textId="77777777" w:rsidR="009A7430" w:rsidRPr="001569FB" w:rsidRDefault="009A7430" w:rsidP="008D4E91">
            <w:pPr>
              <w:rPr>
                <w:b/>
                <w:bCs/>
                <w:sz w:val="20"/>
                <w:szCs w:val="20"/>
              </w:rPr>
            </w:pPr>
            <w:r w:rsidRPr="001569FB">
              <w:rPr>
                <w:b/>
                <w:bCs/>
                <w:sz w:val="20"/>
                <w:szCs w:val="20"/>
              </w:rPr>
              <w:t>Female</w:t>
            </w:r>
          </w:p>
        </w:tc>
        <w:tc>
          <w:tcPr>
            <w:tcW w:w="1915" w:type="dxa"/>
            <w:tcBorders>
              <w:top w:val="single" w:sz="4" w:space="0" w:color="auto"/>
              <w:left w:val="single" w:sz="4" w:space="0" w:color="auto"/>
              <w:bottom w:val="nil"/>
              <w:right w:val="single" w:sz="4" w:space="0" w:color="auto"/>
            </w:tcBorders>
            <w:noWrap/>
            <w:hideMark/>
          </w:tcPr>
          <w:p w14:paraId="354C2402"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nil"/>
              <w:right w:val="single" w:sz="4" w:space="0" w:color="auto"/>
            </w:tcBorders>
            <w:noWrap/>
            <w:hideMark/>
          </w:tcPr>
          <w:p w14:paraId="450E2463"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nil"/>
              <w:right w:val="single" w:sz="4" w:space="0" w:color="auto"/>
            </w:tcBorders>
            <w:noWrap/>
            <w:hideMark/>
          </w:tcPr>
          <w:p w14:paraId="4A96C4A1"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nil"/>
            </w:tcBorders>
            <w:noWrap/>
            <w:hideMark/>
          </w:tcPr>
          <w:p w14:paraId="15022617" w14:textId="77777777" w:rsidR="009A7430" w:rsidRPr="001569FB" w:rsidRDefault="009A7430" w:rsidP="008D4E91">
            <w:pPr>
              <w:jc w:val="center"/>
              <w:rPr>
                <w:sz w:val="20"/>
                <w:szCs w:val="20"/>
              </w:rPr>
            </w:pPr>
            <w:r w:rsidRPr="001569FB">
              <w:rPr>
                <w:sz w:val="20"/>
                <w:szCs w:val="20"/>
              </w:rPr>
              <w:t> </w:t>
            </w:r>
          </w:p>
        </w:tc>
      </w:tr>
      <w:tr w:rsidR="009A7430" w:rsidRPr="001569FB" w14:paraId="1CAD98C2" w14:textId="77777777" w:rsidTr="002707EC">
        <w:trPr>
          <w:trHeight w:hRule="exact" w:val="259"/>
        </w:trPr>
        <w:tc>
          <w:tcPr>
            <w:tcW w:w="1991" w:type="dxa"/>
            <w:tcBorders>
              <w:right w:val="single" w:sz="4" w:space="0" w:color="auto"/>
            </w:tcBorders>
            <w:noWrap/>
            <w:hideMark/>
          </w:tcPr>
          <w:p w14:paraId="432970DB" w14:textId="77777777" w:rsidR="009A7430" w:rsidRPr="001569FB" w:rsidRDefault="009A7430" w:rsidP="008D4E91">
            <w:pPr>
              <w:rPr>
                <w:sz w:val="20"/>
                <w:szCs w:val="20"/>
              </w:rPr>
            </w:pPr>
            <w:r w:rsidRPr="001569FB">
              <w:rPr>
                <w:sz w:val="20"/>
                <w:szCs w:val="20"/>
              </w:rPr>
              <w:t>0-34 Years</w:t>
            </w:r>
          </w:p>
        </w:tc>
        <w:tc>
          <w:tcPr>
            <w:tcW w:w="1915" w:type="dxa"/>
            <w:tcBorders>
              <w:top w:val="nil"/>
              <w:left w:val="single" w:sz="4" w:space="0" w:color="auto"/>
              <w:bottom w:val="nil"/>
              <w:right w:val="single" w:sz="4" w:space="0" w:color="auto"/>
            </w:tcBorders>
            <w:shd w:val="clear" w:color="000000" w:fill="FFFFFF"/>
            <w:noWrap/>
            <w:hideMark/>
          </w:tcPr>
          <w:p w14:paraId="27DB4CF0" w14:textId="77777777" w:rsidR="009A7430" w:rsidRPr="001569FB" w:rsidRDefault="009A7430" w:rsidP="008D4E91">
            <w:pPr>
              <w:jc w:val="center"/>
              <w:rPr>
                <w:sz w:val="20"/>
                <w:szCs w:val="20"/>
              </w:rPr>
            </w:pPr>
            <w:r w:rsidRPr="001569FB">
              <w:rPr>
                <w:sz w:val="20"/>
                <w:szCs w:val="20"/>
              </w:rPr>
              <w:t>1.644</w:t>
            </w:r>
          </w:p>
        </w:tc>
        <w:tc>
          <w:tcPr>
            <w:tcW w:w="1915" w:type="dxa"/>
            <w:tcBorders>
              <w:top w:val="nil"/>
              <w:left w:val="single" w:sz="4" w:space="0" w:color="auto"/>
              <w:bottom w:val="nil"/>
              <w:right w:val="single" w:sz="4" w:space="0" w:color="auto"/>
            </w:tcBorders>
            <w:shd w:val="clear" w:color="000000" w:fill="FFFFFF"/>
            <w:noWrap/>
            <w:hideMark/>
          </w:tcPr>
          <w:p w14:paraId="232362B0" w14:textId="77777777" w:rsidR="009A7430" w:rsidRPr="001569FB" w:rsidRDefault="009A7430" w:rsidP="008D4E91">
            <w:pPr>
              <w:jc w:val="center"/>
              <w:rPr>
                <w:sz w:val="20"/>
                <w:szCs w:val="20"/>
              </w:rPr>
            </w:pPr>
            <w:r w:rsidRPr="001569FB">
              <w:rPr>
                <w:sz w:val="20"/>
                <w:szCs w:val="20"/>
              </w:rPr>
              <w:t>1.809</w:t>
            </w:r>
          </w:p>
        </w:tc>
        <w:tc>
          <w:tcPr>
            <w:tcW w:w="1915" w:type="dxa"/>
            <w:tcBorders>
              <w:top w:val="nil"/>
              <w:left w:val="single" w:sz="4" w:space="0" w:color="auto"/>
              <w:bottom w:val="nil"/>
              <w:right w:val="single" w:sz="4" w:space="0" w:color="auto"/>
            </w:tcBorders>
            <w:shd w:val="clear" w:color="000000" w:fill="FFFFFF"/>
            <w:noWrap/>
            <w:hideMark/>
          </w:tcPr>
          <w:p w14:paraId="1F8DC910"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1D673D76" w14:textId="77777777" w:rsidR="009A7430" w:rsidRPr="001569FB" w:rsidRDefault="009A7430" w:rsidP="008D4E91">
            <w:pPr>
              <w:jc w:val="center"/>
              <w:rPr>
                <w:sz w:val="20"/>
                <w:szCs w:val="20"/>
              </w:rPr>
            </w:pPr>
            <w:r w:rsidRPr="001569FB">
              <w:rPr>
                <w:sz w:val="20"/>
                <w:szCs w:val="20"/>
              </w:rPr>
              <w:t>–</w:t>
            </w:r>
          </w:p>
        </w:tc>
      </w:tr>
      <w:tr w:rsidR="009A7430" w:rsidRPr="001569FB" w14:paraId="0E377F7E" w14:textId="77777777" w:rsidTr="002707EC">
        <w:trPr>
          <w:trHeight w:hRule="exact" w:val="259"/>
        </w:trPr>
        <w:tc>
          <w:tcPr>
            <w:tcW w:w="1991" w:type="dxa"/>
            <w:tcBorders>
              <w:right w:val="single" w:sz="4" w:space="0" w:color="auto"/>
            </w:tcBorders>
            <w:noWrap/>
            <w:hideMark/>
          </w:tcPr>
          <w:p w14:paraId="4ACA097E" w14:textId="77777777" w:rsidR="009A7430" w:rsidRPr="001569FB" w:rsidRDefault="009A7430" w:rsidP="008D4E91">
            <w:pPr>
              <w:rPr>
                <w:sz w:val="20"/>
                <w:szCs w:val="20"/>
              </w:rPr>
            </w:pPr>
            <w:r w:rsidRPr="001569FB">
              <w:rPr>
                <w:sz w:val="20"/>
                <w:szCs w:val="20"/>
              </w:rPr>
              <w:t xml:space="preserve">35-44 Years </w:t>
            </w:r>
          </w:p>
        </w:tc>
        <w:tc>
          <w:tcPr>
            <w:tcW w:w="1915" w:type="dxa"/>
            <w:tcBorders>
              <w:top w:val="nil"/>
              <w:left w:val="single" w:sz="4" w:space="0" w:color="auto"/>
              <w:bottom w:val="nil"/>
              <w:right w:val="single" w:sz="4" w:space="0" w:color="auto"/>
            </w:tcBorders>
            <w:shd w:val="clear" w:color="000000" w:fill="FFFFFF"/>
            <w:noWrap/>
            <w:hideMark/>
          </w:tcPr>
          <w:p w14:paraId="43DAF765" w14:textId="77777777" w:rsidR="009A7430" w:rsidRPr="001569FB" w:rsidRDefault="009A7430" w:rsidP="008D4E91">
            <w:pPr>
              <w:jc w:val="center"/>
              <w:rPr>
                <w:sz w:val="20"/>
                <w:szCs w:val="20"/>
              </w:rPr>
            </w:pPr>
            <w:r w:rsidRPr="001569FB">
              <w:rPr>
                <w:sz w:val="20"/>
                <w:szCs w:val="20"/>
              </w:rPr>
              <w:t>1.787</w:t>
            </w:r>
          </w:p>
        </w:tc>
        <w:tc>
          <w:tcPr>
            <w:tcW w:w="1915" w:type="dxa"/>
            <w:tcBorders>
              <w:top w:val="nil"/>
              <w:left w:val="single" w:sz="4" w:space="0" w:color="auto"/>
              <w:bottom w:val="nil"/>
              <w:right w:val="single" w:sz="4" w:space="0" w:color="auto"/>
            </w:tcBorders>
            <w:shd w:val="clear" w:color="000000" w:fill="FFFFFF"/>
            <w:noWrap/>
            <w:hideMark/>
          </w:tcPr>
          <w:p w14:paraId="4251C89D" w14:textId="77777777" w:rsidR="009A7430" w:rsidRPr="001569FB" w:rsidRDefault="009A7430" w:rsidP="008D4E91">
            <w:pPr>
              <w:jc w:val="center"/>
              <w:rPr>
                <w:sz w:val="20"/>
                <w:szCs w:val="20"/>
              </w:rPr>
            </w:pPr>
            <w:r w:rsidRPr="001569FB">
              <w:rPr>
                <w:sz w:val="20"/>
                <w:szCs w:val="20"/>
              </w:rPr>
              <w:t>2.042</w:t>
            </w:r>
          </w:p>
        </w:tc>
        <w:tc>
          <w:tcPr>
            <w:tcW w:w="1915" w:type="dxa"/>
            <w:tcBorders>
              <w:top w:val="nil"/>
              <w:left w:val="single" w:sz="4" w:space="0" w:color="auto"/>
              <w:bottom w:val="nil"/>
              <w:right w:val="single" w:sz="4" w:space="0" w:color="auto"/>
            </w:tcBorders>
            <w:shd w:val="clear" w:color="000000" w:fill="FFFFFF"/>
            <w:noWrap/>
            <w:hideMark/>
          </w:tcPr>
          <w:p w14:paraId="568A1097"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09AB5DBB" w14:textId="77777777" w:rsidR="009A7430" w:rsidRPr="001569FB" w:rsidRDefault="009A7430" w:rsidP="008D4E91">
            <w:pPr>
              <w:jc w:val="center"/>
              <w:rPr>
                <w:sz w:val="20"/>
                <w:szCs w:val="20"/>
              </w:rPr>
            </w:pPr>
            <w:r w:rsidRPr="001569FB">
              <w:rPr>
                <w:sz w:val="20"/>
                <w:szCs w:val="20"/>
              </w:rPr>
              <w:t>–</w:t>
            </w:r>
          </w:p>
        </w:tc>
      </w:tr>
      <w:tr w:rsidR="009A7430" w:rsidRPr="001569FB" w14:paraId="063EE9BA" w14:textId="77777777" w:rsidTr="002707EC">
        <w:trPr>
          <w:trHeight w:hRule="exact" w:val="259"/>
        </w:trPr>
        <w:tc>
          <w:tcPr>
            <w:tcW w:w="1991" w:type="dxa"/>
            <w:tcBorders>
              <w:right w:val="single" w:sz="4" w:space="0" w:color="auto"/>
            </w:tcBorders>
            <w:noWrap/>
            <w:hideMark/>
          </w:tcPr>
          <w:p w14:paraId="0222ACDD" w14:textId="77777777" w:rsidR="009A7430" w:rsidRPr="001569FB" w:rsidRDefault="009A7430" w:rsidP="008D4E91">
            <w:pPr>
              <w:rPr>
                <w:sz w:val="20"/>
                <w:szCs w:val="20"/>
              </w:rPr>
            </w:pPr>
            <w:r w:rsidRPr="001569FB">
              <w:rPr>
                <w:sz w:val="20"/>
                <w:szCs w:val="20"/>
              </w:rPr>
              <w:t xml:space="preserve">45-54 Years </w:t>
            </w:r>
          </w:p>
        </w:tc>
        <w:tc>
          <w:tcPr>
            <w:tcW w:w="1915" w:type="dxa"/>
            <w:tcBorders>
              <w:top w:val="nil"/>
              <w:left w:val="single" w:sz="4" w:space="0" w:color="auto"/>
              <w:bottom w:val="nil"/>
              <w:right w:val="single" w:sz="4" w:space="0" w:color="auto"/>
            </w:tcBorders>
            <w:shd w:val="clear" w:color="000000" w:fill="FFFFFF"/>
            <w:noWrap/>
            <w:hideMark/>
          </w:tcPr>
          <w:p w14:paraId="074E5495" w14:textId="77777777" w:rsidR="009A7430" w:rsidRPr="001569FB" w:rsidRDefault="009A7430" w:rsidP="008D4E91">
            <w:pPr>
              <w:jc w:val="center"/>
              <w:rPr>
                <w:sz w:val="20"/>
                <w:szCs w:val="20"/>
              </w:rPr>
            </w:pPr>
            <w:r w:rsidRPr="001569FB">
              <w:rPr>
                <w:sz w:val="20"/>
                <w:szCs w:val="20"/>
              </w:rPr>
              <w:t>1.855</w:t>
            </w:r>
          </w:p>
        </w:tc>
        <w:tc>
          <w:tcPr>
            <w:tcW w:w="1915" w:type="dxa"/>
            <w:tcBorders>
              <w:top w:val="nil"/>
              <w:left w:val="single" w:sz="4" w:space="0" w:color="auto"/>
              <w:bottom w:val="nil"/>
              <w:right w:val="single" w:sz="4" w:space="0" w:color="auto"/>
            </w:tcBorders>
            <w:shd w:val="clear" w:color="000000" w:fill="FFFFFF"/>
            <w:noWrap/>
            <w:hideMark/>
          </w:tcPr>
          <w:p w14:paraId="630F97BE" w14:textId="77777777" w:rsidR="009A7430" w:rsidRPr="001569FB" w:rsidRDefault="009A7430" w:rsidP="008D4E91">
            <w:pPr>
              <w:jc w:val="center"/>
              <w:rPr>
                <w:sz w:val="20"/>
                <w:szCs w:val="20"/>
              </w:rPr>
            </w:pPr>
            <w:r w:rsidRPr="001569FB">
              <w:rPr>
                <w:sz w:val="20"/>
                <w:szCs w:val="20"/>
              </w:rPr>
              <w:t>2.145</w:t>
            </w:r>
          </w:p>
        </w:tc>
        <w:tc>
          <w:tcPr>
            <w:tcW w:w="1915" w:type="dxa"/>
            <w:tcBorders>
              <w:top w:val="nil"/>
              <w:left w:val="single" w:sz="4" w:space="0" w:color="auto"/>
              <w:bottom w:val="nil"/>
              <w:right w:val="single" w:sz="4" w:space="0" w:color="auto"/>
            </w:tcBorders>
            <w:shd w:val="clear" w:color="000000" w:fill="FFFFFF"/>
            <w:noWrap/>
            <w:hideMark/>
          </w:tcPr>
          <w:p w14:paraId="683D4D05"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12C0B726" w14:textId="77777777" w:rsidR="009A7430" w:rsidRPr="001569FB" w:rsidRDefault="009A7430" w:rsidP="008D4E91">
            <w:pPr>
              <w:jc w:val="center"/>
              <w:rPr>
                <w:sz w:val="20"/>
                <w:szCs w:val="20"/>
              </w:rPr>
            </w:pPr>
            <w:r w:rsidRPr="001569FB">
              <w:rPr>
                <w:sz w:val="20"/>
                <w:szCs w:val="20"/>
              </w:rPr>
              <w:t>–</w:t>
            </w:r>
          </w:p>
        </w:tc>
      </w:tr>
      <w:tr w:rsidR="009A7430" w:rsidRPr="001569FB" w14:paraId="57D2E29C" w14:textId="77777777" w:rsidTr="002707EC">
        <w:trPr>
          <w:trHeight w:hRule="exact" w:val="259"/>
        </w:trPr>
        <w:tc>
          <w:tcPr>
            <w:tcW w:w="1991" w:type="dxa"/>
            <w:tcBorders>
              <w:right w:val="single" w:sz="4" w:space="0" w:color="auto"/>
            </w:tcBorders>
            <w:noWrap/>
            <w:hideMark/>
          </w:tcPr>
          <w:p w14:paraId="36992B89" w14:textId="77777777" w:rsidR="009A7430" w:rsidRPr="001569FB" w:rsidRDefault="009A7430" w:rsidP="008D4E91">
            <w:pPr>
              <w:rPr>
                <w:sz w:val="20"/>
                <w:szCs w:val="20"/>
              </w:rPr>
            </w:pPr>
            <w:r w:rsidRPr="001569FB">
              <w:rPr>
                <w:sz w:val="20"/>
                <w:szCs w:val="20"/>
              </w:rPr>
              <w:t xml:space="preserve">55-59 Years </w:t>
            </w:r>
          </w:p>
        </w:tc>
        <w:tc>
          <w:tcPr>
            <w:tcW w:w="1915" w:type="dxa"/>
            <w:tcBorders>
              <w:top w:val="nil"/>
              <w:left w:val="single" w:sz="4" w:space="0" w:color="auto"/>
              <w:bottom w:val="nil"/>
              <w:right w:val="single" w:sz="4" w:space="0" w:color="auto"/>
            </w:tcBorders>
            <w:shd w:val="clear" w:color="000000" w:fill="FFFFFF"/>
            <w:noWrap/>
            <w:hideMark/>
          </w:tcPr>
          <w:p w14:paraId="2D27EBA1" w14:textId="77777777" w:rsidR="009A7430" w:rsidRPr="001569FB" w:rsidRDefault="009A7430" w:rsidP="008D4E91">
            <w:pPr>
              <w:jc w:val="center"/>
              <w:rPr>
                <w:sz w:val="20"/>
                <w:szCs w:val="20"/>
              </w:rPr>
            </w:pPr>
            <w:r w:rsidRPr="001569FB">
              <w:rPr>
                <w:sz w:val="20"/>
                <w:szCs w:val="20"/>
              </w:rPr>
              <w:t>1.856</w:t>
            </w:r>
          </w:p>
        </w:tc>
        <w:tc>
          <w:tcPr>
            <w:tcW w:w="1915" w:type="dxa"/>
            <w:tcBorders>
              <w:top w:val="nil"/>
              <w:left w:val="single" w:sz="4" w:space="0" w:color="auto"/>
              <w:bottom w:val="nil"/>
              <w:right w:val="single" w:sz="4" w:space="0" w:color="auto"/>
            </w:tcBorders>
            <w:shd w:val="clear" w:color="000000" w:fill="FFFFFF"/>
            <w:noWrap/>
            <w:hideMark/>
          </w:tcPr>
          <w:p w14:paraId="6F87568D" w14:textId="77777777" w:rsidR="009A7430" w:rsidRPr="001569FB" w:rsidRDefault="009A7430" w:rsidP="008D4E91">
            <w:pPr>
              <w:jc w:val="center"/>
              <w:rPr>
                <w:sz w:val="20"/>
                <w:szCs w:val="20"/>
              </w:rPr>
            </w:pPr>
            <w:r w:rsidRPr="001569FB">
              <w:rPr>
                <w:sz w:val="20"/>
                <w:szCs w:val="20"/>
              </w:rPr>
              <w:t>2.147</w:t>
            </w:r>
          </w:p>
        </w:tc>
        <w:tc>
          <w:tcPr>
            <w:tcW w:w="1915" w:type="dxa"/>
            <w:tcBorders>
              <w:top w:val="nil"/>
              <w:left w:val="single" w:sz="4" w:space="0" w:color="auto"/>
              <w:bottom w:val="nil"/>
              <w:right w:val="single" w:sz="4" w:space="0" w:color="auto"/>
            </w:tcBorders>
            <w:shd w:val="clear" w:color="000000" w:fill="FFFFFF"/>
            <w:noWrap/>
            <w:hideMark/>
          </w:tcPr>
          <w:p w14:paraId="361061F9"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2D8B65F3" w14:textId="77777777" w:rsidR="009A7430" w:rsidRPr="001569FB" w:rsidRDefault="009A7430" w:rsidP="008D4E91">
            <w:pPr>
              <w:jc w:val="center"/>
              <w:rPr>
                <w:sz w:val="20"/>
                <w:szCs w:val="20"/>
              </w:rPr>
            </w:pPr>
            <w:r w:rsidRPr="001569FB">
              <w:rPr>
                <w:sz w:val="20"/>
                <w:szCs w:val="20"/>
              </w:rPr>
              <w:t>–</w:t>
            </w:r>
          </w:p>
        </w:tc>
      </w:tr>
      <w:tr w:rsidR="009A7430" w:rsidRPr="001569FB" w14:paraId="2625F207" w14:textId="77777777" w:rsidTr="002707EC">
        <w:trPr>
          <w:trHeight w:hRule="exact" w:val="259"/>
        </w:trPr>
        <w:tc>
          <w:tcPr>
            <w:tcW w:w="1991" w:type="dxa"/>
            <w:tcBorders>
              <w:right w:val="single" w:sz="4" w:space="0" w:color="auto"/>
            </w:tcBorders>
            <w:noWrap/>
            <w:hideMark/>
          </w:tcPr>
          <w:p w14:paraId="504C5183" w14:textId="77777777" w:rsidR="009A7430" w:rsidRPr="001569FB" w:rsidRDefault="009A7430" w:rsidP="008D4E91">
            <w:pPr>
              <w:rPr>
                <w:sz w:val="20"/>
                <w:szCs w:val="20"/>
              </w:rPr>
            </w:pPr>
            <w:r w:rsidRPr="001569FB">
              <w:rPr>
                <w:sz w:val="20"/>
                <w:szCs w:val="20"/>
              </w:rPr>
              <w:t xml:space="preserve">60-64 Years </w:t>
            </w:r>
          </w:p>
        </w:tc>
        <w:tc>
          <w:tcPr>
            <w:tcW w:w="1915" w:type="dxa"/>
            <w:tcBorders>
              <w:top w:val="nil"/>
              <w:left w:val="single" w:sz="4" w:space="0" w:color="auto"/>
              <w:bottom w:val="nil"/>
              <w:right w:val="single" w:sz="4" w:space="0" w:color="auto"/>
            </w:tcBorders>
            <w:shd w:val="clear" w:color="000000" w:fill="FFFFFF"/>
            <w:noWrap/>
            <w:hideMark/>
          </w:tcPr>
          <w:p w14:paraId="1ADFFC70" w14:textId="77777777" w:rsidR="009A7430" w:rsidRPr="001569FB" w:rsidRDefault="009A7430" w:rsidP="008D4E91">
            <w:pPr>
              <w:jc w:val="center"/>
              <w:rPr>
                <w:sz w:val="20"/>
                <w:szCs w:val="20"/>
              </w:rPr>
            </w:pPr>
            <w:r w:rsidRPr="001569FB">
              <w:rPr>
                <w:sz w:val="20"/>
                <w:szCs w:val="20"/>
              </w:rPr>
              <w:t>1.973</w:t>
            </w:r>
          </w:p>
        </w:tc>
        <w:tc>
          <w:tcPr>
            <w:tcW w:w="1915" w:type="dxa"/>
            <w:tcBorders>
              <w:top w:val="nil"/>
              <w:left w:val="single" w:sz="4" w:space="0" w:color="auto"/>
              <w:bottom w:val="nil"/>
              <w:right w:val="single" w:sz="4" w:space="0" w:color="auto"/>
            </w:tcBorders>
            <w:shd w:val="clear" w:color="000000" w:fill="FFFFFF"/>
            <w:noWrap/>
            <w:hideMark/>
          </w:tcPr>
          <w:p w14:paraId="1DE4131B" w14:textId="77777777" w:rsidR="009A7430" w:rsidRPr="001569FB" w:rsidRDefault="009A7430" w:rsidP="008D4E91">
            <w:pPr>
              <w:jc w:val="center"/>
              <w:rPr>
                <w:sz w:val="20"/>
                <w:szCs w:val="20"/>
              </w:rPr>
            </w:pPr>
            <w:r w:rsidRPr="001569FB">
              <w:rPr>
                <w:sz w:val="20"/>
                <w:szCs w:val="20"/>
              </w:rPr>
              <w:t>2.248</w:t>
            </w:r>
          </w:p>
        </w:tc>
        <w:tc>
          <w:tcPr>
            <w:tcW w:w="1915" w:type="dxa"/>
            <w:tcBorders>
              <w:top w:val="nil"/>
              <w:left w:val="single" w:sz="4" w:space="0" w:color="auto"/>
              <w:bottom w:val="nil"/>
              <w:right w:val="single" w:sz="4" w:space="0" w:color="auto"/>
            </w:tcBorders>
            <w:shd w:val="clear" w:color="000000" w:fill="FFFFFF"/>
            <w:noWrap/>
            <w:hideMark/>
          </w:tcPr>
          <w:p w14:paraId="51BDB20C"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75645BE2" w14:textId="77777777" w:rsidR="009A7430" w:rsidRPr="001569FB" w:rsidRDefault="009A7430" w:rsidP="008D4E91">
            <w:pPr>
              <w:jc w:val="center"/>
              <w:rPr>
                <w:sz w:val="20"/>
                <w:szCs w:val="20"/>
              </w:rPr>
            </w:pPr>
            <w:r w:rsidRPr="001569FB">
              <w:rPr>
                <w:sz w:val="20"/>
                <w:szCs w:val="20"/>
              </w:rPr>
              <w:t>–</w:t>
            </w:r>
          </w:p>
        </w:tc>
      </w:tr>
      <w:tr w:rsidR="009A7430" w:rsidRPr="001569FB" w14:paraId="04EC4B94" w14:textId="77777777" w:rsidTr="002707EC">
        <w:trPr>
          <w:trHeight w:hRule="exact" w:val="259"/>
        </w:trPr>
        <w:tc>
          <w:tcPr>
            <w:tcW w:w="1991" w:type="dxa"/>
            <w:tcBorders>
              <w:right w:val="single" w:sz="4" w:space="0" w:color="auto"/>
            </w:tcBorders>
            <w:noWrap/>
            <w:hideMark/>
          </w:tcPr>
          <w:p w14:paraId="18C2B303" w14:textId="77777777" w:rsidR="009A7430" w:rsidRPr="001569FB" w:rsidRDefault="009A7430" w:rsidP="008D4E91">
            <w:pPr>
              <w:rPr>
                <w:sz w:val="20"/>
                <w:szCs w:val="20"/>
              </w:rPr>
            </w:pPr>
            <w:r w:rsidRPr="001569FB">
              <w:rPr>
                <w:sz w:val="20"/>
                <w:szCs w:val="20"/>
              </w:rPr>
              <w:t>65 Years</w:t>
            </w:r>
          </w:p>
        </w:tc>
        <w:tc>
          <w:tcPr>
            <w:tcW w:w="1915" w:type="dxa"/>
            <w:tcBorders>
              <w:top w:val="nil"/>
              <w:left w:val="single" w:sz="4" w:space="0" w:color="auto"/>
              <w:bottom w:val="nil"/>
              <w:right w:val="single" w:sz="4" w:space="0" w:color="auto"/>
            </w:tcBorders>
            <w:shd w:val="clear" w:color="000000" w:fill="FFFFFF"/>
            <w:noWrap/>
            <w:hideMark/>
          </w:tcPr>
          <w:p w14:paraId="005A43F9" w14:textId="77777777" w:rsidR="009A7430" w:rsidRPr="001569FB" w:rsidRDefault="009A7430" w:rsidP="008D4E91">
            <w:pPr>
              <w:jc w:val="center"/>
              <w:rPr>
                <w:sz w:val="20"/>
                <w:szCs w:val="20"/>
              </w:rPr>
            </w:pPr>
            <w:r w:rsidRPr="001569FB">
              <w:rPr>
                <w:sz w:val="20"/>
                <w:szCs w:val="20"/>
              </w:rPr>
              <w:t>1.641</w:t>
            </w:r>
          </w:p>
        </w:tc>
        <w:tc>
          <w:tcPr>
            <w:tcW w:w="1915" w:type="dxa"/>
            <w:tcBorders>
              <w:top w:val="nil"/>
              <w:left w:val="single" w:sz="4" w:space="0" w:color="auto"/>
              <w:bottom w:val="nil"/>
              <w:right w:val="single" w:sz="4" w:space="0" w:color="auto"/>
            </w:tcBorders>
            <w:shd w:val="clear" w:color="000000" w:fill="FFFFFF"/>
            <w:noWrap/>
            <w:hideMark/>
          </w:tcPr>
          <w:p w14:paraId="21EE5EAE" w14:textId="77777777" w:rsidR="009A7430" w:rsidRPr="001569FB" w:rsidRDefault="009A7430" w:rsidP="008D4E91">
            <w:pPr>
              <w:jc w:val="center"/>
              <w:rPr>
                <w:sz w:val="20"/>
                <w:szCs w:val="20"/>
              </w:rPr>
            </w:pPr>
            <w:r w:rsidRPr="001569FB">
              <w:rPr>
                <w:sz w:val="20"/>
                <w:szCs w:val="20"/>
              </w:rPr>
              <w:t>2.114</w:t>
            </w:r>
          </w:p>
        </w:tc>
        <w:tc>
          <w:tcPr>
            <w:tcW w:w="1915" w:type="dxa"/>
            <w:tcBorders>
              <w:top w:val="nil"/>
              <w:left w:val="single" w:sz="4" w:space="0" w:color="auto"/>
              <w:bottom w:val="nil"/>
              <w:right w:val="single" w:sz="4" w:space="0" w:color="auto"/>
            </w:tcBorders>
            <w:shd w:val="clear" w:color="000000" w:fill="FFFFFF"/>
            <w:noWrap/>
            <w:hideMark/>
          </w:tcPr>
          <w:p w14:paraId="50B30E08" w14:textId="77777777" w:rsidR="009A7430" w:rsidRPr="001569FB" w:rsidRDefault="009A7430" w:rsidP="008D4E91">
            <w:pPr>
              <w:jc w:val="center"/>
              <w:rPr>
                <w:sz w:val="20"/>
                <w:szCs w:val="20"/>
              </w:rPr>
            </w:pPr>
            <w:r w:rsidRPr="001569FB">
              <w:rPr>
                <w:sz w:val="20"/>
                <w:szCs w:val="20"/>
              </w:rPr>
              <w:t>2.188</w:t>
            </w:r>
          </w:p>
        </w:tc>
        <w:tc>
          <w:tcPr>
            <w:tcW w:w="1915" w:type="dxa"/>
            <w:tcBorders>
              <w:top w:val="nil"/>
              <w:left w:val="single" w:sz="4" w:space="0" w:color="auto"/>
              <w:bottom w:val="nil"/>
              <w:right w:val="single" w:sz="4" w:space="0" w:color="auto"/>
            </w:tcBorders>
            <w:shd w:val="clear" w:color="000000" w:fill="FFFFFF"/>
            <w:noWrap/>
            <w:hideMark/>
          </w:tcPr>
          <w:p w14:paraId="002E2273" w14:textId="77777777" w:rsidR="009A7430" w:rsidRPr="001569FB" w:rsidRDefault="009A7430" w:rsidP="008D4E91">
            <w:pPr>
              <w:jc w:val="center"/>
              <w:rPr>
                <w:sz w:val="20"/>
                <w:szCs w:val="20"/>
              </w:rPr>
            </w:pPr>
            <w:r w:rsidRPr="001569FB">
              <w:rPr>
                <w:sz w:val="20"/>
                <w:szCs w:val="20"/>
              </w:rPr>
              <w:t>2.578</w:t>
            </w:r>
          </w:p>
        </w:tc>
      </w:tr>
      <w:tr w:rsidR="009A7430" w:rsidRPr="001569FB" w14:paraId="171AC008" w14:textId="77777777" w:rsidTr="002707EC">
        <w:trPr>
          <w:trHeight w:hRule="exact" w:val="259"/>
        </w:trPr>
        <w:tc>
          <w:tcPr>
            <w:tcW w:w="1991" w:type="dxa"/>
            <w:tcBorders>
              <w:right w:val="single" w:sz="4" w:space="0" w:color="auto"/>
            </w:tcBorders>
            <w:noWrap/>
            <w:hideMark/>
          </w:tcPr>
          <w:p w14:paraId="781C3046" w14:textId="77777777" w:rsidR="009A7430" w:rsidRPr="001569FB" w:rsidRDefault="009A7430" w:rsidP="008D4E91">
            <w:pPr>
              <w:rPr>
                <w:sz w:val="20"/>
                <w:szCs w:val="20"/>
              </w:rPr>
            </w:pPr>
            <w:r w:rsidRPr="001569FB">
              <w:rPr>
                <w:sz w:val="20"/>
                <w:szCs w:val="20"/>
              </w:rPr>
              <w:t>66 Years</w:t>
            </w:r>
          </w:p>
        </w:tc>
        <w:tc>
          <w:tcPr>
            <w:tcW w:w="1915" w:type="dxa"/>
            <w:tcBorders>
              <w:top w:val="nil"/>
              <w:left w:val="single" w:sz="4" w:space="0" w:color="auto"/>
              <w:bottom w:val="nil"/>
              <w:right w:val="single" w:sz="4" w:space="0" w:color="auto"/>
            </w:tcBorders>
            <w:shd w:val="clear" w:color="000000" w:fill="FFFFFF"/>
            <w:noWrap/>
            <w:hideMark/>
          </w:tcPr>
          <w:p w14:paraId="6C74EEE4" w14:textId="77777777" w:rsidR="009A7430" w:rsidRPr="001569FB" w:rsidRDefault="009A7430" w:rsidP="008D4E91">
            <w:pPr>
              <w:jc w:val="center"/>
              <w:rPr>
                <w:sz w:val="20"/>
                <w:szCs w:val="20"/>
              </w:rPr>
            </w:pPr>
            <w:r w:rsidRPr="001569FB">
              <w:rPr>
                <w:sz w:val="20"/>
                <w:szCs w:val="20"/>
              </w:rPr>
              <w:t>1.636</w:t>
            </w:r>
          </w:p>
        </w:tc>
        <w:tc>
          <w:tcPr>
            <w:tcW w:w="1915" w:type="dxa"/>
            <w:tcBorders>
              <w:top w:val="nil"/>
              <w:left w:val="single" w:sz="4" w:space="0" w:color="auto"/>
              <w:bottom w:val="nil"/>
              <w:right w:val="single" w:sz="4" w:space="0" w:color="auto"/>
            </w:tcBorders>
            <w:shd w:val="clear" w:color="000000" w:fill="FFFFFF"/>
            <w:noWrap/>
            <w:hideMark/>
          </w:tcPr>
          <w:p w14:paraId="5CFD8575" w14:textId="77777777" w:rsidR="009A7430" w:rsidRPr="001569FB" w:rsidRDefault="009A7430" w:rsidP="008D4E91">
            <w:pPr>
              <w:jc w:val="center"/>
              <w:rPr>
                <w:sz w:val="20"/>
                <w:szCs w:val="20"/>
              </w:rPr>
            </w:pPr>
            <w:r w:rsidRPr="001569FB">
              <w:rPr>
                <w:sz w:val="20"/>
                <w:szCs w:val="20"/>
              </w:rPr>
              <w:t>2.018</w:t>
            </w:r>
          </w:p>
        </w:tc>
        <w:tc>
          <w:tcPr>
            <w:tcW w:w="1915" w:type="dxa"/>
            <w:tcBorders>
              <w:top w:val="nil"/>
              <w:left w:val="single" w:sz="4" w:space="0" w:color="auto"/>
              <w:bottom w:val="nil"/>
              <w:right w:val="single" w:sz="4" w:space="0" w:color="auto"/>
            </w:tcBorders>
            <w:shd w:val="clear" w:color="000000" w:fill="FFFFFF"/>
            <w:noWrap/>
            <w:hideMark/>
          </w:tcPr>
          <w:p w14:paraId="04F5B140" w14:textId="77777777" w:rsidR="009A7430" w:rsidRPr="001569FB" w:rsidRDefault="009A7430" w:rsidP="008D4E91">
            <w:pPr>
              <w:jc w:val="center"/>
              <w:rPr>
                <w:sz w:val="20"/>
                <w:szCs w:val="20"/>
              </w:rPr>
            </w:pPr>
            <w:r w:rsidRPr="001569FB">
              <w:rPr>
                <w:sz w:val="20"/>
                <w:szCs w:val="20"/>
              </w:rPr>
              <w:t>2.188</w:t>
            </w:r>
          </w:p>
        </w:tc>
        <w:tc>
          <w:tcPr>
            <w:tcW w:w="1915" w:type="dxa"/>
            <w:tcBorders>
              <w:top w:val="nil"/>
              <w:left w:val="single" w:sz="4" w:space="0" w:color="auto"/>
              <w:bottom w:val="nil"/>
              <w:right w:val="single" w:sz="4" w:space="0" w:color="auto"/>
            </w:tcBorders>
            <w:shd w:val="clear" w:color="000000" w:fill="FFFFFF"/>
            <w:noWrap/>
            <w:hideMark/>
          </w:tcPr>
          <w:p w14:paraId="609D8C43" w14:textId="77777777" w:rsidR="009A7430" w:rsidRPr="001569FB" w:rsidRDefault="009A7430" w:rsidP="008D4E91">
            <w:pPr>
              <w:jc w:val="center"/>
              <w:rPr>
                <w:sz w:val="20"/>
                <w:szCs w:val="20"/>
              </w:rPr>
            </w:pPr>
            <w:r w:rsidRPr="001569FB">
              <w:rPr>
                <w:sz w:val="20"/>
                <w:szCs w:val="20"/>
              </w:rPr>
              <w:t>2.578</w:t>
            </w:r>
          </w:p>
        </w:tc>
      </w:tr>
      <w:tr w:rsidR="009A7430" w:rsidRPr="001569FB" w14:paraId="369DFCA2" w14:textId="77777777" w:rsidTr="002707EC">
        <w:trPr>
          <w:trHeight w:hRule="exact" w:val="259"/>
        </w:trPr>
        <w:tc>
          <w:tcPr>
            <w:tcW w:w="1991" w:type="dxa"/>
            <w:tcBorders>
              <w:right w:val="single" w:sz="4" w:space="0" w:color="auto"/>
            </w:tcBorders>
            <w:noWrap/>
            <w:hideMark/>
          </w:tcPr>
          <w:p w14:paraId="7845B6A3" w14:textId="77777777" w:rsidR="009A7430" w:rsidRPr="001569FB" w:rsidRDefault="009A7430" w:rsidP="008D4E91">
            <w:pPr>
              <w:rPr>
                <w:sz w:val="20"/>
                <w:szCs w:val="20"/>
              </w:rPr>
            </w:pPr>
            <w:r w:rsidRPr="001569FB">
              <w:rPr>
                <w:sz w:val="20"/>
                <w:szCs w:val="20"/>
              </w:rPr>
              <w:t>67 Years</w:t>
            </w:r>
          </w:p>
        </w:tc>
        <w:tc>
          <w:tcPr>
            <w:tcW w:w="1915" w:type="dxa"/>
            <w:tcBorders>
              <w:top w:val="nil"/>
              <w:left w:val="single" w:sz="4" w:space="0" w:color="auto"/>
              <w:bottom w:val="nil"/>
              <w:right w:val="single" w:sz="4" w:space="0" w:color="auto"/>
            </w:tcBorders>
            <w:shd w:val="clear" w:color="000000" w:fill="FFFFFF"/>
            <w:noWrap/>
            <w:hideMark/>
          </w:tcPr>
          <w:p w14:paraId="257C9336" w14:textId="77777777" w:rsidR="009A7430" w:rsidRPr="001569FB" w:rsidRDefault="009A7430" w:rsidP="008D4E91">
            <w:pPr>
              <w:jc w:val="center"/>
              <w:rPr>
                <w:sz w:val="20"/>
                <w:szCs w:val="20"/>
              </w:rPr>
            </w:pPr>
            <w:r w:rsidRPr="001569FB">
              <w:rPr>
                <w:sz w:val="20"/>
                <w:szCs w:val="20"/>
              </w:rPr>
              <w:t>1.665</w:t>
            </w:r>
          </w:p>
        </w:tc>
        <w:tc>
          <w:tcPr>
            <w:tcW w:w="1915" w:type="dxa"/>
            <w:tcBorders>
              <w:top w:val="nil"/>
              <w:left w:val="single" w:sz="4" w:space="0" w:color="auto"/>
              <w:bottom w:val="nil"/>
              <w:right w:val="single" w:sz="4" w:space="0" w:color="auto"/>
            </w:tcBorders>
            <w:shd w:val="clear" w:color="000000" w:fill="FFFFFF"/>
            <w:noWrap/>
            <w:hideMark/>
          </w:tcPr>
          <w:p w14:paraId="37284C2B" w14:textId="77777777" w:rsidR="009A7430" w:rsidRPr="001569FB" w:rsidRDefault="009A7430" w:rsidP="008D4E91">
            <w:pPr>
              <w:jc w:val="center"/>
              <w:rPr>
                <w:sz w:val="20"/>
                <w:szCs w:val="20"/>
              </w:rPr>
            </w:pPr>
            <w:r w:rsidRPr="001569FB">
              <w:rPr>
                <w:sz w:val="20"/>
                <w:szCs w:val="20"/>
              </w:rPr>
              <w:t>2.040</w:t>
            </w:r>
          </w:p>
        </w:tc>
        <w:tc>
          <w:tcPr>
            <w:tcW w:w="1915" w:type="dxa"/>
            <w:tcBorders>
              <w:top w:val="nil"/>
              <w:left w:val="single" w:sz="4" w:space="0" w:color="auto"/>
              <w:bottom w:val="nil"/>
              <w:right w:val="single" w:sz="4" w:space="0" w:color="auto"/>
            </w:tcBorders>
            <w:shd w:val="clear" w:color="000000" w:fill="FFFFFF"/>
            <w:noWrap/>
            <w:hideMark/>
          </w:tcPr>
          <w:p w14:paraId="1FFEE763" w14:textId="77777777" w:rsidR="009A7430" w:rsidRPr="001569FB" w:rsidRDefault="009A7430" w:rsidP="008D4E91">
            <w:pPr>
              <w:jc w:val="center"/>
              <w:rPr>
                <w:sz w:val="20"/>
                <w:szCs w:val="20"/>
              </w:rPr>
            </w:pPr>
            <w:r w:rsidRPr="001569FB">
              <w:rPr>
                <w:sz w:val="20"/>
                <w:szCs w:val="20"/>
              </w:rPr>
              <w:t>2.188</w:t>
            </w:r>
          </w:p>
        </w:tc>
        <w:tc>
          <w:tcPr>
            <w:tcW w:w="1915" w:type="dxa"/>
            <w:tcBorders>
              <w:top w:val="nil"/>
              <w:left w:val="single" w:sz="4" w:space="0" w:color="auto"/>
              <w:bottom w:val="nil"/>
              <w:right w:val="single" w:sz="4" w:space="0" w:color="auto"/>
            </w:tcBorders>
            <w:shd w:val="clear" w:color="000000" w:fill="FFFFFF"/>
            <w:noWrap/>
            <w:hideMark/>
          </w:tcPr>
          <w:p w14:paraId="10FF8BAC" w14:textId="77777777" w:rsidR="009A7430" w:rsidRPr="001569FB" w:rsidRDefault="009A7430" w:rsidP="008D4E91">
            <w:pPr>
              <w:jc w:val="center"/>
              <w:rPr>
                <w:sz w:val="20"/>
                <w:szCs w:val="20"/>
              </w:rPr>
            </w:pPr>
            <w:r w:rsidRPr="001569FB">
              <w:rPr>
                <w:sz w:val="20"/>
                <w:szCs w:val="20"/>
              </w:rPr>
              <w:t>3.124</w:t>
            </w:r>
          </w:p>
        </w:tc>
      </w:tr>
      <w:tr w:rsidR="009A7430" w:rsidRPr="001569FB" w14:paraId="4DC17822" w14:textId="77777777" w:rsidTr="002707EC">
        <w:trPr>
          <w:trHeight w:hRule="exact" w:val="259"/>
        </w:trPr>
        <w:tc>
          <w:tcPr>
            <w:tcW w:w="1991" w:type="dxa"/>
            <w:tcBorders>
              <w:right w:val="single" w:sz="4" w:space="0" w:color="auto"/>
            </w:tcBorders>
            <w:noWrap/>
            <w:hideMark/>
          </w:tcPr>
          <w:p w14:paraId="65F1A0B3" w14:textId="77777777" w:rsidR="009A7430" w:rsidRPr="001569FB" w:rsidRDefault="009A7430" w:rsidP="008D4E91">
            <w:pPr>
              <w:rPr>
                <w:sz w:val="20"/>
                <w:szCs w:val="20"/>
              </w:rPr>
            </w:pPr>
            <w:r w:rsidRPr="001569FB">
              <w:rPr>
                <w:sz w:val="20"/>
                <w:szCs w:val="20"/>
              </w:rPr>
              <w:t>68 Years</w:t>
            </w:r>
          </w:p>
        </w:tc>
        <w:tc>
          <w:tcPr>
            <w:tcW w:w="1915" w:type="dxa"/>
            <w:tcBorders>
              <w:top w:val="nil"/>
              <w:left w:val="single" w:sz="4" w:space="0" w:color="auto"/>
              <w:bottom w:val="nil"/>
              <w:right w:val="single" w:sz="4" w:space="0" w:color="auto"/>
            </w:tcBorders>
            <w:shd w:val="clear" w:color="000000" w:fill="FFFFFF"/>
            <w:noWrap/>
            <w:hideMark/>
          </w:tcPr>
          <w:p w14:paraId="01AEE8AB" w14:textId="77777777" w:rsidR="009A7430" w:rsidRPr="001569FB" w:rsidRDefault="009A7430" w:rsidP="008D4E91">
            <w:pPr>
              <w:jc w:val="center"/>
              <w:rPr>
                <w:sz w:val="20"/>
                <w:szCs w:val="20"/>
              </w:rPr>
            </w:pPr>
            <w:r w:rsidRPr="001569FB">
              <w:rPr>
                <w:sz w:val="20"/>
                <w:szCs w:val="20"/>
              </w:rPr>
              <w:t>1.718</w:t>
            </w:r>
          </w:p>
        </w:tc>
        <w:tc>
          <w:tcPr>
            <w:tcW w:w="1915" w:type="dxa"/>
            <w:tcBorders>
              <w:top w:val="nil"/>
              <w:left w:val="single" w:sz="4" w:space="0" w:color="auto"/>
              <w:bottom w:val="nil"/>
              <w:right w:val="single" w:sz="4" w:space="0" w:color="auto"/>
            </w:tcBorders>
            <w:shd w:val="clear" w:color="000000" w:fill="FFFFFF"/>
            <w:noWrap/>
            <w:hideMark/>
          </w:tcPr>
          <w:p w14:paraId="2E20A258" w14:textId="77777777" w:rsidR="009A7430" w:rsidRPr="001569FB" w:rsidRDefault="009A7430" w:rsidP="008D4E91">
            <w:pPr>
              <w:jc w:val="center"/>
              <w:rPr>
                <w:sz w:val="20"/>
                <w:szCs w:val="20"/>
              </w:rPr>
            </w:pPr>
            <w:r w:rsidRPr="001569FB">
              <w:rPr>
                <w:sz w:val="20"/>
                <w:szCs w:val="20"/>
              </w:rPr>
              <w:t>2.071</w:t>
            </w:r>
          </w:p>
        </w:tc>
        <w:tc>
          <w:tcPr>
            <w:tcW w:w="1915" w:type="dxa"/>
            <w:tcBorders>
              <w:top w:val="nil"/>
              <w:left w:val="single" w:sz="4" w:space="0" w:color="auto"/>
              <w:bottom w:val="nil"/>
              <w:right w:val="single" w:sz="4" w:space="0" w:color="auto"/>
            </w:tcBorders>
            <w:shd w:val="clear" w:color="000000" w:fill="FFFFFF"/>
            <w:noWrap/>
            <w:hideMark/>
          </w:tcPr>
          <w:p w14:paraId="3500C29E"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7936FE2A" w14:textId="77777777" w:rsidR="009A7430" w:rsidRPr="001569FB" w:rsidRDefault="009A7430" w:rsidP="008D4E91">
            <w:pPr>
              <w:jc w:val="center"/>
              <w:rPr>
                <w:sz w:val="20"/>
                <w:szCs w:val="20"/>
              </w:rPr>
            </w:pPr>
            <w:r w:rsidRPr="001569FB">
              <w:rPr>
                <w:sz w:val="20"/>
                <w:szCs w:val="20"/>
              </w:rPr>
              <w:t>3.124</w:t>
            </w:r>
          </w:p>
        </w:tc>
      </w:tr>
      <w:tr w:rsidR="009A7430" w:rsidRPr="001569FB" w14:paraId="6B38AB77" w14:textId="77777777" w:rsidTr="002707EC">
        <w:trPr>
          <w:trHeight w:hRule="exact" w:val="259"/>
        </w:trPr>
        <w:tc>
          <w:tcPr>
            <w:tcW w:w="1991" w:type="dxa"/>
            <w:tcBorders>
              <w:right w:val="single" w:sz="4" w:space="0" w:color="auto"/>
            </w:tcBorders>
            <w:noWrap/>
            <w:hideMark/>
          </w:tcPr>
          <w:p w14:paraId="122A9954" w14:textId="77777777" w:rsidR="009A7430" w:rsidRPr="001569FB" w:rsidRDefault="009A7430" w:rsidP="008D4E91">
            <w:pPr>
              <w:rPr>
                <w:sz w:val="20"/>
                <w:szCs w:val="20"/>
              </w:rPr>
            </w:pPr>
            <w:r w:rsidRPr="001569FB">
              <w:rPr>
                <w:sz w:val="20"/>
                <w:szCs w:val="20"/>
              </w:rPr>
              <w:t>69 Years</w:t>
            </w:r>
          </w:p>
        </w:tc>
        <w:tc>
          <w:tcPr>
            <w:tcW w:w="1915" w:type="dxa"/>
            <w:tcBorders>
              <w:top w:val="nil"/>
              <w:left w:val="single" w:sz="4" w:space="0" w:color="auto"/>
              <w:bottom w:val="nil"/>
              <w:right w:val="single" w:sz="4" w:space="0" w:color="auto"/>
            </w:tcBorders>
            <w:shd w:val="clear" w:color="000000" w:fill="FFFFFF"/>
            <w:noWrap/>
            <w:hideMark/>
          </w:tcPr>
          <w:p w14:paraId="0748F15A" w14:textId="77777777" w:rsidR="009A7430" w:rsidRPr="001569FB" w:rsidRDefault="009A7430" w:rsidP="008D4E91">
            <w:pPr>
              <w:jc w:val="center"/>
              <w:rPr>
                <w:sz w:val="20"/>
                <w:szCs w:val="20"/>
              </w:rPr>
            </w:pPr>
            <w:r w:rsidRPr="001569FB">
              <w:rPr>
                <w:sz w:val="20"/>
                <w:szCs w:val="20"/>
              </w:rPr>
              <w:t>1.721</w:t>
            </w:r>
          </w:p>
        </w:tc>
        <w:tc>
          <w:tcPr>
            <w:tcW w:w="1915" w:type="dxa"/>
            <w:tcBorders>
              <w:top w:val="nil"/>
              <w:left w:val="single" w:sz="4" w:space="0" w:color="auto"/>
              <w:bottom w:val="nil"/>
              <w:right w:val="single" w:sz="4" w:space="0" w:color="auto"/>
            </w:tcBorders>
            <w:shd w:val="clear" w:color="000000" w:fill="FFFFFF"/>
            <w:noWrap/>
            <w:hideMark/>
          </w:tcPr>
          <w:p w14:paraId="145FC843" w14:textId="77777777" w:rsidR="009A7430" w:rsidRPr="001569FB" w:rsidRDefault="009A7430" w:rsidP="008D4E91">
            <w:pPr>
              <w:jc w:val="center"/>
              <w:rPr>
                <w:sz w:val="20"/>
                <w:szCs w:val="20"/>
              </w:rPr>
            </w:pPr>
            <w:r w:rsidRPr="001569FB">
              <w:rPr>
                <w:sz w:val="20"/>
                <w:szCs w:val="20"/>
              </w:rPr>
              <w:t>2.071</w:t>
            </w:r>
          </w:p>
        </w:tc>
        <w:tc>
          <w:tcPr>
            <w:tcW w:w="1915" w:type="dxa"/>
            <w:tcBorders>
              <w:top w:val="nil"/>
              <w:left w:val="single" w:sz="4" w:space="0" w:color="auto"/>
              <w:bottom w:val="nil"/>
              <w:right w:val="single" w:sz="4" w:space="0" w:color="auto"/>
            </w:tcBorders>
            <w:shd w:val="clear" w:color="000000" w:fill="FFFFFF"/>
            <w:noWrap/>
            <w:hideMark/>
          </w:tcPr>
          <w:p w14:paraId="39927F84"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4432C83D" w14:textId="77777777" w:rsidR="009A7430" w:rsidRPr="001569FB" w:rsidRDefault="009A7430" w:rsidP="008D4E91">
            <w:pPr>
              <w:jc w:val="center"/>
              <w:rPr>
                <w:sz w:val="20"/>
                <w:szCs w:val="20"/>
              </w:rPr>
            </w:pPr>
            <w:r w:rsidRPr="001569FB">
              <w:rPr>
                <w:sz w:val="20"/>
                <w:szCs w:val="20"/>
              </w:rPr>
              <w:t>3.124</w:t>
            </w:r>
          </w:p>
        </w:tc>
      </w:tr>
      <w:tr w:rsidR="009A7430" w:rsidRPr="001569FB" w14:paraId="0C18F0D6" w14:textId="77777777" w:rsidTr="002707EC">
        <w:trPr>
          <w:trHeight w:hRule="exact" w:val="259"/>
        </w:trPr>
        <w:tc>
          <w:tcPr>
            <w:tcW w:w="1991" w:type="dxa"/>
            <w:tcBorders>
              <w:bottom w:val="nil"/>
              <w:right w:val="single" w:sz="4" w:space="0" w:color="auto"/>
            </w:tcBorders>
            <w:noWrap/>
            <w:hideMark/>
          </w:tcPr>
          <w:p w14:paraId="7816F63A" w14:textId="77777777" w:rsidR="009A7430" w:rsidRPr="001569FB" w:rsidRDefault="009A7430" w:rsidP="008D4E91">
            <w:pPr>
              <w:rPr>
                <w:sz w:val="20"/>
                <w:szCs w:val="20"/>
              </w:rPr>
            </w:pPr>
            <w:r w:rsidRPr="001569FB">
              <w:rPr>
                <w:sz w:val="20"/>
                <w:szCs w:val="20"/>
              </w:rPr>
              <w:t xml:space="preserve">70-74 Years </w:t>
            </w:r>
          </w:p>
        </w:tc>
        <w:tc>
          <w:tcPr>
            <w:tcW w:w="1915" w:type="dxa"/>
            <w:tcBorders>
              <w:top w:val="nil"/>
              <w:left w:val="single" w:sz="4" w:space="0" w:color="auto"/>
              <w:bottom w:val="nil"/>
              <w:right w:val="single" w:sz="4" w:space="0" w:color="auto"/>
            </w:tcBorders>
            <w:shd w:val="clear" w:color="000000" w:fill="FFFFFF"/>
            <w:noWrap/>
            <w:hideMark/>
          </w:tcPr>
          <w:p w14:paraId="23F114F8" w14:textId="77777777" w:rsidR="009A7430" w:rsidRPr="001569FB" w:rsidRDefault="009A7430" w:rsidP="008D4E91">
            <w:pPr>
              <w:jc w:val="center"/>
              <w:rPr>
                <w:sz w:val="20"/>
                <w:szCs w:val="20"/>
              </w:rPr>
            </w:pPr>
            <w:r w:rsidRPr="001569FB">
              <w:rPr>
                <w:sz w:val="20"/>
                <w:szCs w:val="20"/>
              </w:rPr>
              <w:t>1.811</w:t>
            </w:r>
          </w:p>
        </w:tc>
        <w:tc>
          <w:tcPr>
            <w:tcW w:w="1915" w:type="dxa"/>
            <w:tcBorders>
              <w:top w:val="nil"/>
              <w:left w:val="single" w:sz="4" w:space="0" w:color="auto"/>
              <w:bottom w:val="nil"/>
              <w:right w:val="single" w:sz="4" w:space="0" w:color="auto"/>
            </w:tcBorders>
            <w:shd w:val="clear" w:color="000000" w:fill="FFFFFF"/>
            <w:noWrap/>
            <w:hideMark/>
          </w:tcPr>
          <w:p w14:paraId="72BE3858" w14:textId="77777777" w:rsidR="009A7430" w:rsidRPr="001569FB" w:rsidRDefault="009A7430" w:rsidP="008D4E91">
            <w:pPr>
              <w:jc w:val="center"/>
              <w:rPr>
                <w:sz w:val="20"/>
                <w:szCs w:val="20"/>
              </w:rPr>
            </w:pPr>
            <w:r w:rsidRPr="001569FB">
              <w:rPr>
                <w:sz w:val="20"/>
                <w:szCs w:val="20"/>
              </w:rPr>
              <w:t>2.106</w:t>
            </w:r>
          </w:p>
        </w:tc>
        <w:tc>
          <w:tcPr>
            <w:tcW w:w="1915" w:type="dxa"/>
            <w:tcBorders>
              <w:top w:val="nil"/>
              <w:left w:val="single" w:sz="4" w:space="0" w:color="auto"/>
              <w:bottom w:val="nil"/>
              <w:right w:val="single" w:sz="4" w:space="0" w:color="auto"/>
            </w:tcBorders>
            <w:shd w:val="clear" w:color="000000" w:fill="FFFFFF"/>
            <w:noWrap/>
            <w:hideMark/>
          </w:tcPr>
          <w:p w14:paraId="06848866"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2571716C" w14:textId="77777777" w:rsidR="009A7430" w:rsidRPr="001569FB" w:rsidRDefault="009A7430" w:rsidP="008D4E91">
            <w:pPr>
              <w:jc w:val="center"/>
              <w:rPr>
                <w:sz w:val="20"/>
                <w:szCs w:val="20"/>
              </w:rPr>
            </w:pPr>
            <w:r w:rsidRPr="001569FB">
              <w:rPr>
                <w:sz w:val="20"/>
                <w:szCs w:val="20"/>
              </w:rPr>
              <w:t>3.124</w:t>
            </w:r>
          </w:p>
        </w:tc>
      </w:tr>
      <w:tr w:rsidR="009A7430" w:rsidRPr="001569FB" w14:paraId="64CB9355" w14:textId="77777777" w:rsidTr="002707EC">
        <w:trPr>
          <w:trHeight w:hRule="exact" w:val="259"/>
        </w:trPr>
        <w:tc>
          <w:tcPr>
            <w:tcW w:w="1991" w:type="dxa"/>
            <w:tcBorders>
              <w:top w:val="nil"/>
              <w:left w:val="single" w:sz="4" w:space="0" w:color="auto"/>
              <w:bottom w:val="nil"/>
              <w:right w:val="single" w:sz="4" w:space="0" w:color="auto"/>
            </w:tcBorders>
            <w:noWrap/>
            <w:hideMark/>
          </w:tcPr>
          <w:p w14:paraId="33DC08DA" w14:textId="77777777" w:rsidR="009A7430" w:rsidRPr="001569FB" w:rsidRDefault="009A7430" w:rsidP="008D4E91">
            <w:pPr>
              <w:rPr>
                <w:sz w:val="20"/>
                <w:szCs w:val="20"/>
              </w:rPr>
            </w:pPr>
            <w:r w:rsidRPr="001569FB">
              <w:rPr>
                <w:sz w:val="20"/>
                <w:szCs w:val="20"/>
              </w:rPr>
              <w:t xml:space="preserve">75-79 Years </w:t>
            </w:r>
          </w:p>
        </w:tc>
        <w:tc>
          <w:tcPr>
            <w:tcW w:w="1915" w:type="dxa"/>
            <w:tcBorders>
              <w:top w:val="nil"/>
              <w:left w:val="single" w:sz="4" w:space="0" w:color="auto"/>
              <w:bottom w:val="nil"/>
              <w:right w:val="single" w:sz="4" w:space="0" w:color="auto"/>
            </w:tcBorders>
            <w:shd w:val="clear" w:color="000000" w:fill="FFFFFF"/>
            <w:noWrap/>
            <w:hideMark/>
          </w:tcPr>
          <w:p w14:paraId="1B4C5523" w14:textId="77777777" w:rsidR="009A7430" w:rsidRPr="001569FB" w:rsidRDefault="009A7430" w:rsidP="008D4E91">
            <w:pPr>
              <w:jc w:val="center"/>
              <w:rPr>
                <w:sz w:val="20"/>
                <w:szCs w:val="20"/>
              </w:rPr>
            </w:pPr>
            <w:r w:rsidRPr="001569FB">
              <w:rPr>
                <w:sz w:val="20"/>
                <w:szCs w:val="20"/>
              </w:rPr>
              <w:t>1.981</w:t>
            </w:r>
          </w:p>
        </w:tc>
        <w:tc>
          <w:tcPr>
            <w:tcW w:w="1915" w:type="dxa"/>
            <w:tcBorders>
              <w:top w:val="nil"/>
              <w:left w:val="single" w:sz="4" w:space="0" w:color="auto"/>
              <w:bottom w:val="nil"/>
              <w:right w:val="single" w:sz="4" w:space="0" w:color="auto"/>
            </w:tcBorders>
            <w:shd w:val="clear" w:color="000000" w:fill="FFFFFF"/>
            <w:noWrap/>
            <w:hideMark/>
          </w:tcPr>
          <w:p w14:paraId="5A6ACD32" w14:textId="77777777" w:rsidR="009A7430" w:rsidRPr="001569FB" w:rsidRDefault="009A7430" w:rsidP="008D4E91">
            <w:pPr>
              <w:jc w:val="center"/>
              <w:rPr>
                <w:sz w:val="20"/>
                <w:szCs w:val="20"/>
              </w:rPr>
            </w:pPr>
            <w:r w:rsidRPr="001569FB">
              <w:rPr>
                <w:sz w:val="20"/>
                <w:szCs w:val="20"/>
              </w:rPr>
              <w:t>2.254</w:t>
            </w:r>
          </w:p>
        </w:tc>
        <w:tc>
          <w:tcPr>
            <w:tcW w:w="1915" w:type="dxa"/>
            <w:tcBorders>
              <w:top w:val="nil"/>
              <w:left w:val="single" w:sz="4" w:space="0" w:color="auto"/>
              <w:bottom w:val="nil"/>
              <w:right w:val="single" w:sz="4" w:space="0" w:color="auto"/>
            </w:tcBorders>
            <w:shd w:val="clear" w:color="000000" w:fill="FFFFFF"/>
            <w:noWrap/>
            <w:hideMark/>
          </w:tcPr>
          <w:p w14:paraId="4E4EDAD1"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422D7418" w14:textId="77777777" w:rsidR="009A7430" w:rsidRPr="001569FB" w:rsidRDefault="009A7430" w:rsidP="008D4E91">
            <w:pPr>
              <w:jc w:val="center"/>
              <w:rPr>
                <w:sz w:val="20"/>
                <w:szCs w:val="20"/>
              </w:rPr>
            </w:pPr>
            <w:r w:rsidRPr="001569FB">
              <w:rPr>
                <w:sz w:val="20"/>
                <w:szCs w:val="20"/>
              </w:rPr>
              <w:t>3.124</w:t>
            </w:r>
          </w:p>
        </w:tc>
      </w:tr>
      <w:tr w:rsidR="009A7430" w:rsidRPr="001569FB" w14:paraId="747045F9" w14:textId="77777777" w:rsidTr="002707EC">
        <w:trPr>
          <w:trHeight w:hRule="exact" w:val="259"/>
        </w:trPr>
        <w:tc>
          <w:tcPr>
            <w:tcW w:w="1991" w:type="dxa"/>
            <w:tcBorders>
              <w:top w:val="nil"/>
              <w:right w:val="single" w:sz="4" w:space="0" w:color="auto"/>
            </w:tcBorders>
            <w:noWrap/>
            <w:hideMark/>
          </w:tcPr>
          <w:p w14:paraId="70E0232E" w14:textId="77777777" w:rsidR="009A7430" w:rsidRPr="001569FB" w:rsidRDefault="009A7430" w:rsidP="008D4E91">
            <w:pPr>
              <w:rPr>
                <w:sz w:val="20"/>
                <w:szCs w:val="20"/>
              </w:rPr>
            </w:pPr>
            <w:r w:rsidRPr="001569FB">
              <w:rPr>
                <w:sz w:val="20"/>
                <w:szCs w:val="20"/>
              </w:rPr>
              <w:t xml:space="preserve">80-84 Years </w:t>
            </w:r>
          </w:p>
        </w:tc>
        <w:tc>
          <w:tcPr>
            <w:tcW w:w="1915" w:type="dxa"/>
            <w:tcBorders>
              <w:top w:val="nil"/>
              <w:left w:val="single" w:sz="4" w:space="0" w:color="auto"/>
              <w:bottom w:val="nil"/>
              <w:right w:val="single" w:sz="4" w:space="0" w:color="auto"/>
            </w:tcBorders>
            <w:shd w:val="clear" w:color="000000" w:fill="FFFFFF"/>
            <w:noWrap/>
            <w:hideMark/>
          </w:tcPr>
          <w:p w14:paraId="61B28CDA" w14:textId="77777777" w:rsidR="009A7430" w:rsidRPr="001569FB" w:rsidRDefault="009A7430" w:rsidP="008D4E91">
            <w:pPr>
              <w:jc w:val="center"/>
              <w:rPr>
                <w:sz w:val="20"/>
                <w:szCs w:val="20"/>
              </w:rPr>
            </w:pPr>
            <w:r w:rsidRPr="001569FB">
              <w:rPr>
                <w:sz w:val="20"/>
                <w:szCs w:val="20"/>
              </w:rPr>
              <w:t>2.135</w:t>
            </w:r>
          </w:p>
        </w:tc>
        <w:tc>
          <w:tcPr>
            <w:tcW w:w="1915" w:type="dxa"/>
            <w:tcBorders>
              <w:top w:val="nil"/>
              <w:left w:val="single" w:sz="4" w:space="0" w:color="auto"/>
              <w:bottom w:val="nil"/>
              <w:right w:val="single" w:sz="4" w:space="0" w:color="auto"/>
            </w:tcBorders>
            <w:shd w:val="clear" w:color="000000" w:fill="FFFFFF"/>
            <w:noWrap/>
            <w:hideMark/>
          </w:tcPr>
          <w:p w14:paraId="19D26BD4" w14:textId="77777777" w:rsidR="009A7430" w:rsidRPr="001569FB" w:rsidRDefault="009A7430" w:rsidP="008D4E91">
            <w:pPr>
              <w:jc w:val="center"/>
              <w:rPr>
                <w:sz w:val="20"/>
                <w:szCs w:val="20"/>
              </w:rPr>
            </w:pPr>
            <w:r w:rsidRPr="001569FB">
              <w:rPr>
                <w:sz w:val="20"/>
                <w:szCs w:val="20"/>
              </w:rPr>
              <w:t>2.473</w:t>
            </w:r>
          </w:p>
        </w:tc>
        <w:tc>
          <w:tcPr>
            <w:tcW w:w="1915" w:type="dxa"/>
            <w:tcBorders>
              <w:top w:val="nil"/>
              <w:left w:val="single" w:sz="4" w:space="0" w:color="auto"/>
              <w:bottom w:val="nil"/>
              <w:right w:val="single" w:sz="4" w:space="0" w:color="auto"/>
            </w:tcBorders>
            <w:shd w:val="clear" w:color="000000" w:fill="FFFFFF"/>
            <w:noWrap/>
            <w:hideMark/>
          </w:tcPr>
          <w:p w14:paraId="387F5552"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07F8F233" w14:textId="77777777" w:rsidR="009A7430" w:rsidRPr="001569FB" w:rsidRDefault="009A7430" w:rsidP="008D4E91">
            <w:pPr>
              <w:jc w:val="center"/>
              <w:rPr>
                <w:sz w:val="20"/>
                <w:szCs w:val="20"/>
              </w:rPr>
            </w:pPr>
            <w:r w:rsidRPr="001569FB">
              <w:rPr>
                <w:sz w:val="20"/>
                <w:szCs w:val="20"/>
              </w:rPr>
              <w:t>3.124</w:t>
            </w:r>
          </w:p>
        </w:tc>
      </w:tr>
      <w:tr w:rsidR="009A7430" w:rsidRPr="001569FB" w14:paraId="58DEC9C5" w14:textId="77777777" w:rsidTr="002707EC">
        <w:trPr>
          <w:trHeight w:hRule="exact" w:val="259"/>
        </w:trPr>
        <w:tc>
          <w:tcPr>
            <w:tcW w:w="1991" w:type="dxa"/>
            <w:tcBorders>
              <w:right w:val="single" w:sz="4" w:space="0" w:color="auto"/>
            </w:tcBorders>
            <w:noWrap/>
            <w:hideMark/>
          </w:tcPr>
          <w:p w14:paraId="12394B2F" w14:textId="77777777" w:rsidR="009A7430" w:rsidRPr="001569FB" w:rsidRDefault="009A7430" w:rsidP="008D4E91">
            <w:pPr>
              <w:rPr>
                <w:sz w:val="20"/>
                <w:szCs w:val="20"/>
              </w:rPr>
            </w:pPr>
            <w:r w:rsidRPr="001569FB">
              <w:rPr>
                <w:sz w:val="20"/>
                <w:szCs w:val="20"/>
              </w:rPr>
              <w:t xml:space="preserve">85-89 Years </w:t>
            </w:r>
          </w:p>
        </w:tc>
        <w:tc>
          <w:tcPr>
            <w:tcW w:w="1915" w:type="dxa"/>
            <w:tcBorders>
              <w:top w:val="nil"/>
              <w:left w:val="single" w:sz="4" w:space="0" w:color="auto"/>
              <w:bottom w:val="nil"/>
              <w:right w:val="single" w:sz="4" w:space="0" w:color="auto"/>
            </w:tcBorders>
            <w:shd w:val="clear" w:color="000000" w:fill="FFFFFF"/>
            <w:noWrap/>
            <w:hideMark/>
          </w:tcPr>
          <w:p w14:paraId="3B0608F1" w14:textId="77777777" w:rsidR="009A7430" w:rsidRPr="001569FB" w:rsidRDefault="009A7430" w:rsidP="008D4E91">
            <w:pPr>
              <w:jc w:val="center"/>
              <w:rPr>
                <w:sz w:val="20"/>
                <w:szCs w:val="20"/>
              </w:rPr>
            </w:pPr>
            <w:r w:rsidRPr="001569FB">
              <w:rPr>
                <w:sz w:val="20"/>
                <w:szCs w:val="20"/>
              </w:rPr>
              <w:t>2.415</w:t>
            </w:r>
          </w:p>
        </w:tc>
        <w:tc>
          <w:tcPr>
            <w:tcW w:w="1915" w:type="dxa"/>
            <w:tcBorders>
              <w:top w:val="nil"/>
              <w:left w:val="single" w:sz="4" w:space="0" w:color="auto"/>
              <w:bottom w:val="nil"/>
              <w:right w:val="single" w:sz="4" w:space="0" w:color="auto"/>
            </w:tcBorders>
            <w:shd w:val="clear" w:color="000000" w:fill="FFFFFF"/>
            <w:noWrap/>
            <w:hideMark/>
          </w:tcPr>
          <w:p w14:paraId="7191C83C" w14:textId="77777777" w:rsidR="009A7430" w:rsidRPr="001569FB" w:rsidRDefault="009A7430" w:rsidP="008D4E91">
            <w:pPr>
              <w:jc w:val="center"/>
              <w:rPr>
                <w:sz w:val="20"/>
                <w:szCs w:val="20"/>
              </w:rPr>
            </w:pPr>
            <w:r w:rsidRPr="001569FB">
              <w:rPr>
                <w:sz w:val="20"/>
                <w:szCs w:val="20"/>
              </w:rPr>
              <w:t>2.656</w:t>
            </w:r>
          </w:p>
        </w:tc>
        <w:tc>
          <w:tcPr>
            <w:tcW w:w="1915" w:type="dxa"/>
            <w:tcBorders>
              <w:top w:val="nil"/>
              <w:left w:val="single" w:sz="4" w:space="0" w:color="auto"/>
              <w:bottom w:val="nil"/>
              <w:right w:val="single" w:sz="4" w:space="0" w:color="auto"/>
            </w:tcBorders>
            <w:shd w:val="clear" w:color="000000" w:fill="FFFFFF"/>
            <w:noWrap/>
            <w:hideMark/>
          </w:tcPr>
          <w:p w14:paraId="00BB98F7"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37E7F640" w14:textId="77777777" w:rsidR="009A7430" w:rsidRPr="001569FB" w:rsidRDefault="009A7430" w:rsidP="008D4E91">
            <w:pPr>
              <w:jc w:val="center"/>
              <w:rPr>
                <w:sz w:val="20"/>
                <w:szCs w:val="20"/>
              </w:rPr>
            </w:pPr>
            <w:r w:rsidRPr="001569FB">
              <w:rPr>
                <w:sz w:val="20"/>
                <w:szCs w:val="20"/>
              </w:rPr>
              <w:t>3.124</w:t>
            </w:r>
          </w:p>
        </w:tc>
      </w:tr>
      <w:tr w:rsidR="009A7430" w:rsidRPr="001569FB" w14:paraId="60BA5D4D" w14:textId="77777777" w:rsidTr="002707EC">
        <w:trPr>
          <w:trHeight w:hRule="exact" w:val="259"/>
        </w:trPr>
        <w:tc>
          <w:tcPr>
            <w:tcW w:w="1991" w:type="dxa"/>
            <w:tcBorders>
              <w:right w:val="single" w:sz="4" w:space="0" w:color="auto"/>
            </w:tcBorders>
            <w:noWrap/>
            <w:hideMark/>
          </w:tcPr>
          <w:p w14:paraId="75EF6BAC" w14:textId="77777777" w:rsidR="009A7430" w:rsidRPr="001569FB" w:rsidRDefault="009A7430" w:rsidP="008D4E91">
            <w:pPr>
              <w:rPr>
                <w:sz w:val="20"/>
                <w:szCs w:val="20"/>
              </w:rPr>
            </w:pPr>
            <w:r w:rsidRPr="001569FB">
              <w:rPr>
                <w:sz w:val="20"/>
                <w:szCs w:val="20"/>
              </w:rPr>
              <w:t xml:space="preserve">90-94 Years </w:t>
            </w:r>
          </w:p>
        </w:tc>
        <w:tc>
          <w:tcPr>
            <w:tcW w:w="1915" w:type="dxa"/>
            <w:tcBorders>
              <w:top w:val="nil"/>
              <w:left w:val="single" w:sz="4" w:space="0" w:color="auto"/>
              <w:bottom w:val="nil"/>
              <w:right w:val="single" w:sz="4" w:space="0" w:color="auto"/>
            </w:tcBorders>
            <w:shd w:val="clear" w:color="000000" w:fill="FFFFFF"/>
            <w:noWrap/>
            <w:hideMark/>
          </w:tcPr>
          <w:p w14:paraId="7D028EE8" w14:textId="77777777" w:rsidR="009A7430" w:rsidRPr="001569FB" w:rsidRDefault="009A7430" w:rsidP="008D4E91">
            <w:pPr>
              <w:jc w:val="center"/>
              <w:rPr>
                <w:sz w:val="20"/>
                <w:szCs w:val="20"/>
              </w:rPr>
            </w:pPr>
            <w:r w:rsidRPr="001569FB">
              <w:rPr>
                <w:sz w:val="20"/>
                <w:szCs w:val="20"/>
              </w:rPr>
              <w:t>2.415</w:t>
            </w:r>
          </w:p>
        </w:tc>
        <w:tc>
          <w:tcPr>
            <w:tcW w:w="1915" w:type="dxa"/>
            <w:tcBorders>
              <w:top w:val="nil"/>
              <w:left w:val="single" w:sz="4" w:space="0" w:color="auto"/>
              <w:bottom w:val="nil"/>
              <w:right w:val="single" w:sz="4" w:space="0" w:color="auto"/>
            </w:tcBorders>
            <w:shd w:val="clear" w:color="000000" w:fill="FFFFFF"/>
            <w:noWrap/>
            <w:hideMark/>
          </w:tcPr>
          <w:p w14:paraId="663149FF" w14:textId="77777777" w:rsidR="009A7430" w:rsidRPr="001569FB" w:rsidRDefault="009A7430" w:rsidP="008D4E91">
            <w:pPr>
              <w:jc w:val="center"/>
              <w:rPr>
                <w:sz w:val="20"/>
                <w:szCs w:val="20"/>
              </w:rPr>
            </w:pPr>
            <w:r w:rsidRPr="001569FB">
              <w:rPr>
                <w:sz w:val="20"/>
                <w:szCs w:val="20"/>
              </w:rPr>
              <w:t>2.822</w:t>
            </w:r>
          </w:p>
        </w:tc>
        <w:tc>
          <w:tcPr>
            <w:tcW w:w="1915" w:type="dxa"/>
            <w:tcBorders>
              <w:top w:val="nil"/>
              <w:left w:val="single" w:sz="4" w:space="0" w:color="auto"/>
              <w:bottom w:val="nil"/>
              <w:right w:val="single" w:sz="4" w:space="0" w:color="auto"/>
            </w:tcBorders>
            <w:shd w:val="clear" w:color="000000" w:fill="FFFFFF"/>
            <w:noWrap/>
            <w:hideMark/>
          </w:tcPr>
          <w:p w14:paraId="0BF0B540"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2C660429" w14:textId="77777777" w:rsidR="009A7430" w:rsidRPr="001569FB" w:rsidRDefault="009A7430" w:rsidP="008D4E91">
            <w:pPr>
              <w:jc w:val="center"/>
              <w:rPr>
                <w:sz w:val="20"/>
                <w:szCs w:val="20"/>
              </w:rPr>
            </w:pPr>
            <w:r w:rsidRPr="001569FB">
              <w:rPr>
                <w:sz w:val="20"/>
                <w:szCs w:val="20"/>
              </w:rPr>
              <w:t>3.124</w:t>
            </w:r>
          </w:p>
        </w:tc>
      </w:tr>
      <w:tr w:rsidR="009A7430" w:rsidRPr="001569FB" w14:paraId="0930C8BB" w14:textId="77777777" w:rsidTr="002707EC">
        <w:trPr>
          <w:trHeight w:hRule="exact" w:val="259"/>
        </w:trPr>
        <w:tc>
          <w:tcPr>
            <w:tcW w:w="1991" w:type="dxa"/>
            <w:tcBorders>
              <w:right w:val="single" w:sz="4" w:space="0" w:color="auto"/>
            </w:tcBorders>
            <w:noWrap/>
            <w:hideMark/>
          </w:tcPr>
          <w:p w14:paraId="689A4CF4" w14:textId="77777777" w:rsidR="009A7430" w:rsidRPr="001569FB" w:rsidRDefault="009A7430" w:rsidP="008D4E91">
            <w:pPr>
              <w:rPr>
                <w:sz w:val="20"/>
                <w:szCs w:val="20"/>
              </w:rPr>
            </w:pPr>
            <w:r w:rsidRPr="001569FB">
              <w:rPr>
                <w:sz w:val="20"/>
                <w:szCs w:val="20"/>
              </w:rPr>
              <w:t xml:space="preserve">95 Years or Over </w:t>
            </w:r>
          </w:p>
        </w:tc>
        <w:tc>
          <w:tcPr>
            <w:tcW w:w="1915" w:type="dxa"/>
            <w:tcBorders>
              <w:top w:val="nil"/>
              <w:left w:val="single" w:sz="4" w:space="0" w:color="auto"/>
              <w:bottom w:val="nil"/>
              <w:right w:val="single" w:sz="4" w:space="0" w:color="auto"/>
            </w:tcBorders>
            <w:shd w:val="clear" w:color="000000" w:fill="FFFFFF"/>
            <w:noWrap/>
            <w:hideMark/>
          </w:tcPr>
          <w:p w14:paraId="028721C2" w14:textId="77777777" w:rsidR="009A7430" w:rsidRPr="001569FB" w:rsidRDefault="009A7430" w:rsidP="008D4E91">
            <w:pPr>
              <w:jc w:val="center"/>
              <w:rPr>
                <w:sz w:val="20"/>
                <w:szCs w:val="20"/>
              </w:rPr>
            </w:pPr>
            <w:r w:rsidRPr="001569FB">
              <w:rPr>
                <w:sz w:val="20"/>
                <w:szCs w:val="20"/>
              </w:rPr>
              <w:t>2.415</w:t>
            </w:r>
          </w:p>
        </w:tc>
        <w:tc>
          <w:tcPr>
            <w:tcW w:w="1915" w:type="dxa"/>
            <w:tcBorders>
              <w:top w:val="nil"/>
              <w:left w:val="single" w:sz="4" w:space="0" w:color="auto"/>
              <w:bottom w:val="nil"/>
              <w:right w:val="single" w:sz="4" w:space="0" w:color="auto"/>
            </w:tcBorders>
            <w:shd w:val="clear" w:color="000000" w:fill="FFFFFF"/>
            <w:noWrap/>
            <w:hideMark/>
          </w:tcPr>
          <w:p w14:paraId="1526BF49" w14:textId="77777777" w:rsidR="009A7430" w:rsidRPr="001569FB" w:rsidRDefault="009A7430" w:rsidP="008D4E91">
            <w:pPr>
              <w:jc w:val="center"/>
              <w:rPr>
                <w:sz w:val="20"/>
                <w:szCs w:val="20"/>
              </w:rPr>
            </w:pPr>
            <w:r w:rsidRPr="001569FB">
              <w:rPr>
                <w:sz w:val="20"/>
                <w:szCs w:val="20"/>
              </w:rPr>
              <w:t>2.822</w:t>
            </w:r>
          </w:p>
        </w:tc>
        <w:tc>
          <w:tcPr>
            <w:tcW w:w="1915" w:type="dxa"/>
            <w:tcBorders>
              <w:top w:val="nil"/>
              <w:left w:val="single" w:sz="4" w:space="0" w:color="auto"/>
              <w:bottom w:val="nil"/>
              <w:right w:val="single" w:sz="4" w:space="0" w:color="auto"/>
            </w:tcBorders>
            <w:shd w:val="clear" w:color="000000" w:fill="FFFFFF"/>
            <w:noWrap/>
            <w:hideMark/>
          </w:tcPr>
          <w:p w14:paraId="0A8502A8"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2BC394D0" w14:textId="77777777" w:rsidR="009A7430" w:rsidRPr="001569FB" w:rsidRDefault="009A7430" w:rsidP="008D4E91">
            <w:pPr>
              <w:jc w:val="center"/>
              <w:rPr>
                <w:sz w:val="20"/>
                <w:szCs w:val="20"/>
              </w:rPr>
            </w:pPr>
            <w:r w:rsidRPr="001569FB">
              <w:rPr>
                <w:sz w:val="20"/>
                <w:szCs w:val="20"/>
              </w:rPr>
              <w:t>3.124</w:t>
            </w:r>
          </w:p>
        </w:tc>
      </w:tr>
      <w:tr w:rsidR="009A7430" w:rsidRPr="001569FB" w14:paraId="06490BCF" w14:textId="77777777" w:rsidTr="002707EC">
        <w:trPr>
          <w:trHeight w:hRule="exact" w:val="259"/>
        </w:trPr>
        <w:tc>
          <w:tcPr>
            <w:tcW w:w="1991" w:type="dxa"/>
            <w:tcBorders>
              <w:right w:val="single" w:sz="4" w:space="0" w:color="auto"/>
            </w:tcBorders>
            <w:noWrap/>
            <w:hideMark/>
          </w:tcPr>
          <w:p w14:paraId="2F916741" w14:textId="77777777" w:rsidR="009A7430" w:rsidRPr="001569FB" w:rsidRDefault="009A7430" w:rsidP="008D4E91">
            <w:pPr>
              <w:rPr>
                <w:b/>
                <w:bCs/>
                <w:sz w:val="20"/>
                <w:szCs w:val="20"/>
              </w:rPr>
            </w:pPr>
            <w:r w:rsidRPr="001569FB">
              <w:rPr>
                <w:b/>
                <w:bCs/>
                <w:sz w:val="20"/>
                <w:szCs w:val="20"/>
              </w:rPr>
              <w:t>Male</w:t>
            </w:r>
          </w:p>
        </w:tc>
        <w:tc>
          <w:tcPr>
            <w:tcW w:w="1915" w:type="dxa"/>
            <w:tcBorders>
              <w:top w:val="nil"/>
              <w:left w:val="single" w:sz="4" w:space="0" w:color="auto"/>
              <w:bottom w:val="nil"/>
              <w:right w:val="single" w:sz="4" w:space="0" w:color="auto"/>
            </w:tcBorders>
            <w:noWrap/>
            <w:hideMark/>
          </w:tcPr>
          <w:p w14:paraId="783300BA" w14:textId="77777777" w:rsidR="009A7430" w:rsidRPr="001569FB" w:rsidRDefault="009A7430" w:rsidP="008D4E91">
            <w:pPr>
              <w:jc w:val="center"/>
              <w:rPr>
                <w:sz w:val="20"/>
                <w:szCs w:val="20"/>
              </w:rPr>
            </w:pPr>
          </w:p>
        </w:tc>
        <w:tc>
          <w:tcPr>
            <w:tcW w:w="1915" w:type="dxa"/>
            <w:tcBorders>
              <w:top w:val="nil"/>
              <w:left w:val="single" w:sz="4" w:space="0" w:color="auto"/>
              <w:bottom w:val="nil"/>
              <w:right w:val="single" w:sz="4" w:space="0" w:color="auto"/>
            </w:tcBorders>
            <w:shd w:val="clear" w:color="000000" w:fill="FFFFFF"/>
            <w:noWrap/>
            <w:hideMark/>
          </w:tcPr>
          <w:p w14:paraId="57AFD0C9" w14:textId="77777777" w:rsidR="009A7430" w:rsidRPr="001569FB" w:rsidRDefault="009A7430" w:rsidP="008D4E91">
            <w:pPr>
              <w:jc w:val="center"/>
              <w:rPr>
                <w:sz w:val="20"/>
                <w:szCs w:val="20"/>
              </w:rPr>
            </w:pPr>
          </w:p>
        </w:tc>
        <w:tc>
          <w:tcPr>
            <w:tcW w:w="1915" w:type="dxa"/>
            <w:tcBorders>
              <w:top w:val="nil"/>
              <w:left w:val="single" w:sz="4" w:space="0" w:color="auto"/>
              <w:bottom w:val="nil"/>
              <w:right w:val="single" w:sz="4" w:space="0" w:color="auto"/>
            </w:tcBorders>
            <w:shd w:val="clear" w:color="000000" w:fill="FFFFFF"/>
            <w:noWrap/>
            <w:hideMark/>
          </w:tcPr>
          <w:p w14:paraId="0EE99A8C" w14:textId="77777777" w:rsidR="009A7430" w:rsidRPr="001569FB" w:rsidRDefault="009A7430" w:rsidP="008D4E91">
            <w:pPr>
              <w:jc w:val="center"/>
              <w:rPr>
                <w:sz w:val="20"/>
                <w:szCs w:val="20"/>
              </w:rPr>
            </w:pPr>
          </w:p>
        </w:tc>
        <w:tc>
          <w:tcPr>
            <w:tcW w:w="1915" w:type="dxa"/>
            <w:tcBorders>
              <w:top w:val="nil"/>
              <w:left w:val="single" w:sz="4" w:space="0" w:color="auto"/>
              <w:bottom w:val="nil"/>
              <w:right w:val="single" w:sz="4" w:space="0" w:color="auto"/>
            </w:tcBorders>
            <w:shd w:val="clear" w:color="000000" w:fill="FFFFFF"/>
            <w:noWrap/>
            <w:hideMark/>
          </w:tcPr>
          <w:p w14:paraId="32DA9313" w14:textId="77777777" w:rsidR="009A7430" w:rsidRPr="001569FB" w:rsidRDefault="009A7430" w:rsidP="008D4E91">
            <w:pPr>
              <w:jc w:val="center"/>
              <w:rPr>
                <w:sz w:val="20"/>
                <w:szCs w:val="20"/>
              </w:rPr>
            </w:pPr>
          </w:p>
        </w:tc>
      </w:tr>
      <w:tr w:rsidR="009A7430" w:rsidRPr="001569FB" w14:paraId="08834F13" w14:textId="77777777" w:rsidTr="002707EC">
        <w:trPr>
          <w:trHeight w:hRule="exact" w:val="259"/>
        </w:trPr>
        <w:tc>
          <w:tcPr>
            <w:tcW w:w="1991" w:type="dxa"/>
            <w:tcBorders>
              <w:right w:val="single" w:sz="4" w:space="0" w:color="auto"/>
            </w:tcBorders>
            <w:noWrap/>
            <w:hideMark/>
          </w:tcPr>
          <w:p w14:paraId="3B56B7C0" w14:textId="77777777" w:rsidR="009A7430" w:rsidRPr="001569FB" w:rsidRDefault="009A7430" w:rsidP="008D4E91">
            <w:pPr>
              <w:rPr>
                <w:sz w:val="20"/>
                <w:szCs w:val="20"/>
              </w:rPr>
            </w:pPr>
            <w:r w:rsidRPr="001569FB">
              <w:rPr>
                <w:sz w:val="20"/>
                <w:szCs w:val="20"/>
              </w:rPr>
              <w:t>0-34 Years</w:t>
            </w:r>
          </w:p>
        </w:tc>
        <w:tc>
          <w:tcPr>
            <w:tcW w:w="1915" w:type="dxa"/>
            <w:tcBorders>
              <w:top w:val="nil"/>
              <w:left w:val="single" w:sz="4" w:space="0" w:color="auto"/>
              <w:bottom w:val="nil"/>
              <w:right w:val="single" w:sz="4" w:space="0" w:color="auto"/>
            </w:tcBorders>
            <w:shd w:val="clear" w:color="000000" w:fill="FFFFFF"/>
            <w:noWrap/>
            <w:hideMark/>
          </w:tcPr>
          <w:p w14:paraId="08D41965" w14:textId="77777777" w:rsidR="009A7430" w:rsidRPr="001569FB" w:rsidRDefault="009A7430" w:rsidP="008D4E91">
            <w:pPr>
              <w:jc w:val="center"/>
              <w:rPr>
                <w:sz w:val="20"/>
                <w:szCs w:val="20"/>
              </w:rPr>
            </w:pPr>
            <w:r w:rsidRPr="001569FB">
              <w:rPr>
                <w:sz w:val="20"/>
                <w:szCs w:val="20"/>
              </w:rPr>
              <w:t>1.282</w:t>
            </w:r>
          </w:p>
        </w:tc>
        <w:tc>
          <w:tcPr>
            <w:tcW w:w="1915" w:type="dxa"/>
            <w:tcBorders>
              <w:top w:val="nil"/>
              <w:left w:val="single" w:sz="4" w:space="0" w:color="auto"/>
              <w:bottom w:val="nil"/>
              <w:right w:val="single" w:sz="4" w:space="0" w:color="auto"/>
            </w:tcBorders>
            <w:shd w:val="clear" w:color="000000" w:fill="FFFFFF"/>
            <w:noWrap/>
            <w:hideMark/>
          </w:tcPr>
          <w:p w14:paraId="4BDEE699" w14:textId="77777777" w:rsidR="009A7430" w:rsidRPr="001569FB" w:rsidRDefault="009A7430" w:rsidP="008D4E91">
            <w:pPr>
              <w:jc w:val="center"/>
              <w:rPr>
                <w:sz w:val="20"/>
                <w:szCs w:val="20"/>
              </w:rPr>
            </w:pPr>
            <w:r w:rsidRPr="001569FB">
              <w:rPr>
                <w:sz w:val="20"/>
                <w:szCs w:val="20"/>
              </w:rPr>
              <w:t>1.574</w:t>
            </w:r>
          </w:p>
        </w:tc>
        <w:tc>
          <w:tcPr>
            <w:tcW w:w="1915" w:type="dxa"/>
            <w:tcBorders>
              <w:top w:val="nil"/>
              <w:left w:val="single" w:sz="4" w:space="0" w:color="auto"/>
              <w:bottom w:val="nil"/>
              <w:right w:val="single" w:sz="4" w:space="0" w:color="auto"/>
            </w:tcBorders>
            <w:shd w:val="clear" w:color="000000" w:fill="FFFFFF"/>
            <w:noWrap/>
            <w:hideMark/>
          </w:tcPr>
          <w:p w14:paraId="41414A2F"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00C7B54F" w14:textId="77777777" w:rsidR="009A7430" w:rsidRPr="001569FB" w:rsidRDefault="009A7430" w:rsidP="008D4E91">
            <w:pPr>
              <w:jc w:val="center"/>
              <w:rPr>
                <w:sz w:val="20"/>
                <w:szCs w:val="20"/>
              </w:rPr>
            </w:pPr>
            <w:r w:rsidRPr="001569FB">
              <w:rPr>
                <w:sz w:val="20"/>
                <w:szCs w:val="20"/>
              </w:rPr>
              <w:t>–</w:t>
            </w:r>
          </w:p>
        </w:tc>
      </w:tr>
      <w:tr w:rsidR="009A7430" w:rsidRPr="001569FB" w14:paraId="5A9FE5DE" w14:textId="77777777" w:rsidTr="002707EC">
        <w:trPr>
          <w:trHeight w:hRule="exact" w:val="259"/>
        </w:trPr>
        <w:tc>
          <w:tcPr>
            <w:tcW w:w="1991" w:type="dxa"/>
            <w:tcBorders>
              <w:right w:val="single" w:sz="4" w:space="0" w:color="auto"/>
            </w:tcBorders>
            <w:noWrap/>
            <w:hideMark/>
          </w:tcPr>
          <w:p w14:paraId="307D484C" w14:textId="77777777" w:rsidR="009A7430" w:rsidRPr="001569FB" w:rsidRDefault="009A7430" w:rsidP="008D4E91">
            <w:pPr>
              <w:rPr>
                <w:sz w:val="20"/>
                <w:szCs w:val="20"/>
              </w:rPr>
            </w:pPr>
            <w:r w:rsidRPr="001569FB">
              <w:rPr>
                <w:sz w:val="20"/>
                <w:szCs w:val="20"/>
              </w:rPr>
              <w:t xml:space="preserve">35-44 Years </w:t>
            </w:r>
          </w:p>
        </w:tc>
        <w:tc>
          <w:tcPr>
            <w:tcW w:w="1915" w:type="dxa"/>
            <w:tcBorders>
              <w:top w:val="nil"/>
              <w:left w:val="single" w:sz="4" w:space="0" w:color="auto"/>
              <w:bottom w:val="nil"/>
              <w:right w:val="single" w:sz="4" w:space="0" w:color="auto"/>
            </w:tcBorders>
            <w:shd w:val="clear" w:color="000000" w:fill="FFFFFF"/>
            <w:noWrap/>
            <w:hideMark/>
          </w:tcPr>
          <w:p w14:paraId="514B5A05" w14:textId="77777777" w:rsidR="009A7430" w:rsidRPr="001569FB" w:rsidRDefault="009A7430" w:rsidP="008D4E91">
            <w:pPr>
              <w:jc w:val="center"/>
              <w:rPr>
                <w:sz w:val="20"/>
                <w:szCs w:val="20"/>
              </w:rPr>
            </w:pPr>
            <w:r w:rsidRPr="001569FB">
              <w:rPr>
                <w:sz w:val="20"/>
                <w:szCs w:val="20"/>
              </w:rPr>
              <w:t>1.497</w:t>
            </w:r>
          </w:p>
        </w:tc>
        <w:tc>
          <w:tcPr>
            <w:tcW w:w="1915" w:type="dxa"/>
            <w:tcBorders>
              <w:top w:val="nil"/>
              <w:left w:val="single" w:sz="4" w:space="0" w:color="auto"/>
              <w:bottom w:val="nil"/>
              <w:right w:val="single" w:sz="4" w:space="0" w:color="auto"/>
            </w:tcBorders>
            <w:shd w:val="clear" w:color="000000" w:fill="FFFFFF"/>
            <w:noWrap/>
          </w:tcPr>
          <w:p w14:paraId="52C9622C" w14:textId="77777777" w:rsidR="009A7430" w:rsidRPr="001569FB" w:rsidRDefault="009A7430" w:rsidP="008D4E91">
            <w:pPr>
              <w:jc w:val="center"/>
              <w:rPr>
                <w:sz w:val="20"/>
                <w:szCs w:val="20"/>
              </w:rPr>
            </w:pPr>
            <w:r w:rsidRPr="001569FB">
              <w:rPr>
                <w:sz w:val="20"/>
                <w:szCs w:val="20"/>
              </w:rPr>
              <w:t>1.899</w:t>
            </w:r>
          </w:p>
        </w:tc>
        <w:tc>
          <w:tcPr>
            <w:tcW w:w="1915" w:type="dxa"/>
            <w:tcBorders>
              <w:top w:val="nil"/>
              <w:left w:val="single" w:sz="4" w:space="0" w:color="auto"/>
              <w:bottom w:val="nil"/>
              <w:right w:val="single" w:sz="4" w:space="0" w:color="auto"/>
            </w:tcBorders>
            <w:shd w:val="clear" w:color="000000" w:fill="FFFFFF"/>
            <w:noWrap/>
            <w:hideMark/>
          </w:tcPr>
          <w:p w14:paraId="12C806CE"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1EB9D7FE" w14:textId="77777777" w:rsidR="009A7430" w:rsidRPr="001569FB" w:rsidRDefault="009A7430" w:rsidP="008D4E91">
            <w:pPr>
              <w:jc w:val="center"/>
              <w:rPr>
                <w:sz w:val="20"/>
                <w:szCs w:val="20"/>
              </w:rPr>
            </w:pPr>
            <w:r w:rsidRPr="001569FB">
              <w:rPr>
                <w:sz w:val="20"/>
                <w:szCs w:val="20"/>
              </w:rPr>
              <w:t>–</w:t>
            </w:r>
          </w:p>
        </w:tc>
      </w:tr>
      <w:tr w:rsidR="009A7430" w:rsidRPr="001569FB" w14:paraId="50DF17AB" w14:textId="77777777" w:rsidTr="002707EC">
        <w:trPr>
          <w:trHeight w:hRule="exact" w:val="259"/>
        </w:trPr>
        <w:tc>
          <w:tcPr>
            <w:tcW w:w="1991" w:type="dxa"/>
            <w:tcBorders>
              <w:right w:val="single" w:sz="4" w:space="0" w:color="auto"/>
            </w:tcBorders>
            <w:noWrap/>
            <w:hideMark/>
          </w:tcPr>
          <w:p w14:paraId="43425123" w14:textId="77777777" w:rsidR="009A7430" w:rsidRPr="001569FB" w:rsidRDefault="009A7430" w:rsidP="008D4E91">
            <w:pPr>
              <w:rPr>
                <w:sz w:val="20"/>
                <w:szCs w:val="20"/>
              </w:rPr>
            </w:pPr>
            <w:r w:rsidRPr="001569FB">
              <w:rPr>
                <w:sz w:val="20"/>
                <w:szCs w:val="20"/>
              </w:rPr>
              <w:t xml:space="preserve">45-54 Years </w:t>
            </w:r>
          </w:p>
        </w:tc>
        <w:tc>
          <w:tcPr>
            <w:tcW w:w="1915" w:type="dxa"/>
            <w:tcBorders>
              <w:top w:val="nil"/>
              <w:left w:val="single" w:sz="4" w:space="0" w:color="auto"/>
              <w:bottom w:val="nil"/>
              <w:right w:val="single" w:sz="4" w:space="0" w:color="auto"/>
            </w:tcBorders>
            <w:shd w:val="clear" w:color="000000" w:fill="FFFFFF"/>
            <w:noWrap/>
            <w:hideMark/>
          </w:tcPr>
          <w:p w14:paraId="622F7D3C" w14:textId="77777777" w:rsidR="009A7430" w:rsidRPr="001569FB" w:rsidRDefault="009A7430" w:rsidP="008D4E91">
            <w:pPr>
              <w:jc w:val="center"/>
              <w:rPr>
                <w:sz w:val="20"/>
                <w:szCs w:val="20"/>
              </w:rPr>
            </w:pPr>
            <w:r w:rsidRPr="001569FB">
              <w:rPr>
                <w:sz w:val="20"/>
                <w:szCs w:val="20"/>
              </w:rPr>
              <w:t>1.704</w:t>
            </w:r>
          </w:p>
        </w:tc>
        <w:tc>
          <w:tcPr>
            <w:tcW w:w="1915" w:type="dxa"/>
            <w:tcBorders>
              <w:top w:val="nil"/>
              <w:left w:val="single" w:sz="4" w:space="0" w:color="auto"/>
              <w:bottom w:val="nil"/>
              <w:right w:val="single" w:sz="4" w:space="0" w:color="auto"/>
            </w:tcBorders>
            <w:shd w:val="clear" w:color="000000" w:fill="FFFFFF"/>
            <w:noWrap/>
          </w:tcPr>
          <w:p w14:paraId="52E4589D" w14:textId="77777777" w:rsidR="009A7430" w:rsidRPr="001569FB" w:rsidRDefault="009A7430" w:rsidP="008D4E91">
            <w:pPr>
              <w:jc w:val="center"/>
              <w:rPr>
                <w:sz w:val="20"/>
                <w:szCs w:val="20"/>
              </w:rPr>
            </w:pPr>
            <w:r w:rsidRPr="001569FB">
              <w:rPr>
                <w:sz w:val="20"/>
                <w:szCs w:val="20"/>
              </w:rPr>
              <w:t>2.193</w:t>
            </w:r>
          </w:p>
        </w:tc>
        <w:tc>
          <w:tcPr>
            <w:tcW w:w="1915" w:type="dxa"/>
            <w:tcBorders>
              <w:top w:val="nil"/>
              <w:left w:val="single" w:sz="4" w:space="0" w:color="auto"/>
              <w:bottom w:val="nil"/>
              <w:right w:val="single" w:sz="4" w:space="0" w:color="auto"/>
            </w:tcBorders>
            <w:shd w:val="clear" w:color="000000" w:fill="FFFFFF"/>
            <w:noWrap/>
            <w:hideMark/>
          </w:tcPr>
          <w:p w14:paraId="1D285581"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2F6500DE" w14:textId="77777777" w:rsidR="009A7430" w:rsidRPr="001569FB" w:rsidRDefault="009A7430" w:rsidP="008D4E91">
            <w:pPr>
              <w:jc w:val="center"/>
              <w:rPr>
                <w:sz w:val="20"/>
                <w:szCs w:val="20"/>
              </w:rPr>
            </w:pPr>
            <w:r w:rsidRPr="001569FB">
              <w:rPr>
                <w:sz w:val="20"/>
                <w:szCs w:val="20"/>
              </w:rPr>
              <w:t>–</w:t>
            </w:r>
          </w:p>
        </w:tc>
      </w:tr>
      <w:tr w:rsidR="009A7430" w:rsidRPr="001569FB" w14:paraId="0CF34467" w14:textId="77777777" w:rsidTr="002707EC">
        <w:trPr>
          <w:trHeight w:hRule="exact" w:val="259"/>
        </w:trPr>
        <w:tc>
          <w:tcPr>
            <w:tcW w:w="1991" w:type="dxa"/>
            <w:tcBorders>
              <w:right w:val="single" w:sz="4" w:space="0" w:color="auto"/>
            </w:tcBorders>
            <w:noWrap/>
            <w:hideMark/>
          </w:tcPr>
          <w:p w14:paraId="199BDEDA" w14:textId="77777777" w:rsidR="009A7430" w:rsidRPr="001569FB" w:rsidRDefault="009A7430" w:rsidP="008D4E91">
            <w:pPr>
              <w:rPr>
                <w:sz w:val="20"/>
                <w:szCs w:val="20"/>
              </w:rPr>
            </w:pPr>
            <w:r w:rsidRPr="001569FB">
              <w:rPr>
                <w:sz w:val="20"/>
                <w:szCs w:val="20"/>
              </w:rPr>
              <w:t xml:space="preserve">55-59 Years </w:t>
            </w:r>
          </w:p>
        </w:tc>
        <w:tc>
          <w:tcPr>
            <w:tcW w:w="1915" w:type="dxa"/>
            <w:tcBorders>
              <w:top w:val="nil"/>
              <w:left w:val="single" w:sz="4" w:space="0" w:color="auto"/>
              <w:bottom w:val="nil"/>
              <w:right w:val="single" w:sz="4" w:space="0" w:color="auto"/>
            </w:tcBorders>
            <w:shd w:val="clear" w:color="000000" w:fill="FFFFFF"/>
            <w:noWrap/>
            <w:hideMark/>
          </w:tcPr>
          <w:p w14:paraId="0BC121F9" w14:textId="77777777" w:rsidR="009A7430" w:rsidRPr="001569FB" w:rsidRDefault="009A7430" w:rsidP="008D4E91">
            <w:pPr>
              <w:jc w:val="center"/>
              <w:rPr>
                <w:sz w:val="20"/>
                <w:szCs w:val="20"/>
              </w:rPr>
            </w:pPr>
            <w:r w:rsidRPr="001569FB">
              <w:rPr>
                <w:sz w:val="20"/>
                <w:szCs w:val="20"/>
              </w:rPr>
              <w:t>1.743</w:t>
            </w:r>
          </w:p>
        </w:tc>
        <w:tc>
          <w:tcPr>
            <w:tcW w:w="1915" w:type="dxa"/>
            <w:tcBorders>
              <w:top w:val="nil"/>
              <w:left w:val="single" w:sz="4" w:space="0" w:color="auto"/>
              <w:bottom w:val="nil"/>
              <w:right w:val="single" w:sz="4" w:space="0" w:color="auto"/>
            </w:tcBorders>
            <w:shd w:val="clear" w:color="000000" w:fill="FFFFFF"/>
            <w:noWrap/>
          </w:tcPr>
          <w:p w14:paraId="0B40F998" w14:textId="77777777" w:rsidR="009A7430" w:rsidRPr="001569FB" w:rsidRDefault="009A7430" w:rsidP="008D4E91">
            <w:pPr>
              <w:jc w:val="center"/>
              <w:rPr>
                <w:sz w:val="20"/>
                <w:szCs w:val="20"/>
              </w:rPr>
            </w:pPr>
            <w:r w:rsidRPr="001569FB">
              <w:rPr>
                <w:sz w:val="20"/>
                <w:szCs w:val="20"/>
              </w:rPr>
              <w:t>2.258</w:t>
            </w:r>
          </w:p>
        </w:tc>
        <w:tc>
          <w:tcPr>
            <w:tcW w:w="1915" w:type="dxa"/>
            <w:tcBorders>
              <w:top w:val="nil"/>
              <w:left w:val="single" w:sz="4" w:space="0" w:color="auto"/>
              <w:bottom w:val="nil"/>
              <w:right w:val="single" w:sz="4" w:space="0" w:color="auto"/>
            </w:tcBorders>
            <w:shd w:val="clear" w:color="000000" w:fill="FFFFFF"/>
            <w:noWrap/>
            <w:hideMark/>
          </w:tcPr>
          <w:p w14:paraId="56B3EF2B"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4FEB323E" w14:textId="77777777" w:rsidR="009A7430" w:rsidRPr="001569FB" w:rsidRDefault="009A7430" w:rsidP="008D4E91">
            <w:pPr>
              <w:jc w:val="center"/>
              <w:rPr>
                <w:sz w:val="20"/>
                <w:szCs w:val="20"/>
              </w:rPr>
            </w:pPr>
            <w:r w:rsidRPr="001569FB">
              <w:rPr>
                <w:sz w:val="20"/>
                <w:szCs w:val="20"/>
              </w:rPr>
              <w:t>–</w:t>
            </w:r>
          </w:p>
        </w:tc>
      </w:tr>
      <w:tr w:rsidR="009A7430" w:rsidRPr="001569FB" w14:paraId="7FCA6AC8" w14:textId="77777777" w:rsidTr="002707EC">
        <w:trPr>
          <w:trHeight w:hRule="exact" w:val="259"/>
        </w:trPr>
        <w:tc>
          <w:tcPr>
            <w:tcW w:w="1991" w:type="dxa"/>
            <w:tcBorders>
              <w:right w:val="single" w:sz="4" w:space="0" w:color="auto"/>
            </w:tcBorders>
            <w:noWrap/>
            <w:hideMark/>
          </w:tcPr>
          <w:p w14:paraId="6B93C8A8" w14:textId="77777777" w:rsidR="009A7430" w:rsidRPr="001569FB" w:rsidRDefault="009A7430" w:rsidP="008D4E91">
            <w:pPr>
              <w:rPr>
                <w:sz w:val="20"/>
                <w:szCs w:val="20"/>
              </w:rPr>
            </w:pPr>
            <w:r w:rsidRPr="001569FB">
              <w:rPr>
                <w:sz w:val="20"/>
                <w:szCs w:val="20"/>
              </w:rPr>
              <w:t xml:space="preserve">60-64 Years </w:t>
            </w:r>
          </w:p>
        </w:tc>
        <w:tc>
          <w:tcPr>
            <w:tcW w:w="1915" w:type="dxa"/>
            <w:tcBorders>
              <w:top w:val="nil"/>
              <w:left w:val="single" w:sz="4" w:space="0" w:color="auto"/>
              <w:bottom w:val="nil"/>
              <w:right w:val="single" w:sz="4" w:space="0" w:color="auto"/>
            </w:tcBorders>
            <w:shd w:val="clear" w:color="000000" w:fill="FFFFFF"/>
            <w:noWrap/>
            <w:hideMark/>
          </w:tcPr>
          <w:p w14:paraId="1F85B970" w14:textId="77777777" w:rsidR="009A7430" w:rsidRPr="001569FB" w:rsidRDefault="009A7430" w:rsidP="008D4E91">
            <w:pPr>
              <w:jc w:val="center"/>
              <w:rPr>
                <w:sz w:val="20"/>
                <w:szCs w:val="20"/>
              </w:rPr>
            </w:pPr>
            <w:r w:rsidRPr="001569FB">
              <w:rPr>
                <w:sz w:val="20"/>
                <w:szCs w:val="20"/>
              </w:rPr>
              <w:t>1.788</w:t>
            </w:r>
          </w:p>
        </w:tc>
        <w:tc>
          <w:tcPr>
            <w:tcW w:w="1915" w:type="dxa"/>
            <w:tcBorders>
              <w:top w:val="nil"/>
              <w:left w:val="single" w:sz="4" w:space="0" w:color="auto"/>
              <w:bottom w:val="nil"/>
              <w:right w:val="single" w:sz="4" w:space="0" w:color="auto"/>
            </w:tcBorders>
            <w:shd w:val="clear" w:color="000000" w:fill="FFFFFF"/>
            <w:noWrap/>
          </w:tcPr>
          <w:p w14:paraId="6827C072" w14:textId="77777777" w:rsidR="009A7430" w:rsidRPr="001569FB" w:rsidRDefault="009A7430" w:rsidP="008D4E91">
            <w:pPr>
              <w:jc w:val="center"/>
              <w:rPr>
                <w:sz w:val="20"/>
                <w:szCs w:val="20"/>
              </w:rPr>
            </w:pPr>
            <w:r w:rsidRPr="001569FB">
              <w:rPr>
                <w:sz w:val="20"/>
                <w:szCs w:val="20"/>
              </w:rPr>
              <w:t>2.390</w:t>
            </w:r>
          </w:p>
        </w:tc>
        <w:tc>
          <w:tcPr>
            <w:tcW w:w="1915" w:type="dxa"/>
            <w:tcBorders>
              <w:top w:val="nil"/>
              <w:left w:val="single" w:sz="4" w:space="0" w:color="auto"/>
              <w:bottom w:val="nil"/>
              <w:right w:val="single" w:sz="4" w:space="0" w:color="auto"/>
            </w:tcBorders>
            <w:shd w:val="clear" w:color="000000" w:fill="FFFFFF"/>
            <w:noWrap/>
            <w:hideMark/>
          </w:tcPr>
          <w:p w14:paraId="580ECF8C"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4B3D0A8C" w14:textId="77777777" w:rsidR="009A7430" w:rsidRPr="001569FB" w:rsidRDefault="009A7430" w:rsidP="008D4E91">
            <w:pPr>
              <w:jc w:val="center"/>
              <w:rPr>
                <w:sz w:val="20"/>
                <w:szCs w:val="20"/>
              </w:rPr>
            </w:pPr>
            <w:r w:rsidRPr="001569FB">
              <w:rPr>
                <w:sz w:val="20"/>
                <w:szCs w:val="20"/>
              </w:rPr>
              <w:t>–</w:t>
            </w:r>
          </w:p>
        </w:tc>
      </w:tr>
      <w:tr w:rsidR="009A7430" w:rsidRPr="001569FB" w14:paraId="0AC68E8A" w14:textId="77777777" w:rsidTr="002707EC">
        <w:trPr>
          <w:trHeight w:hRule="exact" w:val="259"/>
        </w:trPr>
        <w:tc>
          <w:tcPr>
            <w:tcW w:w="1991" w:type="dxa"/>
            <w:tcBorders>
              <w:right w:val="single" w:sz="4" w:space="0" w:color="auto"/>
            </w:tcBorders>
            <w:noWrap/>
            <w:hideMark/>
          </w:tcPr>
          <w:p w14:paraId="136F7744" w14:textId="77777777" w:rsidR="009A7430" w:rsidRPr="001569FB" w:rsidRDefault="009A7430" w:rsidP="008D4E91">
            <w:pPr>
              <w:rPr>
                <w:sz w:val="20"/>
                <w:szCs w:val="20"/>
              </w:rPr>
            </w:pPr>
            <w:r w:rsidRPr="001569FB">
              <w:rPr>
                <w:sz w:val="20"/>
                <w:szCs w:val="20"/>
              </w:rPr>
              <w:t>65 Years</w:t>
            </w:r>
          </w:p>
        </w:tc>
        <w:tc>
          <w:tcPr>
            <w:tcW w:w="1915" w:type="dxa"/>
            <w:tcBorders>
              <w:top w:val="nil"/>
              <w:left w:val="single" w:sz="4" w:space="0" w:color="auto"/>
              <w:bottom w:val="nil"/>
              <w:right w:val="single" w:sz="4" w:space="0" w:color="auto"/>
            </w:tcBorders>
            <w:shd w:val="clear" w:color="000000" w:fill="FFFFFF"/>
            <w:noWrap/>
            <w:hideMark/>
          </w:tcPr>
          <w:p w14:paraId="363F21E1" w14:textId="77777777" w:rsidR="009A7430" w:rsidRPr="001569FB" w:rsidRDefault="009A7430" w:rsidP="008D4E91">
            <w:pPr>
              <w:jc w:val="center"/>
              <w:rPr>
                <w:sz w:val="20"/>
                <w:szCs w:val="20"/>
              </w:rPr>
            </w:pPr>
            <w:r w:rsidRPr="001569FB">
              <w:rPr>
                <w:sz w:val="20"/>
                <w:szCs w:val="20"/>
              </w:rPr>
              <w:t>1.638</w:t>
            </w:r>
          </w:p>
        </w:tc>
        <w:tc>
          <w:tcPr>
            <w:tcW w:w="1915" w:type="dxa"/>
            <w:tcBorders>
              <w:top w:val="nil"/>
              <w:left w:val="single" w:sz="4" w:space="0" w:color="auto"/>
              <w:bottom w:val="nil"/>
              <w:right w:val="single" w:sz="4" w:space="0" w:color="auto"/>
            </w:tcBorders>
            <w:shd w:val="clear" w:color="000000" w:fill="FFFFFF"/>
            <w:noWrap/>
          </w:tcPr>
          <w:p w14:paraId="2F0374BA" w14:textId="77777777" w:rsidR="009A7430" w:rsidRPr="001569FB" w:rsidRDefault="009A7430" w:rsidP="008D4E91">
            <w:pPr>
              <w:jc w:val="center"/>
              <w:rPr>
                <w:sz w:val="20"/>
                <w:szCs w:val="20"/>
              </w:rPr>
            </w:pPr>
            <w:r w:rsidRPr="001569FB">
              <w:rPr>
                <w:sz w:val="20"/>
                <w:szCs w:val="20"/>
              </w:rPr>
              <w:t>2.265</w:t>
            </w:r>
          </w:p>
        </w:tc>
        <w:tc>
          <w:tcPr>
            <w:tcW w:w="1915" w:type="dxa"/>
            <w:tcBorders>
              <w:top w:val="nil"/>
              <w:left w:val="single" w:sz="4" w:space="0" w:color="auto"/>
              <w:bottom w:val="nil"/>
              <w:right w:val="single" w:sz="4" w:space="0" w:color="auto"/>
            </w:tcBorders>
            <w:shd w:val="clear" w:color="000000" w:fill="FFFFFF"/>
            <w:noWrap/>
            <w:hideMark/>
          </w:tcPr>
          <w:p w14:paraId="32A1E20E" w14:textId="77777777" w:rsidR="009A7430" w:rsidRPr="001569FB" w:rsidRDefault="009A7430" w:rsidP="008D4E91">
            <w:pPr>
              <w:jc w:val="center"/>
              <w:rPr>
                <w:sz w:val="20"/>
                <w:szCs w:val="20"/>
              </w:rPr>
            </w:pPr>
            <w:r w:rsidRPr="001569FB">
              <w:rPr>
                <w:sz w:val="20"/>
                <w:szCs w:val="20"/>
              </w:rPr>
              <w:t>1.947</w:t>
            </w:r>
          </w:p>
        </w:tc>
        <w:tc>
          <w:tcPr>
            <w:tcW w:w="1915" w:type="dxa"/>
            <w:tcBorders>
              <w:top w:val="nil"/>
              <w:left w:val="single" w:sz="4" w:space="0" w:color="auto"/>
              <w:bottom w:val="nil"/>
              <w:right w:val="single" w:sz="4" w:space="0" w:color="auto"/>
            </w:tcBorders>
            <w:shd w:val="clear" w:color="000000" w:fill="FFFFFF"/>
            <w:noWrap/>
            <w:hideMark/>
          </w:tcPr>
          <w:p w14:paraId="076A0ECD" w14:textId="77777777" w:rsidR="009A7430" w:rsidRPr="001569FB" w:rsidRDefault="009A7430" w:rsidP="008D4E91">
            <w:pPr>
              <w:jc w:val="center"/>
              <w:rPr>
                <w:sz w:val="20"/>
                <w:szCs w:val="20"/>
              </w:rPr>
            </w:pPr>
            <w:r w:rsidRPr="001569FB">
              <w:rPr>
                <w:sz w:val="20"/>
                <w:szCs w:val="20"/>
              </w:rPr>
              <w:t>2.932</w:t>
            </w:r>
          </w:p>
        </w:tc>
      </w:tr>
      <w:tr w:rsidR="009A7430" w:rsidRPr="001569FB" w14:paraId="613AFD04" w14:textId="77777777" w:rsidTr="002707EC">
        <w:trPr>
          <w:trHeight w:hRule="exact" w:val="259"/>
        </w:trPr>
        <w:tc>
          <w:tcPr>
            <w:tcW w:w="1991" w:type="dxa"/>
            <w:tcBorders>
              <w:right w:val="single" w:sz="4" w:space="0" w:color="auto"/>
            </w:tcBorders>
            <w:noWrap/>
            <w:hideMark/>
          </w:tcPr>
          <w:p w14:paraId="7E570338" w14:textId="77777777" w:rsidR="009A7430" w:rsidRPr="001569FB" w:rsidRDefault="009A7430" w:rsidP="008D4E91">
            <w:pPr>
              <w:rPr>
                <w:sz w:val="20"/>
                <w:szCs w:val="20"/>
              </w:rPr>
            </w:pPr>
            <w:r w:rsidRPr="001569FB">
              <w:rPr>
                <w:sz w:val="20"/>
                <w:szCs w:val="20"/>
              </w:rPr>
              <w:t>66 Years</w:t>
            </w:r>
          </w:p>
        </w:tc>
        <w:tc>
          <w:tcPr>
            <w:tcW w:w="1915" w:type="dxa"/>
            <w:tcBorders>
              <w:top w:val="nil"/>
              <w:left w:val="single" w:sz="4" w:space="0" w:color="auto"/>
              <w:bottom w:val="nil"/>
              <w:right w:val="single" w:sz="4" w:space="0" w:color="auto"/>
            </w:tcBorders>
            <w:shd w:val="clear" w:color="000000" w:fill="FFFFFF"/>
            <w:noWrap/>
            <w:hideMark/>
          </w:tcPr>
          <w:p w14:paraId="6B23794C" w14:textId="77777777" w:rsidR="009A7430" w:rsidRPr="001569FB" w:rsidRDefault="009A7430" w:rsidP="008D4E91">
            <w:pPr>
              <w:jc w:val="center"/>
              <w:rPr>
                <w:sz w:val="20"/>
                <w:szCs w:val="20"/>
              </w:rPr>
            </w:pPr>
            <w:r w:rsidRPr="001569FB">
              <w:rPr>
                <w:sz w:val="20"/>
                <w:szCs w:val="20"/>
              </w:rPr>
              <w:t>1.654</w:t>
            </w:r>
          </w:p>
        </w:tc>
        <w:tc>
          <w:tcPr>
            <w:tcW w:w="1915" w:type="dxa"/>
            <w:tcBorders>
              <w:top w:val="nil"/>
              <w:left w:val="single" w:sz="4" w:space="0" w:color="auto"/>
              <w:bottom w:val="nil"/>
              <w:right w:val="single" w:sz="4" w:space="0" w:color="auto"/>
            </w:tcBorders>
            <w:shd w:val="clear" w:color="000000" w:fill="FFFFFF"/>
            <w:noWrap/>
          </w:tcPr>
          <w:p w14:paraId="4AF13F7C" w14:textId="77777777" w:rsidR="009A7430" w:rsidRPr="001569FB" w:rsidRDefault="009A7430" w:rsidP="008D4E91">
            <w:pPr>
              <w:jc w:val="center"/>
              <w:rPr>
                <w:sz w:val="20"/>
                <w:szCs w:val="20"/>
              </w:rPr>
            </w:pPr>
            <w:r w:rsidRPr="001569FB">
              <w:rPr>
                <w:sz w:val="20"/>
                <w:szCs w:val="20"/>
              </w:rPr>
              <w:t>2.215</w:t>
            </w:r>
          </w:p>
        </w:tc>
        <w:tc>
          <w:tcPr>
            <w:tcW w:w="1915" w:type="dxa"/>
            <w:tcBorders>
              <w:top w:val="nil"/>
              <w:left w:val="single" w:sz="4" w:space="0" w:color="auto"/>
              <w:bottom w:val="nil"/>
              <w:right w:val="single" w:sz="4" w:space="0" w:color="auto"/>
            </w:tcBorders>
            <w:shd w:val="clear" w:color="000000" w:fill="FFFFFF"/>
            <w:noWrap/>
            <w:hideMark/>
          </w:tcPr>
          <w:p w14:paraId="241D6106" w14:textId="77777777" w:rsidR="009A7430" w:rsidRPr="001569FB" w:rsidRDefault="009A7430" w:rsidP="008D4E91">
            <w:pPr>
              <w:jc w:val="center"/>
              <w:rPr>
                <w:sz w:val="20"/>
                <w:szCs w:val="20"/>
              </w:rPr>
            </w:pPr>
            <w:r w:rsidRPr="001569FB">
              <w:rPr>
                <w:sz w:val="20"/>
                <w:szCs w:val="20"/>
              </w:rPr>
              <w:t>2.192</w:t>
            </w:r>
          </w:p>
        </w:tc>
        <w:tc>
          <w:tcPr>
            <w:tcW w:w="1915" w:type="dxa"/>
            <w:tcBorders>
              <w:top w:val="nil"/>
              <w:left w:val="single" w:sz="4" w:space="0" w:color="auto"/>
              <w:bottom w:val="nil"/>
              <w:right w:val="single" w:sz="4" w:space="0" w:color="auto"/>
            </w:tcBorders>
            <w:shd w:val="clear" w:color="000000" w:fill="FFFFFF"/>
            <w:noWrap/>
            <w:hideMark/>
          </w:tcPr>
          <w:p w14:paraId="161FE904" w14:textId="77777777" w:rsidR="009A7430" w:rsidRPr="001569FB" w:rsidRDefault="009A7430" w:rsidP="008D4E91">
            <w:pPr>
              <w:jc w:val="center"/>
              <w:rPr>
                <w:sz w:val="20"/>
                <w:szCs w:val="20"/>
              </w:rPr>
            </w:pPr>
            <w:r w:rsidRPr="001569FB">
              <w:rPr>
                <w:sz w:val="20"/>
                <w:szCs w:val="20"/>
              </w:rPr>
              <w:t>3.319</w:t>
            </w:r>
          </w:p>
        </w:tc>
      </w:tr>
      <w:tr w:rsidR="009A7430" w:rsidRPr="001569FB" w14:paraId="0FCB1F5A" w14:textId="77777777" w:rsidTr="002707EC">
        <w:trPr>
          <w:trHeight w:hRule="exact" w:val="259"/>
        </w:trPr>
        <w:tc>
          <w:tcPr>
            <w:tcW w:w="1991" w:type="dxa"/>
            <w:tcBorders>
              <w:right w:val="single" w:sz="4" w:space="0" w:color="auto"/>
            </w:tcBorders>
            <w:noWrap/>
            <w:hideMark/>
          </w:tcPr>
          <w:p w14:paraId="2F0975FE" w14:textId="77777777" w:rsidR="009A7430" w:rsidRPr="001569FB" w:rsidRDefault="009A7430" w:rsidP="008D4E91">
            <w:pPr>
              <w:rPr>
                <w:sz w:val="20"/>
                <w:szCs w:val="20"/>
              </w:rPr>
            </w:pPr>
            <w:r w:rsidRPr="001569FB">
              <w:rPr>
                <w:sz w:val="20"/>
                <w:szCs w:val="20"/>
              </w:rPr>
              <w:t>67 Years</w:t>
            </w:r>
          </w:p>
        </w:tc>
        <w:tc>
          <w:tcPr>
            <w:tcW w:w="1915" w:type="dxa"/>
            <w:tcBorders>
              <w:top w:val="nil"/>
              <w:left w:val="single" w:sz="4" w:space="0" w:color="auto"/>
              <w:bottom w:val="nil"/>
              <w:right w:val="single" w:sz="4" w:space="0" w:color="auto"/>
            </w:tcBorders>
            <w:shd w:val="clear" w:color="000000" w:fill="FFFFFF"/>
            <w:noWrap/>
            <w:hideMark/>
          </w:tcPr>
          <w:p w14:paraId="19006E90" w14:textId="77777777" w:rsidR="009A7430" w:rsidRPr="001569FB" w:rsidRDefault="009A7430" w:rsidP="008D4E91">
            <w:pPr>
              <w:jc w:val="center"/>
              <w:rPr>
                <w:sz w:val="20"/>
                <w:szCs w:val="20"/>
              </w:rPr>
            </w:pPr>
            <w:r w:rsidRPr="001569FB">
              <w:rPr>
                <w:sz w:val="20"/>
                <w:szCs w:val="20"/>
              </w:rPr>
              <w:t>1.703</w:t>
            </w:r>
          </w:p>
        </w:tc>
        <w:tc>
          <w:tcPr>
            <w:tcW w:w="1915" w:type="dxa"/>
            <w:tcBorders>
              <w:top w:val="nil"/>
              <w:left w:val="single" w:sz="4" w:space="0" w:color="auto"/>
              <w:bottom w:val="nil"/>
              <w:right w:val="single" w:sz="4" w:space="0" w:color="auto"/>
            </w:tcBorders>
            <w:shd w:val="clear" w:color="000000" w:fill="FFFFFF"/>
            <w:noWrap/>
          </w:tcPr>
          <w:p w14:paraId="409E4342" w14:textId="77777777" w:rsidR="009A7430" w:rsidRPr="001569FB" w:rsidRDefault="009A7430" w:rsidP="008D4E91">
            <w:pPr>
              <w:jc w:val="center"/>
              <w:rPr>
                <w:sz w:val="20"/>
                <w:szCs w:val="20"/>
              </w:rPr>
            </w:pPr>
            <w:r w:rsidRPr="001569FB">
              <w:rPr>
                <w:sz w:val="20"/>
                <w:szCs w:val="20"/>
              </w:rPr>
              <w:t>2.272</w:t>
            </w:r>
          </w:p>
        </w:tc>
        <w:tc>
          <w:tcPr>
            <w:tcW w:w="1915" w:type="dxa"/>
            <w:tcBorders>
              <w:top w:val="nil"/>
              <w:left w:val="single" w:sz="4" w:space="0" w:color="auto"/>
              <w:bottom w:val="nil"/>
              <w:right w:val="single" w:sz="4" w:space="0" w:color="auto"/>
            </w:tcBorders>
            <w:shd w:val="clear" w:color="000000" w:fill="FFFFFF"/>
            <w:noWrap/>
            <w:hideMark/>
          </w:tcPr>
          <w:p w14:paraId="1287169E" w14:textId="77777777" w:rsidR="009A7430" w:rsidRPr="001569FB" w:rsidRDefault="009A7430" w:rsidP="008D4E91">
            <w:pPr>
              <w:jc w:val="center"/>
              <w:rPr>
                <w:sz w:val="20"/>
                <w:szCs w:val="20"/>
              </w:rPr>
            </w:pPr>
            <w:r w:rsidRPr="001569FB">
              <w:rPr>
                <w:sz w:val="20"/>
                <w:szCs w:val="20"/>
              </w:rPr>
              <w:t>2.244</w:t>
            </w:r>
          </w:p>
        </w:tc>
        <w:tc>
          <w:tcPr>
            <w:tcW w:w="1915" w:type="dxa"/>
            <w:tcBorders>
              <w:top w:val="nil"/>
              <w:left w:val="single" w:sz="4" w:space="0" w:color="auto"/>
              <w:bottom w:val="nil"/>
              <w:right w:val="single" w:sz="4" w:space="0" w:color="auto"/>
            </w:tcBorders>
            <w:shd w:val="clear" w:color="000000" w:fill="FFFFFF"/>
            <w:noWrap/>
            <w:hideMark/>
          </w:tcPr>
          <w:p w14:paraId="637B647E" w14:textId="77777777" w:rsidR="009A7430" w:rsidRPr="001569FB" w:rsidRDefault="009A7430" w:rsidP="008D4E91">
            <w:pPr>
              <w:jc w:val="center"/>
              <w:rPr>
                <w:sz w:val="20"/>
                <w:szCs w:val="20"/>
              </w:rPr>
            </w:pPr>
            <w:r w:rsidRPr="001569FB">
              <w:rPr>
                <w:sz w:val="20"/>
                <w:szCs w:val="20"/>
              </w:rPr>
              <w:t>3.319</w:t>
            </w:r>
          </w:p>
        </w:tc>
      </w:tr>
      <w:tr w:rsidR="009A7430" w:rsidRPr="001569FB" w14:paraId="663A0F37" w14:textId="77777777" w:rsidTr="002707EC">
        <w:trPr>
          <w:trHeight w:hRule="exact" w:val="259"/>
        </w:trPr>
        <w:tc>
          <w:tcPr>
            <w:tcW w:w="1991" w:type="dxa"/>
            <w:tcBorders>
              <w:bottom w:val="nil"/>
              <w:right w:val="single" w:sz="4" w:space="0" w:color="auto"/>
            </w:tcBorders>
            <w:noWrap/>
            <w:hideMark/>
          </w:tcPr>
          <w:p w14:paraId="7E7E708C" w14:textId="77777777" w:rsidR="009A7430" w:rsidRPr="001569FB" w:rsidRDefault="009A7430" w:rsidP="008D4E91">
            <w:pPr>
              <w:rPr>
                <w:sz w:val="20"/>
                <w:szCs w:val="20"/>
              </w:rPr>
            </w:pPr>
            <w:r w:rsidRPr="001569FB">
              <w:rPr>
                <w:sz w:val="20"/>
                <w:szCs w:val="20"/>
              </w:rPr>
              <w:t>68 Years</w:t>
            </w:r>
          </w:p>
        </w:tc>
        <w:tc>
          <w:tcPr>
            <w:tcW w:w="1915" w:type="dxa"/>
            <w:tcBorders>
              <w:top w:val="nil"/>
              <w:left w:val="single" w:sz="4" w:space="0" w:color="auto"/>
              <w:bottom w:val="nil"/>
              <w:right w:val="single" w:sz="4" w:space="0" w:color="auto"/>
            </w:tcBorders>
            <w:shd w:val="clear" w:color="000000" w:fill="FFFFFF"/>
            <w:noWrap/>
            <w:hideMark/>
          </w:tcPr>
          <w:p w14:paraId="53B0952F" w14:textId="77777777" w:rsidR="009A7430" w:rsidRPr="001569FB" w:rsidRDefault="009A7430" w:rsidP="008D4E91">
            <w:pPr>
              <w:jc w:val="center"/>
              <w:rPr>
                <w:sz w:val="20"/>
                <w:szCs w:val="20"/>
              </w:rPr>
            </w:pPr>
            <w:r w:rsidRPr="001569FB">
              <w:rPr>
                <w:sz w:val="20"/>
                <w:szCs w:val="20"/>
              </w:rPr>
              <w:t>1.747</w:t>
            </w:r>
          </w:p>
        </w:tc>
        <w:tc>
          <w:tcPr>
            <w:tcW w:w="1915" w:type="dxa"/>
            <w:tcBorders>
              <w:top w:val="nil"/>
              <w:left w:val="single" w:sz="4" w:space="0" w:color="auto"/>
              <w:bottom w:val="nil"/>
              <w:right w:val="single" w:sz="4" w:space="0" w:color="auto"/>
            </w:tcBorders>
            <w:shd w:val="clear" w:color="000000" w:fill="FFFFFF"/>
            <w:noWrap/>
          </w:tcPr>
          <w:p w14:paraId="3857FC53" w14:textId="77777777" w:rsidR="009A7430" w:rsidRPr="001569FB" w:rsidRDefault="009A7430" w:rsidP="008D4E91">
            <w:pPr>
              <w:jc w:val="center"/>
              <w:rPr>
                <w:sz w:val="20"/>
                <w:szCs w:val="20"/>
              </w:rPr>
            </w:pPr>
            <w:r w:rsidRPr="001569FB">
              <w:rPr>
                <w:sz w:val="20"/>
                <w:szCs w:val="20"/>
              </w:rPr>
              <w:t>2.323</w:t>
            </w:r>
          </w:p>
        </w:tc>
        <w:tc>
          <w:tcPr>
            <w:tcW w:w="1915" w:type="dxa"/>
            <w:tcBorders>
              <w:top w:val="nil"/>
              <w:left w:val="single" w:sz="4" w:space="0" w:color="auto"/>
              <w:bottom w:val="nil"/>
              <w:right w:val="single" w:sz="4" w:space="0" w:color="auto"/>
            </w:tcBorders>
            <w:shd w:val="clear" w:color="000000" w:fill="FFFFFF"/>
            <w:noWrap/>
            <w:hideMark/>
          </w:tcPr>
          <w:p w14:paraId="2277C43C" w14:textId="77777777" w:rsidR="009A7430" w:rsidRPr="001569FB" w:rsidRDefault="009A7430" w:rsidP="008D4E91">
            <w:pPr>
              <w:jc w:val="center"/>
              <w:rPr>
                <w:sz w:val="20"/>
                <w:szCs w:val="20"/>
              </w:rPr>
            </w:pPr>
            <w:r w:rsidRPr="001569FB">
              <w:rPr>
                <w:sz w:val="20"/>
                <w:szCs w:val="20"/>
              </w:rPr>
              <w:t>2.244</w:t>
            </w:r>
          </w:p>
        </w:tc>
        <w:tc>
          <w:tcPr>
            <w:tcW w:w="1915" w:type="dxa"/>
            <w:tcBorders>
              <w:top w:val="nil"/>
              <w:left w:val="single" w:sz="4" w:space="0" w:color="auto"/>
              <w:bottom w:val="nil"/>
              <w:right w:val="single" w:sz="4" w:space="0" w:color="auto"/>
            </w:tcBorders>
            <w:shd w:val="clear" w:color="000000" w:fill="FFFFFF"/>
            <w:noWrap/>
            <w:hideMark/>
          </w:tcPr>
          <w:p w14:paraId="67B00198" w14:textId="77777777" w:rsidR="009A7430" w:rsidRPr="001569FB" w:rsidRDefault="009A7430" w:rsidP="008D4E91">
            <w:pPr>
              <w:jc w:val="center"/>
              <w:rPr>
                <w:sz w:val="20"/>
                <w:szCs w:val="20"/>
              </w:rPr>
            </w:pPr>
            <w:r w:rsidRPr="001569FB">
              <w:rPr>
                <w:sz w:val="20"/>
                <w:szCs w:val="20"/>
              </w:rPr>
              <w:t>3.319</w:t>
            </w:r>
          </w:p>
        </w:tc>
      </w:tr>
      <w:tr w:rsidR="009A7430" w:rsidRPr="001569FB" w14:paraId="5143EB15" w14:textId="77777777" w:rsidTr="002707EC">
        <w:trPr>
          <w:trHeight w:hRule="exact" w:val="259"/>
        </w:trPr>
        <w:tc>
          <w:tcPr>
            <w:tcW w:w="1991" w:type="dxa"/>
            <w:tcBorders>
              <w:top w:val="nil"/>
              <w:left w:val="single" w:sz="4" w:space="0" w:color="auto"/>
              <w:bottom w:val="nil"/>
              <w:right w:val="single" w:sz="4" w:space="0" w:color="auto"/>
            </w:tcBorders>
            <w:noWrap/>
            <w:hideMark/>
          </w:tcPr>
          <w:p w14:paraId="5C669981" w14:textId="77777777" w:rsidR="009A7430" w:rsidRPr="001569FB" w:rsidRDefault="009A7430" w:rsidP="008D4E91">
            <w:pPr>
              <w:rPr>
                <w:sz w:val="20"/>
                <w:szCs w:val="20"/>
              </w:rPr>
            </w:pPr>
            <w:r w:rsidRPr="001569FB">
              <w:rPr>
                <w:sz w:val="20"/>
                <w:szCs w:val="20"/>
              </w:rPr>
              <w:t>69 Years</w:t>
            </w:r>
          </w:p>
        </w:tc>
        <w:tc>
          <w:tcPr>
            <w:tcW w:w="1915" w:type="dxa"/>
            <w:tcBorders>
              <w:top w:val="nil"/>
              <w:left w:val="single" w:sz="4" w:space="0" w:color="auto"/>
              <w:bottom w:val="nil"/>
              <w:right w:val="single" w:sz="4" w:space="0" w:color="auto"/>
            </w:tcBorders>
            <w:shd w:val="clear" w:color="000000" w:fill="FFFFFF"/>
            <w:noWrap/>
            <w:hideMark/>
          </w:tcPr>
          <w:p w14:paraId="671BD29C" w14:textId="77777777" w:rsidR="009A7430" w:rsidRPr="001569FB" w:rsidRDefault="009A7430" w:rsidP="008D4E91">
            <w:pPr>
              <w:jc w:val="center"/>
              <w:rPr>
                <w:sz w:val="20"/>
                <w:szCs w:val="20"/>
              </w:rPr>
            </w:pPr>
            <w:r w:rsidRPr="001569FB">
              <w:rPr>
                <w:sz w:val="20"/>
                <w:szCs w:val="20"/>
              </w:rPr>
              <w:t>1.811</w:t>
            </w:r>
          </w:p>
        </w:tc>
        <w:tc>
          <w:tcPr>
            <w:tcW w:w="1915" w:type="dxa"/>
            <w:tcBorders>
              <w:top w:val="nil"/>
              <w:left w:val="single" w:sz="4" w:space="0" w:color="auto"/>
              <w:bottom w:val="nil"/>
              <w:right w:val="single" w:sz="4" w:space="0" w:color="auto"/>
            </w:tcBorders>
            <w:shd w:val="clear" w:color="000000" w:fill="FFFFFF"/>
            <w:noWrap/>
          </w:tcPr>
          <w:p w14:paraId="316BA854" w14:textId="77777777" w:rsidR="009A7430" w:rsidRPr="001569FB" w:rsidRDefault="009A7430" w:rsidP="008D4E91">
            <w:pPr>
              <w:jc w:val="center"/>
              <w:rPr>
                <w:sz w:val="20"/>
                <w:szCs w:val="20"/>
              </w:rPr>
            </w:pPr>
            <w:r w:rsidRPr="001569FB">
              <w:rPr>
                <w:sz w:val="20"/>
                <w:szCs w:val="20"/>
              </w:rPr>
              <w:t>2.323</w:t>
            </w:r>
          </w:p>
        </w:tc>
        <w:tc>
          <w:tcPr>
            <w:tcW w:w="1915" w:type="dxa"/>
            <w:tcBorders>
              <w:top w:val="nil"/>
              <w:left w:val="single" w:sz="4" w:space="0" w:color="auto"/>
              <w:bottom w:val="nil"/>
              <w:right w:val="single" w:sz="4" w:space="0" w:color="auto"/>
            </w:tcBorders>
            <w:shd w:val="clear" w:color="000000" w:fill="FFFFFF"/>
            <w:noWrap/>
            <w:hideMark/>
          </w:tcPr>
          <w:p w14:paraId="0A256973"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584B0677" w14:textId="77777777" w:rsidR="009A7430" w:rsidRPr="001569FB" w:rsidRDefault="009A7430" w:rsidP="008D4E91">
            <w:pPr>
              <w:jc w:val="center"/>
              <w:rPr>
                <w:sz w:val="20"/>
                <w:szCs w:val="20"/>
              </w:rPr>
            </w:pPr>
            <w:r w:rsidRPr="001569FB">
              <w:rPr>
                <w:sz w:val="20"/>
                <w:szCs w:val="20"/>
              </w:rPr>
              <w:t>3.319</w:t>
            </w:r>
          </w:p>
        </w:tc>
      </w:tr>
      <w:tr w:rsidR="009A7430" w:rsidRPr="001569FB" w14:paraId="59949BF6" w14:textId="77777777" w:rsidTr="002707EC">
        <w:trPr>
          <w:trHeight w:hRule="exact" w:val="259"/>
        </w:trPr>
        <w:tc>
          <w:tcPr>
            <w:tcW w:w="1991" w:type="dxa"/>
            <w:tcBorders>
              <w:top w:val="nil"/>
              <w:bottom w:val="nil"/>
              <w:right w:val="single" w:sz="4" w:space="0" w:color="auto"/>
            </w:tcBorders>
            <w:noWrap/>
            <w:hideMark/>
          </w:tcPr>
          <w:p w14:paraId="359E5507" w14:textId="77777777" w:rsidR="009A7430" w:rsidRPr="001569FB" w:rsidRDefault="009A7430" w:rsidP="008D4E91">
            <w:pPr>
              <w:rPr>
                <w:sz w:val="20"/>
                <w:szCs w:val="20"/>
              </w:rPr>
            </w:pPr>
            <w:r w:rsidRPr="001569FB">
              <w:rPr>
                <w:sz w:val="20"/>
                <w:szCs w:val="20"/>
              </w:rPr>
              <w:t xml:space="preserve">70-74 Years </w:t>
            </w:r>
          </w:p>
        </w:tc>
        <w:tc>
          <w:tcPr>
            <w:tcW w:w="1915" w:type="dxa"/>
            <w:tcBorders>
              <w:top w:val="nil"/>
              <w:left w:val="single" w:sz="4" w:space="0" w:color="auto"/>
              <w:bottom w:val="nil"/>
              <w:right w:val="single" w:sz="4" w:space="0" w:color="auto"/>
            </w:tcBorders>
            <w:shd w:val="clear" w:color="000000" w:fill="FFFFFF"/>
            <w:noWrap/>
            <w:hideMark/>
          </w:tcPr>
          <w:p w14:paraId="1630C390" w14:textId="77777777" w:rsidR="009A7430" w:rsidRPr="001569FB" w:rsidRDefault="009A7430" w:rsidP="008D4E91">
            <w:pPr>
              <w:jc w:val="center"/>
              <w:rPr>
                <w:sz w:val="20"/>
                <w:szCs w:val="20"/>
              </w:rPr>
            </w:pPr>
            <w:r w:rsidRPr="001569FB">
              <w:rPr>
                <w:sz w:val="20"/>
                <w:szCs w:val="20"/>
              </w:rPr>
              <w:t>1.906</w:t>
            </w:r>
          </w:p>
        </w:tc>
        <w:tc>
          <w:tcPr>
            <w:tcW w:w="1915" w:type="dxa"/>
            <w:tcBorders>
              <w:top w:val="nil"/>
              <w:left w:val="single" w:sz="4" w:space="0" w:color="auto"/>
              <w:bottom w:val="nil"/>
              <w:right w:val="single" w:sz="4" w:space="0" w:color="auto"/>
            </w:tcBorders>
            <w:shd w:val="clear" w:color="000000" w:fill="FFFFFF"/>
            <w:noWrap/>
          </w:tcPr>
          <w:p w14:paraId="67CB32DE" w14:textId="77777777" w:rsidR="009A7430" w:rsidRPr="001569FB" w:rsidRDefault="009A7430" w:rsidP="008D4E91">
            <w:pPr>
              <w:jc w:val="center"/>
              <w:rPr>
                <w:sz w:val="20"/>
                <w:szCs w:val="20"/>
              </w:rPr>
            </w:pPr>
            <w:r w:rsidRPr="001569FB">
              <w:rPr>
                <w:sz w:val="20"/>
                <w:szCs w:val="20"/>
              </w:rPr>
              <w:t>2.419</w:t>
            </w:r>
          </w:p>
        </w:tc>
        <w:tc>
          <w:tcPr>
            <w:tcW w:w="1915" w:type="dxa"/>
            <w:tcBorders>
              <w:top w:val="nil"/>
              <w:left w:val="single" w:sz="4" w:space="0" w:color="auto"/>
              <w:bottom w:val="nil"/>
              <w:right w:val="single" w:sz="4" w:space="0" w:color="auto"/>
            </w:tcBorders>
            <w:shd w:val="clear" w:color="000000" w:fill="FFFFFF"/>
            <w:noWrap/>
            <w:hideMark/>
          </w:tcPr>
          <w:p w14:paraId="796B5A64"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2677B62D" w14:textId="77777777" w:rsidR="009A7430" w:rsidRPr="001569FB" w:rsidRDefault="009A7430" w:rsidP="008D4E91">
            <w:pPr>
              <w:jc w:val="center"/>
              <w:rPr>
                <w:sz w:val="20"/>
                <w:szCs w:val="20"/>
              </w:rPr>
            </w:pPr>
            <w:r w:rsidRPr="001569FB">
              <w:rPr>
                <w:sz w:val="20"/>
                <w:szCs w:val="20"/>
              </w:rPr>
              <w:t>3.319</w:t>
            </w:r>
          </w:p>
        </w:tc>
      </w:tr>
      <w:tr w:rsidR="009A7430" w:rsidRPr="001569FB" w14:paraId="5FF11CDF" w14:textId="77777777" w:rsidTr="002707EC">
        <w:trPr>
          <w:trHeight w:hRule="exact" w:val="259"/>
        </w:trPr>
        <w:tc>
          <w:tcPr>
            <w:tcW w:w="1991" w:type="dxa"/>
            <w:tcBorders>
              <w:top w:val="nil"/>
              <w:bottom w:val="nil"/>
              <w:right w:val="single" w:sz="4" w:space="0" w:color="auto"/>
            </w:tcBorders>
            <w:noWrap/>
            <w:hideMark/>
          </w:tcPr>
          <w:p w14:paraId="35300E60" w14:textId="77777777" w:rsidR="009A7430" w:rsidRPr="001569FB" w:rsidRDefault="009A7430" w:rsidP="008D4E91">
            <w:pPr>
              <w:rPr>
                <w:sz w:val="20"/>
                <w:szCs w:val="20"/>
              </w:rPr>
            </w:pPr>
            <w:r w:rsidRPr="001569FB">
              <w:rPr>
                <w:sz w:val="20"/>
                <w:szCs w:val="20"/>
              </w:rPr>
              <w:t xml:space="preserve">75-79 Years </w:t>
            </w:r>
          </w:p>
        </w:tc>
        <w:tc>
          <w:tcPr>
            <w:tcW w:w="1915" w:type="dxa"/>
            <w:tcBorders>
              <w:top w:val="nil"/>
              <w:left w:val="single" w:sz="4" w:space="0" w:color="auto"/>
              <w:bottom w:val="nil"/>
              <w:right w:val="single" w:sz="4" w:space="0" w:color="auto"/>
            </w:tcBorders>
            <w:shd w:val="clear" w:color="000000" w:fill="FFFFFF"/>
            <w:noWrap/>
            <w:hideMark/>
          </w:tcPr>
          <w:p w14:paraId="0FA442D5" w14:textId="77777777" w:rsidR="009A7430" w:rsidRPr="001569FB" w:rsidRDefault="009A7430" w:rsidP="008D4E91">
            <w:pPr>
              <w:jc w:val="center"/>
              <w:rPr>
                <w:sz w:val="20"/>
                <w:szCs w:val="20"/>
              </w:rPr>
            </w:pPr>
            <w:r w:rsidRPr="001569FB">
              <w:rPr>
                <w:sz w:val="20"/>
                <w:szCs w:val="20"/>
              </w:rPr>
              <w:t>2.180</w:t>
            </w:r>
          </w:p>
        </w:tc>
        <w:tc>
          <w:tcPr>
            <w:tcW w:w="1915" w:type="dxa"/>
            <w:tcBorders>
              <w:top w:val="nil"/>
              <w:left w:val="single" w:sz="4" w:space="0" w:color="auto"/>
              <w:bottom w:val="nil"/>
              <w:right w:val="single" w:sz="4" w:space="0" w:color="auto"/>
            </w:tcBorders>
            <w:shd w:val="clear" w:color="000000" w:fill="FFFFFF"/>
            <w:noWrap/>
          </w:tcPr>
          <w:p w14:paraId="2BA4A392" w14:textId="77777777" w:rsidR="009A7430" w:rsidRPr="001569FB" w:rsidRDefault="009A7430" w:rsidP="008D4E91">
            <w:pPr>
              <w:jc w:val="center"/>
              <w:rPr>
                <w:sz w:val="20"/>
                <w:szCs w:val="20"/>
              </w:rPr>
            </w:pPr>
            <w:r w:rsidRPr="001569FB">
              <w:rPr>
                <w:sz w:val="20"/>
                <w:szCs w:val="20"/>
              </w:rPr>
              <w:t>2.528</w:t>
            </w:r>
          </w:p>
        </w:tc>
        <w:tc>
          <w:tcPr>
            <w:tcW w:w="1915" w:type="dxa"/>
            <w:tcBorders>
              <w:top w:val="nil"/>
              <w:left w:val="single" w:sz="4" w:space="0" w:color="auto"/>
              <w:bottom w:val="nil"/>
              <w:right w:val="single" w:sz="4" w:space="0" w:color="auto"/>
            </w:tcBorders>
            <w:shd w:val="clear" w:color="000000" w:fill="FFFFFF"/>
            <w:noWrap/>
            <w:hideMark/>
          </w:tcPr>
          <w:p w14:paraId="6623E8BC"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0AA46631" w14:textId="77777777" w:rsidR="009A7430" w:rsidRPr="001569FB" w:rsidRDefault="009A7430" w:rsidP="008D4E91">
            <w:pPr>
              <w:jc w:val="center"/>
              <w:rPr>
                <w:sz w:val="20"/>
                <w:szCs w:val="20"/>
              </w:rPr>
            </w:pPr>
            <w:r w:rsidRPr="001569FB">
              <w:rPr>
                <w:sz w:val="20"/>
                <w:szCs w:val="20"/>
              </w:rPr>
              <w:t>3.319</w:t>
            </w:r>
          </w:p>
        </w:tc>
      </w:tr>
      <w:tr w:rsidR="009A7430" w:rsidRPr="001569FB" w14:paraId="38AF3798" w14:textId="77777777" w:rsidTr="002707EC">
        <w:trPr>
          <w:trHeight w:hRule="exact" w:val="259"/>
        </w:trPr>
        <w:tc>
          <w:tcPr>
            <w:tcW w:w="1991" w:type="dxa"/>
            <w:tcBorders>
              <w:top w:val="nil"/>
              <w:right w:val="single" w:sz="4" w:space="0" w:color="auto"/>
            </w:tcBorders>
            <w:noWrap/>
            <w:hideMark/>
          </w:tcPr>
          <w:p w14:paraId="3FED8442" w14:textId="77777777" w:rsidR="009A7430" w:rsidRPr="001569FB" w:rsidRDefault="009A7430" w:rsidP="008D4E91">
            <w:pPr>
              <w:rPr>
                <w:sz w:val="20"/>
                <w:szCs w:val="20"/>
              </w:rPr>
            </w:pPr>
            <w:r w:rsidRPr="001569FB">
              <w:rPr>
                <w:sz w:val="20"/>
                <w:szCs w:val="20"/>
              </w:rPr>
              <w:t xml:space="preserve">80-84 Years </w:t>
            </w:r>
          </w:p>
        </w:tc>
        <w:tc>
          <w:tcPr>
            <w:tcW w:w="1915" w:type="dxa"/>
            <w:tcBorders>
              <w:top w:val="nil"/>
              <w:left w:val="single" w:sz="4" w:space="0" w:color="auto"/>
              <w:bottom w:val="nil"/>
              <w:right w:val="single" w:sz="4" w:space="0" w:color="auto"/>
            </w:tcBorders>
            <w:shd w:val="clear" w:color="000000" w:fill="FFFFFF"/>
            <w:noWrap/>
            <w:hideMark/>
          </w:tcPr>
          <w:p w14:paraId="15F7AB60" w14:textId="77777777" w:rsidR="009A7430" w:rsidRPr="001569FB" w:rsidRDefault="009A7430" w:rsidP="008D4E91">
            <w:pPr>
              <w:jc w:val="center"/>
              <w:rPr>
                <w:sz w:val="20"/>
                <w:szCs w:val="20"/>
              </w:rPr>
            </w:pPr>
            <w:r w:rsidRPr="001569FB">
              <w:rPr>
                <w:sz w:val="20"/>
                <w:szCs w:val="20"/>
              </w:rPr>
              <w:t>2.367</w:t>
            </w:r>
          </w:p>
        </w:tc>
        <w:tc>
          <w:tcPr>
            <w:tcW w:w="1915" w:type="dxa"/>
            <w:tcBorders>
              <w:top w:val="nil"/>
              <w:left w:val="single" w:sz="4" w:space="0" w:color="auto"/>
              <w:bottom w:val="nil"/>
              <w:right w:val="single" w:sz="4" w:space="0" w:color="auto"/>
            </w:tcBorders>
            <w:shd w:val="clear" w:color="000000" w:fill="FFFFFF"/>
            <w:noWrap/>
          </w:tcPr>
          <w:p w14:paraId="59763BB8" w14:textId="77777777" w:rsidR="009A7430" w:rsidRPr="001569FB" w:rsidRDefault="009A7430" w:rsidP="008D4E91">
            <w:pPr>
              <w:jc w:val="center"/>
              <w:rPr>
                <w:sz w:val="20"/>
                <w:szCs w:val="20"/>
              </w:rPr>
            </w:pPr>
            <w:r w:rsidRPr="001569FB">
              <w:rPr>
                <w:sz w:val="20"/>
                <w:szCs w:val="20"/>
              </w:rPr>
              <w:t>2.676</w:t>
            </w:r>
          </w:p>
        </w:tc>
        <w:tc>
          <w:tcPr>
            <w:tcW w:w="1915" w:type="dxa"/>
            <w:tcBorders>
              <w:top w:val="nil"/>
              <w:left w:val="single" w:sz="4" w:space="0" w:color="auto"/>
              <w:bottom w:val="nil"/>
              <w:right w:val="single" w:sz="4" w:space="0" w:color="auto"/>
            </w:tcBorders>
            <w:shd w:val="clear" w:color="000000" w:fill="FFFFFF"/>
            <w:noWrap/>
            <w:hideMark/>
          </w:tcPr>
          <w:p w14:paraId="27DDE460"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068F0B40" w14:textId="77777777" w:rsidR="009A7430" w:rsidRPr="001569FB" w:rsidRDefault="009A7430" w:rsidP="008D4E91">
            <w:pPr>
              <w:jc w:val="center"/>
              <w:rPr>
                <w:sz w:val="20"/>
                <w:szCs w:val="20"/>
              </w:rPr>
            </w:pPr>
            <w:r w:rsidRPr="001569FB">
              <w:rPr>
                <w:sz w:val="20"/>
                <w:szCs w:val="20"/>
              </w:rPr>
              <w:t>3.319</w:t>
            </w:r>
          </w:p>
        </w:tc>
      </w:tr>
      <w:tr w:rsidR="009A7430" w:rsidRPr="001569FB" w14:paraId="4CDCB608" w14:textId="77777777" w:rsidTr="002707EC">
        <w:trPr>
          <w:trHeight w:hRule="exact" w:val="259"/>
        </w:trPr>
        <w:tc>
          <w:tcPr>
            <w:tcW w:w="1991" w:type="dxa"/>
            <w:tcBorders>
              <w:right w:val="single" w:sz="4" w:space="0" w:color="auto"/>
            </w:tcBorders>
            <w:noWrap/>
            <w:hideMark/>
          </w:tcPr>
          <w:p w14:paraId="34F4958A" w14:textId="77777777" w:rsidR="009A7430" w:rsidRPr="001569FB" w:rsidRDefault="009A7430" w:rsidP="008D4E91">
            <w:pPr>
              <w:rPr>
                <w:sz w:val="20"/>
                <w:szCs w:val="20"/>
              </w:rPr>
            </w:pPr>
            <w:r w:rsidRPr="001569FB">
              <w:rPr>
                <w:sz w:val="20"/>
                <w:szCs w:val="20"/>
              </w:rPr>
              <w:t xml:space="preserve">85-89 Years </w:t>
            </w:r>
          </w:p>
        </w:tc>
        <w:tc>
          <w:tcPr>
            <w:tcW w:w="1915" w:type="dxa"/>
            <w:tcBorders>
              <w:top w:val="nil"/>
              <w:left w:val="single" w:sz="4" w:space="0" w:color="auto"/>
              <w:bottom w:val="nil"/>
              <w:right w:val="single" w:sz="4" w:space="0" w:color="auto"/>
            </w:tcBorders>
            <w:shd w:val="clear" w:color="000000" w:fill="FFFFFF"/>
            <w:noWrap/>
            <w:hideMark/>
          </w:tcPr>
          <w:p w14:paraId="2619A860" w14:textId="77777777" w:rsidR="009A7430" w:rsidRPr="001569FB" w:rsidRDefault="009A7430" w:rsidP="008D4E91">
            <w:pPr>
              <w:jc w:val="center"/>
              <w:rPr>
                <w:sz w:val="20"/>
                <w:szCs w:val="20"/>
              </w:rPr>
            </w:pPr>
            <w:r w:rsidRPr="001569FB">
              <w:rPr>
                <w:sz w:val="20"/>
                <w:szCs w:val="20"/>
              </w:rPr>
              <w:t>2.597</w:t>
            </w:r>
          </w:p>
        </w:tc>
        <w:tc>
          <w:tcPr>
            <w:tcW w:w="1915" w:type="dxa"/>
            <w:tcBorders>
              <w:top w:val="nil"/>
              <w:left w:val="single" w:sz="4" w:space="0" w:color="auto"/>
              <w:bottom w:val="nil"/>
              <w:right w:val="single" w:sz="4" w:space="0" w:color="auto"/>
            </w:tcBorders>
            <w:shd w:val="clear" w:color="000000" w:fill="FFFFFF"/>
            <w:noWrap/>
          </w:tcPr>
          <w:p w14:paraId="415D2B2A" w14:textId="77777777" w:rsidR="009A7430" w:rsidRPr="001569FB" w:rsidRDefault="009A7430" w:rsidP="008D4E91">
            <w:pPr>
              <w:jc w:val="center"/>
              <w:rPr>
                <w:sz w:val="20"/>
                <w:szCs w:val="20"/>
              </w:rPr>
            </w:pPr>
            <w:r w:rsidRPr="001569FB">
              <w:rPr>
                <w:sz w:val="20"/>
                <w:szCs w:val="20"/>
              </w:rPr>
              <w:t>2.898</w:t>
            </w:r>
          </w:p>
        </w:tc>
        <w:tc>
          <w:tcPr>
            <w:tcW w:w="1915" w:type="dxa"/>
            <w:tcBorders>
              <w:top w:val="nil"/>
              <w:left w:val="single" w:sz="4" w:space="0" w:color="auto"/>
              <w:bottom w:val="nil"/>
              <w:right w:val="single" w:sz="4" w:space="0" w:color="auto"/>
            </w:tcBorders>
            <w:shd w:val="clear" w:color="000000" w:fill="FFFFFF"/>
            <w:noWrap/>
            <w:hideMark/>
          </w:tcPr>
          <w:p w14:paraId="2E4DBE41"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77888ED7" w14:textId="77777777" w:rsidR="009A7430" w:rsidRPr="001569FB" w:rsidRDefault="009A7430" w:rsidP="008D4E91">
            <w:pPr>
              <w:jc w:val="center"/>
              <w:rPr>
                <w:sz w:val="20"/>
                <w:szCs w:val="20"/>
              </w:rPr>
            </w:pPr>
            <w:r w:rsidRPr="001569FB">
              <w:rPr>
                <w:sz w:val="20"/>
                <w:szCs w:val="20"/>
              </w:rPr>
              <w:t>3.319</w:t>
            </w:r>
          </w:p>
        </w:tc>
      </w:tr>
      <w:tr w:rsidR="009A7430" w:rsidRPr="001569FB" w14:paraId="3A316ED3" w14:textId="77777777" w:rsidTr="002707EC">
        <w:trPr>
          <w:trHeight w:hRule="exact" w:val="259"/>
        </w:trPr>
        <w:tc>
          <w:tcPr>
            <w:tcW w:w="1991" w:type="dxa"/>
            <w:tcBorders>
              <w:bottom w:val="nil"/>
              <w:right w:val="single" w:sz="4" w:space="0" w:color="auto"/>
            </w:tcBorders>
            <w:noWrap/>
            <w:hideMark/>
          </w:tcPr>
          <w:p w14:paraId="4A402859" w14:textId="77777777" w:rsidR="009A7430" w:rsidRPr="001569FB" w:rsidRDefault="009A7430" w:rsidP="008D4E91">
            <w:pPr>
              <w:rPr>
                <w:sz w:val="20"/>
                <w:szCs w:val="20"/>
              </w:rPr>
            </w:pPr>
            <w:r w:rsidRPr="001569FB">
              <w:rPr>
                <w:sz w:val="20"/>
                <w:szCs w:val="20"/>
              </w:rPr>
              <w:t xml:space="preserve">90-94 Years </w:t>
            </w:r>
          </w:p>
        </w:tc>
        <w:tc>
          <w:tcPr>
            <w:tcW w:w="1915" w:type="dxa"/>
            <w:tcBorders>
              <w:top w:val="nil"/>
              <w:left w:val="single" w:sz="4" w:space="0" w:color="auto"/>
              <w:bottom w:val="nil"/>
              <w:right w:val="single" w:sz="4" w:space="0" w:color="auto"/>
            </w:tcBorders>
            <w:shd w:val="clear" w:color="000000" w:fill="FFFFFF"/>
            <w:noWrap/>
            <w:hideMark/>
          </w:tcPr>
          <w:p w14:paraId="1A58B733" w14:textId="77777777" w:rsidR="009A7430" w:rsidRPr="001569FB" w:rsidRDefault="009A7430" w:rsidP="008D4E91">
            <w:pPr>
              <w:jc w:val="center"/>
              <w:rPr>
                <w:sz w:val="20"/>
                <w:szCs w:val="20"/>
              </w:rPr>
            </w:pPr>
            <w:r w:rsidRPr="001569FB">
              <w:rPr>
                <w:sz w:val="20"/>
                <w:szCs w:val="20"/>
              </w:rPr>
              <w:t>2.597</w:t>
            </w:r>
          </w:p>
        </w:tc>
        <w:tc>
          <w:tcPr>
            <w:tcW w:w="1915" w:type="dxa"/>
            <w:tcBorders>
              <w:top w:val="nil"/>
              <w:left w:val="single" w:sz="4" w:space="0" w:color="auto"/>
              <w:bottom w:val="nil"/>
              <w:right w:val="single" w:sz="4" w:space="0" w:color="auto"/>
            </w:tcBorders>
            <w:shd w:val="clear" w:color="000000" w:fill="FFFFFF"/>
            <w:noWrap/>
          </w:tcPr>
          <w:p w14:paraId="5878E356" w14:textId="77777777" w:rsidR="009A7430" w:rsidRPr="001569FB" w:rsidRDefault="009A7430" w:rsidP="008D4E91">
            <w:pPr>
              <w:jc w:val="center"/>
              <w:rPr>
                <w:sz w:val="20"/>
                <w:szCs w:val="20"/>
              </w:rPr>
            </w:pPr>
            <w:r w:rsidRPr="001569FB">
              <w:rPr>
                <w:sz w:val="20"/>
                <w:szCs w:val="20"/>
              </w:rPr>
              <w:t>2.898</w:t>
            </w:r>
          </w:p>
        </w:tc>
        <w:tc>
          <w:tcPr>
            <w:tcW w:w="1915" w:type="dxa"/>
            <w:tcBorders>
              <w:top w:val="nil"/>
              <w:left w:val="single" w:sz="4" w:space="0" w:color="auto"/>
              <w:bottom w:val="nil"/>
              <w:right w:val="single" w:sz="4" w:space="0" w:color="auto"/>
            </w:tcBorders>
            <w:shd w:val="clear" w:color="000000" w:fill="FFFFFF"/>
            <w:noWrap/>
            <w:hideMark/>
          </w:tcPr>
          <w:p w14:paraId="30B642D8"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5B2F21D2" w14:textId="77777777" w:rsidR="009A7430" w:rsidRPr="001569FB" w:rsidRDefault="009A7430" w:rsidP="008D4E91">
            <w:pPr>
              <w:jc w:val="center"/>
              <w:rPr>
                <w:sz w:val="20"/>
                <w:szCs w:val="20"/>
              </w:rPr>
            </w:pPr>
            <w:r w:rsidRPr="001569FB">
              <w:rPr>
                <w:sz w:val="20"/>
                <w:szCs w:val="20"/>
              </w:rPr>
              <w:t>3.319</w:t>
            </w:r>
          </w:p>
        </w:tc>
      </w:tr>
      <w:tr w:rsidR="009A7430" w:rsidRPr="001569FB" w14:paraId="325D13E1" w14:textId="77777777" w:rsidTr="002707EC">
        <w:trPr>
          <w:trHeight w:hRule="exact" w:val="259"/>
        </w:trPr>
        <w:tc>
          <w:tcPr>
            <w:tcW w:w="1991" w:type="dxa"/>
            <w:tcBorders>
              <w:top w:val="nil"/>
              <w:bottom w:val="single" w:sz="4" w:space="0" w:color="auto"/>
              <w:right w:val="single" w:sz="4" w:space="0" w:color="auto"/>
            </w:tcBorders>
            <w:noWrap/>
            <w:hideMark/>
          </w:tcPr>
          <w:p w14:paraId="15755FF5" w14:textId="77777777" w:rsidR="009A7430" w:rsidRPr="001569FB" w:rsidRDefault="009A7430" w:rsidP="008D4E91">
            <w:pPr>
              <w:rPr>
                <w:sz w:val="20"/>
                <w:szCs w:val="20"/>
              </w:rPr>
            </w:pPr>
            <w:r w:rsidRPr="001569FB">
              <w:rPr>
                <w:sz w:val="20"/>
                <w:szCs w:val="20"/>
              </w:rPr>
              <w:t xml:space="preserve">95 Years or Over </w:t>
            </w:r>
          </w:p>
        </w:tc>
        <w:tc>
          <w:tcPr>
            <w:tcW w:w="1915" w:type="dxa"/>
            <w:tcBorders>
              <w:top w:val="nil"/>
              <w:left w:val="single" w:sz="4" w:space="0" w:color="auto"/>
              <w:bottom w:val="single" w:sz="4" w:space="0" w:color="auto"/>
              <w:right w:val="single" w:sz="4" w:space="0" w:color="auto"/>
            </w:tcBorders>
            <w:shd w:val="clear" w:color="000000" w:fill="FFFFFF"/>
            <w:noWrap/>
            <w:hideMark/>
          </w:tcPr>
          <w:p w14:paraId="52EF0289" w14:textId="77777777" w:rsidR="009A7430" w:rsidRPr="001569FB" w:rsidRDefault="009A7430" w:rsidP="008D4E91">
            <w:pPr>
              <w:jc w:val="center"/>
              <w:rPr>
                <w:sz w:val="20"/>
                <w:szCs w:val="20"/>
              </w:rPr>
            </w:pPr>
            <w:r w:rsidRPr="001569FB">
              <w:rPr>
                <w:sz w:val="20"/>
                <w:szCs w:val="20"/>
              </w:rPr>
              <w:t>2.597</w:t>
            </w:r>
          </w:p>
        </w:tc>
        <w:tc>
          <w:tcPr>
            <w:tcW w:w="1915" w:type="dxa"/>
            <w:tcBorders>
              <w:top w:val="nil"/>
              <w:left w:val="single" w:sz="4" w:space="0" w:color="auto"/>
              <w:bottom w:val="single" w:sz="4" w:space="0" w:color="auto"/>
              <w:right w:val="single" w:sz="4" w:space="0" w:color="auto"/>
            </w:tcBorders>
            <w:shd w:val="clear" w:color="000000" w:fill="FFFFFF"/>
            <w:noWrap/>
          </w:tcPr>
          <w:p w14:paraId="36411504" w14:textId="77777777" w:rsidR="009A7430" w:rsidRPr="001569FB" w:rsidRDefault="009A7430" w:rsidP="008D4E91">
            <w:pPr>
              <w:jc w:val="center"/>
              <w:rPr>
                <w:sz w:val="20"/>
                <w:szCs w:val="20"/>
              </w:rPr>
            </w:pPr>
            <w:r w:rsidRPr="001569FB">
              <w:rPr>
                <w:sz w:val="20"/>
                <w:szCs w:val="20"/>
              </w:rPr>
              <w:t>2.898</w:t>
            </w:r>
          </w:p>
        </w:tc>
        <w:tc>
          <w:tcPr>
            <w:tcW w:w="1915" w:type="dxa"/>
            <w:tcBorders>
              <w:top w:val="nil"/>
              <w:left w:val="single" w:sz="4" w:space="0" w:color="auto"/>
              <w:bottom w:val="single" w:sz="4" w:space="0" w:color="auto"/>
              <w:right w:val="single" w:sz="4" w:space="0" w:color="auto"/>
            </w:tcBorders>
            <w:shd w:val="clear" w:color="000000" w:fill="FFFFFF"/>
            <w:noWrap/>
            <w:hideMark/>
          </w:tcPr>
          <w:p w14:paraId="79D00CB9"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single" w:sz="4" w:space="0" w:color="auto"/>
              <w:right w:val="single" w:sz="4" w:space="0" w:color="auto"/>
            </w:tcBorders>
            <w:shd w:val="clear" w:color="000000" w:fill="FFFFFF"/>
            <w:noWrap/>
            <w:hideMark/>
          </w:tcPr>
          <w:p w14:paraId="3D84FFFB" w14:textId="77777777" w:rsidR="009A7430" w:rsidRPr="001569FB" w:rsidRDefault="009A7430" w:rsidP="008D4E91">
            <w:pPr>
              <w:jc w:val="center"/>
              <w:rPr>
                <w:sz w:val="20"/>
                <w:szCs w:val="20"/>
              </w:rPr>
            </w:pPr>
            <w:r w:rsidRPr="001569FB">
              <w:rPr>
                <w:sz w:val="20"/>
                <w:szCs w:val="20"/>
              </w:rPr>
              <w:t>3.319</w:t>
            </w:r>
          </w:p>
        </w:tc>
      </w:tr>
    </w:tbl>
    <w:p w14:paraId="53107E8D" w14:textId="77777777" w:rsidR="009A7430" w:rsidRPr="001569FB" w:rsidRDefault="009A7430" w:rsidP="002707EC">
      <w:pPr>
        <w:spacing w:before="120"/>
        <w:ind w:right="90"/>
        <w:rPr>
          <w:b/>
          <w:sz w:val="20"/>
        </w:rPr>
      </w:pPr>
      <w:r w:rsidRPr="001569FB">
        <w:rPr>
          <w:b/>
          <w:sz w:val="18"/>
          <w:szCs w:val="20"/>
        </w:rPr>
        <w:t>NOTES:</w:t>
      </w:r>
    </w:p>
    <w:p w14:paraId="3AD3BD17" w14:textId="5AF54164" w:rsidR="009A7430" w:rsidRPr="001569FB" w:rsidRDefault="009A7430" w:rsidP="00875BB1">
      <w:pPr>
        <w:spacing w:line="240" w:lineRule="auto"/>
        <w:ind w:left="720" w:right="90" w:hanging="360"/>
        <w:rPr>
          <w:sz w:val="18"/>
          <w:szCs w:val="20"/>
        </w:rPr>
      </w:pPr>
      <w:r w:rsidRPr="001569FB">
        <w:rPr>
          <w:sz w:val="18"/>
          <w:szCs w:val="20"/>
        </w:rPr>
        <w:t>1.</w:t>
      </w:r>
      <w:r w:rsidR="00EE48B5" w:rsidRPr="001569FB">
        <w:rPr>
          <w:sz w:val="18"/>
          <w:szCs w:val="20"/>
        </w:rPr>
        <w:tab/>
      </w:r>
      <w:r w:rsidRPr="001569FB">
        <w:rPr>
          <w:sz w:val="18"/>
          <w:szCs w:val="20"/>
        </w:rPr>
        <w:t>The relative factors are derived from the Graft New Enrollee model. The Denominator used to calculate the relative factors is $9,366.89.</w:t>
      </w:r>
    </w:p>
    <w:p w14:paraId="61FC063B" w14:textId="0DDA83E1" w:rsidR="009A7430" w:rsidRPr="001569FB" w:rsidRDefault="009A7430" w:rsidP="002707EC">
      <w:pPr>
        <w:spacing w:before="40" w:line="240" w:lineRule="auto"/>
        <w:ind w:left="720" w:right="90" w:hanging="360"/>
        <w:rPr>
          <w:szCs w:val="24"/>
        </w:rPr>
      </w:pPr>
      <w:r w:rsidRPr="001569FB">
        <w:rPr>
          <w:sz w:val="18"/>
          <w:szCs w:val="20"/>
        </w:rPr>
        <w:t>2.</w:t>
      </w:r>
      <w:r w:rsidR="00EE48B5" w:rsidRPr="001569FB">
        <w:rPr>
          <w:sz w:val="18"/>
          <w:szCs w:val="20"/>
        </w:rPr>
        <w:tab/>
      </w:r>
      <w:r w:rsidRPr="001569FB">
        <w:rPr>
          <w:sz w:val="18"/>
          <w:szCs w:val="20"/>
        </w:rPr>
        <w:t>Originally Disabled terms refer to beneficiaries originally entitled to Medicare for reasons of disability other than ESRD. In this model, Originally Disabled is defined only for beneficiaries age 65 and greater.</w:t>
      </w:r>
    </w:p>
    <w:p w14:paraId="2495C635" w14:textId="262D77CF" w:rsidR="009A7430" w:rsidRPr="001569FB" w:rsidRDefault="009A7430" w:rsidP="00E5152E">
      <w:pPr>
        <w:spacing w:before="60" w:line="240" w:lineRule="auto"/>
        <w:ind w:right="90"/>
        <w:rPr>
          <w:bCs/>
          <w:sz w:val="18"/>
          <w:szCs w:val="20"/>
        </w:rPr>
      </w:pPr>
      <w:r w:rsidRPr="001569FB">
        <w:rPr>
          <w:b/>
          <w:bCs/>
          <w:sz w:val="18"/>
          <w:szCs w:val="20"/>
        </w:rPr>
        <w:t xml:space="preserve">SOURCE:  </w:t>
      </w:r>
      <w:r w:rsidRPr="001569FB">
        <w:rPr>
          <w:bCs/>
          <w:sz w:val="18"/>
          <w:szCs w:val="20"/>
        </w:rPr>
        <w:t>RTI International analysis of 2014/2015 100% ESRD sample claims and enrollment data and 2014/2015 Medicare 100% sample.</w:t>
      </w:r>
    </w:p>
    <w:p w14:paraId="20E196C7" w14:textId="33846CDC" w:rsidR="009A7430" w:rsidRPr="001569FB" w:rsidRDefault="00E177CD" w:rsidP="00E177CD">
      <w:pPr>
        <w:pStyle w:val="HeadingA"/>
      </w:pPr>
      <w:bookmarkStart w:id="617" w:name="_Toc503950939"/>
      <w:bookmarkStart w:id="618" w:name="_Toc503980164"/>
      <w:r w:rsidRPr="001569FB">
        <w:br w:type="page"/>
      </w:r>
      <w:bookmarkStart w:id="619" w:name="_Toc505253825"/>
      <w:r w:rsidR="009A7430" w:rsidRPr="001569FB">
        <w:lastRenderedPageBreak/>
        <w:t>Table</w:t>
      </w:r>
      <w:r w:rsidR="005567E4" w:rsidRPr="001569FB">
        <w:t xml:space="preserve"> </w:t>
      </w:r>
      <w:r w:rsidR="00440F3D" w:rsidRPr="001569FB">
        <w:t>V-</w:t>
      </w:r>
      <w:r w:rsidR="000B6CFC" w:rsidRPr="001569FB">
        <w:t>13</w:t>
      </w:r>
      <w:r w:rsidR="009A7430" w:rsidRPr="001569FB">
        <w:t>. List of Disease Hierarchies for the ESRD Model</w:t>
      </w:r>
      <w:bookmarkEnd w:id="617"/>
      <w:bookmarkEnd w:id="618"/>
      <w:bookmarkEnd w:id="619"/>
    </w:p>
    <w:tbl>
      <w:tblPr>
        <w:tblW w:w="9450" w:type="dxa"/>
        <w:tblInd w:w="-5" w:type="dxa"/>
        <w:tblLook w:val="04A0" w:firstRow="1" w:lastRow="0" w:firstColumn="1" w:lastColumn="0" w:noHBand="0" w:noVBand="1"/>
      </w:tblPr>
      <w:tblGrid>
        <w:gridCol w:w="1587"/>
        <w:gridCol w:w="5883"/>
        <w:gridCol w:w="1980"/>
      </w:tblGrid>
      <w:tr w:rsidR="009A7430" w:rsidRPr="001569FB" w14:paraId="13A426CC" w14:textId="77777777" w:rsidTr="00E177CD">
        <w:trPr>
          <w:cantSplit/>
          <w:trHeight w:val="300"/>
          <w:tblHeader/>
        </w:trPr>
        <w:tc>
          <w:tcPr>
            <w:tcW w:w="9450"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09621AA0" w14:textId="77777777" w:rsidR="009A7430" w:rsidRPr="001569FB" w:rsidRDefault="009A7430" w:rsidP="008D4E91">
            <w:pPr>
              <w:spacing w:line="240" w:lineRule="auto"/>
              <w:jc w:val="center"/>
              <w:rPr>
                <w:b/>
                <w:bCs/>
              </w:rPr>
            </w:pPr>
            <w:r w:rsidRPr="001569FB">
              <w:rPr>
                <w:b/>
                <w:bCs/>
              </w:rPr>
              <w:t>DISEASE HIERARCHIES</w:t>
            </w:r>
          </w:p>
        </w:tc>
      </w:tr>
      <w:tr w:rsidR="009A7430" w:rsidRPr="001569FB" w14:paraId="5E99D4D9" w14:textId="77777777" w:rsidTr="00E177CD">
        <w:trPr>
          <w:cantSplit/>
          <w:trHeight w:val="1200"/>
          <w:tblHeader/>
        </w:trPr>
        <w:tc>
          <w:tcPr>
            <w:tcW w:w="1587" w:type="dxa"/>
            <w:tcBorders>
              <w:top w:val="nil"/>
              <w:left w:val="single" w:sz="4" w:space="0" w:color="auto"/>
              <w:bottom w:val="single" w:sz="4" w:space="0" w:color="auto"/>
              <w:right w:val="single" w:sz="4" w:space="0" w:color="auto"/>
            </w:tcBorders>
            <w:shd w:val="clear" w:color="auto" w:fill="auto"/>
            <w:vAlign w:val="center"/>
            <w:hideMark/>
          </w:tcPr>
          <w:p w14:paraId="1B711C34" w14:textId="77777777" w:rsidR="009A7430" w:rsidRPr="001569FB" w:rsidRDefault="009A7430" w:rsidP="008D4E91">
            <w:pPr>
              <w:spacing w:line="240" w:lineRule="auto"/>
              <w:rPr>
                <w:b/>
                <w:bCs/>
                <w:color w:val="000000"/>
                <w:sz w:val="20"/>
                <w:szCs w:val="20"/>
              </w:rPr>
            </w:pPr>
            <w:r w:rsidRPr="001569FB">
              <w:rPr>
                <w:b/>
                <w:bCs/>
                <w:color w:val="000000"/>
                <w:sz w:val="20"/>
                <w:szCs w:val="20"/>
              </w:rPr>
              <w:t>Hierarchical Condition Category (HCC)</w:t>
            </w:r>
          </w:p>
        </w:tc>
        <w:tc>
          <w:tcPr>
            <w:tcW w:w="5883" w:type="dxa"/>
            <w:tcBorders>
              <w:top w:val="nil"/>
              <w:left w:val="nil"/>
              <w:bottom w:val="single" w:sz="4" w:space="0" w:color="auto"/>
              <w:right w:val="single" w:sz="4" w:space="0" w:color="auto"/>
            </w:tcBorders>
            <w:shd w:val="clear" w:color="auto" w:fill="auto"/>
            <w:vAlign w:val="center"/>
            <w:hideMark/>
          </w:tcPr>
          <w:p w14:paraId="5D53C44A" w14:textId="77777777" w:rsidR="009A7430" w:rsidRPr="001569FB" w:rsidRDefault="009A7430" w:rsidP="008D4E91">
            <w:pPr>
              <w:spacing w:line="240" w:lineRule="auto"/>
              <w:rPr>
                <w:b/>
                <w:bCs/>
                <w:color w:val="000000"/>
                <w:sz w:val="20"/>
                <w:szCs w:val="20"/>
              </w:rPr>
            </w:pPr>
            <w:r w:rsidRPr="001569FB">
              <w:rPr>
                <w:b/>
                <w:bCs/>
                <w:color w:val="000000"/>
                <w:sz w:val="20"/>
                <w:szCs w:val="20"/>
              </w:rPr>
              <w:t>If the Disease Group is Listed in this column…</w:t>
            </w:r>
          </w:p>
        </w:tc>
        <w:tc>
          <w:tcPr>
            <w:tcW w:w="1980" w:type="dxa"/>
            <w:tcBorders>
              <w:top w:val="nil"/>
              <w:left w:val="nil"/>
              <w:bottom w:val="single" w:sz="4" w:space="0" w:color="auto"/>
              <w:right w:val="single" w:sz="4" w:space="0" w:color="auto"/>
            </w:tcBorders>
            <w:shd w:val="clear" w:color="auto" w:fill="auto"/>
            <w:vAlign w:val="center"/>
            <w:hideMark/>
          </w:tcPr>
          <w:p w14:paraId="719E3D12" w14:textId="13020D75" w:rsidR="009A7430" w:rsidRPr="001569FB" w:rsidRDefault="009A7430" w:rsidP="008D4E91">
            <w:pPr>
              <w:spacing w:line="240" w:lineRule="auto"/>
              <w:jc w:val="both"/>
              <w:rPr>
                <w:b/>
                <w:bCs/>
                <w:color w:val="000000"/>
                <w:sz w:val="20"/>
                <w:szCs w:val="20"/>
              </w:rPr>
            </w:pPr>
            <w:r w:rsidRPr="001569FB">
              <w:rPr>
                <w:b/>
                <w:bCs/>
                <w:color w:val="000000"/>
                <w:sz w:val="20"/>
                <w:szCs w:val="20"/>
              </w:rPr>
              <w:t>…Then drop the HCC(s) listed in this column</w:t>
            </w:r>
          </w:p>
        </w:tc>
      </w:tr>
      <w:tr w:rsidR="009A7430" w:rsidRPr="001569FB" w14:paraId="0B991113" w14:textId="77777777" w:rsidTr="00E177CD">
        <w:trPr>
          <w:cantSplit/>
          <w:trHeight w:val="30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4E8765AB" w14:textId="77777777" w:rsidR="009A7430" w:rsidRPr="001569FB" w:rsidRDefault="009A7430" w:rsidP="008D4E91">
            <w:pPr>
              <w:spacing w:line="240" w:lineRule="auto"/>
              <w:jc w:val="center"/>
              <w:rPr>
                <w:b/>
                <w:bCs/>
                <w:color w:val="000000"/>
                <w:sz w:val="20"/>
                <w:szCs w:val="20"/>
              </w:rPr>
            </w:pPr>
          </w:p>
        </w:tc>
        <w:tc>
          <w:tcPr>
            <w:tcW w:w="5883" w:type="dxa"/>
            <w:tcBorders>
              <w:top w:val="nil"/>
              <w:left w:val="nil"/>
              <w:bottom w:val="single" w:sz="4" w:space="0" w:color="auto"/>
              <w:right w:val="single" w:sz="4" w:space="0" w:color="auto"/>
            </w:tcBorders>
            <w:shd w:val="clear" w:color="auto" w:fill="auto"/>
            <w:vAlign w:val="center"/>
            <w:hideMark/>
          </w:tcPr>
          <w:p w14:paraId="3B542CFC" w14:textId="77777777" w:rsidR="009A7430" w:rsidRPr="001569FB" w:rsidRDefault="009A7430" w:rsidP="008D4E91">
            <w:pPr>
              <w:spacing w:line="240" w:lineRule="auto"/>
              <w:rPr>
                <w:b/>
                <w:bCs/>
                <w:color w:val="000000"/>
                <w:sz w:val="20"/>
                <w:szCs w:val="20"/>
              </w:rPr>
            </w:pPr>
            <w:r w:rsidRPr="001569FB">
              <w:rPr>
                <w:b/>
                <w:bCs/>
                <w:color w:val="000000"/>
                <w:sz w:val="20"/>
                <w:szCs w:val="20"/>
              </w:rPr>
              <w:t>Hierarchical Condition Category (HCC) LABEL</w:t>
            </w:r>
          </w:p>
        </w:tc>
        <w:tc>
          <w:tcPr>
            <w:tcW w:w="1980" w:type="dxa"/>
            <w:tcBorders>
              <w:top w:val="nil"/>
              <w:left w:val="nil"/>
              <w:bottom w:val="single" w:sz="4" w:space="0" w:color="auto"/>
              <w:right w:val="single" w:sz="4" w:space="0" w:color="auto"/>
            </w:tcBorders>
            <w:shd w:val="clear" w:color="auto" w:fill="auto"/>
            <w:vAlign w:val="center"/>
            <w:hideMark/>
          </w:tcPr>
          <w:p w14:paraId="274E8D8D" w14:textId="77777777" w:rsidR="009A7430" w:rsidRPr="001569FB" w:rsidRDefault="009A7430" w:rsidP="008D4E91">
            <w:pPr>
              <w:spacing w:line="240" w:lineRule="auto"/>
              <w:jc w:val="center"/>
              <w:rPr>
                <w:b/>
                <w:bCs/>
                <w:color w:val="000000"/>
                <w:sz w:val="20"/>
                <w:szCs w:val="20"/>
              </w:rPr>
            </w:pPr>
          </w:p>
        </w:tc>
      </w:tr>
      <w:tr w:rsidR="009A7430" w:rsidRPr="001569FB" w14:paraId="2EF15E71"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A30B7E2" w14:textId="77777777" w:rsidR="009A7430" w:rsidRPr="001569FB" w:rsidRDefault="009A7430" w:rsidP="008D4E91">
            <w:pPr>
              <w:spacing w:line="240" w:lineRule="auto"/>
              <w:jc w:val="center"/>
              <w:rPr>
                <w:sz w:val="20"/>
                <w:szCs w:val="20"/>
              </w:rPr>
            </w:pPr>
            <w:r w:rsidRPr="001569FB">
              <w:rPr>
                <w:sz w:val="20"/>
                <w:szCs w:val="20"/>
              </w:rPr>
              <w:t>8</w:t>
            </w:r>
          </w:p>
        </w:tc>
        <w:tc>
          <w:tcPr>
            <w:tcW w:w="5883" w:type="dxa"/>
            <w:tcBorders>
              <w:top w:val="nil"/>
              <w:left w:val="nil"/>
              <w:bottom w:val="single" w:sz="4" w:space="0" w:color="auto"/>
              <w:right w:val="single" w:sz="4" w:space="0" w:color="auto"/>
            </w:tcBorders>
            <w:shd w:val="clear" w:color="auto" w:fill="auto"/>
            <w:hideMark/>
          </w:tcPr>
          <w:p w14:paraId="0A0B1280" w14:textId="77777777" w:rsidR="009A7430" w:rsidRPr="001569FB" w:rsidRDefault="009A7430" w:rsidP="008D4E91">
            <w:pPr>
              <w:spacing w:line="240" w:lineRule="auto"/>
              <w:rPr>
                <w:sz w:val="20"/>
                <w:szCs w:val="20"/>
              </w:rPr>
            </w:pPr>
            <w:r w:rsidRPr="001569FB">
              <w:rPr>
                <w:sz w:val="20"/>
                <w:szCs w:val="20"/>
              </w:rPr>
              <w:t>Metastatic Cancer and Acute Leukemia</w:t>
            </w:r>
          </w:p>
        </w:tc>
        <w:tc>
          <w:tcPr>
            <w:tcW w:w="1980" w:type="dxa"/>
            <w:tcBorders>
              <w:top w:val="nil"/>
              <w:left w:val="nil"/>
              <w:bottom w:val="single" w:sz="4" w:space="0" w:color="auto"/>
              <w:right w:val="single" w:sz="4" w:space="0" w:color="auto"/>
            </w:tcBorders>
            <w:shd w:val="clear" w:color="auto" w:fill="auto"/>
            <w:hideMark/>
          </w:tcPr>
          <w:p w14:paraId="65D17138" w14:textId="77777777" w:rsidR="009A7430" w:rsidRPr="001569FB" w:rsidRDefault="009A7430" w:rsidP="008D4E91">
            <w:pPr>
              <w:spacing w:line="240" w:lineRule="auto"/>
              <w:jc w:val="center"/>
              <w:rPr>
                <w:sz w:val="20"/>
                <w:szCs w:val="20"/>
              </w:rPr>
            </w:pPr>
            <w:r w:rsidRPr="001569FB">
              <w:rPr>
                <w:sz w:val="20"/>
                <w:szCs w:val="20"/>
              </w:rPr>
              <w:t>9, 10, 11, 12</w:t>
            </w:r>
          </w:p>
        </w:tc>
      </w:tr>
      <w:tr w:rsidR="009A7430" w:rsidRPr="001569FB" w14:paraId="15708EA5"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CC0DA82" w14:textId="77777777" w:rsidR="009A7430" w:rsidRPr="001569FB" w:rsidRDefault="009A7430" w:rsidP="008D4E91">
            <w:pPr>
              <w:spacing w:line="240" w:lineRule="auto"/>
              <w:jc w:val="center"/>
              <w:rPr>
                <w:sz w:val="20"/>
                <w:szCs w:val="20"/>
              </w:rPr>
            </w:pPr>
            <w:r w:rsidRPr="001569FB">
              <w:rPr>
                <w:sz w:val="20"/>
                <w:szCs w:val="20"/>
              </w:rPr>
              <w:t>9</w:t>
            </w:r>
          </w:p>
        </w:tc>
        <w:tc>
          <w:tcPr>
            <w:tcW w:w="5883" w:type="dxa"/>
            <w:tcBorders>
              <w:top w:val="nil"/>
              <w:left w:val="nil"/>
              <w:bottom w:val="single" w:sz="4" w:space="0" w:color="auto"/>
              <w:right w:val="single" w:sz="4" w:space="0" w:color="auto"/>
            </w:tcBorders>
            <w:shd w:val="clear" w:color="auto" w:fill="auto"/>
            <w:hideMark/>
          </w:tcPr>
          <w:p w14:paraId="0D8B95AE" w14:textId="77777777" w:rsidR="009A7430" w:rsidRPr="001569FB" w:rsidRDefault="009A7430" w:rsidP="008D4E91">
            <w:pPr>
              <w:spacing w:line="240" w:lineRule="auto"/>
              <w:rPr>
                <w:sz w:val="20"/>
                <w:szCs w:val="20"/>
              </w:rPr>
            </w:pPr>
            <w:r w:rsidRPr="001569FB">
              <w:rPr>
                <w:sz w:val="20"/>
                <w:szCs w:val="20"/>
              </w:rPr>
              <w:t>Lung and Other Severe Cancers</w:t>
            </w:r>
          </w:p>
        </w:tc>
        <w:tc>
          <w:tcPr>
            <w:tcW w:w="1980" w:type="dxa"/>
            <w:tcBorders>
              <w:top w:val="nil"/>
              <w:left w:val="nil"/>
              <w:bottom w:val="single" w:sz="4" w:space="0" w:color="auto"/>
              <w:right w:val="single" w:sz="4" w:space="0" w:color="auto"/>
            </w:tcBorders>
            <w:shd w:val="clear" w:color="auto" w:fill="auto"/>
            <w:hideMark/>
          </w:tcPr>
          <w:p w14:paraId="3EF9EFC8" w14:textId="77777777" w:rsidR="009A7430" w:rsidRPr="001569FB" w:rsidRDefault="009A7430" w:rsidP="008D4E91">
            <w:pPr>
              <w:spacing w:line="240" w:lineRule="auto"/>
              <w:jc w:val="center"/>
              <w:rPr>
                <w:sz w:val="20"/>
                <w:szCs w:val="20"/>
              </w:rPr>
            </w:pPr>
            <w:r w:rsidRPr="001569FB">
              <w:rPr>
                <w:sz w:val="20"/>
                <w:szCs w:val="20"/>
              </w:rPr>
              <w:t>10, 11, 12</w:t>
            </w:r>
          </w:p>
        </w:tc>
      </w:tr>
      <w:tr w:rsidR="009A7430" w:rsidRPr="001569FB" w14:paraId="65A0ECD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1A1D1241" w14:textId="77777777" w:rsidR="009A7430" w:rsidRPr="001569FB" w:rsidRDefault="009A7430" w:rsidP="008D4E91">
            <w:pPr>
              <w:spacing w:line="240" w:lineRule="auto"/>
              <w:jc w:val="center"/>
              <w:rPr>
                <w:sz w:val="20"/>
                <w:szCs w:val="20"/>
              </w:rPr>
            </w:pPr>
            <w:r w:rsidRPr="001569FB">
              <w:rPr>
                <w:sz w:val="20"/>
                <w:szCs w:val="20"/>
              </w:rPr>
              <w:t>10</w:t>
            </w:r>
          </w:p>
        </w:tc>
        <w:tc>
          <w:tcPr>
            <w:tcW w:w="5883" w:type="dxa"/>
            <w:tcBorders>
              <w:top w:val="nil"/>
              <w:left w:val="nil"/>
              <w:bottom w:val="single" w:sz="4" w:space="0" w:color="auto"/>
              <w:right w:val="single" w:sz="4" w:space="0" w:color="auto"/>
            </w:tcBorders>
            <w:shd w:val="clear" w:color="auto" w:fill="auto"/>
            <w:hideMark/>
          </w:tcPr>
          <w:p w14:paraId="685217EF" w14:textId="77777777" w:rsidR="009A7430" w:rsidRPr="001569FB" w:rsidRDefault="009A7430" w:rsidP="008D4E91">
            <w:pPr>
              <w:spacing w:line="240" w:lineRule="auto"/>
              <w:rPr>
                <w:sz w:val="20"/>
                <w:szCs w:val="20"/>
              </w:rPr>
            </w:pPr>
            <w:r w:rsidRPr="001569FB">
              <w:rPr>
                <w:sz w:val="20"/>
                <w:szCs w:val="20"/>
              </w:rPr>
              <w:t>Lymphoma and Other Cancers</w:t>
            </w:r>
          </w:p>
        </w:tc>
        <w:tc>
          <w:tcPr>
            <w:tcW w:w="1980" w:type="dxa"/>
            <w:tcBorders>
              <w:top w:val="nil"/>
              <w:left w:val="nil"/>
              <w:bottom w:val="single" w:sz="4" w:space="0" w:color="auto"/>
              <w:right w:val="single" w:sz="4" w:space="0" w:color="auto"/>
            </w:tcBorders>
            <w:shd w:val="clear" w:color="auto" w:fill="auto"/>
            <w:hideMark/>
          </w:tcPr>
          <w:p w14:paraId="306D213D" w14:textId="77777777" w:rsidR="009A7430" w:rsidRPr="001569FB" w:rsidRDefault="009A7430" w:rsidP="008D4E91">
            <w:pPr>
              <w:spacing w:line="240" w:lineRule="auto"/>
              <w:jc w:val="center"/>
              <w:rPr>
                <w:sz w:val="20"/>
                <w:szCs w:val="20"/>
              </w:rPr>
            </w:pPr>
            <w:r w:rsidRPr="001569FB">
              <w:rPr>
                <w:sz w:val="20"/>
                <w:szCs w:val="20"/>
              </w:rPr>
              <w:t>11, 12</w:t>
            </w:r>
          </w:p>
        </w:tc>
      </w:tr>
      <w:tr w:rsidR="009A7430" w:rsidRPr="001569FB" w14:paraId="58FF38F5"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9AAB91D" w14:textId="77777777" w:rsidR="009A7430" w:rsidRPr="001569FB" w:rsidRDefault="009A7430" w:rsidP="008D4E91">
            <w:pPr>
              <w:spacing w:line="240" w:lineRule="auto"/>
              <w:jc w:val="center"/>
              <w:rPr>
                <w:sz w:val="20"/>
                <w:szCs w:val="20"/>
              </w:rPr>
            </w:pPr>
            <w:r w:rsidRPr="001569FB">
              <w:rPr>
                <w:sz w:val="20"/>
                <w:szCs w:val="20"/>
              </w:rPr>
              <w:t>11</w:t>
            </w:r>
          </w:p>
        </w:tc>
        <w:tc>
          <w:tcPr>
            <w:tcW w:w="5883" w:type="dxa"/>
            <w:tcBorders>
              <w:top w:val="nil"/>
              <w:left w:val="nil"/>
              <w:bottom w:val="single" w:sz="4" w:space="0" w:color="auto"/>
              <w:right w:val="single" w:sz="4" w:space="0" w:color="auto"/>
            </w:tcBorders>
            <w:shd w:val="clear" w:color="auto" w:fill="auto"/>
            <w:hideMark/>
          </w:tcPr>
          <w:p w14:paraId="558C728A" w14:textId="77777777" w:rsidR="009A7430" w:rsidRPr="001569FB" w:rsidRDefault="009A7430" w:rsidP="008D4E91">
            <w:pPr>
              <w:spacing w:line="240" w:lineRule="auto"/>
              <w:rPr>
                <w:sz w:val="20"/>
                <w:szCs w:val="20"/>
              </w:rPr>
            </w:pPr>
            <w:r w:rsidRPr="001569FB">
              <w:rPr>
                <w:sz w:val="20"/>
                <w:szCs w:val="20"/>
              </w:rPr>
              <w:t>Colorectal, Bladder, and Other Cancers</w:t>
            </w:r>
          </w:p>
        </w:tc>
        <w:tc>
          <w:tcPr>
            <w:tcW w:w="1980" w:type="dxa"/>
            <w:tcBorders>
              <w:top w:val="nil"/>
              <w:left w:val="nil"/>
              <w:bottom w:val="single" w:sz="4" w:space="0" w:color="auto"/>
              <w:right w:val="single" w:sz="4" w:space="0" w:color="auto"/>
            </w:tcBorders>
            <w:shd w:val="clear" w:color="auto" w:fill="auto"/>
            <w:hideMark/>
          </w:tcPr>
          <w:p w14:paraId="0812EC48" w14:textId="77777777" w:rsidR="009A7430" w:rsidRPr="001569FB" w:rsidRDefault="009A7430" w:rsidP="008D4E91">
            <w:pPr>
              <w:spacing w:line="240" w:lineRule="auto"/>
              <w:jc w:val="center"/>
              <w:rPr>
                <w:sz w:val="20"/>
                <w:szCs w:val="20"/>
              </w:rPr>
            </w:pPr>
            <w:r w:rsidRPr="001569FB">
              <w:rPr>
                <w:sz w:val="20"/>
                <w:szCs w:val="20"/>
              </w:rPr>
              <w:t>12</w:t>
            </w:r>
          </w:p>
        </w:tc>
      </w:tr>
      <w:tr w:rsidR="009A7430" w:rsidRPr="001569FB" w14:paraId="727AF7B5"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238EEB0" w14:textId="77777777" w:rsidR="009A7430" w:rsidRPr="001569FB" w:rsidRDefault="009A7430" w:rsidP="008D4E91">
            <w:pPr>
              <w:spacing w:line="240" w:lineRule="auto"/>
              <w:jc w:val="center"/>
              <w:rPr>
                <w:sz w:val="20"/>
                <w:szCs w:val="20"/>
              </w:rPr>
            </w:pPr>
            <w:r w:rsidRPr="001569FB">
              <w:rPr>
                <w:sz w:val="20"/>
                <w:szCs w:val="20"/>
              </w:rPr>
              <w:t>17</w:t>
            </w:r>
          </w:p>
        </w:tc>
        <w:tc>
          <w:tcPr>
            <w:tcW w:w="5883" w:type="dxa"/>
            <w:tcBorders>
              <w:top w:val="nil"/>
              <w:left w:val="nil"/>
              <w:bottom w:val="single" w:sz="4" w:space="0" w:color="auto"/>
              <w:right w:val="single" w:sz="4" w:space="0" w:color="auto"/>
            </w:tcBorders>
            <w:shd w:val="clear" w:color="auto" w:fill="auto"/>
            <w:hideMark/>
          </w:tcPr>
          <w:p w14:paraId="6D29AE0D" w14:textId="77777777" w:rsidR="009A7430" w:rsidRPr="001569FB" w:rsidRDefault="009A7430" w:rsidP="008D4E91">
            <w:pPr>
              <w:spacing w:line="240" w:lineRule="auto"/>
              <w:rPr>
                <w:sz w:val="20"/>
                <w:szCs w:val="20"/>
              </w:rPr>
            </w:pPr>
            <w:r w:rsidRPr="001569FB">
              <w:rPr>
                <w:sz w:val="20"/>
                <w:szCs w:val="20"/>
              </w:rPr>
              <w:t>Diabetes with Acute Complications</w:t>
            </w:r>
          </w:p>
        </w:tc>
        <w:tc>
          <w:tcPr>
            <w:tcW w:w="1980" w:type="dxa"/>
            <w:tcBorders>
              <w:top w:val="nil"/>
              <w:left w:val="nil"/>
              <w:bottom w:val="single" w:sz="4" w:space="0" w:color="auto"/>
              <w:right w:val="single" w:sz="4" w:space="0" w:color="auto"/>
            </w:tcBorders>
            <w:shd w:val="clear" w:color="auto" w:fill="auto"/>
            <w:hideMark/>
          </w:tcPr>
          <w:p w14:paraId="730719F0" w14:textId="77777777" w:rsidR="009A7430" w:rsidRPr="001569FB" w:rsidRDefault="009A7430" w:rsidP="008D4E91">
            <w:pPr>
              <w:spacing w:line="240" w:lineRule="auto"/>
              <w:jc w:val="center"/>
              <w:rPr>
                <w:sz w:val="20"/>
                <w:szCs w:val="20"/>
              </w:rPr>
            </w:pPr>
            <w:r w:rsidRPr="001569FB">
              <w:rPr>
                <w:sz w:val="20"/>
                <w:szCs w:val="20"/>
              </w:rPr>
              <w:t>18, 19</w:t>
            </w:r>
          </w:p>
        </w:tc>
      </w:tr>
      <w:tr w:rsidR="009A7430" w:rsidRPr="001569FB" w14:paraId="03731077"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27DCDC4" w14:textId="77777777" w:rsidR="009A7430" w:rsidRPr="001569FB" w:rsidRDefault="009A7430" w:rsidP="008D4E91">
            <w:pPr>
              <w:spacing w:line="240" w:lineRule="auto"/>
              <w:jc w:val="center"/>
              <w:rPr>
                <w:sz w:val="20"/>
                <w:szCs w:val="20"/>
              </w:rPr>
            </w:pPr>
            <w:r w:rsidRPr="001569FB">
              <w:rPr>
                <w:sz w:val="20"/>
                <w:szCs w:val="20"/>
              </w:rPr>
              <w:t>18</w:t>
            </w:r>
          </w:p>
        </w:tc>
        <w:tc>
          <w:tcPr>
            <w:tcW w:w="5883" w:type="dxa"/>
            <w:tcBorders>
              <w:top w:val="nil"/>
              <w:left w:val="nil"/>
              <w:bottom w:val="single" w:sz="4" w:space="0" w:color="auto"/>
              <w:right w:val="single" w:sz="4" w:space="0" w:color="auto"/>
            </w:tcBorders>
            <w:shd w:val="clear" w:color="auto" w:fill="auto"/>
            <w:hideMark/>
          </w:tcPr>
          <w:p w14:paraId="5F4BD183" w14:textId="77777777" w:rsidR="009A7430" w:rsidRPr="001569FB" w:rsidRDefault="009A7430" w:rsidP="008D4E91">
            <w:pPr>
              <w:spacing w:line="240" w:lineRule="auto"/>
              <w:rPr>
                <w:sz w:val="20"/>
                <w:szCs w:val="20"/>
              </w:rPr>
            </w:pPr>
            <w:r w:rsidRPr="001569FB">
              <w:rPr>
                <w:sz w:val="20"/>
                <w:szCs w:val="20"/>
              </w:rPr>
              <w:t>Diabetes with Chronic Complications</w:t>
            </w:r>
          </w:p>
        </w:tc>
        <w:tc>
          <w:tcPr>
            <w:tcW w:w="1980" w:type="dxa"/>
            <w:tcBorders>
              <w:top w:val="nil"/>
              <w:left w:val="nil"/>
              <w:bottom w:val="single" w:sz="4" w:space="0" w:color="auto"/>
              <w:right w:val="single" w:sz="4" w:space="0" w:color="auto"/>
            </w:tcBorders>
            <w:shd w:val="clear" w:color="auto" w:fill="auto"/>
            <w:hideMark/>
          </w:tcPr>
          <w:p w14:paraId="7AB16B6C" w14:textId="77777777" w:rsidR="009A7430" w:rsidRPr="001569FB" w:rsidRDefault="009A7430" w:rsidP="008D4E91">
            <w:pPr>
              <w:spacing w:line="240" w:lineRule="auto"/>
              <w:jc w:val="center"/>
              <w:rPr>
                <w:sz w:val="20"/>
                <w:szCs w:val="20"/>
              </w:rPr>
            </w:pPr>
            <w:r w:rsidRPr="001569FB">
              <w:rPr>
                <w:sz w:val="20"/>
                <w:szCs w:val="20"/>
              </w:rPr>
              <w:t>19</w:t>
            </w:r>
          </w:p>
        </w:tc>
      </w:tr>
      <w:tr w:rsidR="009A7430" w:rsidRPr="001569FB" w14:paraId="7BA73F3E"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04B4D04" w14:textId="77777777" w:rsidR="009A7430" w:rsidRPr="001569FB" w:rsidRDefault="009A7430" w:rsidP="008D4E91">
            <w:pPr>
              <w:spacing w:line="240" w:lineRule="auto"/>
              <w:jc w:val="center"/>
              <w:rPr>
                <w:sz w:val="20"/>
                <w:szCs w:val="20"/>
              </w:rPr>
            </w:pPr>
            <w:r w:rsidRPr="001569FB">
              <w:rPr>
                <w:sz w:val="20"/>
                <w:szCs w:val="20"/>
              </w:rPr>
              <w:t>27</w:t>
            </w:r>
          </w:p>
        </w:tc>
        <w:tc>
          <w:tcPr>
            <w:tcW w:w="5883" w:type="dxa"/>
            <w:tcBorders>
              <w:top w:val="nil"/>
              <w:left w:val="nil"/>
              <w:bottom w:val="single" w:sz="4" w:space="0" w:color="auto"/>
              <w:right w:val="single" w:sz="4" w:space="0" w:color="auto"/>
            </w:tcBorders>
            <w:shd w:val="clear" w:color="auto" w:fill="auto"/>
            <w:hideMark/>
          </w:tcPr>
          <w:p w14:paraId="13D67D9B" w14:textId="77777777" w:rsidR="009A7430" w:rsidRPr="001569FB" w:rsidRDefault="009A7430" w:rsidP="008D4E91">
            <w:pPr>
              <w:spacing w:line="240" w:lineRule="auto"/>
              <w:rPr>
                <w:sz w:val="20"/>
                <w:szCs w:val="20"/>
              </w:rPr>
            </w:pPr>
            <w:r w:rsidRPr="001569FB">
              <w:rPr>
                <w:sz w:val="20"/>
                <w:szCs w:val="20"/>
              </w:rPr>
              <w:t>End-Stage Liver Disease</w:t>
            </w:r>
          </w:p>
        </w:tc>
        <w:tc>
          <w:tcPr>
            <w:tcW w:w="1980" w:type="dxa"/>
            <w:tcBorders>
              <w:top w:val="nil"/>
              <w:left w:val="nil"/>
              <w:bottom w:val="single" w:sz="4" w:space="0" w:color="auto"/>
              <w:right w:val="single" w:sz="4" w:space="0" w:color="auto"/>
            </w:tcBorders>
            <w:shd w:val="clear" w:color="auto" w:fill="auto"/>
            <w:hideMark/>
          </w:tcPr>
          <w:p w14:paraId="269D4D32" w14:textId="77777777" w:rsidR="009A7430" w:rsidRPr="001569FB" w:rsidRDefault="009A7430" w:rsidP="008D4E91">
            <w:pPr>
              <w:spacing w:line="240" w:lineRule="auto"/>
              <w:jc w:val="center"/>
              <w:rPr>
                <w:sz w:val="20"/>
                <w:szCs w:val="20"/>
              </w:rPr>
            </w:pPr>
            <w:r w:rsidRPr="001569FB">
              <w:rPr>
                <w:sz w:val="20"/>
                <w:szCs w:val="20"/>
              </w:rPr>
              <w:t>28, 29, 80</w:t>
            </w:r>
          </w:p>
        </w:tc>
      </w:tr>
      <w:tr w:rsidR="009A7430" w:rsidRPr="001569FB" w14:paraId="6983DEF3"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A3223AF" w14:textId="77777777" w:rsidR="009A7430" w:rsidRPr="001569FB" w:rsidRDefault="009A7430" w:rsidP="008D4E91">
            <w:pPr>
              <w:spacing w:line="240" w:lineRule="auto"/>
              <w:jc w:val="center"/>
              <w:rPr>
                <w:sz w:val="20"/>
                <w:szCs w:val="20"/>
              </w:rPr>
            </w:pPr>
            <w:r w:rsidRPr="001569FB">
              <w:rPr>
                <w:sz w:val="20"/>
                <w:szCs w:val="20"/>
              </w:rPr>
              <w:t>28</w:t>
            </w:r>
          </w:p>
        </w:tc>
        <w:tc>
          <w:tcPr>
            <w:tcW w:w="5883" w:type="dxa"/>
            <w:tcBorders>
              <w:top w:val="nil"/>
              <w:left w:val="nil"/>
              <w:bottom w:val="single" w:sz="4" w:space="0" w:color="auto"/>
              <w:right w:val="single" w:sz="4" w:space="0" w:color="auto"/>
            </w:tcBorders>
            <w:shd w:val="clear" w:color="auto" w:fill="auto"/>
            <w:hideMark/>
          </w:tcPr>
          <w:p w14:paraId="508FDBA5" w14:textId="77777777" w:rsidR="009A7430" w:rsidRPr="001569FB" w:rsidRDefault="009A7430" w:rsidP="008D4E91">
            <w:pPr>
              <w:spacing w:line="240" w:lineRule="auto"/>
              <w:rPr>
                <w:sz w:val="20"/>
                <w:szCs w:val="20"/>
              </w:rPr>
            </w:pPr>
            <w:r w:rsidRPr="001569FB">
              <w:rPr>
                <w:sz w:val="20"/>
                <w:szCs w:val="20"/>
              </w:rPr>
              <w:t>Cirrhosis of Liver</w:t>
            </w:r>
          </w:p>
        </w:tc>
        <w:tc>
          <w:tcPr>
            <w:tcW w:w="1980" w:type="dxa"/>
            <w:tcBorders>
              <w:top w:val="nil"/>
              <w:left w:val="nil"/>
              <w:bottom w:val="single" w:sz="4" w:space="0" w:color="auto"/>
              <w:right w:val="single" w:sz="4" w:space="0" w:color="auto"/>
            </w:tcBorders>
            <w:shd w:val="clear" w:color="auto" w:fill="auto"/>
            <w:hideMark/>
          </w:tcPr>
          <w:p w14:paraId="39EA386F" w14:textId="77777777" w:rsidR="009A7430" w:rsidRPr="001569FB" w:rsidRDefault="009A7430" w:rsidP="008D4E91">
            <w:pPr>
              <w:spacing w:line="240" w:lineRule="auto"/>
              <w:jc w:val="center"/>
              <w:rPr>
                <w:sz w:val="20"/>
                <w:szCs w:val="20"/>
              </w:rPr>
            </w:pPr>
            <w:r w:rsidRPr="001569FB">
              <w:rPr>
                <w:sz w:val="20"/>
                <w:szCs w:val="20"/>
              </w:rPr>
              <w:t>29</w:t>
            </w:r>
          </w:p>
        </w:tc>
      </w:tr>
      <w:tr w:rsidR="009A7430" w:rsidRPr="001569FB" w14:paraId="140AA721"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30D0E50" w14:textId="77777777" w:rsidR="009A7430" w:rsidRPr="001569FB" w:rsidRDefault="009A7430" w:rsidP="008D4E91">
            <w:pPr>
              <w:spacing w:line="240" w:lineRule="auto"/>
              <w:jc w:val="center"/>
              <w:rPr>
                <w:sz w:val="20"/>
                <w:szCs w:val="20"/>
              </w:rPr>
            </w:pPr>
            <w:r w:rsidRPr="001569FB">
              <w:rPr>
                <w:sz w:val="20"/>
                <w:szCs w:val="20"/>
              </w:rPr>
              <w:t>46</w:t>
            </w:r>
          </w:p>
        </w:tc>
        <w:tc>
          <w:tcPr>
            <w:tcW w:w="5883" w:type="dxa"/>
            <w:tcBorders>
              <w:top w:val="nil"/>
              <w:left w:val="nil"/>
              <w:bottom w:val="single" w:sz="4" w:space="0" w:color="auto"/>
              <w:right w:val="single" w:sz="4" w:space="0" w:color="auto"/>
            </w:tcBorders>
            <w:shd w:val="clear" w:color="auto" w:fill="auto"/>
            <w:hideMark/>
          </w:tcPr>
          <w:p w14:paraId="26EAB41C" w14:textId="77777777" w:rsidR="009A7430" w:rsidRPr="001569FB" w:rsidRDefault="009A7430" w:rsidP="008D4E91">
            <w:pPr>
              <w:spacing w:line="240" w:lineRule="auto"/>
              <w:rPr>
                <w:sz w:val="20"/>
                <w:szCs w:val="20"/>
              </w:rPr>
            </w:pPr>
            <w:r w:rsidRPr="001569FB">
              <w:rPr>
                <w:sz w:val="20"/>
                <w:szCs w:val="20"/>
              </w:rPr>
              <w:t>Severe Hematological Disorders</w:t>
            </w:r>
          </w:p>
        </w:tc>
        <w:tc>
          <w:tcPr>
            <w:tcW w:w="1980" w:type="dxa"/>
            <w:tcBorders>
              <w:top w:val="nil"/>
              <w:left w:val="nil"/>
              <w:bottom w:val="single" w:sz="4" w:space="0" w:color="auto"/>
              <w:right w:val="single" w:sz="4" w:space="0" w:color="auto"/>
            </w:tcBorders>
            <w:shd w:val="clear" w:color="auto" w:fill="auto"/>
            <w:hideMark/>
          </w:tcPr>
          <w:p w14:paraId="150C4DA0" w14:textId="77777777" w:rsidR="009A7430" w:rsidRPr="001569FB" w:rsidRDefault="009A7430" w:rsidP="008D4E91">
            <w:pPr>
              <w:spacing w:line="240" w:lineRule="auto"/>
              <w:jc w:val="center"/>
              <w:rPr>
                <w:sz w:val="20"/>
                <w:szCs w:val="20"/>
              </w:rPr>
            </w:pPr>
            <w:r w:rsidRPr="001569FB">
              <w:rPr>
                <w:sz w:val="20"/>
                <w:szCs w:val="20"/>
              </w:rPr>
              <w:t>48</w:t>
            </w:r>
          </w:p>
        </w:tc>
      </w:tr>
      <w:tr w:rsidR="009A7430" w:rsidRPr="001569FB" w14:paraId="04B42C03"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7BA52B5" w14:textId="77777777" w:rsidR="009A7430" w:rsidRPr="001569FB" w:rsidRDefault="009A7430" w:rsidP="008D4E91">
            <w:pPr>
              <w:spacing w:line="240" w:lineRule="auto"/>
              <w:jc w:val="center"/>
              <w:rPr>
                <w:sz w:val="20"/>
                <w:szCs w:val="20"/>
              </w:rPr>
            </w:pPr>
            <w:r w:rsidRPr="001569FB">
              <w:rPr>
                <w:sz w:val="20"/>
                <w:szCs w:val="20"/>
              </w:rPr>
              <w:t>51</w:t>
            </w:r>
          </w:p>
        </w:tc>
        <w:tc>
          <w:tcPr>
            <w:tcW w:w="5883" w:type="dxa"/>
            <w:tcBorders>
              <w:top w:val="nil"/>
              <w:left w:val="nil"/>
              <w:bottom w:val="single" w:sz="4" w:space="0" w:color="auto"/>
              <w:right w:val="single" w:sz="4" w:space="0" w:color="auto"/>
            </w:tcBorders>
            <w:shd w:val="clear" w:color="auto" w:fill="auto"/>
            <w:hideMark/>
          </w:tcPr>
          <w:p w14:paraId="4203F306" w14:textId="77777777" w:rsidR="009A7430" w:rsidRPr="001569FB" w:rsidRDefault="009A7430" w:rsidP="008D4E91">
            <w:pPr>
              <w:spacing w:line="240" w:lineRule="auto"/>
              <w:rPr>
                <w:sz w:val="20"/>
                <w:szCs w:val="20"/>
              </w:rPr>
            </w:pPr>
            <w:r w:rsidRPr="001569FB">
              <w:rPr>
                <w:sz w:val="20"/>
                <w:szCs w:val="20"/>
              </w:rPr>
              <w:t>Dementia With Complications</w:t>
            </w:r>
          </w:p>
        </w:tc>
        <w:tc>
          <w:tcPr>
            <w:tcW w:w="1980" w:type="dxa"/>
            <w:tcBorders>
              <w:top w:val="nil"/>
              <w:left w:val="nil"/>
              <w:bottom w:val="single" w:sz="4" w:space="0" w:color="auto"/>
              <w:right w:val="single" w:sz="4" w:space="0" w:color="auto"/>
            </w:tcBorders>
            <w:shd w:val="clear" w:color="auto" w:fill="auto"/>
            <w:hideMark/>
          </w:tcPr>
          <w:p w14:paraId="2C8EFE07" w14:textId="77777777" w:rsidR="009A7430" w:rsidRPr="001569FB" w:rsidRDefault="009A7430" w:rsidP="008D4E91">
            <w:pPr>
              <w:spacing w:line="240" w:lineRule="auto"/>
              <w:jc w:val="center"/>
              <w:rPr>
                <w:sz w:val="20"/>
                <w:szCs w:val="20"/>
              </w:rPr>
            </w:pPr>
            <w:r w:rsidRPr="001569FB">
              <w:rPr>
                <w:sz w:val="20"/>
                <w:szCs w:val="20"/>
              </w:rPr>
              <w:t>52</w:t>
            </w:r>
          </w:p>
        </w:tc>
      </w:tr>
      <w:tr w:rsidR="009A7430" w:rsidRPr="001569FB" w14:paraId="4163C3F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F091DEC" w14:textId="77777777" w:rsidR="009A7430" w:rsidRPr="001569FB" w:rsidRDefault="009A7430" w:rsidP="008D4E91">
            <w:pPr>
              <w:spacing w:line="240" w:lineRule="auto"/>
              <w:jc w:val="center"/>
              <w:rPr>
                <w:sz w:val="20"/>
                <w:szCs w:val="20"/>
              </w:rPr>
            </w:pPr>
            <w:r w:rsidRPr="001569FB">
              <w:rPr>
                <w:sz w:val="20"/>
                <w:szCs w:val="20"/>
              </w:rPr>
              <w:t>54</w:t>
            </w:r>
          </w:p>
        </w:tc>
        <w:tc>
          <w:tcPr>
            <w:tcW w:w="5883" w:type="dxa"/>
            <w:tcBorders>
              <w:top w:val="nil"/>
              <w:left w:val="nil"/>
              <w:bottom w:val="single" w:sz="4" w:space="0" w:color="auto"/>
              <w:right w:val="single" w:sz="4" w:space="0" w:color="auto"/>
            </w:tcBorders>
            <w:shd w:val="clear" w:color="auto" w:fill="auto"/>
            <w:hideMark/>
          </w:tcPr>
          <w:p w14:paraId="6BCDAE5D" w14:textId="77777777" w:rsidR="009A7430" w:rsidRPr="001569FB" w:rsidRDefault="009A7430" w:rsidP="008D4E91">
            <w:pPr>
              <w:spacing w:line="240" w:lineRule="auto"/>
              <w:rPr>
                <w:sz w:val="20"/>
                <w:szCs w:val="20"/>
              </w:rPr>
            </w:pPr>
            <w:r w:rsidRPr="001569FB">
              <w:rPr>
                <w:sz w:val="20"/>
                <w:szCs w:val="20"/>
              </w:rPr>
              <w:t>Drug/Alcohol Psychosis</w:t>
            </w:r>
          </w:p>
        </w:tc>
        <w:tc>
          <w:tcPr>
            <w:tcW w:w="1980" w:type="dxa"/>
            <w:tcBorders>
              <w:top w:val="nil"/>
              <w:left w:val="nil"/>
              <w:bottom w:val="single" w:sz="4" w:space="0" w:color="auto"/>
              <w:right w:val="single" w:sz="4" w:space="0" w:color="auto"/>
            </w:tcBorders>
            <w:shd w:val="clear" w:color="auto" w:fill="auto"/>
            <w:hideMark/>
          </w:tcPr>
          <w:p w14:paraId="4CA71880" w14:textId="77777777" w:rsidR="009A7430" w:rsidRPr="001569FB" w:rsidRDefault="009A7430" w:rsidP="008D4E91">
            <w:pPr>
              <w:spacing w:line="240" w:lineRule="auto"/>
              <w:jc w:val="center"/>
              <w:rPr>
                <w:sz w:val="20"/>
                <w:szCs w:val="20"/>
              </w:rPr>
            </w:pPr>
            <w:r w:rsidRPr="001569FB">
              <w:rPr>
                <w:sz w:val="20"/>
                <w:szCs w:val="20"/>
              </w:rPr>
              <w:t>55</w:t>
            </w:r>
          </w:p>
        </w:tc>
      </w:tr>
      <w:tr w:rsidR="009A7430" w:rsidRPr="001569FB" w14:paraId="41AFB87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2B609512" w14:textId="77777777" w:rsidR="009A7430" w:rsidRPr="001569FB" w:rsidRDefault="009A7430" w:rsidP="008D4E91">
            <w:pPr>
              <w:spacing w:line="240" w:lineRule="auto"/>
              <w:jc w:val="center"/>
              <w:rPr>
                <w:sz w:val="20"/>
                <w:szCs w:val="20"/>
              </w:rPr>
            </w:pPr>
            <w:r w:rsidRPr="001569FB">
              <w:rPr>
                <w:sz w:val="20"/>
                <w:szCs w:val="20"/>
              </w:rPr>
              <w:t>57</w:t>
            </w:r>
          </w:p>
        </w:tc>
        <w:tc>
          <w:tcPr>
            <w:tcW w:w="5883" w:type="dxa"/>
            <w:tcBorders>
              <w:top w:val="nil"/>
              <w:left w:val="nil"/>
              <w:bottom w:val="single" w:sz="4" w:space="0" w:color="auto"/>
              <w:right w:val="single" w:sz="4" w:space="0" w:color="auto"/>
            </w:tcBorders>
            <w:shd w:val="clear" w:color="auto" w:fill="auto"/>
            <w:hideMark/>
          </w:tcPr>
          <w:p w14:paraId="3343A6EF" w14:textId="77777777" w:rsidR="009A7430" w:rsidRPr="001569FB" w:rsidRDefault="009A7430" w:rsidP="008D4E91">
            <w:pPr>
              <w:spacing w:line="240" w:lineRule="auto"/>
              <w:rPr>
                <w:sz w:val="20"/>
                <w:szCs w:val="20"/>
              </w:rPr>
            </w:pPr>
            <w:r w:rsidRPr="001569FB">
              <w:rPr>
                <w:sz w:val="20"/>
                <w:szCs w:val="20"/>
              </w:rPr>
              <w:t>Schizophrenia</w:t>
            </w:r>
          </w:p>
        </w:tc>
        <w:tc>
          <w:tcPr>
            <w:tcW w:w="1980" w:type="dxa"/>
            <w:tcBorders>
              <w:top w:val="nil"/>
              <w:left w:val="nil"/>
              <w:bottom w:val="single" w:sz="4" w:space="0" w:color="auto"/>
              <w:right w:val="single" w:sz="4" w:space="0" w:color="auto"/>
            </w:tcBorders>
            <w:shd w:val="clear" w:color="auto" w:fill="auto"/>
            <w:hideMark/>
          </w:tcPr>
          <w:p w14:paraId="4567FF08" w14:textId="77777777" w:rsidR="009A7430" w:rsidRPr="001569FB" w:rsidRDefault="009A7430" w:rsidP="008D4E91">
            <w:pPr>
              <w:spacing w:line="240" w:lineRule="auto"/>
              <w:jc w:val="center"/>
              <w:rPr>
                <w:sz w:val="20"/>
                <w:szCs w:val="20"/>
              </w:rPr>
            </w:pPr>
            <w:r w:rsidRPr="001569FB">
              <w:rPr>
                <w:sz w:val="20"/>
                <w:szCs w:val="20"/>
              </w:rPr>
              <w:t>58</w:t>
            </w:r>
          </w:p>
        </w:tc>
      </w:tr>
      <w:tr w:rsidR="009A7430" w:rsidRPr="001569FB" w14:paraId="30BA397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D43750F" w14:textId="77777777" w:rsidR="009A7430" w:rsidRPr="001569FB" w:rsidRDefault="009A7430" w:rsidP="008D4E91">
            <w:pPr>
              <w:spacing w:line="240" w:lineRule="auto"/>
              <w:jc w:val="center"/>
              <w:rPr>
                <w:sz w:val="20"/>
                <w:szCs w:val="20"/>
              </w:rPr>
            </w:pPr>
            <w:r w:rsidRPr="001569FB">
              <w:rPr>
                <w:sz w:val="20"/>
                <w:szCs w:val="20"/>
              </w:rPr>
              <w:t>70</w:t>
            </w:r>
          </w:p>
        </w:tc>
        <w:tc>
          <w:tcPr>
            <w:tcW w:w="5883" w:type="dxa"/>
            <w:tcBorders>
              <w:top w:val="nil"/>
              <w:left w:val="nil"/>
              <w:bottom w:val="single" w:sz="4" w:space="0" w:color="auto"/>
              <w:right w:val="single" w:sz="4" w:space="0" w:color="auto"/>
            </w:tcBorders>
            <w:shd w:val="clear" w:color="auto" w:fill="auto"/>
            <w:hideMark/>
          </w:tcPr>
          <w:p w14:paraId="6FEE8827" w14:textId="77777777" w:rsidR="009A7430" w:rsidRPr="001569FB" w:rsidRDefault="009A7430" w:rsidP="008D4E91">
            <w:pPr>
              <w:spacing w:line="240" w:lineRule="auto"/>
              <w:rPr>
                <w:sz w:val="20"/>
                <w:szCs w:val="20"/>
              </w:rPr>
            </w:pPr>
            <w:r w:rsidRPr="001569FB">
              <w:rPr>
                <w:sz w:val="20"/>
                <w:szCs w:val="20"/>
              </w:rPr>
              <w:t>Quadriplegia</w:t>
            </w:r>
          </w:p>
        </w:tc>
        <w:tc>
          <w:tcPr>
            <w:tcW w:w="1980" w:type="dxa"/>
            <w:tcBorders>
              <w:top w:val="nil"/>
              <w:left w:val="nil"/>
              <w:bottom w:val="single" w:sz="4" w:space="0" w:color="auto"/>
              <w:right w:val="single" w:sz="4" w:space="0" w:color="auto"/>
            </w:tcBorders>
            <w:shd w:val="clear" w:color="auto" w:fill="auto"/>
            <w:hideMark/>
          </w:tcPr>
          <w:p w14:paraId="2CEA39DA" w14:textId="77777777" w:rsidR="009A7430" w:rsidRPr="001569FB" w:rsidRDefault="009A7430" w:rsidP="008D4E91">
            <w:pPr>
              <w:spacing w:line="240" w:lineRule="auto"/>
              <w:jc w:val="center"/>
              <w:rPr>
                <w:sz w:val="20"/>
                <w:szCs w:val="20"/>
              </w:rPr>
            </w:pPr>
            <w:r w:rsidRPr="001569FB">
              <w:rPr>
                <w:sz w:val="20"/>
                <w:szCs w:val="20"/>
              </w:rPr>
              <w:t>71, 72, 103, 104, 169</w:t>
            </w:r>
          </w:p>
        </w:tc>
      </w:tr>
      <w:tr w:rsidR="009A7430" w:rsidRPr="001569FB" w14:paraId="3E5373F7"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33A3DF9" w14:textId="77777777" w:rsidR="009A7430" w:rsidRPr="001569FB" w:rsidRDefault="009A7430" w:rsidP="008D4E91">
            <w:pPr>
              <w:spacing w:line="240" w:lineRule="auto"/>
              <w:jc w:val="center"/>
              <w:rPr>
                <w:sz w:val="20"/>
                <w:szCs w:val="20"/>
              </w:rPr>
            </w:pPr>
            <w:r w:rsidRPr="001569FB">
              <w:rPr>
                <w:sz w:val="20"/>
                <w:szCs w:val="20"/>
              </w:rPr>
              <w:t>71</w:t>
            </w:r>
          </w:p>
        </w:tc>
        <w:tc>
          <w:tcPr>
            <w:tcW w:w="5883" w:type="dxa"/>
            <w:tcBorders>
              <w:top w:val="nil"/>
              <w:left w:val="nil"/>
              <w:bottom w:val="single" w:sz="4" w:space="0" w:color="auto"/>
              <w:right w:val="single" w:sz="4" w:space="0" w:color="auto"/>
            </w:tcBorders>
            <w:shd w:val="clear" w:color="auto" w:fill="auto"/>
            <w:hideMark/>
          </w:tcPr>
          <w:p w14:paraId="1C6873D1" w14:textId="77777777" w:rsidR="009A7430" w:rsidRPr="001569FB" w:rsidRDefault="009A7430" w:rsidP="008D4E91">
            <w:pPr>
              <w:spacing w:line="240" w:lineRule="auto"/>
              <w:rPr>
                <w:sz w:val="20"/>
                <w:szCs w:val="20"/>
              </w:rPr>
            </w:pPr>
            <w:r w:rsidRPr="001569FB">
              <w:rPr>
                <w:sz w:val="20"/>
                <w:szCs w:val="20"/>
              </w:rPr>
              <w:t>Paraplegia</w:t>
            </w:r>
          </w:p>
        </w:tc>
        <w:tc>
          <w:tcPr>
            <w:tcW w:w="1980" w:type="dxa"/>
            <w:tcBorders>
              <w:top w:val="nil"/>
              <w:left w:val="nil"/>
              <w:bottom w:val="single" w:sz="4" w:space="0" w:color="auto"/>
              <w:right w:val="single" w:sz="4" w:space="0" w:color="auto"/>
            </w:tcBorders>
            <w:shd w:val="clear" w:color="auto" w:fill="auto"/>
            <w:hideMark/>
          </w:tcPr>
          <w:p w14:paraId="6E2FE43A" w14:textId="77777777" w:rsidR="009A7430" w:rsidRPr="001569FB" w:rsidRDefault="009A7430" w:rsidP="008D4E91">
            <w:pPr>
              <w:spacing w:line="240" w:lineRule="auto"/>
              <w:jc w:val="center"/>
              <w:rPr>
                <w:sz w:val="20"/>
                <w:szCs w:val="20"/>
              </w:rPr>
            </w:pPr>
            <w:r w:rsidRPr="001569FB">
              <w:rPr>
                <w:sz w:val="20"/>
                <w:szCs w:val="20"/>
              </w:rPr>
              <w:t>72, 104, 169</w:t>
            </w:r>
          </w:p>
        </w:tc>
      </w:tr>
      <w:tr w:rsidR="009A7430" w:rsidRPr="001569FB" w14:paraId="7DC0F09B"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22949DFA" w14:textId="77777777" w:rsidR="009A7430" w:rsidRPr="001569FB" w:rsidRDefault="009A7430" w:rsidP="008D4E91">
            <w:pPr>
              <w:spacing w:line="240" w:lineRule="auto"/>
              <w:jc w:val="center"/>
              <w:rPr>
                <w:sz w:val="20"/>
                <w:szCs w:val="20"/>
              </w:rPr>
            </w:pPr>
            <w:r w:rsidRPr="001569FB">
              <w:rPr>
                <w:sz w:val="20"/>
                <w:szCs w:val="20"/>
              </w:rPr>
              <w:t>72</w:t>
            </w:r>
          </w:p>
        </w:tc>
        <w:tc>
          <w:tcPr>
            <w:tcW w:w="5883" w:type="dxa"/>
            <w:tcBorders>
              <w:top w:val="nil"/>
              <w:left w:val="nil"/>
              <w:bottom w:val="single" w:sz="4" w:space="0" w:color="auto"/>
              <w:right w:val="single" w:sz="4" w:space="0" w:color="auto"/>
            </w:tcBorders>
            <w:shd w:val="clear" w:color="auto" w:fill="auto"/>
            <w:hideMark/>
          </w:tcPr>
          <w:p w14:paraId="3A7D5218" w14:textId="77777777" w:rsidR="009A7430" w:rsidRPr="001569FB" w:rsidRDefault="009A7430" w:rsidP="008D4E91">
            <w:pPr>
              <w:spacing w:line="240" w:lineRule="auto"/>
              <w:rPr>
                <w:sz w:val="20"/>
                <w:szCs w:val="20"/>
              </w:rPr>
            </w:pPr>
            <w:r w:rsidRPr="001569FB">
              <w:rPr>
                <w:sz w:val="20"/>
                <w:szCs w:val="20"/>
              </w:rPr>
              <w:t>Spinal Cord Disorders/Injuries</w:t>
            </w:r>
          </w:p>
        </w:tc>
        <w:tc>
          <w:tcPr>
            <w:tcW w:w="1980" w:type="dxa"/>
            <w:tcBorders>
              <w:top w:val="nil"/>
              <w:left w:val="nil"/>
              <w:bottom w:val="single" w:sz="4" w:space="0" w:color="auto"/>
              <w:right w:val="single" w:sz="4" w:space="0" w:color="auto"/>
            </w:tcBorders>
            <w:shd w:val="clear" w:color="auto" w:fill="auto"/>
            <w:hideMark/>
          </w:tcPr>
          <w:p w14:paraId="74C32720" w14:textId="77777777" w:rsidR="009A7430" w:rsidRPr="001569FB" w:rsidRDefault="009A7430" w:rsidP="008D4E91">
            <w:pPr>
              <w:spacing w:line="240" w:lineRule="auto"/>
              <w:jc w:val="center"/>
              <w:rPr>
                <w:sz w:val="20"/>
                <w:szCs w:val="20"/>
              </w:rPr>
            </w:pPr>
            <w:r w:rsidRPr="001569FB">
              <w:rPr>
                <w:sz w:val="20"/>
                <w:szCs w:val="20"/>
              </w:rPr>
              <w:t>169</w:t>
            </w:r>
          </w:p>
        </w:tc>
      </w:tr>
      <w:tr w:rsidR="009A7430" w:rsidRPr="001569FB" w14:paraId="5AD093E9"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DDB5F6B" w14:textId="77777777" w:rsidR="009A7430" w:rsidRPr="001569FB" w:rsidRDefault="009A7430" w:rsidP="008D4E91">
            <w:pPr>
              <w:spacing w:line="240" w:lineRule="auto"/>
              <w:jc w:val="center"/>
              <w:rPr>
                <w:sz w:val="20"/>
                <w:szCs w:val="20"/>
              </w:rPr>
            </w:pPr>
            <w:r w:rsidRPr="001569FB">
              <w:rPr>
                <w:sz w:val="20"/>
                <w:szCs w:val="20"/>
              </w:rPr>
              <w:t>82</w:t>
            </w:r>
          </w:p>
        </w:tc>
        <w:tc>
          <w:tcPr>
            <w:tcW w:w="5883" w:type="dxa"/>
            <w:tcBorders>
              <w:top w:val="nil"/>
              <w:left w:val="nil"/>
              <w:bottom w:val="single" w:sz="4" w:space="0" w:color="auto"/>
              <w:right w:val="single" w:sz="4" w:space="0" w:color="auto"/>
            </w:tcBorders>
            <w:shd w:val="clear" w:color="auto" w:fill="auto"/>
            <w:hideMark/>
          </w:tcPr>
          <w:p w14:paraId="13E8887B" w14:textId="77777777" w:rsidR="009A7430" w:rsidRPr="001569FB" w:rsidRDefault="009A7430" w:rsidP="008D4E91">
            <w:pPr>
              <w:spacing w:line="240" w:lineRule="auto"/>
              <w:rPr>
                <w:sz w:val="20"/>
                <w:szCs w:val="20"/>
              </w:rPr>
            </w:pPr>
            <w:r w:rsidRPr="001569FB">
              <w:rPr>
                <w:sz w:val="20"/>
                <w:szCs w:val="20"/>
              </w:rPr>
              <w:t>Respirator Dependence/Tracheostomy Status</w:t>
            </w:r>
          </w:p>
        </w:tc>
        <w:tc>
          <w:tcPr>
            <w:tcW w:w="1980" w:type="dxa"/>
            <w:tcBorders>
              <w:top w:val="nil"/>
              <w:left w:val="nil"/>
              <w:bottom w:val="single" w:sz="4" w:space="0" w:color="auto"/>
              <w:right w:val="single" w:sz="4" w:space="0" w:color="auto"/>
            </w:tcBorders>
            <w:shd w:val="clear" w:color="auto" w:fill="auto"/>
            <w:hideMark/>
          </w:tcPr>
          <w:p w14:paraId="5AC88CDB" w14:textId="77777777" w:rsidR="009A7430" w:rsidRPr="001569FB" w:rsidRDefault="009A7430" w:rsidP="008D4E91">
            <w:pPr>
              <w:spacing w:line="240" w:lineRule="auto"/>
              <w:jc w:val="center"/>
              <w:rPr>
                <w:sz w:val="20"/>
                <w:szCs w:val="20"/>
              </w:rPr>
            </w:pPr>
            <w:r w:rsidRPr="001569FB">
              <w:rPr>
                <w:sz w:val="20"/>
                <w:szCs w:val="20"/>
              </w:rPr>
              <w:t>83, 84</w:t>
            </w:r>
          </w:p>
        </w:tc>
      </w:tr>
      <w:tr w:rsidR="009A7430" w:rsidRPr="001569FB" w14:paraId="2DB96198"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EC73022" w14:textId="77777777" w:rsidR="009A7430" w:rsidRPr="001569FB" w:rsidRDefault="009A7430" w:rsidP="008D4E91">
            <w:pPr>
              <w:spacing w:line="240" w:lineRule="auto"/>
              <w:jc w:val="center"/>
              <w:rPr>
                <w:sz w:val="20"/>
                <w:szCs w:val="20"/>
              </w:rPr>
            </w:pPr>
            <w:r w:rsidRPr="001569FB">
              <w:rPr>
                <w:sz w:val="20"/>
                <w:szCs w:val="20"/>
              </w:rPr>
              <w:t>83</w:t>
            </w:r>
          </w:p>
        </w:tc>
        <w:tc>
          <w:tcPr>
            <w:tcW w:w="5883" w:type="dxa"/>
            <w:tcBorders>
              <w:top w:val="nil"/>
              <w:left w:val="nil"/>
              <w:bottom w:val="single" w:sz="4" w:space="0" w:color="auto"/>
              <w:right w:val="single" w:sz="4" w:space="0" w:color="auto"/>
            </w:tcBorders>
            <w:shd w:val="clear" w:color="auto" w:fill="auto"/>
            <w:hideMark/>
          </w:tcPr>
          <w:p w14:paraId="0A8E3DB4" w14:textId="77777777" w:rsidR="009A7430" w:rsidRPr="001569FB" w:rsidRDefault="009A7430" w:rsidP="008D4E91">
            <w:pPr>
              <w:spacing w:line="240" w:lineRule="auto"/>
              <w:rPr>
                <w:sz w:val="20"/>
                <w:szCs w:val="20"/>
              </w:rPr>
            </w:pPr>
            <w:r w:rsidRPr="001569FB">
              <w:rPr>
                <w:sz w:val="20"/>
                <w:szCs w:val="20"/>
              </w:rPr>
              <w:t>Respiratory Arrest</w:t>
            </w:r>
          </w:p>
        </w:tc>
        <w:tc>
          <w:tcPr>
            <w:tcW w:w="1980" w:type="dxa"/>
            <w:tcBorders>
              <w:top w:val="nil"/>
              <w:left w:val="nil"/>
              <w:bottom w:val="single" w:sz="4" w:space="0" w:color="auto"/>
              <w:right w:val="single" w:sz="4" w:space="0" w:color="auto"/>
            </w:tcBorders>
            <w:shd w:val="clear" w:color="auto" w:fill="auto"/>
            <w:hideMark/>
          </w:tcPr>
          <w:p w14:paraId="0DE1E275" w14:textId="77777777" w:rsidR="009A7430" w:rsidRPr="001569FB" w:rsidRDefault="009A7430" w:rsidP="008D4E91">
            <w:pPr>
              <w:spacing w:line="240" w:lineRule="auto"/>
              <w:jc w:val="center"/>
              <w:rPr>
                <w:sz w:val="20"/>
                <w:szCs w:val="20"/>
              </w:rPr>
            </w:pPr>
            <w:r w:rsidRPr="001569FB">
              <w:rPr>
                <w:sz w:val="20"/>
                <w:szCs w:val="20"/>
              </w:rPr>
              <w:t>84</w:t>
            </w:r>
          </w:p>
        </w:tc>
      </w:tr>
      <w:tr w:rsidR="009A7430" w:rsidRPr="001569FB" w14:paraId="4E7DE3CF"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3BE1DBCF" w14:textId="77777777" w:rsidR="009A7430" w:rsidRPr="001569FB" w:rsidRDefault="009A7430" w:rsidP="008D4E91">
            <w:pPr>
              <w:spacing w:line="240" w:lineRule="auto"/>
              <w:jc w:val="center"/>
              <w:rPr>
                <w:sz w:val="20"/>
                <w:szCs w:val="20"/>
              </w:rPr>
            </w:pPr>
            <w:r w:rsidRPr="001569FB">
              <w:rPr>
                <w:sz w:val="20"/>
                <w:szCs w:val="20"/>
              </w:rPr>
              <w:t>86</w:t>
            </w:r>
          </w:p>
        </w:tc>
        <w:tc>
          <w:tcPr>
            <w:tcW w:w="5883" w:type="dxa"/>
            <w:tcBorders>
              <w:top w:val="nil"/>
              <w:left w:val="nil"/>
              <w:bottom w:val="single" w:sz="4" w:space="0" w:color="auto"/>
              <w:right w:val="single" w:sz="4" w:space="0" w:color="auto"/>
            </w:tcBorders>
            <w:shd w:val="clear" w:color="auto" w:fill="auto"/>
            <w:hideMark/>
          </w:tcPr>
          <w:p w14:paraId="62BA7B00" w14:textId="77777777" w:rsidR="009A7430" w:rsidRPr="001569FB" w:rsidRDefault="009A7430" w:rsidP="008D4E91">
            <w:pPr>
              <w:spacing w:line="240" w:lineRule="auto"/>
              <w:rPr>
                <w:sz w:val="20"/>
                <w:szCs w:val="20"/>
              </w:rPr>
            </w:pPr>
            <w:r w:rsidRPr="001569FB">
              <w:rPr>
                <w:sz w:val="20"/>
                <w:szCs w:val="20"/>
              </w:rPr>
              <w:t>Acute Myocardial Infarction</w:t>
            </w:r>
          </w:p>
        </w:tc>
        <w:tc>
          <w:tcPr>
            <w:tcW w:w="1980" w:type="dxa"/>
            <w:tcBorders>
              <w:top w:val="nil"/>
              <w:left w:val="nil"/>
              <w:bottom w:val="single" w:sz="4" w:space="0" w:color="auto"/>
              <w:right w:val="single" w:sz="4" w:space="0" w:color="auto"/>
            </w:tcBorders>
            <w:shd w:val="clear" w:color="auto" w:fill="auto"/>
            <w:hideMark/>
          </w:tcPr>
          <w:p w14:paraId="270D90EF" w14:textId="77777777" w:rsidR="009A7430" w:rsidRPr="001569FB" w:rsidRDefault="009A7430" w:rsidP="008D4E91">
            <w:pPr>
              <w:spacing w:line="240" w:lineRule="auto"/>
              <w:jc w:val="center"/>
              <w:rPr>
                <w:sz w:val="20"/>
                <w:szCs w:val="20"/>
              </w:rPr>
            </w:pPr>
            <w:r w:rsidRPr="001569FB">
              <w:rPr>
                <w:sz w:val="20"/>
                <w:szCs w:val="20"/>
              </w:rPr>
              <w:t>87, 88</w:t>
            </w:r>
          </w:p>
        </w:tc>
      </w:tr>
      <w:tr w:rsidR="009A7430" w:rsidRPr="001569FB" w14:paraId="19A7C205" w14:textId="77777777" w:rsidTr="00E177CD">
        <w:trPr>
          <w:cantSplit/>
          <w:trHeight w:val="288"/>
        </w:trPr>
        <w:tc>
          <w:tcPr>
            <w:tcW w:w="1587" w:type="dxa"/>
            <w:tcBorders>
              <w:top w:val="nil"/>
              <w:left w:val="single" w:sz="4" w:space="0" w:color="auto"/>
              <w:bottom w:val="single" w:sz="4" w:space="0" w:color="auto"/>
              <w:right w:val="single" w:sz="4" w:space="0" w:color="auto"/>
            </w:tcBorders>
            <w:shd w:val="clear" w:color="auto" w:fill="auto"/>
            <w:hideMark/>
          </w:tcPr>
          <w:p w14:paraId="4E9964E0" w14:textId="77777777" w:rsidR="009A7430" w:rsidRPr="001569FB" w:rsidRDefault="009A7430" w:rsidP="008D4E91">
            <w:pPr>
              <w:spacing w:line="240" w:lineRule="auto"/>
              <w:jc w:val="center"/>
              <w:rPr>
                <w:sz w:val="20"/>
                <w:szCs w:val="20"/>
              </w:rPr>
            </w:pPr>
            <w:r w:rsidRPr="001569FB">
              <w:rPr>
                <w:sz w:val="20"/>
                <w:szCs w:val="20"/>
              </w:rPr>
              <w:t>87</w:t>
            </w:r>
          </w:p>
        </w:tc>
        <w:tc>
          <w:tcPr>
            <w:tcW w:w="5883" w:type="dxa"/>
            <w:tcBorders>
              <w:top w:val="nil"/>
              <w:left w:val="nil"/>
              <w:bottom w:val="single" w:sz="4" w:space="0" w:color="auto"/>
              <w:right w:val="single" w:sz="4" w:space="0" w:color="auto"/>
            </w:tcBorders>
            <w:shd w:val="clear" w:color="auto" w:fill="auto"/>
            <w:hideMark/>
          </w:tcPr>
          <w:p w14:paraId="6DBFB5B2" w14:textId="77777777" w:rsidR="009A7430" w:rsidRPr="001569FB" w:rsidRDefault="009A7430" w:rsidP="008D4E91">
            <w:pPr>
              <w:spacing w:line="240" w:lineRule="auto"/>
              <w:rPr>
                <w:sz w:val="20"/>
                <w:szCs w:val="20"/>
              </w:rPr>
            </w:pPr>
            <w:r w:rsidRPr="001569FB">
              <w:rPr>
                <w:sz w:val="20"/>
                <w:szCs w:val="20"/>
              </w:rPr>
              <w:t>Unstable Angina and Other Acute Ischemic Heart Disease</w:t>
            </w:r>
          </w:p>
        </w:tc>
        <w:tc>
          <w:tcPr>
            <w:tcW w:w="1980" w:type="dxa"/>
            <w:tcBorders>
              <w:top w:val="nil"/>
              <w:left w:val="nil"/>
              <w:bottom w:val="single" w:sz="4" w:space="0" w:color="auto"/>
              <w:right w:val="single" w:sz="4" w:space="0" w:color="auto"/>
            </w:tcBorders>
            <w:shd w:val="clear" w:color="auto" w:fill="auto"/>
            <w:hideMark/>
          </w:tcPr>
          <w:p w14:paraId="6EAA6313" w14:textId="77777777" w:rsidR="009A7430" w:rsidRPr="001569FB" w:rsidRDefault="009A7430" w:rsidP="008D4E91">
            <w:pPr>
              <w:spacing w:line="240" w:lineRule="auto"/>
              <w:jc w:val="center"/>
              <w:rPr>
                <w:sz w:val="20"/>
                <w:szCs w:val="20"/>
              </w:rPr>
            </w:pPr>
            <w:r w:rsidRPr="001569FB">
              <w:rPr>
                <w:sz w:val="20"/>
                <w:szCs w:val="20"/>
              </w:rPr>
              <w:t>88</w:t>
            </w:r>
          </w:p>
        </w:tc>
      </w:tr>
      <w:tr w:rsidR="009A7430" w:rsidRPr="001569FB" w14:paraId="551E3892"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3CB05DE" w14:textId="77777777" w:rsidR="009A7430" w:rsidRPr="001569FB" w:rsidRDefault="009A7430" w:rsidP="008D4E91">
            <w:pPr>
              <w:spacing w:line="240" w:lineRule="auto"/>
              <w:jc w:val="center"/>
              <w:rPr>
                <w:sz w:val="20"/>
                <w:szCs w:val="20"/>
              </w:rPr>
            </w:pPr>
            <w:r w:rsidRPr="001569FB">
              <w:rPr>
                <w:sz w:val="20"/>
                <w:szCs w:val="20"/>
              </w:rPr>
              <w:t>99</w:t>
            </w:r>
          </w:p>
        </w:tc>
        <w:tc>
          <w:tcPr>
            <w:tcW w:w="5883" w:type="dxa"/>
            <w:tcBorders>
              <w:top w:val="nil"/>
              <w:left w:val="nil"/>
              <w:bottom w:val="single" w:sz="4" w:space="0" w:color="auto"/>
              <w:right w:val="single" w:sz="4" w:space="0" w:color="auto"/>
            </w:tcBorders>
            <w:shd w:val="clear" w:color="auto" w:fill="auto"/>
            <w:hideMark/>
          </w:tcPr>
          <w:p w14:paraId="2EACFD80" w14:textId="77777777" w:rsidR="009A7430" w:rsidRPr="001569FB" w:rsidRDefault="009A7430" w:rsidP="008D4E91">
            <w:pPr>
              <w:spacing w:line="240" w:lineRule="auto"/>
              <w:rPr>
                <w:sz w:val="20"/>
                <w:szCs w:val="20"/>
              </w:rPr>
            </w:pPr>
            <w:r w:rsidRPr="001569FB">
              <w:rPr>
                <w:sz w:val="20"/>
                <w:szCs w:val="20"/>
              </w:rPr>
              <w:t>Cerebral Hemorrhage</w:t>
            </w:r>
          </w:p>
        </w:tc>
        <w:tc>
          <w:tcPr>
            <w:tcW w:w="1980" w:type="dxa"/>
            <w:tcBorders>
              <w:top w:val="nil"/>
              <w:left w:val="nil"/>
              <w:bottom w:val="single" w:sz="4" w:space="0" w:color="auto"/>
              <w:right w:val="single" w:sz="4" w:space="0" w:color="auto"/>
            </w:tcBorders>
            <w:shd w:val="clear" w:color="auto" w:fill="auto"/>
            <w:hideMark/>
          </w:tcPr>
          <w:p w14:paraId="3D85E7E6" w14:textId="77777777" w:rsidR="009A7430" w:rsidRPr="001569FB" w:rsidRDefault="009A7430" w:rsidP="008D4E91">
            <w:pPr>
              <w:spacing w:line="240" w:lineRule="auto"/>
              <w:jc w:val="center"/>
              <w:rPr>
                <w:sz w:val="20"/>
                <w:szCs w:val="20"/>
              </w:rPr>
            </w:pPr>
            <w:r w:rsidRPr="001569FB">
              <w:rPr>
                <w:sz w:val="20"/>
                <w:szCs w:val="20"/>
              </w:rPr>
              <w:t>100</w:t>
            </w:r>
          </w:p>
        </w:tc>
      </w:tr>
      <w:tr w:rsidR="009A7430" w:rsidRPr="001569FB" w14:paraId="2D65585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36D26F6" w14:textId="77777777" w:rsidR="009A7430" w:rsidRPr="001569FB" w:rsidRDefault="009A7430" w:rsidP="008D4E91">
            <w:pPr>
              <w:spacing w:line="240" w:lineRule="auto"/>
              <w:jc w:val="center"/>
              <w:rPr>
                <w:sz w:val="20"/>
                <w:szCs w:val="20"/>
              </w:rPr>
            </w:pPr>
            <w:r w:rsidRPr="001569FB">
              <w:rPr>
                <w:sz w:val="20"/>
                <w:szCs w:val="20"/>
              </w:rPr>
              <w:t>103</w:t>
            </w:r>
          </w:p>
        </w:tc>
        <w:tc>
          <w:tcPr>
            <w:tcW w:w="5883" w:type="dxa"/>
            <w:tcBorders>
              <w:top w:val="nil"/>
              <w:left w:val="nil"/>
              <w:bottom w:val="single" w:sz="4" w:space="0" w:color="auto"/>
              <w:right w:val="single" w:sz="4" w:space="0" w:color="auto"/>
            </w:tcBorders>
            <w:shd w:val="clear" w:color="auto" w:fill="auto"/>
            <w:hideMark/>
          </w:tcPr>
          <w:p w14:paraId="0D7C70C1" w14:textId="77777777" w:rsidR="009A7430" w:rsidRPr="001569FB" w:rsidRDefault="009A7430" w:rsidP="008D4E91">
            <w:pPr>
              <w:spacing w:line="240" w:lineRule="auto"/>
              <w:rPr>
                <w:sz w:val="20"/>
                <w:szCs w:val="20"/>
              </w:rPr>
            </w:pPr>
            <w:r w:rsidRPr="001569FB">
              <w:rPr>
                <w:sz w:val="20"/>
                <w:szCs w:val="20"/>
              </w:rPr>
              <w:t>Hemiplegia/Hemiparesis</w:t>
            </w:r>
          </w:p>
        </w:tc>
        <w:tc>
          <w:tcPr>
            <w:tcW w:w="1980" w:type="dxa"/>
            <w:tcBorders>
              <w:top w:val="nil"/>
              <w:left w:val="nil"/>
              <w:bottom w:val="single" w:sz="4" w:space="0" w:color="auto"/>
              <w:right w:val="single" w:sz="4" w:space="0" w:color="auto"/>
            </w:tcBorders>
            <w:shd w:val="clear" w:color="auto" w:fill="auto"/>
            <w:hideMark/>
          </w:tcPr>
          <w:p w14:paraId="79FE573A" w14:textId="77777777" w:rsidR="009A7430" w:rsidRPr="001569FB" w:rsidRDefault="009A7430" w:rsidP="008D4E91">
            <w:pPr>
              <w:spacing w:line="240" w:lineRule="auto"/>
              <w:jc w:val="center"/>
              <w:rPr>
                <w:sz w:val="20"/>
                <w:szCs w:val="20"/>
              </w:rPr>
            </w:pPr>
            <w:r w:rsidRPr="001569FB">
              <w:rPr>
                <w:sz w:val="20"/>
                <w:szCs w:val="20"/>
              </w:rPr>
              <w:t>104</w:t>
            </w:r>
          </w:p>
        </w:tc>
      </w:tr>
      <w:tr w:rsidR="009A7430" w:rsidRPr="001569FB" w14:paraId="589F3041" w14:textId="77777777" w:rsidTr="00E177CD">
        <w:trPr>
          <w:cantSplit/>
          <w:trHeight w:val="288"/>
        </w:trPr>
        <w:tc>
          <w:tcPr>
            <w:tcW w:w="1587" w:type="dxa"/>
            <w:tcBorders>
              <w:top w:val="nil"/>
              <w:left w:val="single" w:sz="4" w:space="0" w:color="auto"/>
              <w:bottom w:val="single" w:sz="4" w:space="0" w:color="auto"/>
              <w:right w:val="single" w:sz="4" w:space="0" w:color="auto"/>
            </w:tcBorders>
            <w:shd w:val="clear" w:color="auto" w:fill="auto"/>
            <w:hideMark/>
          </w:tcPr>
          <w:p w14:paraId="23FAB648" w14:textId="77777777" w:rsidR="009A7430" w:rsidRPr="001569FB" w:rsidRDefault="009A7430" w:rsidP="008D4E91">
            <w:pPr>
              <w:spacing w:line="240" w:lineRule="auto"/>
              <w:jc w:val="center"/>
              <w:rPr>
                <w:sz w:val="20"/>
                <w:szCs w:val="20"/>
              </w:rPr>
            </w:pPr>
            <w:r w:rsidRPr="001569FB">
              <w:rPr>
                <w:sz w:val="20"/>
                <w:szCs w:val="20"/>
              </w:rPr>
              <w:t>106</w:t>
            </w:r>
          </w:p>
        </w:tc>
        <w:tc>
          <w:tcPr>
            <w:tcW w:w="5883" w:type="dxa"/>
            <w:tcBorders>
              <w:top w:val="nil"/>
              <w:left w:val="nil"/>
              <w:bottom w:val="single" w:sz="4" w:space="0" w:color="auto"/>
              <w:right w:val="single" w:sz="4" w:space="0" w:color="auto"/>
            </w:tcBorders>
            <w:shd w:val="clear" w:color="auto" w:fill="auto"/>
            <w:hideMark/>
          </w:tcPr>
          <w:p w14:paraId="642FB63B" w14:textId="77777777" w:rsidR="009A7430" w:rsidRPr="001569FB" w:rsidRDefault="009A7430" w:rsidP="008D4E91">
            <w:pPr>
              <w:spacing w:line="240" w:lineRule="auto"/>
              <w:rPr>
                <w:sz w:val="20"/>
                <w:szCs w:val="20"/>
              </w:rPr>
            </w:pPr>
            <w:r w:rsidRPr="001569FB">
              <w:rPr>
                <w:sz w:val="20"/>
                <w:szCs w:val="20"/>
              </w:rPr>
              <w:t>Atherosclerosis of the Extremities with Ulceration or Gangrene</w:t>
            </w:r>
          </w:p>
        </w:tc>
        <w:tc>
          <w:tcPr>
            <w:tcW w:w="1980" w:type="dxa"/>
            <w:tcBorders>
              <w:top w:val="nil"/>
              <w:left w:val="nil"/>
              <w:bottom w:val="single" w:sz="4" w:space="0" w:color="auto"/>
              <w:right w:val="single" w:sz="4" w:space="0" w:color="auto"/>
            </w:tcBorders>
            <w:shd w:val="clear" w:color="auto" w:fill="auto"/>
            <w:hideMark/>
          </w:tcPr>
          <w:p w14:paraId="156ED99E" w14:textId="77777777" w:rsidR="009A7430" w:rsidRPr="001569FB" w:rsidRDefault="009A7430" w:rsidP="008D4E91">
            <w:pPr>
              <w:spacing w:line="240" w:lineRule="auto"/>
              <w:jc w:val="center"/>
              <w:rPr>
                <w:sz w:val="20"/>
                <w:szCs w:val="20"/>
              </w:rPr>
            </w:pPr>
            <w:r w:rsidRPr="001569FB">
              <w:rPr>
                <w:sz w:val="20"/>
                <w:szCs w:val="20"/>
              </w:rPr>
              <w:t>107, 108, 161, 189</w:t>
            </w:r>
          </w:p>
        </w:tc>
      </w:tr>
      <w:tr w:rsidR="009A7430" w:rsidRPr="001569FB" w14:paraId="43E311A4"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E0B0DBE" w14:textId="77777777" w:rsidR="009A7430" w:rsidRPr="001569FB" w:rsidRDefault="009A7430" w:rsidP="008D4E91">
            <w:pPr>
              <w:spacing w:line="240" w:lineRule="auto"/>
              <w:jc w:val="center"/>
              <w:rPr>
                <w:sz w:val="20"/>
                <w:szCs w:val="20"/>
              </w:rPr>
            </w:pPr>
            <w:r w:rsidRPr="001569FB">
              <w:rPr>
                <w:sz w:val="20"/>
                <w:szCs w:val="20"/>
              </w:rPr>
              <w:t>107</w:t>
            </w:r>
          </w:p>
        </w:tc>
        <w:tc>
          <w:tcPr>
            <w:tcW w:w="5883" w:type="dxa"/>
            <w:tcBorders>
              <w:top w:val="nil"/>
              <w:left w:val="nil"/>
              <w:bottom w:val="single" w:sz="4" w:space="0" w:color="auto"/>
              <w:right w:val="single" w:sz="4" w:space="0" w:color="auto"/>
            </w:tcBorders>
            <w:shd w:val="clear" w:color="auto" w:fill="auto"/>
            <w:hideMark/>
          </w:tcPr>
          <w:p w14:paraId="391B33F3" w14:textId="77777777" w:rsidR="009A7430" w:rsidRPr="001569FB" w:rsidRDefault="009A7430" w:rsidP="008D4E91">
            <w:pPr>
              <w:spacing w:line="240" w:lineRule="auto"/>
              <w:rPr>
                <w:sz w:val="20"/>
                <w:szCs w:val="20"/>
              </w:rPr>
            </w:pPr>
            <w:r w:rsidRPr="001569FB">
              <w:rPr>
                <w:sz w:val="20"/>
                <w:szCs w:val="20"/>
              </w:rPr>
              <w:t>Vascular Disease with Complications</w:t>
            </w:r>
          </w:p>
        </w:tc>
        <w:tc>
          <w:tcPr>
            <w:tcW w:w="1980" w:type="dxa"/>
            <w:tcBorders>
              <w:top w:val="nil"/>
              <w:left w:val="nil"/>
              <w:bottom w:val="single" w:sz="4" w:space="0" w:color="auto"/>
              <w:right w:val="single" w:sz="4" w:space="0" w:color="auto"/>
            </w:tcBorders>
            <w:shd w:val="clear" w:color="auto" w:fill="auto"/>
            <w:hideMark/>
          </w:tcPr>
          <w:p w14:paraId="63A4C9EA" w14:textId="77777777" w:rsidR="009A7430" w:rsidRPr="001569FB" w:rsidRDefault="009A7430" w:rsidP="008D4E91">
            <w:pPr>
              <w:spacing w:line="240" w:lineRule="auto"/>
              <w:jc w:val="center"/>
              <w:rPr>
                <w:sz w:val="20"/>
                <w:szCs w:val="20"/>
              </w:rPr>
            </w:pPr>
            <w:r w:rsidRPr="001569FB">
              <w:rPr>
                <w:sz w:val="20"/>
                <w:szCs w:val="20"/>
              </w:rPr>
              <w:t>108</w:t>
            </w:r>
          </w:p>
        </w:tc>
      </w:tr>
      <w:tr w:rsidR="009A7430" w:rsidRPr="001569FB" w14:paraId="4815D94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9288F2D" w14:textId="77777777" w:rsidR="009A7430" w:rsidRPr="001569FB" w:rsidRDefault="009A7430" w:rsidP="008D4E91">
            <w:pPr>
              <w:spacing w:line="240" w:lineRule="auto"/>
              <w:jc w:val="center"/>
              <w:rPr>
                <w:sz w:val="20"/>
                <w:szCs w:val="20"/>
              </w:rPr>
            </w:pPr>
            <w:r w:rsidRPr="001569FB">
              <w:rPr>
                <w:sz w:val="20"/>
                <w:szCs w:val="20"/>
              </w:rPr>
              <w:t>110</w:t>
            </w:r>
          </w:p>
        </w:tc>
        <w:tc>
          <w:tcPr>
            <w:tcW w:w="5883" w:type="dxa"/>
            <w:tcBorders>
              <w:top w:val="nil"/>
              <w:left w:val="nil"/>
              <w:bottom w:val="single" w:sz="4" w:space="0" w:color="auto"/>
              <w:right w:val="single" w:sz="4" w:space="0" w:color="auto"/>
            </w:tcBorders>
            <w:shd w:val="clear" w:color="auto" w:fill="auto"/>
            <w:hideMark/>
          </w:tcPr>
          <w:p w14:paraId="24099FF2" w14:textId="77777777" w:rsidR="009A7430" w:rsidRPr="001569FB" w:rsidRDefault="009A7430" w:rsidP="008D4E91">
            <w:pPr>
              <w:spacing w:line="240" w:lineRule="auto"/>
              <w:rPr>
                <w:sz w:val="20"/>
                <w:szCs w:val="20"/>
              </w:rPr>
            </w:pPr>
            <w:r w:rsidRPr="001569FB">
              <w:rPr>
                <w:sz w:val="20"/>
                <w:szCs w:val="20"/>
              </w:rPr>
              <w:t>Cystic Fibrosis</w:t>
            </w:r>
          </w:p>
        </w:tc>
        <w:tc>
          <w:tcPr>
            <w:tcW w:w="1980" w:type="dxa"/>
            <w:tcBorders>
              <w:top w:val="nil"/>
              <w:left w:val="nil"/>
              <w:bottom w:val="single" w:sz="4" w:space="0" w:color="auto"/>
              <w:right w:val="single" w:sz="4" w:space="0" w:color="auto"/>
            </w:tcBorders>
            <w:shd w:val="clear" w:color="auto" w:fill="auto"/>
            <w:hideMark/>
          </w:tcPr>
          <w:p w14:paraId="2049BE4A" w14:textId="77777777" w:rsidR="009A7430" w:rsidRPr="001569FB" w:rsidRDefault="009A7430" w:rsidP="008D4E91">
            <w:pPr>
              <w:spacing w:line="240" w:lineRule="auto"/>
              <w:jc w:val="center"/>
              <w:rPr>
                <w:sz w:val="20"/>
                <w:szCs w:val="20"/>
              </w:rPr>
            </w:pPr>
            <w:r w:rsidRPr="001569FB">
              <w:rPr>
                <w:sz w:val="20"/>
                <w:szCs w:val="20"/>
              </w:rPr>
              <w:t>111, 112</w:t>
            </w:r>
          </w:p>
        </w:tc>
      </w:tr>
      <w:tr w:rsidR="009A7430" w:rsidRPr="001569FB" w14:paraId="2F3C8AB8"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93D3BB5" w14:textId="77777777" w:rsidR="009A7430" w:rsidRPr="001569FB" w:rsidRDefault="009A7430" w:rsidP="008D4E91">
            <w:pPr>
              <w:spacing w:line="240" w:lineRule="auto"/>
              <w:jc w:val="center"/>
              <w:rPr>
                <w:sz w:val="20"/>
                <w:szCs w:val="20"/>
              </w:rPr>
            </w:pPr>
            <w:r w:rsidRPr="001569FB">
              <w:rPr>
                <w:sz w:val="20"/>
                <w:szCs w:val="20"/>
              </w:rPr>
              <w:t>111</w:t>
            </w:r>
          </w:p>
        </w:tc>
        <w:tc>
          <w:tcPr>
            <w:tcW w:w="5883" w:type="dxa"/>
            <w:tcBorders>
              <w:top w:val="nil"/>
              <w:left w:val="nil"/>
              <w:bottom w:val="single" w:sz="4" w:space="0" w:color="auto"/>
              <w:right w:val="single" w:sz="4" w:space="0" w:color="auto"/>
            </w:tcBorders>
            <w:shd w:val="clear" w:color="auto" w:fill="auto"/>
            <w:hideMark/>
          </w:tcPr>
          <w:p w14:paraId="0D284A1A" w14:textId="77777777" w:rsidR="009A7430" w:rsidRPr="001569FB" w:rsidRDefault="009A7430" w:rsidP="008D4E91">
            <w:pPr>
              <w:spacing w:line="240" w:lineRule="auto"/>
              <w:rPr>
                <w:sz w:val="20"/>
                <w:szCs w:val="20"/>
              </w:rPr>
            </w:pPr>
            <w:r w:rsidRPr="001569FB">
              <w:rPr>
                <w:sz w:val="20"/>
                <w:szCs w:val="20"/>
              </w:rPr>
              <w:t>Chronic Obstructive Pulmonary Disease</w:t>
            </w:r>
          </w:p>
        </w:tc>
        <w:tc>
          <w:tcPr>
            <w:tcW w:w="1980" w:type="dxa"/>
            <w:tcBorders>
              <w:top w:val="nil"/>
              <w:left w:val="nil"/>
              <w:bottom w:val="single" w:sz="4" w:space="0" w:color="auto"/>
              <w:right w:val="single" w:sz="4" w:space="0" w:color="auto"/>
            </w:tcBorders>
            <w:shd w:val="clear" w:color="auto" w:fill="auto"/>
            <w:hideMark/>
          </w:tcPr>
          <w:p w14:paraId="5DAF7586" w14:textId="77777777" w:rsidR="009A7430" w:rsidRPr="001569FB" w:rsidRDefault="009A7430" w:rsidP="008D4E91">
            <w:pPr>
              <w:spacing w:line="240" w:lineRule="auto"/>
              <w:jc w:val="center"/>
              <w:rPr>
                <w:sz w:val="20"/>
                <w:szCs w:val="20"/>
              </w:rPr>
            </w:pPr>
            <w:r w:rsidRPr="001569FB">
              <w:rPr>
                <w:sz w:val="20"/>
                <w:szCs w:val="20"/>
              </w:rPr>
              <w:t>112</w:t>
            </w:r>
          </w:p>
        </w:tc>
      </w:tr>
      <w:tr w:rsidR="009A7430" w:rsidRPr="001569FB" w14:paraId="12BB403A"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40A2840B" w14:textId="77777777" w:rsidR="009A7430" w:rsidRPr="001569FB" w:rsidRDefault="009A7430" w:rsidP="008D4E91">
            <w:pPr>
              <w:spacing w:line="240" w:lineRule="auto"/>
              <w:jc w:val="center"/>
              <w:rPr>
                <w:sz w:val="20"/>
                <w:szCs w:val="20"/>
              </w:rPr>
            </w:pPr>
            <w:r w:rsidRPr="001569FB">
              <w:rPr>
                <w:sz w:val="20"/>
                <w:szCs w:val="20"/>
              </w:rPr>
              <w:t>114</w:t>
            </w:r>
          </w:p>
        </w:tc>
        <w:tc>
          <w:tcPr>
            <w:tcW w:w="5883" w:type="dxa"/>
            <w:tcBorders>
              <w:top w:val="nil"/>
              <w:left w:val="nil"/>
              <w:bottom w:val="single" w:sz="4" w:space="0" w:color="auto"/>
              <w:right w:val="single" w:sz="4" w:space="0" w:color="auto"/>
            </w:tcBorders>
            <w:shd w:val="clear" w:color="auto" w:fill="auto"/>
            <w:hideMark/>
          </w:tcPr>
          <w:p w14:paraId="35B0739C" w14:textId="77777777" w:rsidR="009A7430" w:rsidRPr="001569FB" w:rsidRDefault="009A7430" w:rsidP="008D4E91">
            <w:pPr>
              <w:spacing w:line="240" w:lineRule="auto"/>
              <w:rPr>
                <w:sz w:val="20"/>
                <w:szCs w:val="20"/>
              </w:rPr>
            </w:pPr>
            <w:r w:rsidRPr="001569FB">
              <w:rPr>
                <w:sz w:val="20"/>
                <w:szCs w:val="20"/>
              </w:rPr>
              <w:t>Aspiration and Specified Bacterial Pneumonias</w:t>
            </w:r>
          </w:p>
        </w:tc>
        <w:tc>
          <w:tcPr>
            <w:tcW w:w="1980" w:type="dxa"/>
            <w:tcBorders>
              <w:top w:val="nil"/>
              <w:left w:val="nil"/>
              <w:bottom w:val="single" w:sz="4" w:space="0" w:color="auto"/>
              <w:right w:val="single" w:sz="4" w:space="0" w:color="auto"/>
            </w:tcBorders>
            <w:shd w:val="clear" w:color="auto" w:fill="auto"/>
            <w:hideMark/>
          </w:tcPr>
          <w:p w14:paraId="4D500ACD" w14:textId="77777777" w:rsidR="009A7430" w:rsidRPr="001569FB" w:rsidRDefault="009A7430" w:rsidP="008D4E91">
            <w:pPr>
              <w:spacing w:line="240" w:lineRule="auto"/>
              <w:jc w:val="center"/>
              <w:rPr>
                <w:sz w:val="20"/>
                <w:szCs w:val="20"/>
              </w:rPr>
            </w:pPr>
            <w:r w:rsidRPr="001569FB">
              <w:rPr>
                <w:sz w:val="20"/>
                <w:szCs w:val="20"/>
              </w:rPr>
              <w:t>115</w:t>
            </w:r>
          </w:p>
        </w:tc>
      </w:tr>
      <w:tr w:rsidR="009A7430" w:rsidRPr="001569FB" w14:paraId="0D1BF7AF" w14:textId="77777777" w:rsidTr="00E177CD">
        <w:trPr>
          <w:cantSplit/>
          <w:trHeight w:val="510"/>
        </w:trPr>
        <w:tc>
          <w:tcPr>
            <w:tcW w:w="1587" w:type="dxa"/>
            <w:tcBorders>
              <w:top w:val="nil"/>
              <w:left w:val="single" w:sz="4" w:space="0" w:color="auto"/>
              <w:bottom w:val="single" w:sz="4" w:space="0" w:color="auto"/>
              <w:right w:val="single" w:sz="4" w:space="0" w:color="auto"/>
            </w:tcBorders>
            <w:shd w:val="clear" w:color="auto" w:fill="auto"/>
            <w:hideMark/>
          </w:tcPr>
          <w:p w14:paraId="349BBE2C" w14:textId="77777777" w:rsidR="009A7430" w:rsidRPr="001569FB" w:rsidRDefault="009A7430" w:rsidP="008D4E91">
            <w:pPr>
              <w:spacing w:line="240" w:lineRule="auto"/>
              <w:jc w:val="center"/>
              <w:rPr>
                <w:sz w:val="20"/>
                <w:szCs w:val="20"/>
              </w:rPr>
            </w:pPr>
            <w:r w:rsidRPr="001569FB">
              <w:rPr>
                <w:sz w:val="20"/>
                <w:szCs w:val="20"/>
              </w:rPr>
              <w:t>134</w:t>
            </w:r>
          </w:p>
        </w:tc>
        <w:tc>
          <w:tcPr>
            <w:tcW w:w="5883" w:type="dxa"/>
            <w:tcBorders>
              <w:top w:val="nil"/>
              <w:left w:val="nil"/>
              <w:bottom w:val="single" w:sz="4" w:space="0" w:color="auto"/>
              <w:right w:val="single" w:sz="4" w:space="0" w:color="auto"/>
            </w:tcBorders>
            <w:shd w:val="clear" w:color="auto" w:fill="auto"/>
            <w:hideMark/>
          </w:tcPr>
          <w:p w14:paraId="55DB744D" w14:textId="77777777" w:rsidR="009A7430" w:rsidRPr="001569FB" w:rsidRDefault="009A7430" w:rsidP="008D4E91">
            <w:pPr>
              <w:spacing w:line="240" w:lineRule="auto"/>
              <w:rPr>
                <w:sz w:val="20"/>
                <w:szCs w:val="20"/>
              </w:rPr>
            </w:pPr>
            <w:r w:rsidRPr="001569FB">
              <w:rPr>
                <w:sz w:val="20"/>
                <w:szCs w:val="20"/>
              </w:rPr>
              <w:t>Dialysis Status</w:t>
            </w:r>
          </w:p>
        </w:tc>
        <w:tc>
          <w:tcPr>
            <w:tcW w:w="1980" w:type="dxa"/>
            <w:tcBorders>
              <w:top w:val="nil"/>
              <w:left w:val="nil"/>
              <w:bottom w:val="single" w:sz="4" w:space="0" w:color="auto"/>
              <w:right w:val="single" w:sz="4" w:space="0" w:color="auto"/>
            </w:tcBorders>
            <w:shd w:val="clear" w:color="auto" w:fill="auto"/>
            <w:hideMark/>
          </w:tcPr>
          <w:p w14:paraId="5F099167" w14:textId="77777777" w:rsidR="009A7430" w:rsidRPr="001569FB" w:rsidRDefault="009A7430" w:rsidP="008D4E91">
            <w:pPr>
              <w:spacing w:line="240" w:lineRule="auto"/>
              <w:jc w:val="center"/>
              <w:rPr>
                <w:sz w:val="20"/>
                <w:szCs w:val="20"/>
              </w:rPr>
            </w:pPr>
            <w:r w:rsidRPr="001569FB">
              <w:rPr>
                <w:sz w:val="20"/>
                <w:szCs w:val="20"/>
              </w:rPr>
              <w:t>135, 136, 137, 138, 139, 140, 141</w:t>
            </w:r>
          </w:p>
        </w:tc>
      </w:tr>
      <w:tr w:rsidR="009A7430" w:rsidRPr="001569FB" w14:paraId="2B6CE4AB"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4F9B132" w14:textId="77777777" w:rsidR="009A7430" w:rsidRPr="001569FB" w:rsidRDefault="009A7430" w:rsidP="008D4E91">
            <w:pPr>
              <w:spacing w:line="240" w:lineRule="auto"/>
              <w:jc w:val="center"/>
              <w:rPr>
                <w:sz w:val="20"/>
                <w:szCs w:val="20"/>
              </w:rPr>
            </w:pPr>
            <w:r w:rsidRPr="001569FB">
              <w:rPr>
                <w:sz w:val="20"/>
                <w:szCs w:val="20"/>
              </w:rPr>
              <w:t>135</w:t>
            </w:r>
          </w:p>
        </w:tc>
        <w:tc>
          <w:tcPr>
            <w:tcW w:w="5883" w:type="dxa"/>
            <w:tcBorders>
              <w:top w:val="nil"/>
              <w:left w:val="nil"/>
              <w:bottom w:val="single" w:sz="4" w:space="0" w:color="auto"/>
              <w:right w:val="single" w:sz="4" w:space="0" w:color="auto"/>
            </w:tcBorders>
            <w:shd w:val="clear" w:color="auto" w:fill="auto"/>
            <w:hideMark/>
          </w:tcPr>
          <w:p w14:paraId="7A0F7C9D" w14:textId="77777777" w:rsidR="009A7430" w:rsidRPr="001569FB" w:rsidRDefault="009A7430" w:rsidP="008D4E91">
            <w:pPr>
              <w:spacing w:line="240" w:lineRule="auto"/>
              <w:rPr>
                <w:sz w:val="20"/>
                <w:szCs w:val="20"/>
              </w:rPr>
            </w:pPr>
            <w:r w:rsidRPr="001569FB">
              <w:rPr>
                <w:sz w:val="20"/>
                <w:szCs w:val="20"/>
              </w:rPr>
              <w:t>Acute Renal Failure</w:t>
            </w:r>
          </w:p>
        </w:tc>
        <w:tc>
          <w:tcPr>
            <w:tcW w:w="1980" w:type="dxa"/>
            <w:tcBorders>
              <w:top w:val="nil"/>
              <w:left w:val="nil"/>
              <w:bottom w:val="single" w:sz="4" w:space="0" w:color="auto"/>
              <w:right w:val="single" w:sz="4" w:space="0" w:color="auto"/>
            </w:tcBorders>
            <w:shd w:val="clear" w:color="auto" w:fill="auto"/>
            <w:hideMark/>
          </w:tcPr>
          <w:p w14:paraId="3F2C8EBE" w14:textId="77777777" w:rsidR="009A7430" w:rsidRPr="001569FB" w:rsidRDefault="009A7430" w:rsidP="008D4E91">
            <w:pPr>
              <w:spacing w:line="240" w:lineRule="auto"/>
              <w:jc w:val="center"/>
              <w:rPr>
                <w:sz w:val="20"/>
                <w:szCs w:val="20"/>
              </w:rPr>
            </w:pPr>
            <w:r w:rsidRPr="001569FB">
              <w:rPr>
                <w:sz w:val="20"/>
                <w:szCs w:val="20"/>
              </w:rPr>
              <w:t>136, 137, 138, 139, 140, 141</w:t>
            </w:r>
          </w:p>
        </w:tc>
      </w:tr>
      <w:tr w:rsidR="009A7430" w:rsidRPr="001569FB" w14:paraId="34E0397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B8D3F34" w14:textId="77777777" w:rsidR="009A7430" w:rsidRPr="001569FB" w:rsidRDefault="009A7430" w:rsidP="008D4E91">
            <w:pPr>
              <w:spacing w:line="240" w:lineRule="auto"/>
              <w:jc w:val="center"/>
              <w:rPr>
                <w:sz w:val="20"/>
                <w:szCs w:val="20"/>
              </w:rPr>
            </w:pPr>
            <w:r w:rsidRPr="001569FB">
              <w:rPr>
                <w:sz w:val="20"/>
                <w:szCs w:val="20"/>
              </w:rPr>
              <w:t>136</w:t>
            </w:r>
          </w:p>
        </w:tc>
        <w:tc>
          <w:tcPr>
            <w:tcW w:w="5883" w:type="dxa"/>
            <w:tcBorders>
              <w:top w:val="nil"/>
              <w:left w:val="nil"/>
              <w:bottom w:val="single" w:sz="4" w:space="0" w:color="auto"/>
              <w:right w:val="single" w:sz="4" w:space="0" w:color="auto"/>
            </w:tcBorders>
            <w:shd w:val="clear" w:color="auto" w:fill="auto"/>
            <w:hideMark/>
          </w:tcPr>
          <w:p w14:paraId="44BE6184" w14:textId="77777777" w:rsidR="009A7430" w:rsidRPr="001569FB" w:rsidRDefault="009A7430" w:rsidP="008D4E91">
            <w:pPr>
              <w:spacing w:line="240" w:lineRule="auto"/>
              <w:rPr>
                <w:sz w:val="20"/>
                <w:szCs w:val="20"/>
              </w:rPr>
            </w:pPr>
            <w:r w:rsidRPr="001569FB">
              <w:rPr>
                <w:sz w:val="20"/>
                <w:szCs w:val="20"/>
              </w:rPr>
              <w:t>Chronic Kidney Disease, Stage 5</w:t>
            </w:r>
          </w:p>
        </w:tc>
        <w:tc>
          <w:tcPr>
            <w:tcW w:w="1980" w:type="dxa"/>
            <w:tcBorders>
              <w:top w:val="nil"/>
              <w:left w:val="nil"/>
              <w:bottom w:val="single" w:sz="4" w:space="0" w:color="auto"/>
              <w:right w:val="single" w:sz="4" w:space="0" w:color="auto"/>
            </w:tcBorders>
            <w:shd w:val="clear" w:color="auto" w:fill="auto"/>
            <w:hideMark/>
          </w:tcPr>
          <w:p w14:paraId="56AFE490" w14:textId="77777777" w:rsidR="009A7430" w:rsidRPr="001569FB" w:rsidRDefault="009A7430" w:rsidP="008D4E91">
            <w:pPr>
              <w:spacing w:line="240" w:lineRule="auto"/>
              <w:jc w:val="center"/>
              <w:rPr>
                <w:sz w:val="20"/>
                <w:szCs w:val="20"/>
              </w:rPr>
            </w:pPr>
            <w:r w:rsidRPr="001569FB">
              <w:rPr>
                <w:sz w:val="20"/>
                <w:szCs w:val="20"/>
              </w:rPr>
              <w:t>137, 138, 139, 140, 141</w:t>
            </w:r>
          </w:p>
        </w:tc>
      </w:tr>
      <w:tr w:rsidR="009A7430" w:rsidRPr="001569FB" w14:paraId="05866ABD"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190932D8" w14:textId="77777777" w:rsidR="009A7430" w:rsidRPr="001569FB" w:rsidRDefault="009A7430" w:rsidP="008D4E91">
            <w:pPr>
              <w:spacing w:line="240" w:lineRule="auto"/>
              <w:jc w:val="center"/>
              <w:rPr>
                <w:sz w:val="20"/>
                <w:szCs w:val="20"/>
              </w:rPr>
            </w:pPr>
            <w:r w:rsidRPr="001569FB">
              <w:rPr>
                <w:sz w:val="20"/>
                <w:szCs w:val="20"/>
              </w:rPr>
              <w:t>137</w:t>
            </w:r>
          </w:p>
        </w:tc>
        <w:tc>
          <w:tcPr>
            <w:tcW w:w="5883" w:type="dxa"/>
            <w:tcBorders>
              <w:top w:val="nil"/>
              <w:left w:val="nil"/>
              <w:bottom w:val="single" w:sz="4" w:space="0" w:color="auto"/>
              <w:right w:val="single" w:sz="4" w:space="0" w:color="auto"/>
            </w:tcBorders>
            <w:shd w:val="clear" w:color="auto" w:fill="auto"/>
            <w:hideMark/>
          </w:tcPr>
          <w:p w14:paraId="10F04D2E" w14:textId="77777777" w:rsidR="009A7430" w:rsidRPr="001569FB" w:rsidRDefault="009A7430" w:rsidP="008D4E91">
            <w:pPr>
              <w:spacing w:line="240" w:lineRule="auto"/>
              <w:rPr>
                <w:sz w:val="20"/>
                <w:szCs w:val="20"/>
              </w:rPr>
            </w:pPr>
            <w:r w:rsidRPr="001569FB">
              <w:rPr>
                <w:sz w:val="20"/>
                <w:szCs w:val="20"/>
              </w:rPr>
              <w:t>Chronic Kidney Disease, Severe (Stage 4)</w:t>
            </w:r>
          </w:p>
        </w:tc>
        <w:tc>
          <w:tcPr>
            <w:tcW w:w="1980" w:type="dxa"/>
            <w:tcBorders>
              <w:top w:val="nil"/>
              <w:left w:val="nil"/>
              <w:bottom w:val="single" w:sz="4" w:space="0" w:color="auto"/>
              <w:right w:val="single" w:sz="4" w:space="0" w:color="auto"/>
            </w:tcBorders>
            <w:shd w:val="clear" w:color="auto" w:fill="auto"/>
            <w:hideMark/>
          </w:tcPr>
          <w:p w14:paraId="6DCDA6D7" w14:textId="77777777" w:rsidR="009A7430" w:rsidRPr="001569FB" w:rsidRDefault="009A7430" w:rsidP="008D4E91">
            <w:pPr>
              <w:spacing w:line="240" w:lineRule="auto"/>
              <w:jc w:val="center"/>
              <w:rPr>
                <w:sz w:val="20"/>
                <w:szCs w:val="20"/>
              </w:rPr>
            </w:pPr>
            <w:r w:rsidRPr="001569FB">
              <w:rPr>
                <w:sz w:val="20"/>
                <w:szCs w:val="20"/>
              </w:rPr>
              <w:t>138, 139, 140, 141</w:t>
            </w:r>
          </w:p>
        </w:tc>
      </w:tr>
      <w:tr w:rsidR="009A7430" w:rsidRPr="001569FB" w14:paraId="18A8769C"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10B9860B" w14:textId="77777777" w:rsidR="009A7430" w:rsidRPr="001569FB" w:rsidRDefault="009A7430" w:rsidP="008D4E91">
            <w:pPr>
              <w:spacing w:line="240" w:lineRule="auto"/>
              <w:jc w:val="center"/>
              <w:rPr>
                <w:sz w:val="20"/>
                <w:szCs w:val="20"/>
              </w:rPr>
            </w:pPr>
            <w:r w:rsidRPr="001569FB">
              <w:rPr>
                <w:sz w:val="20"/>
                <w:szCs w:val="20"/>
              </w:rPr>
              <w:t>138</w:t>
            </w:r>
          </w:p>
        </w:tc>
        <w:tc>
          <w:tcPr>
            <w:tcW w:w="5883" w:type="dxa"/>
            <w:tcBorders>
              <w:top w:val="nil"/>
              <w:left w:val="nil"/>
              <w:bottom w:val="single" w:sz="4" w:space="0" w:color="auto"/>
              <w:right w:val="single" w:sz="4" w:space="0" w:color="auto"/>
            </w:tcBorders>
            <w:shd w:val="clear" w:color="auto" w:fill="auto"/>
            <w:hideMark/>
          </w:tcPr>
          <w:p w14:paraId="3857FC02" w14:textId="77777777" w:rsidR="009A7430" w:rsidRPr="001569FB" w:rsidRDefault="009A7430" w:rsidP="008D4E91">
            <w:pPr>
              <w:spacing w:line="240" w:lineRule="auto"/>
              <w:rPr>
                <w:sz w:val="20"/>
                <w:szCs w:val="20"/>
              </w:rPr>
            </w:pPr>
            <w:r w:rsidRPr="001569FB">
              <w:rPr>
                <w:sz w:val="20"/>
                <w:szCs w:val="20"/>
              </w:rPr>
              <w:t>Chronic Kidney Disease, Moderate (Stage 3)</w:t>
            </w:r>
          </w:p>
        </w:tc>
        <w:tc>
          <w:tcPr>
            <w:tcW w:w="1980" w:type="dxa"/>
            <w:tcBorders>
              <w:top w:val="nil"/>
              <w:left w:val="nil"/>
              <w:bottom w:val="single" w:sz="4" w:space="0" w:color="auto"/>
              <w:right w:val="single" w:sz="4" w:space="0" w:color="auto"/>
            </w:tcBorders>
            <w:shd w:val="clear" w:color="auto" w:fill="auto"/>
            <w:hideMark/>
          </w:tcPr>
          <w:p w14:paraId="226BB26B" w14:textId="77777777" w:rsidR="009A7430" w:rsidRPr="001569FB" w:rsidRDefault="009A7430" w:rsidP="008D4E91">
            <w:pPr>
              <w:spacing w:line="240" w:lineRule="auto"/>
              <w:jc w:val="center"/>
              <w:rPr>
                <w:sz w:val="20"/>
                <w:szCs w:val="20"/>
              </w:rPr>
            </w:pPr>
            <w:r w:rsidRPr="001569FB">
              <w:rPr>
                <w:sz w:val="20"/>
                <w:szCs w:val="20"/>
              </w:rPr>
              <w:t>139, 140, 141</w:t>
            </w:r>
          </w:p>
        </w:tc>
      </w:tr>
      <w:tr w:rsidR="009A7430" w:rsidRPr="001569FB" w14:paraId="70F43B6D" w14:textId="77777777" w:rsidTr="00E177CD">
        <w:trPr>
          <w:cantSplit/>
          <w:trHeight w:val="510"/>
        </w:trPr>
        <w:tc>
          <w:tcPr>
            <w:tcW w:w="1587" w:type="dxa"/>
            <w:tcBorders>
              <w:top w:val="nil"/>
              <w:left w:val="single" w:sz="4" w:space="0" w:color="auto"/>
              <w:bottom w:val="single" w:sz="4" w:space="0" w:color="auto"/>
              <w:right w:val="single" w:sz="4" w:space="0" w:color="auto"/>
            </w:tcBorders>
            <w:shd w:val="clear" w:color="auto" w:fill="auto"/>
            <w:hideMark/>
          </w:tcPr>
          <w:p w14:paraId="11DAF9F1" w14:textId="77777777" w:rsidR="009A7430" w:rsidRPr="001569FB" w:rsidRDefault="009A7430" w:rsidP="008D4E91">
            <w:pPr>
              <w:spacing w:line="240" w:lineRule="auto"/>
              <w:jc w:val="center"/>
              <w:rPr>
                <w:sz w:val="20"/>
                <w:szCs w:val="20"/>
              </w:rPr>
            </w:pPr>
            <w:r w:rsidRPr="001569FB">
              <w:rPr>
                <w:sz w:val="20"/>
                <w:szCs w:val="20"/>
              </w:rPr>
              <w:t>139</w:t>
            </w:r>
          </w:p>
        </w:tc>
        <w:tc>
          <w:tcPr>
            <w:tcW w:w="5883" w:type="dxa"/>
            <w:tcBorders>
              <w:top w:val="nil"/>
              <w:left w:val="nil"/>
              <w:bottom w:val="single" w:sz="4" w:space="0" w:color="auto"/>
              <w:right w:val="single" w:sz="4" w:space="0" w:color="auto"/>
            </w:tcBorders>
            <w:shd w:val="clear" w:color="auto" w:fill="auto"/>
            <w:hideMark/>
          </w:tcPr>
          <w:p w14:paraId="18B36008" w14:textId="77777777" w:rsidR="009A7430" w:rsidRPr="001569FB" w:rsidRDefault="009A7430" w:rsidP="008D4E91">
            <w:pPr>
              <w:spacing w:line="240" w:lineRule="auto"/>
              <w:rPr>
                <w:sz w:val="20"/>
                <w:szCs w:val="20"/>
              </w:rPr>
            </w:pPr>
            <w:r w:rsidRPr="001569FB">
              <w:rPr>
                <w:sz w:val="20"/>
                <w:szCs w:val="20"/>
              </w:rPr>
              <w:t>Chronic Kidney Disease, Mild or Unspecified (Stages 1-2 or Unspecified)</w:t>
            </w:r>
          </w:p>
        </w:tc>
        <w:tc>
          <w:tcPr>
            <w:tcW w:w="1980" w:type="dxa"/>
            <w:tcBorders>
              <w:top w:val="nil"/>
              <w:left w:val="nil"/>
              <w:bottom w:val="single" w:sz="4" w:space="0" w:color="auto"/>
              <w:right w:val="single" w:sz="4" w:space="0" w:color="auto"/>
            </w:tcBorders>
            <w:shd w:val="clear" w:color="auto" w:fill="auto"/>
            <w:hideMark/>
          </w:tcPr>
          <w:p w14:paraId="3477BF57" w14:textId="77777777" w:rsidR="009A7430" w:rsidRPr="001569FB" w:rsidRDefault="009A7430" w:rsidP="008D4E91">
            <w:pPr>
              <w:spacing w:line="240" w:lineRule="auto"/>
              <w:jc w:val="center"/>
              <w:rPr>
                <w:sz w:val="20"/>
                <w:szCs w:val="20"/>
              </w:rPr>
            </w:pPr>
            <w:r w:rsidRPr="001569FB">
              <w:rPr>
                <w:sz w:val="20"/>
                <w:szCs w:val="20"/>
              </w:rPr>
              <w:t>140, 141</w:t>
            </w:r>
          </w:p>
        </w:tc>
      </w:tr>
      <w:tr w:rsidR="009A7430" w:rsidRPr="001569FB" w14:paraId="77446E6A"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498C818" w14:textId="77777777" w:rsidR="009A7430" w:rsidRPr="001569FB" w:rsidRDefault="009A7430" w:rsidP="008D4E91">
            <w:pPr>
              <w:spacing w:line="240" w:lineRule="auto"/>
              <w:jc w:val="center"/>
              <w:rPr>
                <w:sz w:val="20"/>
                <w:szCs w:val="20"/>
              </w:rPr>
            </w:pPr>
            <w:r w:rsidRPr="001569FB">
              <w:rPr>
                <w:sz w:val="20"/>
                <w:szCs w:val="20"/>
              </w:rPr>
              <w:t>140</w:t>
            </w:r>
          </w:p>
        </w:tc>
        <w:tc>
          <w:tcPr>
            <w:tcW w:w="5883" w:type="dxa"/>
            <w:tcBorders>
              <w:top w:val="nil"/>
              <w:left w:val="nil"/>
              <w:bottom w:val="single" w:sz="4" w:space="0" w:color="auto"/>
              <w:right w:val="single" w:sz="4" w:space="0" w:color="auto"/>
            </w:tcBorders>
            <w:shd w:val="clear" w:color="auto" w:fill="auto"/>
            <w:hideMark/>
          </w:tcPr>
          <w:p w14:paraId="54413887" w14:textId="77777777" w:rsidR="009A7430" w:rsidRPr="001569FB" w:rsidRDefault="009A7430" w:rsidP="008D4E91">
            <w:pPr>
              <w:spacing w:line="240" w:lineRule="auto"/>
              <w:rPr>
                <w:sz w:val="20"/>
                <w:szCs w:val="20"/>
              </w:rPr>
            </w:pPr>
            <w:r w:rsidRPr="001569FB">
              <w:rPr>
                <w:sz w:val="20"/>
                <w:szCs w:val="20"/>
              </w:rPr>
              <w:t>Unspecified Renal Failure</w:t>
            </w:r>
          </w:p>
        </w:tc>
        <w:tc>
          <w:tcPr>
            <w:tcW w:w="1980" w:type="dxa"/>
            <w:tcBorders>
              <w:top w:val="nil"/>
              <w:left w:val="nil"/>
              <w:bottom w:val="single" w:sz="4" w:space="0" w:color="auto"/>
              <w:right w:val="single" w:sz="4" w:space="0" w:color="auto"/>
            </w:tcBorders>
            <w:shd w:val="clear" w:color="auto" w:fill="auto"/>
            <w:hideMark/>
          </w:tcPr>
          <w:p w14:paraId="65227DE4" w14:textId="77777777" w:rsidR="009A7430" w:rsidRPr="001569FB" w:rsidRDefault="009A7430" w:rsidP="008D4E91">
            <w:pPr>
              <w:spacing w:line="240" w:lineRule="auto"/>
              <w:jc w:val="center"/>
              <w:rPr>
                <w:sz w:val="20"/>
                <w:szCs w:val="20"/>
              </w:rPr>
            </w:pPr>
            <w:r w:rsidRPr="001569FB">
              <w:rPr>
                <w:sz w:val="20"/>
                <w:szCs w:val="20"/>
              </w:rPr>
              <w:t>141</w:t>
            </w:r>
          </w:p>
        </w:tc>
      </w:tr>
      <w:tr w:rsidR="009A7430" w:rsidRPr="001569FB" w14:paraId="5C7A0E24" w14:textId="77777777" w:rsidTr="00E177CD">
        <w:trPr>
          <w:cantSplit/>
          <w:trHeight w:val="510"/>
        </w:trPr>
        <w:tc>
          <w:tcPr>
            <w:tcW w:w="1587" w:type="dxa"/>
            <w:tcBorders>
              <w:top w:val="nil"/>
              <w:left w:val="single" w:sz="4" w:space="0" w:color="auto"/>
              <w:bottom w:val="single" w:sz="4" w:space="0" w:color="auto"/>
              <w:right w:val="single" w:sz="4" w:space="0" w:color="auto"/>
            </w:tcBorders>
            <w:shd w:val="clear" w:color="auto" w:fill="auto"/>
            <w:hideMark/>
          </w:tcPr>
          <w:p w14:paraId="174CC981" w14:textId="77777777" w:rsidR="009A7430" w:rsidRPr="001569FB" w:rsidRDefault="009A7430" w:rsidP="008D4E91">
            <w:pPr>
              <w:spacing w:line="240" w:lineRule="auto"/>
              <w:jc w:val="center"/>
              <w:rPr>
                <w:sz w:val="20"/>
                <w:szCs w:val="20"/>
              </w:rPr>
            </w:pPr>
            <w:r w:rsidRPr="001569FB">
              <w:rPr>
                <w:sz w:val="20"/>
                <w:szCs w:val="20"/>
              </w:rPr>
              <w:t>157</w:t>
            </w:r>
          </w:p>
        </w:tc>
        <w:tc>
          <w:tcPr>
            <w:tcW w:w="5883" w:type="dxa"/>
            <w:tcBorders>
              <w:top w:val="nil"/>
              <w:left w:val="nil"/>
              <w:bottom w:val="single" w:sz="4" w:space="0" w:color="auto"/>
              <w:right w:val="single" w:sz="4" w:space="0" w:color="auto"/>
            </w:tcBorders>
            <w:shd w:val="clear" w:color="auto" w:fill="auto"/>
            <w:hideMark/>
          </w:tcPr>
          <w:p w14:paraId="77DB0A0A" w14:textId="77777777" w:rsidR="009A7430" w:rsidRPr="001569FB" w:rsidRDefault="009A7430" w:rsidP="008D4E91">
            <w:pPr>
              <w:spacing w:line="240" w:lineRule="auto"/>
              <w:rPr>
                <w:sz w:val="20"/>
                <w:szCs w:val="20"/>
              </w:rPr>
            </w:pPr>
            <w:r w:rsidRPr="001569FB">
              <w:rPr>
                <w:sz w:val="20"/>
                <w:szCs w:val="20"/>
              </w:rPr>
              <w:t>Pressure Ulcer of Skin with Necrosis Through to Muscle, Tendon, or Bone</w:t>
            </w:r>
          </w:p>
        </w:tc>
        <w:tc>
          <w:tcPr>
            <w:tcW w:w="1980" w:type="dxa"/>
            <w:tcBorders>
              <w:top w:val="nil"/>
              <w:left w:val="nil"/>
              <w:bottom w:val="single" w:sz="4" w:space="0" w:color="auto"/>
              <w:right w:val="single" w:sz="4" w:space="0" w:color="auto"/>
            </w:tcBorders>
            <w:shd w:val="clear" w:color="auto" w:fill="auto"/>
            <w:hideMark/>
          </w:tcPr>
          <w:p w14:paraId="291D19F8" w14:textId="77777777" w:rsidR="009A7430" w:rsidRPr="001569FB" w:rsidRDefault="009A7430" w:rsidP="008D4E91">
            <w:pPr>
              <w:spacing w:line="240" w:lineRule="auto"/>
              <w:jc w:val="center"/>
              <w:rPr>
                <w:sz w:val="20"/>
                <w:szCs w:val="20"/>
              </w:rPr>
            </w:pPr>
            <w:r w:rsidRPr="001569FB">
              <w:rPr>
                <w:sz w:val="20"/>
                <w:szCs w:val="20"/>
              </w:rPr>
              <w:t>158, 159, 160, 161</w:t>
            </w:r>
          </w:p>
        </w:tc>
      </w:tr>
      <w:tr w:rsidR="009A7430" w:rsidRPr="001569FB" w14:paraId="02F1ADB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17D6D1E" w14:textId="77777777" w:rsidR="009A7430" w:rsidRPr="001569FB" w:rsidRDefault="009A7430" w:rsidP="008D4E91">
            <w:pPr>
              <w:spacing w:line="240" w:lineRule="auto"/>
              <w:jc w:val="center"/>
              <w:rPr>
                <w:sz w:val="20"/>
                <w:szCs w:val="20"/>
              </w:rPr>
            </w:pPr>
            <w:r w:rsidRPr="001569FB">
              <w:rPr>
                <w:sz w:val="20"/>
                <w:szCs w:val="20"/>
              </w:rPr>
              <w:t>158</w:t>
            </w:r>
          </w:p>
        </w:tc>
        <w:tc>
          <w:tcPr>
            <w:tcW w:w="5883" w:type="dxa"/>
            <w:tcBorders>
              <w:top w:val="nil"/>
              <w:left w:val="nil"/>
              <w:bottom w:val="single" w:sz="4" w:space="0" w:color="auto"/>
              <w:right w:val="single" w:sz="4" w:space="0" w:color="auto"/>
            </w:tcBorders>
            <w:shd w:val="clear" w:color="auto" w:fill="auto"/>
            <w:hideMark/>
          </w:tcPr>
          <w:p w14:paraId="53D00345" w14:textId="77777777" w:rsidR="009A7430" w:rsidRPr="001569FB" w:rsidRDefault="009A7430" w:rsidP="008D4E91">
            <w:pPr>
              <w:spacing w:line="240" w:lineRule="auto"/>
              <w:rPr>
                <w:sz w:val="20"/>
                <w:szCs w:val="20"/>
              </w:rPr>
            </w:pPr>
            <w:r w:rsidRPr="001569FB">
              <w:rPr>
                <w:sz w:val="20"/>
                <w:szCs w:val="20"/>
              </w:rPr>
              <w:t>Pressure Ulcer of Skin with Full Thickness Skin Loss</w:t>
            </w:r>
          </w:p>
        </w:tc>
        <w:tc>
          <w:tcPr>
            <w:tcW w:w="1980" w:type="dxa"/>
            <w:tcBorders>
              <w:top w:val="nil"/>
              <w:left w:val="nil"/>
              <w:bottom w:val="single" w:sz="4" w:space="0" w:color="auto"/>
              <w:right w:val="single" w:sz="4" w:space="0" w:color="auto"/>
            </w:tcBorders>
            <w:shd w:val="clear" w:color="auto" w:fill="auto"/>
            <w:hideMark/>
          </w:tcPr>
          <w:p w14:paraId="6E1A5311" w14:textId="77777777" w:rsidR="009A7430" w:rsidRPr="001569FB" w:rsidRDefault="009A7430" w:rsidP="008D4E91">
            <w:pPr>
              <w:spacing w:line="240" w:lineRule="auto"/>
              <w:jc w:val="center"/>
              <w:rPr>
                <w:sz w:val="20"/>
                <w:szCs w:val="20"/>
              </w:rPr>
            </w:pPr>
            <w:r w:rsidRPr="001569FB">
              <w:rPr>
                <w:sz w:val="20"/>
                <w:szCs w:val="20"/>
              </w:rPr>
              <w:t>159, 160, 161</w:t>
            </w:r>
          </w:p>
        </w:tc>
      </w:tr>
      <w:tr w:rsidR="009A7430" w:rsidRPr="001569FB" w14:paraId="0A72446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CA0EBD1" w14:textId="77777777" w:rsidR="009A7430" w:rsidRPr="001569FB" w:rsidRDefault="009A7430" w:rsidP="008D4E91">
            <w:pPr>
              <w:spacing w:line="240" w:lineRule="auto"/>
              <w:jc w:val="center"/>
              <w:rPr>
                <w:sz w:val="20"/>
                <w:szCs w:val="20"/>
              </w:rPr>
            </w:pPr>
            <w:r w:rsidRPr="001569FB">
              <w:rPr>
                <w:sz w:val="20"/>
                <w:szCs w:val="20"/>
              </w:rPr>
              <w:lastRenderedPageBreak/>
              <w:t>159</w:t>
            </w:r>
          </w:p>
        </w:tc>
        <w:tc>
          <w:tcPr>
            <w:tcW w:w="5883" w:type="dxa"/>
            <w:tcBorders>
              <w:top w:val="nil"/>
              <w:left w:val="nil"/>
              <w:bottom w:val="single" w:sz="4" w:space="0" w:color="auto"/>
              <w:right w:val="single" w:sz="4" w:space="0" w:color="auto"/>
            </w:tcBorders>
            <w:shd w:val="clear" w:color="auto" w:fill="auto"/>
            <w:hideMark/>
          </w:tcPr>
          <w:p w14:paraId="14837138" w14:textId="77777777" w:rsidR="009A7430" w:rsidRPr="001569FB" w:rsidRDefault="009A7430" w:rsidP="008D4E91">
            <w:pPr>
              <w:spacing w:line="240" w:lineRule="auto"/>
              <w:rPr>
                <w:sz w:val="20"/>
                <w:szCs w:val="20"/>
              </w:rPr>
            </w:pPr>
            <w:r w:rsidRPr="001569FB">
              <w:rPr>
                <w:sz w:val="20"/>
                <w:szCs w:val="20"/>
              </w:rPr>
              <w:t>Pressure Ulcer of Skin with Partial Thickness Skin Loss</w:t>
            </w:r>
          </w:p>
        </w:tc>
        <w:tc>
          <w:tcPr>
            <w:tcW w:w="1980" w:type="dxa"/>
            <w:tcBorders>
              <w:top w:val="nil"/>
              <w:left w:val="nil"/>
              <w:bottom w:val="single" w:sz="4" w:space="0" w:color="auto"/>
              <w:right w:val="single" w:sz="4" w:space="0" w:color="auto"/>
            </w:tcBorders>
            <w:shd w:val="clear" w:color="auto" w:fill="auto"/>
            <w:hideMark/>
          </w:tcPr>
          <w:p w14:paraId="119B35F9" w14:textId="77777777" w:rsidR="009A7430" w:rsidRPr="001569FB" w:rsidRDefault="009A7430" w:rsidP="008D4E91">
            <w:pPr>
              <w:spacing w:line="240" w:lineRule="auto"/>
              <w:jc w:val="center"/>
              <w:rPr>
                <w:sz w:val="20"/>
                <w:szCs w:val="20"/>
              </w:rPr>
            </w:pPr>
            <w:r w:rsidRPr="001569FB">
              <w:rPr>
                <w:sz w:val="20"/>
                <w:szCs w:val="20"/>
              </w:rPr>
              <w:t>160, 161</w:t>
            </w:r>
          </w:p>
        </w:tc>
      </w:tr>
      <w:tr w:rsidR="009A7430" w:rsidRPr="001569FB" w14:paraId="6D02FF9D"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CB5C777" w14:textId="77777777" w:rsidR="009A7430" w:rsidRPr="001569FB" w:rsidRDefault="009A7430" w:rsidP="008D4E91">
            <w:pPr>
              <w:spacing w:line="240" w:lineRule="auto"/>
              <w:jc w:val="center"/>
              <w:rPr>
                <w:sz w:val="20"/>
                <w:szCs w:val="20"/>
              </w:rPr>
            </w:pPr>
            <w:r w:rsidRPr="001569FB">
              <w:rPr>
                <w:sz w:val="20"/>
                <w:szCs w:val="20"/>
              </w:rPr>
              <w:t>160</w:t>
            </w:r>
          </w:p>
        </w:tc>
        <w:tc>
          <w:tcPr>
            <w:tcW w:w="5883" w:type="dxa"/>
            <w:tcBorders>
              <w:top w:val="nil"/>
              <w:left w:val="nil"/>
              <w:bottom w:val="single" w:sz="4" w:space="0" w:color="auto"/>
              <w:right w:val="single" w:sz="4" w:space="0" w:color="auto"/>
            </w:tcBorders>
            <w:shd w:val="clear" w:color="auto" w:fill="auto"/>
            <w:hideMark/>
          </w:tcPr>
          <w:p w14:paraId="44B20559" w14:textId="77777777" w:rsidR="009A7430" w:rsidRPr="001569FB" w:rsidRDefault="009A7430" w:rsidP="008D4E91">
            <w:pPr>
              <w:spacing w:line="240" w:lineRule="auto"/>
              <w:rPr>
                <w:sz w:val="20"/>
                <w:szCs w:val="20"/>
              </w:rPr>
            </w:pPr>
            <w:r w:rsidRPr="001569FB">
              <w:rPr>
                <w:sz w:val="20"/>
                <w:szCs w:val="20"/>
              </w:rPr>
              <w:t>Pressure Pre-Ulcer Skin Changes or Unspecified Stage</w:t>
            </w:r>
          </w:p>
        </w:tc>
        <w:tc>
          <w:tcPr>
            <w:tcW w:w="1980" w:type="dxa"/>
            <w:tcBorders>
              <w:top w:val="nil"/>
              <w:left w:val="nil"/>
              <w:bottom w:val="single" w:sz="4" w:space="0" w:color="auto"/>
              <w:right w:val="single" w:sz="4" w:space="0" w:color="auto"/>
            </w:tcBorders>
            <w:shd w:val="clear" w:color="auto" w:fill="auto"/>
            <w:hideMark/>
          </w:tcPr>
          <w:p w14:paraId="7C83F2B5" w14:textId="77777777" w:rsidR="009A7430" w:rsidRPr="001569FB" w:rsidRDefault="009A7430" w:rsidP="008D4E91">
            <w:pPr>
              <w:spacing w:line="240" w:lineRule="auto"/>
              <w:jc w:val="center"/>
              <w:rPr>
                <w:sz w:val="20"/>
                <w:szCs w:val="20"/>
              </w:rPr>
            </w:pPr>
            <w:r w:rsidRPr="001569FB">
              <w:rPr>
                <w:sz w:val="20"/>
                <w:szCs w:val="20"/>
              </w:rPr>
              <w:t>161</w:t>
            </w:r>
          </w:p>
        </w:tc>
      </w:tr>
      <w:tr w:rsidR="009A7430" w:rsidRPr="001569FB" w14:paraId="68CFA3E3"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27151F99" w14:textId="77777777" w:rsidR="009A7430" w:rsidRPr="001569FB" w:rsidRDefault="009A7430" w:rsidP="008D4E91">
            <w:pPr>
              <w:spacing w:line="240" w:lineRule="auto"/>
              <w:jc w:val="center"/>
              <w:rPr>
                <w:sz w:val="20"/>
                <w:szCs w:val="20"/>
              </w:rPr>
            </w:pPr>
            <w:r w:rsidRPr="001569FB">
              <w:rPr>
                <w:sz w:val="20"/>
                <w:szCs w:val="20"/>
              </w:rPr>
              <w:t>166</w:t>
            </w:r>
          </w:p>
        </w:tc>
        <w:tc>
          <w:tcPr>
            <w:tcW w:w="5883" w:type="dxa"/>
            <w:tcBorders>
              <w:top w:val="nil"/>
              <w:left w:val="nil"/>
              <w:bottom w:val="single" w:sz="4" w:space="0" w:color="auto"/>
              <w:right w:val="single" w:sz="4" w:space="0" w:color="auto"/>
            </w:tcBorders>
            <w:shd w:val="clear" w:color="auto" w:fill="auto"/>
            <w:hideMark/>
          </w:tcPr>
          <w:p w14:paraId="706A0A45" w14:textId="77777777" w:rsidR="009A7430" w:rsidRPr="001569FB" w:rsidRDefault="009A7430" w:rsidP="008D4E91">
            <w:pPr>
              <w:spacing w:line="240" w:lineRule="auto"/>
              <w:rPr>
                <w:sz w:val="20"/>
                <w:szCs w:val="20"/>
              </w:rPr>
            </w:pPr>
            <w:r w:rsidRPr="001569FB">
              <w:rPr>
                <w:sz w:val="20"/>
                <w:szCs w:val="20"/>
              </w:rPr>
              <w:t>Severe Head Injury</w:t>
            </w:r>
          </w:p>
        </w:tc>
        <w:tc>
          <w:tcPr>
            <w:tcW w:w="1980" w:type="dxa"/>
            <w:tcBorders>
              <w:top w:val="nil"/>
              <w:left w:val="nil"/>
              <w:bottom w:val="single" w:sz="4" w:space="0" w:color="auto"/>
              <w:right w:val="single" w:sz="4" w:space="0" w:color="auto"/>
            </w:tcBorders>
            <w:shd w:val="clear" w:color="auto" w:fill="auto"/>
            <w:hideMark/>
          </w:tcPr>
          <w:p w14:paraId="2F18E32B" w14:textId="77777777" w:rsidR="009A7430" w:rsidRPr="001569FB" w:rsidRDefault="009A7430" w:rsidP="008D4E91">
            <w:pPr>
              <w:spacing w:line="240" w:lineRule="auto"/>
              <w:jc w:val="center"/>
              <w:rPr>
                <w:sz w:val="20"/>
                <w:szCs w:val="20"/>
              </w:rPr>
            </w:pPr>
            <w:r w:rsidRPr="001569FB">
              <w:rPr>
                <w:sz w:val="20"/>
                <w:szCs w:val="20"/>
              </w:rPr>
              <w:t>80, 167</w:t>
            </w:r>
          </w:p>
        </w:tc>
      </w:tr>
    </w:tbl>
    <w:p w14:paraId="01673E89" w14:textId="50CAF641" w:rsidR="001F1A8F" w:rsidRPr="001569FB" w:rsidRDefault="009A7430" w:rsidP="002707EC">
      <w:pPr>
        <w:spacing w:before="60" w:line="240" w:lineRule="auto"/>
        <w:rPr>
          <w:sz w:val="18"/>
          <w:szCs w:val="20"/>
        </w:rPr>
      </w:pPr>
      <w:r w:rsidRPr="001569FB">
        <w:rPr>
          <w:b/>
          <w:sz w:val="18"/>
          <w:szCs w:val="20"/>
        </w:rPr>
        <w:t>How Payments are Made with a Disease Hierarchy</w:t>
      </w:r>
      <w:r w:rsidR="007A6384" w:rsidRPr="001569FB">
        <w:rPr>
          <w:b/>
          <w:sz w:val="18"/>
          <w:szCs w:val="20"/>
        </w:rPr>
        <w:t xml:space="preserve">: </w:t>
      </w:r>
      <w:r w:rsidRPr="001569FB">
        <w:rPr>
          <w:sz w:val="18"/>
          <w:szCs w:val="20"/>
        </w:rPr>
        <w:t xml:space="preserve"> EXAMPLE: If a beneficiary triggers Disease Groups 8 (Metastatic Cancer and Acute Leukemia) and 9 (Lung and Other Severe Cancers), then DG 9 will be dropped. </w:t>
      </w:r>
      <w:r w:rsidR="007A6384" w:rsidRPr="001569FB">
        <w:rPr>
          <w:sz w:val="18"/>
          <w:szCs w:val="20"/>
        </w:rPr>
        <w:t xml:space="preserve"> </w:t>
      </w:r>
      <w:r w:rsidRPr="001569FB">
        <w:rPr>
          <w:sz w:val="18"/>
          <w:szCs w:val="20"/>
        </w:rPr>
        <w:t xml:space="preserve">In other words, payment will always be associated with the DG in column 1, if a DG in column 3 also occurs during the same collection period. </w:t>
      </w:r>
      <w:r w:rsidR="007A6384" w:rsidRPr="001569FB">
        <w:rPr>
          <w:sz w:val="18"/>
          <w:szCs w:val="20"/>
        </w:rPr>
        <w:t xml:space="preserve"> </w:t>
      </w:r>
      <w:r w:rsidRPr="001569FB">
        <w:rPr>
          <w:sz w:val="18"/>
          <w:szCs w:val="20"/>
        </w:rPr>
        <w:t xml:space="preserve">Therefore, the organization’s payment will be </w:t>
      </w:r>
      <w:r w:rsidR="001F65FB" w:rsidRPr="001569FB">
        <w:rPr>
          <w:sz w:val="18"/>
          <w:szCs w:val="20"/>
        </w:rPr>
        <w:t>based on DG 8 rather than DG 9.</w:t>
      </w:r>
      <w:r w:rsidRPr="001569FB">
        <w:rPr>
          <w:b/>
          <w:sz w:val="18"/>
          <w:szCs w:val="20"/>
        </w:rPr>
        <w:t>SOURCE:</w:t>
      </w:r>
      <w:r w:rsidRPr="001569FB">
        <w:rPr>
          <w:sz w:val="18"/>
          <w:szCs w:val="20"/>
        </w:rPr>
        <w:t xml:space="preserve"> RTI International.</w:t>
      </w:r>
    </w:p>
    <w:p w14:paraId="250B6370" w14:textId="3C9D2A77" w:rsidR="004C5B0C" w:rsidRPr="001569FB" w:rsidRDefault="004C5B0C" w:rsidP="004C5B0C">
      <w:pPr>
        <w:pStyle w:val="Heading1"/>
      </w:pPr>
      <w:r w:rsidRPr="001569FB">
        <w:rPr>
          <w:sz w:val="18"/>
          <w:szCs w:val="20"/>
        </w:rPr>
        <w:br w:type="page"/>
      </w:r>
      <w:bookmarkStart w:id="620" w:name="_Toc443480632"/>
      <w:bookmarkStart w:id="621" w:name="_Toc443633679"/>
      <w:bookmarkStart w:id="622" w:name="CallLetter"/>
      <w:bookmarkStart w:id="623" w:name="_Toc505253804"/>
      <w:bookmarkStart w:id="624" w:name="_Toc505253826"/>
      <w:r w:rsidRPr="001569FB">
        <w:lastRenderedPageBreak/>
        <w:t>Attachment VI. Draft CY 2019 Call</w:t>
      </w:r>
      <w:r w:rsidRPr="001569FB">
        <w:rPr>
          <w:spacing w:val="-8"/>
        </w:rPr>
        <w:t xml:space="preserve"> </w:t>
      </w:r>
      <w:r w:rsidRPr="001569FB">
        <w:t>Letter</w:t>
      </w:r>
      <w:bookmarkEnd w:id="620"/>
      <w:bookmarkEnd w:id="621"/>
      <w:bookmarkEnd w:id="623"/>
      <w:bookmarkEnd w:id="624"/>
    </w:p>
    <w:p w14:paraId="40F283F3" w14:textId="77777777" w:rsidR="004C5B0C" w:rsidRPr="001569FB" w:rsidRDefault="004C5B0C" w:rsidP="004C5B0C">
      <w:pPr>
        <w:rPr>
          <w:color w:val="FF0000"/>
        </w:rPr>
        <w:sectPr w:rsidR="004C5B0C" w:rsidRPr="001569FB" w:rsidSect="00AD237C">
          <w:headerReference w:type="default" r:id="rId38"/>
          <w:footerReference w:type="even" r:id="rId39"/>
          <w:footerReference w:type="default" r:id="rId40"/>
          <w:headerReference w:type="first" r:id="rId41"/>
          <w:footerReference w:type="first" r:id="rId42"/>
          <w:footnotePr>
            <w:pos w:val="beneathText"/>
          </w:footnotePr>
          <w:pgSz w:w="12240" w:h="15840"/>
          <w:pgMar w:top="1440" w:right="1440" w:bottom="1440" w:left="1440" w:header="745" w:footer="0" w:gutter="0"/>
          <w:cols w:space="720"/>
          <w:docGrid w:linePitch="299"/>
        </w:sectPr>
      </w:pPr>
    </w:p>
    <w:p w14:paraId="32BCC6F6" w14:textId="77777777" w:rsidR="004C5B0C" w:rsidRPr="001569FB" w:rsidRDefault="004C5B0C" w:rsidP="004C5B0C">
      <w:pPr>
        <w:jc w:val="center"/>
        <w:rPr>
          <w:b/>
        </w:rPr>
      </w:pPr>
      <w:r w:rsidRPr="001569FB">
        <w:rPr>
          <w:b/>
          <w:spacing w:val="-6"/>
        </w:rPr>
        <w:t xml:space="preserve">Draft CY </w:t>
      </w:r>
      <w:r w:rsidRPr="001569FB">
        <w:rPr>
          <w:b/>
        </w:rPr>
        <w:t>2019</w:t>
      </w:r>
      <w:r w:rsidRPr="001569FB">
        <w:rPr>
          <w:b/>
          <w:spacing w:val="-6"/>
        </w:rPr>
        <w:t xml:space="preserve"> </w:t>
      </w:r>
      <w:r w:rsidRPr="001569FB">
        <w:rPr>
          <w:b/>
        </w:rPr>
        <w:t>Call Letter</w:t>
      </w:r>
    </w:p>
    <w:p w14:paraId="0F29A25D" w14:textId="77777777" w:rsidR="004C5B0C" w:rsidRPr="001569FB" w:rsidRDefault="004C5B0C" w:rsidP="004C5B0C">
      <w:pPr>
        <w:jc w:val="center"/>
      </w:pPr>
      <w:r w:rsidRPr="001569FB">
        <w:rPr>
          <w:b/>
        </w:rPr>
        <w:t>Table of</w:t>
      </w:r>
      <w:r w:rsidRPr="001569FB">
        <w:rPr>
          <w:b/>
          <w:spacing w:val="-2"/>
        </w:rPr>
        <w:t xml:space="preserve"> </w:t>
      </w:r>
      <w:r w:rsidRPr="001569FB">
        <w:rPr>
          <w:b/>
        </w:rPr>
        <w:t>Contents</w:t>
      </w:r>
    </w:p>
    <w:p w14:paraId="4AFE7ED7" w14:textId="31A13649" w:rsidR="00C669E3" w:rsidRPr="001569FB" w:rsidRDefault="004C5B0C">
      <w:pPr>
        <w:pStyle w:val="TOC1"/>
        <w:rPr>
          <w:rFonts w:asciiTheme="minorHAnsi" w:eastAsiaTheme="minorEastAsia" w:hAnsiTheme="minorHAnsi" w:cstheme="minorBidi"/>
          <w:bCs w:val="0"/>
          <w:noProof/>
          <w:sz w:val="22"/>
        </w:rPr>
      </w:pPr>
      <w:r w:rsidRPr="001569FB">
        <w:rPr>
          <w:noProof/>
        </w:rPr>
        <w:fldChar w:fldCharType="begin"/>
      </w:r>
      <w:r w:rsidRPr="001569FB">
        <w:rPr>
          <w:noProof/>
        </w:rPr>
        <w:instrText xml:space="preserve"> TOC \</w:instrText>
      </w:r>
      <w:r w:rsidR="00875C19" w:rsidRPr="001569FB">
        <w:rPr>
          <w:noProof/>
        </w:rPr>
        <w:instrText>b</w:instrText>
      </w:r>
      <w:r w:rsidRPr="001569FB">
        <w:rPr>
          <w:noProof/>
        </w:rPr>
        <w:instrText xml:space="preserve"> "</w:instrText>
      </w:r>
      <w:r w:rsidR="00875C19" w:rsidRPr="001569FB">
        <w:rPr>
          <w:noProof/>
        </w:rPr>
        <w:instrText>CallLetter</w:instrText>
      </w:r>
      <w:r w:rsidRPr="001569FB">
        <w:rPr>
          <w:noProof/>
        </w:rPr>
        <w:instrText>" \h \z \t "</w:instrText>
      </w:r>
      <w:r w:rsidR="00875C19" w:rsidRPr="001569FB">
        <w:rPr>
          <w:noProof/>
        </w:rPr>
        <w:instrText>Heading 1,1,</w:instrText>
      </w:r>
      <w:r w:rsidRPr="001569FB">
        <w:rPr>
          <w:noProof/>
        </w:rPr>
        <w:instrText xml:space="preserve">Heading </w:instrText>
      </w:r>
      <w:r w:rsidR="00875C19" w:rsidRPr="001569FB">
        <w:rPr>
          <w:noProof/>
        </w:rPr>
        <w:instrText>2</w:instrText>
      </w:r>
      <w:r w:rsidRPr="001569FB">
        <w:rPr>
          <w:noProof/>
        </w:rPr>
        <w:instrText>,</w:instrText>
      </w:r>
      <w:r w:rsidR="00875C19" w:rsidRPr="001569FB">
        <w:rPr>
          <w:noProof/>
        </w:rPr>
        <w:instrText>2</w:instrText>
      </w:r>
      <w:r w:rsidRPr="001569FB">
        <w:rPr>
          <w:noProof/>
        </w:rPr>
        <w:instrText xml:space="preserve">,Heading </w:instrText>
      </w:r>
      <w:r w:rsidR="00875C19" w:rsidRPr="001569FB">
        <w:rPr>
          <w:noProof/>
        </w:rPr>
        <w:instrText>3</w:instrText>
      </w:r>
      <w:r w:rsidRPr="001569FB">
        <w:rPr>
          <w:noProof/>
        </w:rPr>
        <w:instrText>,</w:instrText>
      </w:r>
      <w:r w:rsidR="00875C19" w:rsidRPr="001569FB">
        <w:rPr>
          <w:noProof/>
        </w:rPr>
        <w:instrText>3</w:instrText>
      </w:r>
      <w:r w:rsidRPr="001569FB">
        <w:rPr>
          <w:noProof/>
        </w:rPr>
        <w:instrText xml:space="preserve">" </w:instrText>
      </w:r>
      <w:r w:rsidRPr="001569FB">
        <w:rPr>
          <w:noProof/>
        </w:rPr>
        <w:fldChar w:fldCharType="separate"/>
      </w:r>
      <w:hyperlink w:anchor="_Toc505253826" w:history="1">
        <w:r w:rsidR="00C669E3" w:rsidRPr="001569FB">
          <w:rPr>
            <w:rStyle w:val="Hyperlink"/>
            <w:noProof/>
          </w:rPr>
          <w:t>Attachment VI. Draft CY 2019 Call</w:t>
        </w:r>
        <w:r w:rsidR="00C669E3" w:rsidRPr="001569FB">
          <w:rPr>
            <w:rStyle w:val="Hyperlink"/>
            <w:noProof/>
            <w:spacing w:val="-8"/>
          </w:rPr>
          <w:t xml:space="preserve"> </w:t>
        </w:r>
        <w:r w:rsidR="00C669E3" w:rsidRPr="001569FB">
          <w:rPr>
            <w:rStyle w:val="Hyperlink"/>
            <w:noProof/>
          </w:rPr>
          <w:t>Letter</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_Toc505253826 \h </w:instrText>
        </w:r>
        <w:r w:rsidR="00C669E3" w:rsidRPr="001569FB">
          <w:rPr>
            <w:noProof/>
            <w:webHidden/>
          </w:rPr>
        </w:r>
        <w:r w:rsidR="00C669E3" w:rsidRPr="001569FB">
          <w:rPr>
            <w:noProof/>
            <w:webHidden/>
          </w:rPr>
          <w:fldChar w:fldCharType="separate"/>
        </w:r>
        <w:r w:rsidR="00A216EC">
          <w:rPr>
            <w:noProof/>
            <w:webHidden/>
          </w:rPr>
          <w:t>97</w:t>
        </w:r>
        <w:r w:rsidR="00C669E3" w:rsidRPr="001569FB">
          <w:rPr>
            <w:noProof/>
            <w:webHidden/>
          </w:rPr>
          <w:fldChar w:fldCharType="end"/>
        </w:r>
      </w:hyperlink>
    </w:p>
    <w:p w14:paraId="2054D6F9" w14:textId="3CE85674" w:rsidR="00C669E3" w:rsidRPr="001569FB" w:rsidRDefault="00C669E3">
      <w:pPr>
        <w:pStyle w:val="TOC2"/>
        <w:rPr>
          <w:rFonts w:asciiTheme="minorHAnsi" w:eastAsiaTheme="minorEastAsia" w:hAnsiTheme="minorHAnsi" w:cstheme="minorBidi"/>
          <w:bCs w:val="0"/>
          <w:sz w:val="22"/>
        </w:rPr>
      </w:pPr>
      <w:hyperlink w:anchor="_Toc505253827" w:history="1">
        <w:r w:rsidRPr="001569FB">
          <w:rPr>
            <w:rStyle w:val="Hyperlink"/>
          </w:rPr>
          <w:t>How to Use This Call</w:t>
        </w:r>
        <w:r w:rsidRPr="001569FB">
          <w:rPr>
            <w:rStyle w:val="Hyperlink"/>
            <w:spacing w:val="-7"/>
          </w:rPr>
          <w:t xml:space="preserve"> </w:t>
        </w:r>
        <w:r w:rsidRPr="001569FB">
          <w:rPr>
            <w:rStyle w:val="Hyperlink"/>
          </w:rPr>
          <w:t>Letter</w:t>
        </w:r>
        <w:r w:rsidRPr="001569FB">
          <w:rPr>
            <w:webHidden/>
            <w:spacing w:val="70"/>
          </w:rPr>
          <w:tab/>
        </w:r>
        <w:r w:rsidRPr="001569FB">
          <w:rPr>
            <w:webHidden/>
          </w:rPr>
          <w:fldChar w:fldCharType="begin"/>
        </w:r>
        <w:r w:rsidRPr="001569FB">
          <w:rPr>
            <w:webHidden/>
          </w:rPr>
          <w:instrText xml:space="preserve"> PAGEREF _Toc505253827 \h </w:instrText>
        </w:r>
        <w:r w:rsidRPr="001569FB">
          <w:rPr>
            <w:webHidden/>
          </w:rPr>
        </w:r>
        <w:r w:rsidRPr="001569FB">
          <w:rPr>
            <w:webHidden/>
          </w:rPr>
          <w:fldChar w:fldCharType="separate"/>
        </w:r>
        <w:r w:rsidR="00A216EC">
          <w:rPr>
            <w:webHidden/>
          </w:rPr>
          <w:t>99</w:t>
        </w:r>
        <w:r w:rsidRPr="001569FB">
          <w:rPr>
            <w:webHidden/>
          </w:rPr>
          <w:fldChar w:fldCharType="end"/>
        </w:r>
      </w:hyperlink>
    </w:p>
    <w:p w14:paraId="71C7D244" w14:textId="725B6C13" w:rsidR="00C669E3" w:rsidRPr="001569FB" w:rsidRDefault="00C669E3">
      <w:pPr>
        <w:pStyle w:val="TOC2"/>
        <w:rPr>
          <w:rFonts w:asciiTheme="minorHAnsi" w:eastAsiaTheme="minorEastAsia" w:hAnsiTheme="minorHAnsi" w:cstheme="minorBidi"/>
          <w:bCs w:val="0"/>
          <w:sz w:val="22"/>
        </w:rPr>
      </w:pPr>
      <w:hyperlink w:anchor="_Toc505253828" w:history="1">
        <w:r w:rsidRPr="001569FB">
          <w:rPr>
            <w:rStyle w:val="Hyperlink"/>
          </w:rPr>
          <w:t>Section I – Parts C and</w:t>
        </w:r>
        <w:r w:rsidRPr="001569FB">
          <w:rPr>
            <w:rStyle w:val="Hyperlink"/>
            <w:spacing w:val="-5"/>
          </w:rPr>
          <w:t xml:space="preserve"> </w:t>
        </w:r>
        <w:r w:rsidRPr="001569FB">
          <w:rPr>
            <w:rStyle w:val="Hyperlink"/>
          </w:rPr>
          <w:t>D</w:t>
        </w:r>
        <w:r w:rsidRPr="001569FB">
          <w:rPr>
            <w:webHidden/>
            <w:spacing w:val="70"/>
          </w:rPr>
          <w:tab/>
        </w:r>
        <w:r w:rsidRPr="001569FB">
          <w:rPr>
            <w:webHidden/>
          </w:rPr>
          <w:fldChar w:fldCharType="begin"/>
        </w:r>
        <w:r w:rsidRPr="001569FB">
          <w:rPr>
            <w:webHidden/>
          </w:rPr>
          <w:instrText xml:space="preserve"> PAGEREF _Toc505253828 \h </w:instrText>
        </w:r>
        <w:r w:rsidRPr="001569FB">
          <w:rPr>
            <w:webHidden/>
          </w:rPr>
        </w:r>
        <w:r w:rsidRPr="001569FB">
          <w:rPr>
            <w:webHidden/>
          </w:rPr>
          <w:fldChar w:fldCharType="separate"/>
        </w:r>
        <w:r w:rsidR="00A216EC">
          <w:rPr>
            <w:webHidden/>
          </w:rPr>
          <w:t>100</w:t>
        </w:r>
        <w:r w:rsidRPr="001569FB">
          <w:rPr>
            <w:webHidden/>
          </w:rPr>
          <w:fldChar w:fldCharType="end"/>
        </w:r>
      </w:hyperlink>
    </w:p>
    <w:p w14:paraId="19DA634E" w14:textId="23144698" w:rsidR="00C669E3" w:rsidRPr="001569FB" w:rsidRDefault="00C669E3">
      <w:pPr>
        <w:pStyle w:val="TOC3"/>
        <w:rPr>
          <w:rFonts w:asciiTheme="minorHAnsi" w:eastAsiaTheme="minorEastAsia" w:hAnsiTheme="minorHAnsi" w:cstheme="minorBidi"/>
          <w:noProof/>
          <w:sz w:val="22"/>
        </w:rPr>
      </w:pPr>
      <w:hyperlink w:anchor="_Toc505253829" w:history="1">
        <w:r w:rsidRPr="001569FB">
          <w:rPr>
            <w:rStyle w:val="Hyperlink"/>
            <w:noProof/>
          </w:rPr>
          <w:t>Annual</w:t>
        </w:r>
        <w:r w:rsidRPr="001569FB">
          <w:rPr>
            <w:rStyle w:val="Hyperlink"/>
            <w:noProof/>
            <w:spacing w:val="-3"/>
          </w:rPr>
          <w:t xml:space="preserve"> </w:t>
        </w:r>
        <w:r w:rsidRPr="001569FB">
          <w:rPr>
            <w:rStyle w:val="Hyperlink"/>
            <w:noProof/>
          </w:rPr>
          <w:t>Calendar</w:t>
        </w:r>
        <w:r w:rsidRPr="001569FB">
          <w:rPr>
            <w:noProof/>
            <w:webHidden/>
            <w:spacing w:val="70"/>
          </w:rPr>
          <w:tab/>
        </w:r>
        <w:r w:rsidRPr="001569FB">
          <w:rPr>
            <w:noProof/>
            <w:webHidden/>
          </w:rPr>
          <w:fldChar w:fldCharType="begin"/>
        </w:r>
        <w:r w:rsidRPr="001569FB">
          <w:rPr>
            <w:noProof/>
            <w:webHidden/>
          </w:rPr>
          <w:instrText xml:space="preserve"> PAGEREF _Toc505253829 \h </w:instrText>
        </w:r>
        <w:r w:rsidRPr="001569FB">
          <w:rPr>
            <w:noProof/>
            <w:webHidden/>
          </w:rPr>
        </w:r>
        <w:r w:rsidRPr="001569FB">
          <w:rPr>
            <w:noProof/>
            <w:webHidden/>
          </w:rPr>
          <w:fldChar w:fldCharType="separate"/>
        </w:r>
        <w:r w:rsidR="00A216EC">
          <w:rPr>
            <w:noProof/>
            <w:webHidden/>
          </w:rPr>
          <w:t>100</w:t>
        </w:r>
        <w:r w:rsidRPr="001569FB">
          <w:rPr>
            <w:noProof/>
            <w:webHidden/>
          </w:rPr>
          <w:fldChar w:fldCharType="end"/>
        </w:r>
      </w:hyperlink>
    </w:p>
    <w:p w14:paraId="6A2070B0" w14:textId="7AE1C240" w:rsidR="00C669E3" w:rsidRPr="001569FB" w:rsidRDefault="00C669E3">
      <w:pPr>
        <w:pStyle w:val="TOC3"/>
        <w:rPr>
          <w:rFonts w:asciiTheme="minorHAnsi" w:eastAsiaTheme="minorEastAsia" w:hAnsiTheme="minorHAnsi" w:cstheme="minorBidi"/>
          <w:noProof/>
          <w:sz w:val="22"/>
        </w:rPr>
      </w:pPr>
      <w:hyperlink w:anchor="_Toc505253830" w:history="1">
        <w:r w:rsidRPr="001569FB">
          <w:rPr>
            <w:rStyle w:val="Hyperlink"/>
            <w:noProof/>
          </w:rPr>
          <w:t>Enhancements to the 2019 Star Ratings and Future Measurement Concepts</w:t>
        </w:r>
        <w:r w:rsidRPr="001569FB">
          <w:rPr>
            <w:noProof/>
            <w:webHidden/>
            <w:spacing w:val="70"/>
          </w:rPr>
          <w:tab/>
        </w:r>
        <w:r w:rsidRPr="001569FB">
          <w:rPr>
            <w:noProof/>
            <w:webHidden/>
          </w:rPr>
          <w:fldChar w:fldCharType="begin"/>
        </w:r>
        <w:r w:rsidRPr="001569FB">
          <w:rPr>
            <w:noProof/>
            <w:webHidden/>
          </w:rPr>
          <w:instrText xml:space="preserve"> PAGEREF _Toc505253830 \h </w:instrText>
        </w:r>
        <w:r w:rsidRPr="001569FB">
          <w:rPr>
            <w:noProof/>
            <w:webHidden/>
          </w:rPr>
        </w:r>
        <w:r w:rsidRPr="001569FB">
          <w:rPr>
            <w:noProof/>
            <w:webHidden/>
          </w:rPr>
          <w:fldChar w:fldCharType="separate"/>
        </w:r>
        <w:r w:rsidR="00A216EC">
          <w:rPr>
            <w:noProof/>
            <w:webHidden/>
          </w:rPr>
          <w:t>106</w:t>
        </w:r>
        <w:r w:rsidRPr="001569FB">
          <w:rPr>
            <w:noProof/>
            <w:webHidden/>
          </w:rPr>
          <w:fldChar w:fldCharType="end"/>
        </w:r>
      </w:hyperlink>
    </w:p>
    <w:p w14:paraId="79900978" w14:textId="32523FA6" w:rsidR="00C669E3" w:rsidRPr="001569FB" w:rsidRDefault="00C669E3">
      <w:pPr>
        <w:pStyle w:val="TOC3"/>
        <w:rPr>
          <w:rFonts w:asciiTheme="minorHAnsi" w:eastAsiaTheme="minorEastAsia" w:hAnsiTheme="minorHAnsi" w:cstheme="minorBidi"/>
          <w:noProof/>
          <w:sz w:val="22"/>
        </w:rPr>
      </w:pPr>
      <w:hyperlink w:anchor="_Toc505253831" w:history="1">
        <w:r w:rsidRPr="001569FB">
          <w:rPr>
            <w:rStyle w:val="Hyperlink"/>
            <w:noProof/>
          </w:rPr>
          <w:t>Incomplete and Inaccurate Bid</w:t>
        </w:r>
        <w:r w:rsidRPr="001569FB">
          <w:rPr>
            <w:rStyle w:val="Hyperlink"/>
            <w:noProof/>
            <w:spacing w:val="-8"/>
          </w:rPr>
          <w:t xml:space="preserve"> </w:t>
        </w:r>
        <w:r w:rsidRPr="001569FB">
          <w:rPr>
            <w:rStyle w:val="Hyperlink"/>
            <w:noProof/>
          </w:rPr>
          <w:t>Submissions</w:t>
        </w:r>
        <w:r w:rsidRPr="001569FB">
          <w:rPr>
            <w:noProof/>
            <w:webHidden/>
            <w:spacing w:val="70"/>
          </w:rPr>
          <w:tab/>
        </w:r>
        <w:r w:rsidRPr="001569FB">
          <w:rPr>
            <w:noProof/>
            <w:webHidden/>
          </w:rPr>
          <w:fldChar w:fldCharType="begin"/>
        </w:r>
        <w:r w:rsidRPr="001569FB">
          <w:rPr>
            <w:noProof/>
            <w:webHidden/>
          </w:rPr>
          <w:instrText xml:space="preserve"> PAGEREF _Toc505253831 \h </w:instrText>
        </w:r>
        <w:r w:rsidRPr="001569FB">
          <w:rPr>
            <w:noProof/>
            <w:webHidden/>
          </w:rPr>
        </w:r>
        <w:r w:rsidRPr="001569FB">
          <w:rPr>
            <w:noProof/>
            <w:webHidden/>
          </w:rPr>
          <w:fldChar w:fldCharType="separate"/>
        </w:r>
        <w:r w:rsidR="00A216EC">
          <w:rPr>
            <w:noProof/>
            <w:webHidden/>
          </w:rPr>
          <w:t>157</w:t>
        </w:r>
        <w:r w:rsidRPr="001569FB">
          <w:rPr>
            <w:noProof/>
            <w:webHidden/>
          </w:rPr>
          <w:fldChar w:fldCharType="end"/>
        </w:r>
      </w:hyperlink>
    </w:p>
    <w:p w14:paraId="25C83243" w14:textId="4D9904B1" w:rsidR="00C669E3" w:rsidRPr="001569FB" w:rsidRDefault="00C669E3">
      <w:pPr>
        <w:pStyle w:val="TOC3"/>
        <w:rPr>
          <w:rFonts w:asciiTheme="minorHAnsi" w:eastAsiaTheme="minorEastAsia" w:hAnsiTheme="minorHAnsi" w:cstheme="minorBidi"/>
          <w:noProof/>
          <w:sz w:val="22"/>
        </w:rPr>
      </w:pPr>
      <w:hyperlink w:anchor="_Toc505253832" w:history="1">
        <w:r w:rsidRPr="001569FB">
          <w:rPr>
            <w:rStyle w:val="Hyperlink"/>
            <w:noProof/>
          </w:rPr>
          <w:t>Plan</w:t>
        </w:r>
        <w:r w:rsidRPr="001569FB">
          <w:rPr>
            <w:rStyle w:val="Hyperlink"/>
            <w:noProof/>
            <w:spacing w:val="-2"/>
          </w:rPr>
          <w:t xml:space="preserve"> </w:t>
        </w:r>
        <w:r w:rsidRPr="001569FB">
          <w:rPr>
            <w:rStyle w:val="Hyperlink"/>
            <w:noProof/>
          </w:rPr>
          <w:t>Corrections</w:t>
        </w:r>
        <w:r w:rsidRPr="001569FB">
          <w:rPr>
            <w:noProof/>
            <w:webHidden/>
            <w:spacing w:val="70"/>
          </w:rPr>
          <w:tab/>
        </w:r>
        <w:r w:rsidRPr="001569FB">
          <w:rPr>
            <w:noProof/>
            <w:webHidden/>
          </w:rPr>
          <w:fldChar w:fldCharType="begin"/>
        </w:r>
        <w:r w:rsidRPr="001569FB">
          <w:rPr>
            <w:noProof/>
            <w:webHidden/>
          </w:rPr>
          <w:instrText xml:space="preserve"> PAGEREF _Toc505253832 \h </w:instrText>
        </w:r>
        <w:r w:rsidRPr="001569FB">
          <w:rPr>
            <w:noProof/>
            <w:webHidden/>
          </w:rPr>
        </w:r>
        <w:r w:rsidRPr="001569FB">
          <w:rPr>
            <w:noProof/>
            <w:webHidden/>
          </w:rPr>
          <w:fldChar w:fldCharType="separate"/>
        </w:r>
        <w:r w:rsidR="00A216EC">
          <w:rPr>
            <w:noProof/>
            <w:webHidden/>
          </w:rPr>
          <w:t>159</w:t>
        </w:r>
        <w:r w:rsidRPr="001569FB">
          <w:rPr>
            <w:noProof/>
            <w:webHidden/>
          </w:rPr>
          <w:fldChar w:fldCharType="end"/>
        </w:r>
      </w:hyperlink>
    </w:p>
    <w:p w14:paraId="0C3CFCF3" w14:textId="309BA78E" w:rsidR="00C669E3" w:rsidRPr="001569FB" w:rsidRDefault="00C669E3">
      <w:pPr>
        <w:pStyle w:val="TOC3"/>
        <w:rPr>
          <w:rFonts w:asciiTheme="minorHAnsi" w:eastAsiaTheme="minorEastAsia" w:hAnsiTheme="minorHAnsi" w:cstheme="minorBidi"/>
          <w:noProof/>
          <w:sz w:val="22"/>
        </w:rPr>
      </w:pPr>
      <w:hyperlink w:anchor="_Toc505253833" w:history="1">
        <w:r w:rsidRPr="001569FB">
          <w:rPr>
            <w:rStyle w:val="Hyperlink"/>
            <w:noProof/>
          </w:rPr>
          <w:t>Validation Audits</w:t>
        </w:r>
        <w:r w:rsidRPr="001569FB">
          <w:rPr>
            <w:noProof/>
            <w:webHidden/>
            <w:spacing w:val="70"/>
          </w:rPr>
          <w:tab/>
        </w:r>
        <w:r w:rsidRPr="001569FB">
          <w:rPr>
            <w:noProof/>
            <w:webHidden/>
          </w:rPr>
          <w:fldChar w:fldCharType="begin"/>
        </w:r>
        <w:r w:rsidRPr="001569FB">
          <w:rPr>
            <w:noProof/>
            <w:webHidden/>
          </w:rPr>
          <w:instrText xml:space="preserve"> PAGEREF _Toc505253833 \h </w:instrText>
        </w:r>
        <w:r w:rsidRPr="001569FB">
          <w:rPr>
            <w:noProof/>
            <w:webHidden/>
          </w:rPr>
        </w:r>
        <w:r w:rsidRPr="001569FB">
          <w:rPr>
            <w:noProof/>
            <w:webHidden/>
          </w:rPr>
          <w:fldChar w:fldCharType="separate"/>
        </w:r>
        <w:r w:rsidR="00A216EC">
          <w:rPr>
            <w:noProof/>
            <w:webHidden/>
          </w:rPr>
          <w:t>159</w:t>
        </w:r>
        <w:r w:rsidRPr="001569FB">
          <w:rPr>
            <w:noProof/>
            <w:webHidden/>
          </w:rPr>
          <w:fldChar w:fldCharType="end"/>
        </w:r>
      </w:hyperlink>
    </w:p>
    <w:p w14:paraId="1AC0AA21" w14:textId="32BF933C" w:rsidR="00C669E3" w:rsidRPr="001569FB" w:rsidRDefault="00C669E3">
      <w:pPr>
        <w:pStyle w:val="TOC3"/>
        <w:rPr>
          <w:rFonts w:asciiTheme="minorHAnsi" w:eastAsiaTheme="minorEastAsia" w:hAnsiTheme="minorHAnsi" w:cstheme="minorBidi"/>
          <w:noProof/>
          <w:sz w:val="22"/>
        </w:rPr>
      </w:pPr>
      <w:hyperlink w:anchor="_Toc505253834" w:history="1">
        <w:r w:rsidRPr="001569FB">
          <w:rPr>
            <w:rStyle w:val="Hyperlink"/>
            <w:noProof/>
          </w:rPr>
          <w:t>Plan Finder Civil Money Penalty (CMP) Icon or Other Type of Notice</w:t>
        </w:r>
        <w:r w:rsidRPr="001569FB">
          <w:rPr>
            <w:noProof/>
            <w:webHidden/>
            <w:spacing w:val="70"/>
          </w:rPr>
          <w:tab/>
        </w:r>
        <w:r w:rsidRPr="001569FB">
          <w:rPr>
            <w:noProof/>
            <w:webHidden/>
          </w:rPr>
          <w:fldChar w:fldCharType="begin"/>
        </w:r>
        <w:r w:rsidRPr="001569FB">
          <w:rPr>
            <w:noProof/>
            <w:webHidden/>
          </w:rPr>
          <w:instrText xml:space="preserve"> PAGEREF _Toc505253834 \h </w:instrText>
        </w:r>
        <w:r w:rsidRPr="001569FB">
          <w:rPr>
            <w:noProof/>
            <w:webHidden/>
          </w:rPr>
        </w:r>
        <w:r w:rsidRPr="001569FB">
          <w:rPr>
            <w:noProof/>
            <w:webHidden/>
          </w:rPr>
          <w:fldChar w:fldCharType="separate"/>
        </w:r>
        <w:r w:rsidR="00A216EC">
          <w:rPr>
            <w:noProof/>
            <w:webHidden/>
          </w:rPr>
          <w:t>164</w:t>
        </w:r>
        <w:r w:rsidRPr="001569FB">
          <w:rPr>
            <w:noProof/>
            <w:webHidden/>
          </w:rPr>
          <w:fldChar w:fldCharType="end"/>
        </w:r>
      </w:hyperlink>
    </w:p>
    <w:p w14:paraId="6C4B8223" w14:textId="21F8E708" w:rsidR="00C669E3" w:rsidRPr="001569FB" w:rsidRDefault="00C669E3">
      <w:pPr>
        <w:pStyle w:val="TOC3"/>
        <w:rPr>
          <w:rFonts w:asciiTheme="minorHAnsi" w:eastAsiaTheme="minorEastAsia" w:hAnsiTheme="minorHAnsi" w:cstheme="minorBidi"/>
          <w:noProof/>
          <w:sz w:val="22"/>
        </w:rPr>
      </w:pPr>
      <w:hyperlink w:anchor="_Toc505253835" w:history="1">
        <w:r w:rsidRPr="001569FB">
          <w:rPr>
            <w:rStyle w:val="Hyperlink"/>
            <w:noProof/>
          </w:rPr>
          <w:t>Enforcement Actions for Provider Directories</w:t>
        </w:r>
        <w:r w:rsidRPr="001569FB">
          <w:rPr>
            <w:noProof/>
            <w:webHidden/>
            <w:spacing w:val="70"/>
          </w:rPr>
          <w:tab/>
        </w:r>
        <w:r w:rsidRPr="001569FB">
          <w:rPr>
            <w:noProof/>
            <w:webHidden/>
          </w:rPr>
          <w:fldChar w:fldCharType="begin"/>
        </w:r>
        <w:r w:rsidRPr="001569FB">
          <w:rPr>
            <w:noProof/>
            <w:webHidden/>
          </w:rPr>
          <w:instrText xml:space="preserve"> PAGEREF _Toc505253835 \h </w:instrText>
        </w:r>
        <w:r w:rsidRPr="001569FB">
          <w:rPr>
            <w:noProof/>
            <w:webHidden/>
          </w:rPr>
        </w:r>
        <w:r w:rsidRPr="001569FB">
          <w:rPr>
            <w:noProof/>
            <w:webHidden/>
          </w:rPr>
          <w:fldChar w:fldCharType="separate"/>
        </w:r>
        <w:r w:rsidR="00A216EC">
          <w:rPr>
            <w:noProof/>
            <w:webHidden/>
          </w:rPr>
          <w:t>165</w:t>
        </w:r>
        <w:r w:rsidRPr="001569FB">
          <w:rPr>
            <w:noProof/>
            <w:webHidden/>
          </w:rPr>
          <w:fldChar w:fldCharType="end"/>
        </w:r>
      </w:hyperlink>
    </w:p>
    <w:p w14:paraId="27CC63DD" w14:textId="4949D6FF" w:rsidR="00C669E3" w:rsidRPr="001569FB" w:rsidRDefault="00C669E3">
      <w:pPr>
        <w:pStyle w:val="TOC3"/>
        <w:rPr>
          <w:rFonts w:asciiTheme="minorHAnsi" w:eastAsiaTheme="minorEastAsia" w:hAnsiTheme="minorHAnsi" w:cstheme="minorBidi"/>
          <w:noProof/>
          <w:sz w:val="22"/>
        </w:rPr>
      </w:pPr>
      <w:hyperlink w:anchor="_Toc505253836" w:history="1">
        <w:r w:rsidRPr="001569FB">
          <w:rPr>
            <w:rStyle w:val="Hyperlink"/>
            <w:noProof/>
          </w:rPr>
          <w:t>Audit of the Sponsoring Organization’s Compliance Program Effectiveness</w:t>
        </w:r>
        <w:r w:rsidRPr="001569FB">
          <w:rPr>
            <w:noProof/>
            <w:webHidden/>
            <w:spacing w:val="70"/>
          </w:rPr>
          <w:tab/>
        </w:r>
        <w:r w:rsidRPr="001569FB">
          <w:rPr>
            <w:noProof/>
            <w:webHidden/>
          </w:rPr>
          <w:fldChar w:fldCharType="begin"/>
        </w:r>
        <w:r w:rsidRPr="001569FB">
          <w:rPr>
            <w:noProof/>
            <w:webHidden/>
          </w:rPr>
          <w:instrText xml:space="preserve"> PAGEREF _Toc505253836 \h </w:instrText>
        </w:r>
        <w:r w:rsidRPr="001569FB">
          <w:rPr>
            <w:noProof/>
            <w:webHidden/>
          </w:rPr>
        </w:r>
        <w:r w:rsidRPr="001569FB">
          <w:rPr>
            <w:noProof/>
            <w:webHidden/>
          </w:rPr>
          <w:fldChar w:fldCharType="separate"/>
        </w:r>
        <w:r w:rsidR="00A216EC">
          <w:rPr>
            <w:noProof/>
            <w:webHidden/>
          </w:rPr>
          <w:t>165</w:t>
        </w:r>
        <w:r w:rsidRPr="001569FB">
          <w:rPr>
            <w:noProof/>
            <w:webHidden/>
          </w:rPr>
          <w:fldChar w:fldCharType="end"/>
        </w:r>
      </w:hyperlink>
    </w:p>
    <w:p w14:paraId="671FE588" w14:textId="47034703" w:rsidR="00C669E3" w:rsidRPr="001569FB" w:rsidRDefault="00C669E3">
      <w:pPr>
        <w:pStyle w:val="TOC3"/>
        <w:rPr>
          <w:rFonts w:asciiTheme="minorHAnsi" w:eastAsiaTheme="minorEastAsia" w:hAnsiTheme="minorHAnsi" w:cstheme="minorBidi"/>
          <w:noProof/>
          <w:sz w:val="22"/>
        </w:rPr>
      </w:pPr>
      <w:hyperlink w:anchor="_Toc505253837" w:history="1">
        <w:r w:rsidRPr="001569FB">
          <w:rPr>
            <w:rStyle w:val="Hyperlink"/>
            <w:noProof/>
          </w:rPr>
          <w:t>Innovations in Health Plan Design</w:t>
        </w:r>
        <w:r w:rsidRPr="001569FB">
          <w:rPr>
            <w:noProof/>
            <w:webHidden/>
            <w:spacing w:val="70"/>
          </w:rPr>
          <w:tab/>
        </w:r>
        <w:r w:rsidRPr="001569FB">
          <w:rPr>
            <w:noProof/>
            <w:webHidden/>
          </w:rPr>
          <w:fldChar w:fldCharType="begin"/>
        </w:r>
        <w:r w:rsidRPr="001569FB">
          <w:rPr>
            <w:noProof/>
            <w:webHidden/>
          </w:rPr>
          <w:instrText xml:space="preserve"> PAGEREF _Toc505253837 \h </w:instrText>
        </w:r>
        <w:r w:rsidRPr="001569FB">
          <w:rPr>
            <w:noProof/>
            <w:webHidden/>
          </w:rPr>
        </w:r>
        <w:r w:rsidRPr="001569FB">
          <w:rPr>
            <w:noProof/>
            <w:webHidden/>
          </w:rPr>
          <w:fldChar w:fldCharType="separate"/>
        </w:r>
        <w:r w:rsidR="00A216EC">
          <w:rPr>
            <w:noProof/>
            <w:webHidden/>
          </w:rPr>
          <w:t>166</w:t>
        </w:r>
        <w:r w:rsidRPr="001569FB">
          <w:rPr>
            <w:noProof/>
            <w:webHidden/>
          </w:rPr>
          <w:fldChar w:fldCharType="end"/>
        </w:r>
      </w:hyperlink>
    </w:p>
    <w:p w14:paraId="4DB580DA" w14:textId="0EEBCFE5" w:rsidR="00C669E3" w:rsidRPr="001569FB" w:rsidRDefault="00C669E3">
      <w:pPr>
        <w:pStyle w:val="TOC3"/>
        <w:rPr>
          <w:rFonts w:asciiTheme="minorHAnsi" w:eastAsiaTheme="minorEastAsia" w:hAnsiTheme="minorHAnsi" w:cstheme="minorBidi"/>
          <w:noProof/>
          <w:sz w:val="22"/>
        </w:rPr>
      </w:pPr>
      <w:hyperlink w:anchor="_Toc505253838" w:history="1">
        <w:r w:rsidRPr="001569FB">
          <w:rPr>
            <w:rStyle w:val="Hyperlink"/>
            <w:noProof/>
          </w:rPr>
          <w:t>New Medicare Card Project (formerly the Social Security Number Removal Initiative, SSNRI)</w:t>
        </w:r>
        <w:r w:rsidRPr="001569FB">
          <w:rPr>
            <w:noProof/>
            <w:webHidden/>
            <w:spacing w:val="70"/>
          </w:rPr>
          <w:tab/>
        </w:r>
        <w:r w:rsidRPr="001569FB">
          <w:rPr>
            <w:noProof/>
            <w:webHidden/>
          </w:rPr>
          <w:fldChar w:fldCharType="begin"/>
        </w:r>
        <w:r w:rsidRPr="001569FB">
          <w:rPr>
            <w:noProof/>
            <w:webHidden/>
          </w:rPr>
          <w:instrText xml:space="preserve"> PAGEREF _Toc505253838 \h </w:instrText>
        </w:r>
        <w:r w:rsidRPr="001569FB">
          <w:rPr>
            <w:noProof/>
            <w:webHidden/>
          </w:rPr>
        </w:r>
        <w:r w:rsidRPr="001569FB">
          <w:rPr>
            <w:noProof/>
            <w:webHidden/>
          </w:rPr>
          <w:fldChar w:fldCharType="separate"/>
        </w:r>
        <w:r w:rsidR="00A216EC">
          <w:rPr>
            <w:noProof/>
            <w:webHidden/>
          </w:rPr>
          <w:t>167</w:t>
        </w:r>
        <w:r w:rsidRPr="001569FB">
          <w:rPr>
            <w:noProof/>
            <w:webHidden/>
          </w:rPr>
          <w:fldChar w:fldCharType="end"/>
        </w:r>
      </w:hyperlink>
    </w:p>
    <w:p w14:paraId="471CFAFE" w14:textId="35A32E9B" w:rsidR="00C669E3" w:rsidRPr="001569FB" w:rsidRDefault="00C669E3">
      <w:pPr>
        <w:pStyle w:val="TOC2"/>
        <w:rPr>
          <w:rFonts w:asciiTheme="minorHAnsi" w:eastAsiaTheme="minorEastAsia" w:hAnsiTheme="minorHAnsi" w:cstheme="minorBidi"/>
          <w:bCs w:val="0"/>
          <w:sz w:val="22"/>
        </w:rPr>
      </w:pPr>
      <w:hyperlink w:anchor="_Toc505253839" w:history="1">
        <w:r w:rsidRPr="001569FB">
          <w:rPr>
            <w:rStyle w:val="Hyperlink"/>
          </w:rPr>
          <w:t>Section II – Part</w:t>
        </w:r>
        <w:r w:rsidRPr="001569FB">
          <w:rPr>
            <w:rStyle w:val="Hyperlink"/>
            <w:spacing w:val="-4"/>
          </w:rPr>
          <w:t xml:space="preserve"> </w:t>
        </w:r>
        <w:r w:rsidRPr="001569FB">
          <w:rPr>
            <w:rStyle w:val="Hyperlink"/>
          </w:rPr>
          <w:t>C</w:t>
        </w:r>
        <w:r w:rsidRPr="001569FB">
          <w:rPr>
            <w:webHidden/>
            <w:spacing w:val="70"/>
          </w:rPr>
          <w:tab/>
        </w:r>
        <w:r w:rsidRPr="001569FB">
          <w:rPr>
            <w:webHidden/>
          </w:rPr>
          <w:fldChar w:fldCharType="begin"/>
        </w:r>
        <w:r w:rsidRPr="001569FB">
          <w:rPr>
            <w:webHidden/>
          </w:rPr>
          <w:instrText xml:space="preserve"> PAGEREF _Toc505253839 \h </w:instrText>
        </w:r>
        <w:r w:rsidRPr="001569FB">
          <w:rPr>
            <w:webHidden/>
          </w:rPr>
        </w:r>
        <w:r w:rsidRPr="001569FB">
          <w:rPr>
            <w:webHidden/>
          </w:rPr>
          <w:fldChar w:fldCharType="separate"/>
        </w:r>
        <w:r w:rsidR="00A216EC">
          <w:rPr>
            <w:webHidden/>
          </w:rPr>
          <w:t>168</w:t>
        </w:r>
        <w:r w:rsidRPr="001569FB">
          <w:rPr>
            <w:webHidden/>
          </w:rPr>
          <w:fldChar w:fldCharType="end"/>
        </w:r>
      </w:hyperlink>
    </w:p>
    <w:p w14:paraId="3DD5CD46" w14:textId="374F871A" w:rsidR="00C669E3" w:rsidRPr="001569FB" w:rsidRDefault="00C669E3">
      <w:pPr>
        <w:pStyle w:val="TOC3"/>
        <w:rPr>
          <w:rFonts w:asciiTheme="minorHAnsi" w:eastAsiaTheme="minorEastAsia" w:hAnsiTheme="minorHAnsi" w:cstheme="minorBidi"/>
          <w:noProof/>
          <w:sz w:val="22"/>
        </w:rPr>
      </w:pPr>
      <w:hyperlink w:anchor="_Toc505253840" w:history="1">
        <w:r w:rsidRPr="001569FB">
          <w:rPr>
            <w:rStyle w:val="Hyperlink"/>
            <w:rFonts w:eastAsia="Calibri"/>
            <w:noProof/>
          </w:rPr>
          <w:t>Special Needs Plan (SNP) Legislative Sunset Provision</w:t>
        </w:r>
        <w:r w:rsidRPr="001569FB">
          <w:rPr>
            <w:noProof/>
            <w:webHidden/>
            <w:spacing w:val="70"/>
          </w:rPr>
          <w:tab/>
        </w:r>
        <w:r w:rsidRPr="001569FB">
          <w:rPr>
            <w:noProof/>
            <w:webHidden/>
          </w:rPr>
          <w:fldChar w:fldCharType="begin"/>
        </w:r>
        <w:r w:rsidRPr="001569FB">
          <w:rPr>
            <w:noProof/>
            <w:webHidden/>
          </w:rPr>
          <w:instrText xml:space="preserve"> PAGEREF _Toc505253840 \h </w:instrText>
        </w:r>
        <w:r w:rsidRPr="001569FB">
          <w:rPr>
            <w:noProof/>
            <w:webHidden/>
          </w:rPr>
        </w:r>
        <w:r w:rsidRPr="001569FB">
          <w:rPr>
            <w:noProof/>
            <w:webHidden/>
          </w:rPr>
          <w:fldChar w:fldCharType="separate"/>
        </w:r>
        <w:r w:rsidR="00A216EC">
          <w:rPr>
            <w:noProof/>
            <w:webHidden/>
          </w:rPr>
          <w:t>168</w:t>
        </w:r>
        <w:r w:rsidRPr="001569FB">
          <w:rPr>
            <w:noProof/>
            <w:webHidden/>
          </w:rPr>
          <w:fldChar w:fldCharType="end"/>
        </w:r>
      </w:hyperlink>
    </w:p>
    <w:p w14:paraId="4E30B897" w14:textId="492A699F" w:rsidR="00C669E3" w:rsidRPr="001569FB" w:rsidRDefault="00C669E3">
      <w:pPr>
        <w:pStyle w:val="TOC3"/>
        <w:rPr>
          <w:rFonts w:asciiTheme="minorHAnsi" w:eastAsiaTheme="minorEastAsia" w:hAnsiTheme="minorHAnsi" w:cstheme="minorBidi"/>
          <w:noProof/>
          <w:sz w:val="22"/>
        </w:rPr>
      </w:pPr>
      <w:hyperlink w:anchor="_Toc505253841" w:history="1">
        <w:r w:rsidRPr="001569FB">
          <w:rPr>
            <w:rStyle w:val="Hyperlink"/>
            <w:noProof/>
            <w:lang w:val="en"/>
          </w:rPr>
          <w:t>Overview of CY 2019 Benefits and Bid Review</w:t>
        </w:r>
        <w:r w:rsidRPr="001569FB">
          <w:rPr>
            <w:noProof/>
            <w:webHidden/>
            <w:spacing w:val="70"/>
          </w:rPr>
          <w:tab/>
        </w:r>
        <w:r w:rsidRPr="001569FB">
          <w:rPr>
            <w:noProof/>
            <w:webHidden/>
          </w:rPr>
          <w:fldChar w:fldCharType="begin"/>
        </w:r>
        <w:r w:rsidRPr="001569FB">
          <w:rPr>
            <w:noProof/>
            <w:webHidden/>
          </w:rPr>
          <w:instrText xml:space="preserve"> PAGEREF _Toc505253841 \h </w:instrText>
        </w:r>
        <w:r w:rsidRPr="001569FB">
          <w:rPr>
            <w:noProof/>
            <w:webHidden/>
          </w:rPr>
        </w:r>
        <w:r w:rsidRPr="001569FB">
          <w:rPr>
            <w:noProof/>
            <w:webHidden/>
          </w:rPr>
          <w:fldChar w:fldCharType="separate"/>
        </w:r>
        <w:r w:rsidR="00A216EC">
          <w:rPr>
            <w:noProof/>
            <w:webHidden/>
          </w:rPr>
          <w:t>168</w:t>
        </w:r>
        <w:r w:rsidRPr="001569FB">
          <w:rPr>
            <w:noProof/>
            <w:webHidden/>
          </w:rPr>
          <w:fldChar w:fldCharType="end"/>
        </w:r>
      </w:hyperlink>
    </w:p>
    <w:p w14:paraId="3E26619B" w14:textId="04D619FA" w:rsidR="00C669E3" w:rsidRPr="001569FB" w:rsidRDefault="00C669E3">
      <w:pPr>
        <w:pStyle w:val="TOC3"/>
        <w:rPr>
          <w:rFonts w:asciiTheme="minorHAnsi" w:eastAsiaTheme="minorEastAsia" w:hAnsiTheme="minorHAnsi" w:cstheme="minorBidi"/>
          <w:noProof/>
          <w:sz w:val="22"/>
        </w:rPr>
      </w:pPr>
      <w:hyperlink w:anchor="_Toc505253842" w:history="1">
        <w:r w:rsidRPr="001569FB">
          <w:rPr>
            <w:rStyle w:val="Hyperlink"/>
            <w:noProof/>
          </w:rPr>
          <w:t>Plans with Low Enrollment</w:t>
        </w:r>
        <w:r w:rsidRPr="001569FB">
          <w:rPr>
            <w:noProof/>
            <w:webHidden/>
            <w:spacing w:val="70"/>
          </w:rPr>
          <w:tab/>
        </w:r>
        <w:r w:rsidRPr="001569FB">
          <w:rPr>
            <w:noProof/>
            <w:webHidden/>
          </w:rPr>
          <w:fldChar w:fldCharType="begin"/>
        </w:r>
        <w:r w:rsidRPr="001569FB">
          <w:rPr>
            <w:noProof/>
            <w:webHidden/>
          </w:rPr>
          <w:instrText xml:space="preserve"> PAGEREF _Toc505253842 \h </w:instrText>
        </w:r>
        <w:r w:rsidRPr="001569FB">
          <w:rPr>
            <w:noProof/>
            <w:webHidden/>
          </w:rPr>
        </w:r>
        <w:r w:rsidRPr="001569FB">
          <w:rPr>
            <w:noProof/>
            <w:webHidden/>
          </w:rPr>
          <w:fldChar w:fldCharType="separate"/>
        </w:r>
        <w:r w:rsidR="00A216EC">
          <w:rPr>
            <w:noProof/>
            <w:webHidden/>
          </w:rPr>
          <w:t>170</w:t>
        </w:r>
        <w:r w:rsidRPr="001569FB">
          <w:rPr>
            <w:noProof/>
            <w:webHidden/>
          </w:rPr>
          <w:fldChar w:fldCharType="end"/>
        </w:r>
      </w:hyperlink>
    </w:p>
    <w:p w14:paraId="617B4E99" w14:textId="73BA05A8" w:rsidR="00C669E3" w:rsidRPr="001569FB" w:rsidRDefault="00C669E3">
      <w:pPr>
        <w:pStyle w:val="TOC3"/>
        <w:rPr>
          <w:rFonts w:asciiTheme="minorHAnsi" w:eastAsiaTheme="minorEastAsia" w:hAnsiTheme="minorHAnsi" w:cstheme="minorBidi"/>
          <w:noProof/>
          <w:sz w:val="22"/>
        </w:rPr>
      </w:pPr>
      <w:hyperlink w:anchor="_Toc505253843" w:history="1">
        <w:r w:rsidRPr="001569FB">
          <w:rPr>
            <w:rStyle w:val="Hyperlink"/>
            <w:noProof/>
          </w:rPr>
          <w:t>Meaningful Difference (Substantially Duplicative Plan Offerings)</w:t>
        </w:r>
        <w:r w:rsidRPr="001569FB">
          <w:rPr>
            <w:noProof/>
            <w:webHidden/>
            <w:spacing w:val="70"/>
          </w:rPr>
          <w:tab/>
        </w:r>
        <w:r w:rsidRPr="001569FB">
          <w:rPr>
            <w:noProof/>
            <w:webHidden/>
          </w:rPr>
          <w:fldChar w:fldCharType="begin"/>
        </w:r>
        <w:r w:rsidRPr="001569FB">
          <w:rPr>
            <w:noProof/>
            <w:webHidden/>
          </w:rPr>
          <w:instrText xml:space="preserve"> PAGEREF _Toc505253843 \h </w:instrText>
        </w:r>
        <w:r w:rsidRPr="001569FB">
          <w:rPr>
            <w:noProof/>
            <w:webHidden/>
          </w:rPr>
        </w:r>
        <w:r w:rsidRPr="001569FB">
          <w:rPr>
            <w:noProof/>
            <w:webHidden/>
          </w:rPr>
          <w:fldChar w:fldCharType="separate"/>
        </w:r>
        <w:r w:rsidR="00A216EC">
          <w:rPr>
            <w:noProof/>
            <w:webHidden/>
          </w:rPr>
          <w:t>170</w:t>
        </w:r>
        <w:r w:rsidRPr="001569FB">
          <w:rPr>
            <w:noProof/>
            <w:webHidden/>
          </w:rPr>
          <w:fldChar w:fldCharType="end"/>
        </w:r>
      </w:hyperlink>
    </w:p>
    <w:p w14:paraId="528334DF" w14:textId="0D9DF55C" w:rsidR="00C669E3" w:rsidRPr="001569FB" w:rsidRDefault="00C669E3">
      <w:pPr>
        <w:pStyle w:val="TOC3"/>
        <w:rPr>
          <w:rFonts w:asciiTheme="minorHAnsi" w:eastAsiaTheme="minorEastAsia" w:hAnsiTheme="minorHAnsi" w:cstheme="minorBidi"/>
          <w:noProof/>
          <w:sz w:val="22"/>
        </w:rPr>
      </w:pPr>
      <w:hyperlink w:anchor="_Toc505253844" w:history="1">
        <w:r w:rsidRPr="001569FB">
          <w:rPr>
            <w:rStyle w:val="Hyperlink"/>
            <w:noProof/>
          </w:rPr>
          <w:t>Total Beneficiary Cost (TBC)</w:t>
        </w:r>
        <w:r w:rsidRPr="001569FB">
          <w:rPr>
            <w:noProof/>
            <w:webHidden/>
            <w:spacing w:val="70"/>
          </w:rPr>
          <w:tab/>
        </w:r>
        <w:r w:rsidRPr="001569FB">
          <w:rPr>
            <w:noProof/>
            <w:webHidden/>
          </w:rPr>
          <w:fldChar w:fldCharType="begin"/>
        </w:r>
        <w:r w:rsidRPr="001569FB">
          <w:rPr>
            <w:noProof/>
            <w:webHidden/>
          </w:rPr>
          <w:instrText xml:space="preserve"> PAGEREF _Toc505253844 \h </w:instrText>
        </w:r>
        <w:r w:rsidRPr="001569FB">
          <w:rPr>
            <w:noProof/>
            <w:webHidden/>
          </w:rPr>
        </w:r>
        <w:r w:rsidRPr="001569FB">
          <w:rPr>
            <w:noProof/>
            <w:webHidden/>
          </w:rPr>
          <w:fldChar w:fldCharType="separate"/>
        </w:r>
        <w:r w:rsidR="00A216EC">
          <w:rPr>
            <w:noProof/>
            <w:webHidden/>
          </w:rPr>
          <w:t>171</w:t>
        </w:r>
        <w:r w:rsidRPr="001569FB">
          <w:rPr>
            <w:noProof/>
            <w:webHidden/>
          </w:rPr>
          <w:fldChar w:fldCharType="end"/>
        </w:r>
      </w:hyperlink>
    </w:p>
    <w:p w14:paraId="0E90416E" w14:textId="7F896AC7" w:rsidR="00C669E3" w:rsidRPr="001569FB" w:rsidRDefault="00C669E3">
      <w:pPr>
        <w:pStyle w:val="TOC3"/>
        <w:rPr>
          <w:rFonts w:asciiTheme="minorHAnsi" w:eastAsiaTheme="minorEastAsia" w:hAnsiTheme="minorHAnsi" w:cstheme="minorBidi"/>
          <w:noProof/>
          <w:sz w:val="22"/>
        </w:rPr>
      </w:pPr>
      <w:hyperlink w:anchor="_Toc505253845" w:history="1">
        <w:r w:rsidRPr="001569FB">
          <w:rPr>
            <w:rStyle w:val="Hyperlink"/>
            <w:noProof/>
          </w:rPr>
          <w:t>Maximum Out-of-Pocket (MOOP) Limits</w:t>
        </w:r>
        <w:r w:rsidRPr="001569FB">
          <w:rPr>
            <w:noProof/>
            <w:webHidden/>
            <w:spacing w:val="70"/>
          </w:rPr>
          <w:tab/>
        </w:r>
        <w:r w:rsidRPr="001569FB">
          <w:rPr>
            <w:noProof/>
            <w:webHidden/>
          </w:rPr>
          <w:fldChar w:fldCharType="begin"/>
        </w:r>
        <w:r w:rsidRPr="001569FB">
          <w:rPr>
            <w:noProof/>
            <w:webHidden/>
          </w:rPr>
          <w:instrText xml:space="preserve"> PAGEREF _Toc505253845 \h </w:instrText>
        </w:r>
        <w:r w:rsidRPr="001569FB">
          <w:rPr>
            <w:noProof/>
            <w:webHidden/>
          </w:rPr>
        </w:r>
        <w:r w:rsidRPr="001569FB">
          <w:rPr>
            <w:noProof/>
            <w:webHidden/>
          </w:rPr>
          <w:fldChar w:fldCharType="separate"/>
        </w:r>
        <w:r w:rsidR="00A216EC">
          <w:rPr>
            <w:noProof/>
            <w:webHidden/>
          </w:rPr>
          <w:t>174</w:t>
        </w:r>
        <w:r w:rsidRPr="001569FB">
          <w:rPr>
            <w:noProof/>
            <w:webHidden/>
          </w:rPr>
          <w:fldChar w:fldCharType="end"/>
        </w:r>
      </w:hyperlink>
    </w:p>
    <w:p w14:paraId="4F2ADA73" w14:textId="024DCEE3" w:rsidR="00C669E3" w:rsidRPr="001569FB" w:rsidRDefault="00C669E3">
      <w:pPr>
        <w:pStyle w:val="TOC3"/>
        <w:rPr>
          <w:rFonts w:asciiTheme="minorHAnsi" w:eastAsiaTheme="minorEastAsia" w:hAnsiTheme="minorHAnsi" w:cstheme="minorBidi"/>
          <w:noProof/>
          <w:sz w:val="22"/>
        </w:rPr>
      </w:pPr>
      <w:hyperlink w:anchor="_Toc505253846" w:history="1">
        <w:r w:rsidRPr="001569FB">
          <w:rPr>
            <w:rStyle w:val="Hyperlink"/>
            <w:noProof/>
          </w:rPr>
          <w:t>Per Member Per Month (PMPM) Actuarial Equivalent (AE) Cost Sharing Limits</w:t>
        </w:r>
        <w:r w:rsidRPr="001569FB">
          <w:rPr>
            <w:noProof/>
            <w:webHidden/>
            <w:spacing w:val="70"/>
          </w:rPr>
          <w:tab/>
        </w:r>
        <w:r w:rsidRPr="001569FB">
          <w:rPr>
            <w:noProof/>
            <w:webHidden/>
          </w:rPr>
          <w:fldChar w:fldCharType="begin"/>
        </w:r>
        <w:r w:rsidRPr="001569FB">
          <w:rPr>
            <w:noProof/>
            <w:webHidden/>
          </w:rPr>
          <w:instrText xml:space="preserve"> PAGEREF _Toc505253846 \h </w:instrText>
        </w:r>
        <w:r w:rsidRPr="001569FB">
          <w:rPr>
            <w:noProof/>
            <w:webHidden/>
          </w:rPr>
        </w:r>
        <w:r w:rsidRPr="001569FB">
          <w:rPr>
            <w:noProof/>
            <w:webHidden/>
          </w:rPr>
          <w:fldChar w:fldCharType="separate"/>
        </w:r>
        <w:r w:rsidR="00A216EC">
          <w:rPr>
            <w:noProof/>
            <w:webHidden/>
          </w:rPr>
          <w:t>175</w:t>
        </w:r>
        <w:r w:rsidRPr="001569FB">
          <w:rPr>
            <w:noProof/>
            <w:webHidden/>
          </w:rPr>
          <w:fldChar w:fldCharType="end"/>
        </w:r>
      </w:hyperlink>
    </w:p>
    <w:p w14:paraId="3A0B3E2D" w14:textId="5AD3DB7E" w:rsidR="00C669E3" w:rsidRPr="001569FB" w:rsidRDefault="00C669E3">
      <w:pPr>
        <w:pStyle w:val="TOC3"/>
        <w:rPr>
          <w:rFonts w:asciiTheme="minorHAnsi" w:eastAsiaTheme="minorEastAsia" w:hAnsiTheme="minorHAnsi" w:cstheme="minorBidi"/>
          <w:noProof/>
          <w:sz w:val="22"/>
        </w:rPr>
      </w:pPr>
      <w:hyperlink w:anchor="_Toc505253847" w:history="1">
        <w:r w:rsidRPr="001569FB">
          <w:rPr>
            <w:rStyle w:val="Hyperlink"/>
            <w:noProof/>
          </w:rPr>
          <w:t>Part C Cost Sharing Standards</w:t>
        </w:r>
        <w:r w:rsidRPr="001569FB">
          <w:rPr>
            <w:noProof/>
            <w:webHidden/>
            <w:spacing w:val="70"/>
          </w:rPr>
          <w:tab/>
        </w:r>
        <w:r w:rsidRPr="001569FB">
          <w:rPr>
            <w:noProof/>
            <w:webHidden/>
          </w:rPr>
          <w:fldChar w:fldCharType="begin"/>
        </w:r>
        <w:r w:rsidRPr="001569FB">
          <w:rPr>
            <w:noProof/>
            <w:webHidden/>
          </w:rPr>
          <w:instrText xml:space="preserve"> PAGEREF _Toc505253847 \h </w:instrText>
        </w:r>
        <w:r w:rsidRPr="001569FB">
          <w:rPr>
            <w:noProof/>
            <w:webHidden/>
          </w:rPr>
        </w:r>
        <w:r w:rsidRPr="001569FB">
          <w:rPr>
            <w:noProof/>
            <w:webHidden/>
          </w:rPr>
          <w:fldChar w:fldCharType="separate"/>
        </w:r>
        <w:r w:rsidR="00A216EC">
          <w:rPr>
            <w:noProof/>
            <w:webHidden/>
          </w:rPr>
          <w:t>176</w:t>
        </w:r>
        <w:r w:rsidRPr="001569FB">
          <w:rPr>
            <w:noProof/>
            <w:webHidden/>
          </w:rPr>
          <w:fldChar w:fldCharType="end"/>
        </w:r>
      </w:hyperlink>
    </w:p>
    <w:p w14:paraId="5C5D1A5D" w14:textId="4CDD1364" w:rsidR="00C669E3" w:rsidRPr="001569FB" w:rsidRDefault="00C669E3">
      <w:pPr>
        <w:pStyle w:val="TOC3"/>
        <w:rPr>
          <w:rFonts w:asciiTheme="minorHAnsi" w:eastAsiaTheme="minorEastAsia" w:hAnsiTheme="minorHAnsi" w:cstheme="minorBidi"/>
          <w:noProof/>
          <w:sz w:val="22"/>
        </w:rPr>
      </w:pPr>
      <w:hyperlink w:anchor="_Toc505253848" w:history="1">
        <w:r w:rsidRPr="001569FB">
          <w:rPr>
            <w:rStyle w:val="Hyperlink"/>
            <w:noProof/>
          </w:rPr>
          <w:t>Part C Optional Supplemental Benefits</w:t>
        </w:r>
        <w:r w:rsidRPr="001569FB">
          <w:rPr>
            <w:noProof/>
            <w:webHidden/>
            <w:spacing w:val="70"/>
          </w:rPr>
          <w:tab/>
        </w:r>
        <w:r w:rsidRPr="001569FB">
          <w:rPr>
            <w:noProof/>
            <w:webHidden/>
          </w:rPr>
          <w:fldChar w:fldCharType="begin"/>
        </w:r>
        <w:r w:rsidRPr="001569FB">
          <w:rPr>
            <w:noProof/>
            <w:webHidden/>
          </w:rPr>
          <w:instrText xml:space="preserve"> PAGEREF _Toc505253848 \h </w:instrText>
        </w:r>
        <w:r w:rsidRPr="001569FB">
          <w:rPr>
            <w:noProof/>
            <w:webHidden/>
          </w:rPr>
        </w:r>
        <w:r w:rsidRPr="001569FB">
          <w:rPr>
            <w:noProof/>
            <w:webHidden/>
          </w:rPr>
          <w:fldChar w:fldCharType="separate"/>
        </w:r>
        <w:r w:rsidR="00A216EC">
          <w:rPr>
            <w:noProof/>
            <w:webHidden/>
          </w:rPr>
          <w:t>180</w:t>
        </w:r>
        <w:r w:rsidRPr="001569FB">
          <w:rPr>
            <w:noProof/>
            <w:webHidden/>
          </w:rPr>
          <w:fldChar w:fldCharType="end"/>
        </w:r>
      </w:hyperlink>
    </w:p>
    <w:p w14:paraId="7AC94FB4" w14:textId="5577964E" w:rsidR="00C669E3" w:rsidRPr="001569FB" w:rsidRDefault="00C669E3">
      <w:pPr>
        <w:pStyle w:val="TOC3"/>
        <w:rPr>
          <w:rFonts w:asciiTheme="minorHAnsi" w:eastAsiaTheme="minorEastAsia" w:hAnsiTheme="minorHAnsi" w:cstheme="minorBidi"/>
          <w:noProof/>
          <w:sz w:val="22"/>
        </w:rPr>
      </w:pPr>
      <w:hyperlink w:anchor="_Toc505253849" w:history="1">
        <w:r w:rsidRPr="001569FB">
          <w:rPr>
            <w:rStyle w:val="Hyperlink"/>
            <w:noProof/>
          </w:rPr>
          <w:t>Employer Group Waiver Plans</w:t>
        </w:r>
        <w:r w:rsidRPr="001569FB">
          <w:rPr>
            <w:noProof/>
            <w:webHidden/>
            <w:spacing w:val="70"/>
          </w:rPr>
          <w:tab/>
        </w:r>
        <w:r w:rsidRPr="001569FB">
          <w:rPr>
            <w:noProof/>
            <w:webHidden/>
          </w:rPr>
          <w:fldChar w:fldCharType="begin"/>
        </w:r>
        <w:r w:rsidRPr="001569FB">
          <w:rPr>
            <w:noProof/>
            <w:webHidden/>
          </w:rPr>
          <w:instrText xml:space="preserve"> PAGEREF _Toc505253849 \h </w:instrText>
        </w:r>
        <w:r w:rsidRPr="001569FB">
          <w:rPr>
            <w:noProof/>
            <w:webHidden/>
          </w:rPr>
        </w:r>
        <w:r w:rsidRPr="001569FB">
          <w:rPr>
            <w:noProof/>
            <w:webHidden/>
          </w:rPr>
          <w:fldChar w:fldCharType="separate"/>
        </w:r>
        <w:r w:rsidR="00A216EC">
          <w:rPr>
            <w:noProof/>
            <w:webHidden/>
          </w:rPr>
          <w:t>181</w:t>
        </w:r>
        <w:r w:rsidRPr="001569FB">
          <w:rPr>
            <w:noProof/>
            <w:webHidden/>
          </w:rPr>
          <w:fldChar w:fldCharType="end"/>
        </w:r>
      </w:hyperlink>
    </w:p>
    <w:p w14:paraId="18039824" w14:textId="6A49C7E8" w:rsidR="00C669E3" w:rsidRPr="001569FB" w:rsidRDefault="00C669E3">
      <w:pPr>
        <w:pStyle w:val="TOC3"/>
        <w:rPr>
          <w:rFonts w:asciiTheme="minorHAnsi" w:eastAsiaTheme="minorEastAsia" w:hAnsiTheme="minorHAnsi" w:cstheme="minorBidi"/>
          <w:noProof/>
          <w:sz w:val="22"/>
        </w:rPr>
      </w:pPr>
      <w:hyperlink w:anchor="_Toc505253850" w:history="1">
        <w:r w:rsidRPr="001569FB">
          <w:rPr>
            <w:rStyle w:val="Hyperlink"/>
            <w:noProof/>
          </w:rPr>
          <w:t>Tiered Cost Sharing of Medical Benefits</w:t>
        </w:r>
        <w:r w:rsidRPr="001569FB">
          <w:rPr>
            <w:noProof/>
            <w:webHidden/>
            <w:spacing w:val="70"/>
          </w:rPr>
          <w:tab/>
        </w:r>
        <w:r w:rsidRPr="001569FB">
          <w:rPr>
            <w:noProof/>
            <w:webHidden/>
          </w:rPr>
          <w:fldChar w:fldCharType="begin"/>
        </w:r>
        <w:r w:rsidRPr="001569FB">
          <w:rPr>
            <w:noProof/>
            <w:webHidden/>
          </w:rPr>
          <w:instrText xml:space="preserve"> PAGEREF _Toc505253850 \h </w:instrText>
        </w:r>
        <w:r w:rsidRPr="001569FB">
          <w:rPr>
            <w:noProof/>
            <w:webHidden/>
          </w:rPr>
        </w:r>
        <w:r w:rsidRPr="001569FB">
          <w:rPr>
            <w:noProof/>
            <w:webHidden/>
          </w:rPr>
          <w:fldChar w:fldCharType="separate"/>
        </w:r>
        <w:r w:rsidR="00A216EC">
          <w:rPr>
            <w:noProof/>
            <w:webHidden/>
          </w:rPr>
          <w:t>181</w:t>
        </w:r>
        <w:r w:rsidRPr="001569FB">
          <w:rPr>
            <w:noProof/>
            <w:webHidden/>
          </w:rPr>
          <w:fldChar w:fldCharType="end"/>
        </w:r>
      </w:hyperlink>
    </w:p>
    <w:p w14:paraId="5CF05858" w14:textId="779217E8" w:rsidR="00C669E3" w:rsidRPr="001569FB" w:rsidRDefault="00C669E3">
      <w:pPr>
        <w:pStyle w:val="TOC3"/>
        <w:rPr>
          <w:rFonts w:asciiTheme="minorHAnsi" w:eastAsiaTheme="minorEastAsia" w:hAnsiTheme="minorHAnsi" w:cstheme="minorBidi"/>
          <w:noProof/>
          <w:sz w:val="22"/>
        </w:rPr>
      </w:pPr>
      <w:hyperlink w:anchor="_Toc505253851" w:history="1">
        <w:r w:rsidRPr="001569FB">
          <w:rPr>
            <w:rStyle w:val="Hyperlink"/>
            <w:noProof/>
          </w:rPr>
          <w:t>Outpatient Observation Services</w:t>
        </w:r>
        <w:r w:rsidRPr="001569FB">
          <w:rPr>
            <w:noProof/>
            <w:webHidden/>
            <w:spacing w:val="70"/>
          </w:rPr>
          <w:tab/>
        </w:r>
        <w:r w:rsidRPr="001569FB">
          <w:rPr>
            <w:noProof/>
            <w:webHidden/>
          </w:rPr>
          <w:fldChar w:fldCharType="begin"/>
        </w:r>
        <w:r w:rsidRPr="001569FB">
          <w:rPr>
            <w:noProof/>
            <w:webHidden/>
          </w:rPr>
          <w:instrText xml:space="preserve"> PAGEREF _Toc505253851 \h </w:instrText>
        </w:r>
        <w:r w:rsidRPr="001569FB">
          <w:rPr>
            <w:noProof/>
            <w:webHidden/>
          </w:rPr>
        </w:r>
        <w:r w:rsidRPr="001569FB">
          <w:rPr>
            <w:noProof/>
            <w:webHidden/>
          </w:rPr>
          <w:fldChar w:fldCharType="separate"/>
        </w:r>
        <w:r w:rsidR="00A216EC">
          <w:rPr>
            <w:noProof/>
            <w:webHidden/>
          </w:rPr>
          <w:t>182</w:t>
        </w:r>
        <w:r w:rsidRPr="001569FB">
          <w:rPr>
            <w:noProof/>
            <w:webHidden/>
          </w:rPr>
          <w:fldChar w:fldCharType="end"/>
        </w:r>
      </w:hyperlink>
    </w:p>
    <w:p w14:paraId="0B7A1BD0" w14:textId="7549CBEF" w:rsidR="00C669E3" w:rsidRPr="001569FB" w:rsidRDefault="00C669E3">
      <w:pPr>
        <w:pStyle w:val="TOC3"/>
        <w:rPr>
          <w:rFonts w:asciiTheme="minorHAnsi" w:eastAsiaTheme="minorEastAsia" w:hAnsiTheme="minorHAnsi" w:cstheme="minorBidi"/>
          <w:noProof/>
          <w:sz w:val="22"/>
        </w:rPr>
      </w:pPr>
      <w:hyperlink w:anchor="_Toc505253852" w:history="1">
        <w:r w:rsidRPr="001569FB">
          <w:rPr>
            <w:rStyle w:val="Hyperlink"/>
            <w:noProof/>
          </w:rPr>
          <w:t>Coverage of Supervised Exercise Therapy (SET) for Symptomatic Peripheral Artery Disease (PAD)</w:t>
        </w:r>
        <w:r w:rsidRPr="001569FB">
          <w:rPr>
            <w:noProof/>
            <w:webHidden/>
            <w:spacing w:val="70"/>
          </w:rPr>
          <w:tab/>
        </w:r>
        <w:r w:rsidRPr="001569FB">
          <w:rPr>
            <w:noProof/>
            <w:webHidden/>
          </w:rPr>
          <w:fldChar w:fldCharType="begin"/>
        </w:r>
        <w:r w:rsidRPr="001569FB">
          <w:rPr>
            <w:noProof/>
            <w:webHidden/>
          </w:rPr>
          <w:instrText xml:space="preserve"> PAGEREF _Toc505253852 \h </w:instrText>
        </w:r>
        <w:r w:rsidRPr="001569FB">
          <w:rPr>
            <w:noProof/>
            <w:webHidden/>
          </w:rPr>
        </w:r>
        <w:r w:rsidRPr="001569FB">
          <w:rPr>
            <w:noProof/>
            <w:webHidden/>
          </w:rPr>
          <w:fldChar w:fldCharType="separate"/>
        </w:r>
        <w:r w:rsidR="00A216EC">
          <w:rPr>
            <w:noProof/>
            <w:webHidden/>
          </w:rPr>
          <w:t>182</w:t>
        </w:r>
        <w:r w:rsidRPr="001569FB">
          <w:rPr>
            <w:noProof/>
            <w:webHidden/>
          </w:rPr>
          <w:fldChar w:fldCharType="end"/>
        </w:r>
      </w:hyperlink>
    </w:p>
    <w:p w14:paraId="6689A6FE" w14:textId="3EEA6D88" w:rsidR="00C669E3" w:rsidRPr="001569FB" w:rsidRDefault="00C669E3">
      <w:pPr>
        <w:pStyle w:val="TOC3"/>
        <w:rPr>
          <w:rFonts w:asciiTheme="minorHAnsi" w:eastAsiaTheme="minorEastAsia" w:hAnsiTheme="minorHAnsi" w:cstheme="minorBidi"/>
          <w:noProof/>
          <w:sz w:val="22"/>
        </w:rPr>
      </w:pPr>
      <w:hyperlink w:anchor="_Toc505253853" w:history="1">
        <w:r w:rsidRPr="001569FB">
          <w:rPr>
            <w:rStyle w:val="Hyperlink"/>
            <w:noProof/>
          </w:rPr>
          <w:t>Health Related Supplemental Benefits</w:t>
        </w:r>
        <w:r w:rsidRPr="001569FB">
          <w:rPr>
            <w:noProof/>
            <w:webHidden/>
            <w:spacing w:val="70"/>
          </w:rPr>
          <w:tab/>
        </w:r>
        <w:r w:rsidRPr="001569FB">
          <w:rPr>
            <w:noProof/>
            <w:webHidden/>
          </w:rPr>
          <w:fldChar w:fldCharType="begin"/>
        </w:r>
        <w:r w:rsidRPr="001569FB">
          <w:rPr>
            <w:noProof/>
            <w:webHidden/>
          </w:rPr>
          <w:instrText xml:space="preserve"> PAGEREF _Toc505253853 \h </w:instrText>
        </w:r>
        <w:r w:rsidRPr="001569FB">
          <w:rPr>
            <w:noProof/>
            <w:webHidden/>
          </w:rPr>
        </w:r>
        <w:r w:rsidRPr="001569FB">
          <w:rPr>
            <w:noProof/>
            <w:webHidden/>
          </w:rPr>
          <w:fldChar w:fldCharType="separate"/>
        </w:r>
        <w:r w:rsidR="00A216EC">
          <w:rPr>
            <w:noProof/>
            <w:webHidden/>
          </w:rPr>
          <w:t>182</w:t>
        </w:r>
        <w:r w:rsidRPr="001569FB">
          <w:rPr>
            <w:noProof/>
            <w:webHidden/>
          </w:rPr>
          <w:fldChar w:fldCharType="end"/>
        </w:r>
      </w:hyperlink>
    </w:p>
    <w:p w14:paraId="49D85376" w14:textId="31D4D6A7" w:rsidR="00C669E3" w:rsidRPr="001569FB" w:rsidRDefault="00C669E3">
      <w:pPr>
        <w:pStyle w:val="TOC3"/>
        <w:rPr>
          <w:rFonts w:asciiTheme="minorHAnsi" w:eastAsiaTheme="minorEastAsia" w:hAnsiTheme="minorHAnsi" w:cstheme="minorBidi"/>
          <w:noProof/>
          <w:sz w:val="22"/>
        </w:rPr>
      </w:pPr>
      <w:hyperlink w:anchor="_Toc505253854" w:history="1">
        <w:r w:rsidRPr="001569FB">
          <w:rPr>
            <w:rStyle w:val="Hyperlink"/>
            <w:noProof/>
          </w:rPr>
          <w:t>Enhanced Disease Management (EDM) for Dual Eligible Special Needs Plans (D-SNPs) and Institutional Special Needs Plans (I-SNPs)</w:t>
        </w:r>
        <w:r w:rsidRPr="001569FB">
          <w:rPr>
            <w:noProof/>
            <w:webHidden/>
            <w:spacing w:val="70"/>
          </w:rPr>
          <w:tab/>
        </w:r>
        <w:r w:rsidRPr="001569FB">
          <w:rPr>
            <w:noProof/>
            <w:webHidden/>
          </w:rPr>
          <w:fldChar w:fldCharType="begin"/>
        </w:r>
        <w:r w:rsidRPr="001569FB">
          <w:rPr>
            <w:noProof/>
            <w:webHidden/>
          </w:rPr>
          <w:instrText xml:space="preserve"> PAGEREF _Toc505253854 \h </w:instrText>
        </w:r>
        <w:r w:rsidRPr="001569FB">
          <w:rPr>
            <w:noProof/>
            <w:webHidden/>
          </w:rPr>
        </w:r>
        <w:r w:rsidRPr="001569FB">
          <w:rPr>
            <w:noProof/>
            <w:webHidden/>
          </w:rPr>
          <w:fldChar w:fldCharType="separate"/>
        </w:r>
        <w:r w:rsidR="00A216EC">
          <w:rPr>
            <w:noProof/>
            <w:webHidden/>
          </w:rPr>
          <w:t>183</w:t>
        </w:r>
        <w:r w:rsidRPr="001569FB">
          <w:rPr>
            <w:noProof/>
            <w:webHidden/>
          </w:rPr>
          <w:fldChar w:fldCharType="end"/>
        </w:r>
      </w:hyperlink>
    </w:p>
    <w:p w14:paraId="0B06B302" w14:textId="01F221C6" w:rsidR="00C669E3" w:rsidRPr="001569FB" w:rsidRDefault="00C669E3">
      <w:pPr>
        <w:pStyle w:val="TOC3"/>
        <w:rPr>
          <w:rFonts w:asciiTheme="minorHAnsi" w:eastAsiaTheme="minorEastAsia" w:hAnsiTheme="minorHAnsi" w:cstheme="minorBidi"/>
          <w:noProof/>
          <w:sz w:val="22"/>
        </w:rPr>
      </w:pPr>
      <w:hyperlink w:anchor="_Toc505253855" w:history="1">
        <w:r w:rsidRPr="001569FB">
          <w:rPr>
            <w:rStyle w:val="Hyperlink"/>
            <w:noProof/>
          </w:rPr>
          <w:t>Medicare Advantage (MA) Uniformity Flexibility</w:t>
        </w:r>
        <w:r w:rsidRPr="001569FB">
          <w:rPr>
            <w:noProof/>
            <w:webHidden/>
            <w:spacing w:val="70"/>
          </w:rPr>
          <w:tab/>
        </w:r>
        <w:r w:rsidRPr="001569FB">
          <w:rPr>
            <w:noProof/>
            <w:webHidden/>
          </w:rPr>
          <w:fldChar w:fldCharType="begin"/>
        </w:r>
        <w:r w:rsidRPr="001569FB">
          <w:rPr>
            <w:noProof/>
            <w:webHidden/>
          </w:rPr>
          <w:instrText xml:space="preserve"> PAGEREF _Toc505253855 \h </w:instrText>
        </w:r>
        <w:r w:rsidRPr="001569FB">
          <w:rPr>
            <w:noProof/>
            <w:webHidden/>
          </w:rPr>
        </w:r>
        <w:r w:rsidRPr="001569FB">
          <w:rPr>
            <w:noProof/>
            <w:webHidden/>
          </w:rPr>
          <w:fldChar w:fldCharType="separate"/>
        </w:r>
        <w:r w:rsidR="00A216EC">
          <w:rPr>
            <w:noProof/>
            <w:webHidden/>
          </w:rPr>
          <w:t>184</w:t>
        </w:r>
        <w:r w:rsidRPr="001569FB">
          <w:rPr>
            <w:noProof/>
            <w:webHidden/>
          </w:rPr>
          <w:fldChar w:fldCharType="end"/>
        </w:r>
      </w:hyperlink>
    </w:p>
    <w:p w14:paraId="1B0DFEBD" w14:textId="2E0ADCD3" w:rsidR="00C669E3" w:rsidRPr="001569FB" w:rsidRDefault="00C669E3">
      <w:pPr>
        <w:pStyle w:val="TOC3"/>
        <w:rPr>
          <w:rFonts w:asciiTheme="minorHAnsi" w:eastAsiaTheme="minorEastAsia" w:hAnsiTheme="minorHAnsi" w:cstheme="minorBidi"/>
          <w:noProof/>
          <w:sz w:val="22"/>
        </w:rPr>
      </w:pPr>
      <w:hyperlink w:anchor="_Toc505253856" w:history="1">
        <w:r w:rsidRPr="001569FB">
          <w:rPr>
            <w:rStyle w:val="Hyperlink"/>
            <w:noProof/>
          </w:rPr>
          <w:t>Medicare Advantage (MA) Segmented Service Area Options</w:t>
        </w:r>
        <w:r w:rsidRPr="001569FB">
          <w:rPr>
            <w:noProof/>
            <w:webHidden/>
            <w:spacing w:val="70"/>
          </w:rPr>
          <w:tab/>
        </w:r>
        <w:r w:rsidRPr="001569FB">
          <w:rPr>
            <w:noProof/>
            <w:webHidden/>
          </w:rPr>
          <w:fldChar w:fldCharType="begin"/>
        </w:r>
        <w:r w:rsidRPr="001569FB">
          <w:rPr>
            <w:noProof/>
            <w:webHidden/>
          </w:rPr>
          <w:instrText xml:space="preserve"> PAGEREF _Toc505253856 \h </w:instrText>
        </w:r>
        <w:r w:rsidRPr="001569FB">
          <w:rPr>
            <w:noProof/>
            <w:webHidden/>
          </w:rPr>
        </w:r>
        <w:r w:rsidRPr="001569FB">
          <w:rPr>
            <w:noProof/>
            <w:webHidden/>
          </w:rPr>
          <w:fldChar w:fldCharType="separate"/>
        </w:r>
        <w:r w:rsidR="00A216EC">
          <w:rPr>
            <w:noProof/>
            <w:webHidden/>
          </w:rPr>
          <w:t>185</w:t>
        </w:r>
        <w:r w:rsidRPr="001569FB">
          <w:rPr>
            <w:noProof/>
            <w:webHidden/>
          </w:rPr>
          <w:fldChar w:fldCharType="end"/>
        </w:r>
      </w:hyperlink>
    </w:p>
    <w:p w14:paraId="02F2562E" w14:textId="61D39569" w:rsidR="00C669E3" w:rsidRPr="001569FB" w:rsidRDefault="00C669E3">
      <w:pPr>
        <w:pStyle w:val="TOC3"/>
        <w:rPr>
          <w:rFonts w:asciiTheme="minorHAnsi" w:eastAsiaTheme="minorEastAsia" w:hAnsiTheme="minorHAnsi" w:cstheme="minorBidi"/>
          <w:noProof/>
          <w:sz w:val="22"/>
        </w:rPr>
      </w:pPr>
      <w:hyperlink w:anchor="_Toc505253857" w:history="1">
        <w:r w:rsidRPr="001569FB">
          <w:rPr>
            <w:rStyle w:val="Hyperlink"/>
            <w:rFonts w:eastAsia="Calibri"/>
            <w:noProof/>
          </w:rPr>
          <w:t>Medicare Diabetes Prevention Program (MDPP) Services Clarification</w:t>
        </w:r>
        <w:r w:rsidRPr="001569FB">
          <w:rPr>
            <w:noProof/>
            <w:webHidden/>
            <w:spacing w:val="70"/>
          </w:rPr>
          <w:tab/>
        </w:r>
        <w:r w:rsidRPr="001569FB">
          <w:rPr>
            <w:noProof/>
            <w:webHidden/>
          </w:rPr>
          <w:fldChar w:fldCharType="begin"/>
        </w:r>
        <w:r w:rsidRPr="001569FB">
          <w:rPr>
            <w:noProof/>
            <w:webHidden/>
          </w:rPr>
          <w:instrText xml:space="preserve"> PAGEREF _Toc505253857 \h </w:instrText>
        </w:r>
        <w:r w:rsidRPr="001569FB">
          <w:rPr>
            <w:noProof/>
            <w:webHidden/>
          </w:rPr>
        </w:r>
        <w:r w:rsidRPr="001569FB">
          <w:rPr>
            <w:noProof/>
            <w:webHidden/>
          </w:rPr>
          <w:fldChar w:fldCharType="separate"/>
        </w:r>
        <w:r w:rsidR="00A216EC">
          <w:rPr>
            <w:noProof/>
            <w:webHidden/>
          </w:rPr>
          <w:t>185</w:t>
        </w:r>
        <w:r w:rsidRPr="001569FB">
          <w:rPr>
            <w:noProof/>
            <w:webHidden/>
          </w:rPr>
          <w:fldChar w:fldCharType="end"/>
        </w:r>
      </w:hyperlink>
    </w:p>
    <w:p w14:paraId="25E0DB0F" w14:textId="653D8BE7" w:rsidR="00C669E3" w:rsidRPr="001569FB" w:rsidRDefault="00C669E3">
      <w:pPr>
        <w:pStyle w:val="TOC3"/>
        <w:rPr>
          <w:rFonts w:asciiTheme="minorHAnsi" w:eastAsiaTheme="minorEastAsia" w:hAnsiTheme="minorHAnsi" w:cstheme="minorBidi"/>
          <w:noProof/>
          <w:sz w:val="22"/>
        </w:rPr>
      </w:pPr>
      <w:hyperlink w:anchor="_Toc505253858" w:history="1">
        <w:r w:rsidRPr="001569FB">
          <w:rPr>
            <w:rStyle w:val="Hyperlink"/>
            <w:noProof/>
          </w:rPr>
          <w:t>Special Needs Plan (SNP)-Specific Networks Research and Development</w:t>
        </w:r>
        <w:r w:rsidRPr="001569FB">
          <w:rPr>
            <w:noProof/>
            <w:webHidden/>
            <w:spacing w:val="70"/>
          </w:rPr>
          <w:tab/>
        </w:r>
        <w:r w:rsidRPr="001569FB">
          <w:rPr>
            <w:noProof/>
            <w:webHidden/>
          </w:rPr>
          <w:fldChar w:fldCharType="begin"/>
        </w:r>
        <w:r w:rsidRPr="001569FB">
          <w:rPr>
            <w:noProof/>
            <w:webHidden/>
          </w:rPr>
          <w:instrText xml:space="preserve"> PAGEREF _Toc505253858 \h </w:instrText>
        </w:r>
        <w:r w:rsidRPr="001569FB">
          <w:rPr>
            <w:noProof/>
            <w:webHidden/>
          </w:rPr>
        </w:r>
        <w:r w:rsidRPr="001569FB">
          <w:rPr>
            <w:noProof/>
            <w:webHidden/>
          </w:rPr>
          <w:fldChar w:fldCharType="separate"/>
        </w:r>
        <w:r w:rsidR="00A216EC">
          <w:rPr>
            <w:noProof/>
            <w:webHidden/>
          </w:rPr>
          <w:t>185</w:t>
        </w:r>
        <w:r w:rsidRPr="001569FB">
          <w:rPr>
            <w:noProof/>
            <w:webHidden/>
          </w:rPr>
          <w:fldChar w:fldCharType="end"/>
        </w:r>
      </w:hyperlink>
    </w:p>
    <w:p w14:paraId="3E4098B5" w14:textId="2AEBEC2A" w:rsidR="00C669E3" w:rsidRPr="001569FB" w:rsidRDefault="00C669E3">
      <w:pPr>
        <w:pStyle w:val="TOC3"/>
        <w:rPr>
          <w:rFonts w:asciiTheme="minorHAnsi" w:eastAsiaTheme="minorEastAsia" w:hAnsiTheme="minorHAnsi" w:cstheme="minorBidi"/>
          <w:noProof/>
          <w:sz w:val="22"/>
        </w:rPr>
      </w:pPr>
      <w:hyperlink w:anchor="_Toc505253859" w:history="1">
        <w:r w:rsidRPr="001569FB">
          <w:rPr>
            <w:rStyle w:val="Hyperlink"/>
            <w:noProof/>
          </w:rPr>
          <w:t>Rewards and Incentives for Completion of a Health Risk Assessment (HRA)</w:t>
        </w:r>
        <w:r w:rsidRPr="001569FB">
          <w:rPr>
            <w:noProof/>
            <w:webHidden/>
            <w:spacing w:val="70"/>
          </w:rPr>
          <w:tab/>
        </w:r>
        <w:r w:rsidRPr="001569FB">
          <w:rPr>
            <w:noProof/>
            <w:webHidden/>
          </w:rPr>
          <w:fldChar w:fldCharType="begin"/>
        </w:r>
        <w:r w:rsidRPr="001569FB">
          <w:rPr>
            <w:noProof/>
            <w:webHidden/>
          </w:rPr>
          <w:instrText xml:space="preserve"> PAGEREF _Toc505253859 \h </w:instrText>
        </w:r>
        <w:r w:rsidRPr="001569FB">
          <w:rPr>
            <w:noProof/>
            <w:webHidden/>
          </w:rPr>
        </w:r>
        <w:r w:rsidRPr="001569FB">
          <w:rPr>
            <w:noProof/>
            <w:webHidden/>
          </w:rPr>
          <w:fldChar w:fldCharType="separate"/>
        </w:r>
        <w:r w:rsidR="00A216EC">
          <w:rPr>
            <w:noProof/>
            <w:webHidden/>
          </w:rPr>
          <w:t>186</w:t>
        </w:r>
        <w:r w:rsidRPr="001569FB">
          <w:rPr>
            <w:noProof/>
            <w:webHidden/>
          </w:rPr>
          <w:fldChar w:fldCharType="end"/>
        </w:r>
      </w:hyperlink>
    </w:p>
    <w:p w14:paraId="4F2F2275" w14:textId="3B68DFDC" w:rsidR="00C669E3" w:rsidRPr="001569FB" w:rsidRDefault="00C669E3">
      <w:pPr>
        <w:pStyle w:val="TOC3"/>
        <w:rPr>
          <w:rFonts w:asciiTheme="minorHAnsi" w:eastAsiaTheme="minorEastAsia" w:hAnsiTheme="minorHAnsi" w:cstheme="minorBidi"/>
          <w:noProof/>
          <w:sz w:val="22"/>
        </w:rPr>
      </w:pPr>
      <w:hyperlink w:anchor="_Toc505253860" w:history="1">
        <w:r w:rsidRPr="001569FB">
          <w:rPr>
            <w:rStyle w:val="Hyperlink"/>
            <w:noProof/>
          </w:rPr>
          <w:t>Cost Plan Transition to MA under MACRA</w:t>
        </w:r>
        <w:r w:rsidRPr="001569FB">
          <w:rPr>
            <w:noProof/>
            <w:webHidden/>
            <w:spacing w:val="70"/>
          </w:rPr>
          <w:tab/>
        </w:r>
        <w:r w:rsidRPr="001569FB">
          <w:rPr>
            <w:noProof/>
            <w:webHidden/>
          </w:rPr>
          <w:fldChar w:fldCharType="begin"/>
        </w:r>
        <w:r w:rsidRPr="001569FB">
          <w:rPr>
            <w:noProof/>
            <w:webHidden/>
          </w:rPr>
          <w:instrText xml:space="preserve"> PAGEREF _Toc505253860 \h </w:instrText>
        </w:r>
        <w:r w:rsidRPr="001569FB">
          <w:rPr>
            <w:noProof/>
            <w:webHidden/>
          </w:rPr>
        </w:r>
        <w:r w:rsidRPr="001569FB">
          <w:rPr>
            <w:noProof/>
            <w:webHidden/>
          </w:rPr>
          <w:fldChar w:fldCharType="separate"/>
        </w:r>
        <w:r w:rsidR="00A216EC">
          <w:rPr>
            <w:noProof/>
            <w:webHidden/>
          </w:rPr>
          <w:t>186</w:t>
        </w:r>
        <w:r w:rsidRPr="001569FB">
          <w:rPr>
            <w:noProof/>
            <w:webHidden/>
          </w:rPr>
          <w:fldChar w:fldCharType="end"/>
        </w:r>
      </w:hyperlink>
    </w:p>
    <w:p w14:paraId="5E49C003" w14:textId="3AF74CB4" w:rsidR="00C669E3" w:rsidRPr="001569FB" w:rsidRDefault="00C669E3">
      <w:pPr>
        <w:pStyle w:val="TOC3"/>
        <w:rPr>
          <w:rFonts w:asciiTheme="minorHAnsi" w:eastAsiaTheme="minorEastAsia" w:hAnsiTheme="minorHAnsi" w:cstheme="minorBidi"/>
          <w:noProof/>
          <w:sz w:val="22"/>
        </w:rPr>
      </w:pPr>
      <w:hyperlink w:anchor="_Toc505253861" w:history="1">
        <w:r w:rsidRPr="001569FB">
          <w:rPr>
            <w:rStyle w:val="Hyperlink"/>
            <w:noProof/>
          </w:rPr>
          <w:t>Cost Plan Competition Requirements</w:t>
        </w:r>
        <w:r w:rsidRPr="001569FB">
          <w:rPr>
            <w:noProof/>
            <w:webHidden/>
            <w:spacing w:val="70"/>
          </w:rPr>
          <w:tab/>
        </w:r>
        <w:r w:rsidRPr="001569FB">
          <w:rPr>
            <w:noProof/>
            <w:webHidden/>
          </w:rPr>
          <w:fldChar w:fldCharType="begin"/>
        </w:r>
        <w:r w:rsidRPr="001569FB">
          <w:rPr>
            <w:noProof/>
            <w:webHidden/>
          </w:rPr>
          <w:instrText xml:space="preserve"> PAGEREF _Toc505253861 \h </w:instrText>
        </w:r>
        <w:r w:rsidRPr="001569FB">
          <w:rPr>
            <w:noProof/>
            <w:webHidden/>
          </w:rPr>
        </w:r>
        <w:r w:rsidRPr="001569FB">
          <w:rPr>
            <w:noProof/>
            <w:webHidden/>
          </w:rPr>
          <w:fldChar w:fldCharType="separate"/>
        </w:r>
        <w:r w:rsidR="00A216EC">
          <w:rPr>
            <w:noProof/>
            <w:webHidden/>
          </w:rPr>
          <w:t>187</w:t>
        </w:r>
        <w:r w:rsidRPr="001569FB">
          <w:rPr>
            <w:noProof/>
            <w:webHidden/>
          </w:rPr>
          <w:fldChar w:fldCharType="end"/>
        </w:r>
      </w:hyperlink>
    </w:p>
    <w:p w14:paraId="4E58274E" w14:textId="722F1E3F" w:rsidR="00C669E3" w:rsidRPr="001569FB" w:rsidRDefault="00C669E3">
      <w:pPr>
        <w:pStyle w:val="TOC3"/>
        <w:rPr>
          <w:rFonts w:asciiTheme="minorHAnsi" w:eastAsiaTheme="minorEastAsia" w:hAnsiTheme="minorHAnsi" w:cstheme="minorBidi"/>
          <w:noProof/>
          <w:sz w:val="22"/>
        </w:rPr>
      </w:pPr>
      <w:hyperlink w:anchor="_Toc505253862" w:history="1">
        <w:r w:rsidRPr="001569FB">
          <w:rPr>
            <w:rStyle w:val="Hyperlink"/>
            <w:noProof/>
          </w:rPr>
          <w:t>Improving Beneficiary Communications and Reducing Burden for Integrated D</w:t>
        </w:r>
        <w:r w:rsidRPr="001569FB">
          <w:rPr>
            <w:rStyle w:val="Hyperlink"/>
            <w:noProof/>
          </w:rPr>
          <w:noBreakHyphen/>
          <w:t>SNPs</w:t>
        </w:r>
        <w:r w:rsidRPr="001569FB">
          <w:rPr>
            <w:noProof/>
            <w:webHidden/>
            <w:spacing w:val="70"/>
          </w:rPr>
          <w:tab/>
        </w:r>
        <w:r w:rsidRPr="001569FB">
          <w:rPr>
            <w:noProof/>
            <w:webHidden/>
          </w:rPr>
          <w:fldChar w:fldCharType="begin"/>
        </w:r>
        <w:r w:rsidRPr="001569FB">
          <w:rPr>
            <w:noProof/>
            <w:webHidden/>
          </w:rPr>
          <w:instrText xml:space="preserve"> PAGEREF _Toc505253862 \h </w:instrText>
        </w:r>
        <w:r w:rsidRPr="001569FB">
          <w:rPr>
            <w:noProof/>
            <w:webHidden/>
          </w:rPr>
        </w:r>
        <w:r w:rsidRPr="001569FB">
          <w:rPr>
            <w:noProof/>
            <w:webHidden/>
          </w:rPr>
          <w:fldChar w:fldCharType="separate"/>
        </w:r>
        <w:r w:rsidR="00A216EC">
          <w:rPr>
            <w:noProof/>
            <w:webHidden/>
          </w:rPr>
          <w:t>187</w:t>
        </w:r>
        <w:r w:rsidRPr="001569FB">
          <w:rPr>
            <w:noProof/>
            <w:webHidden/>
          </w:rPr>
          <w:fldChar w:fldCharType="end"/>
        </w:r>
      </w:hyperlink>
    </w:p>
    <w:p w14:paraId="26E8AA9D" w14:textId="1561CA4D" w:rsidR="00C669E3" w:rsidRPr="001569FB" w:rsidRDefault="00C669E3">
      <w:pPr>
        <w:pStyle w:val="TOC3"/>
        <w:rPr>
          <w:rFonts w:asciiTheme="minorHAnsi" w:eastAsiaTheme="minorEastAsia" w:hAnsiTheme="minorHAnsi" w:cstheme="minorBidi"/>
          <w:noProof/>
          <w:sz w:val="22"/>
        </w:rPr>
      </w:pPr>
      <w:hyperlink w:anchor="_Toc505253863" w:history="1">
        <w:r w:rsidRPr="001569FB">
          <w:rPr>
            <w:rStyle w:val="Hyperlink"/>
            <w:noProof/>
          </w:rPr>
          <w:t>Parts A and B Cost-sharing for Individuals Enrolled in the Qualified Medicare Beneficiary (QMB) Program</w:t>
        </w:r>
        <w:r w:rsidRPr="001569FB">
          <w:rPr>
            <w:noProof/>
            <w:webHidden/>
            <w:spacing w:val="70"/>
          </w:rPr>
          <w:tab/>
        </w:r>
        <w:r w:rsidRPr="001569FB">
          <w:rPr>
            <w:noProof/>
            <w:webHidden/>
          </w:rPr>
          <w:fldChar w:fldCharType="begin"/>
        </w:r>
        <w:r w:rsidRPr="001569FB">
          <w:rPr>
            <w:noProof/>
            <w:webHidden/>
          </w:rPr>
          <w:instrText xml:space="preserve"> PAGEREF _Toc505253863 \h </w:instrText>
        </w:r>
        <w:r w:rsidRPr="001569FB">
          <w:rPr>
            <w:noProof/>
            <w:webHidden/>
          </w:rPr>
        </w:r>
        <w:r w:rsidRPr="001569FB">
          <w:rPr>
            <w:noProof/>
            <w:webHidden/>
          </w:rPr>
          <w:fldChar w:fldCharType="separate"/>
        </w:r>
        <w:r w:rsidR="00A216EC">
          <w:rPr>
            <w:noProof/>
            <w:webHidden/>
          </w:rPr>
          <w:t>190</w:t>
        </w:r>
        <w:r w:rsidRPr="001569FB">
          <w:rPr>
            <w:noProof/>
            <w:webHidden/>
          </w:rPr>
          <w:fldChar w:fldCharType="end"/>
        </w:r>
      </w:hyperlink>
    </w:p>
    <w:p w14:paraId="46E60341" w14:textId="3E2BAD37" w:rsidR="00C669E3" w:rsidRPr="001569FB" w:rsidRDefault="00C669E3">
      <w:pPr>
        <w:pStyle w:val="TOC3"/>
        <w:rPr>
          <w:rFonts w:asciiTheme="minorHAnsi" w:eastAsiaTheme="minorEastAsia" w:hAnsiTheme="minorHAnsi" w:cstheme="minorBidi"/>
          <w:noProof/>
          <w:sz w:val="22"/>
        </w:rPr>
      </w:pPr>
      <w:hyperlink w:anchor="_Toc505253864" w:history="1">
        <w:r w:rsidRPr="001569FB">
          <w:rPr>
            <w:rStyle w:val="Hyperlink"/>
            <w:noProof/>
          </w:rPr>
          <w:t>Encounter Data Listening Forums, Monitoring and Compliance Activities</w:t>
        </w:r>
        <w:r w:rsidRPr="001569FB">
          <w:rPr>
            <w:noProof/>
            <w:webHidden/>
            <w:spacing w:val="70"/>
          </w:rPr>
          <w:tab/>
        </w:r>
        <w:r w:rsidRPr="001569FB">
          <w:rPr>
            <w:noProof/>
            <w:webHidden/>
          </w:rPr>
          <w:fldChar w:fldCharType="begin"/>
        </w:r>
        <w:r w:rsidRPr="001569FB">
          <w:rPr>
            <w:noProof/>
            <w:webHidden/>
          </w:rPr>
          <w:instrText xml:space="preserve"> PAGEREF _Toc505253864 \h </w:instrText>
        </w:r>
        <w:r w:rsidRPr="001569FB">
          <w:rPr>
            <w:noProof/>
            <w:webHidden/>
          </w:rPr>
        </w:r>
        <w:r w:rsidRPr="001569FB">
          <w:rPr>
            <w:noProof/>
            <w:webHidden/>
          </w:rPr>
          <w:fldChar w:fldCharType="separate"/>
        </w:r>
        <w:r w:rsidR="00A216EC">
          <w:rPr>
            <w:noProof/>
            <w:webHidden/>
          </w:rPr>
          <w:t>191</w:t>
        </w:r>
        <w:r w:rsidRPr="001569FB">
          <w:rPr>
            <w:noProof/>
            <w:webHidden/>
          </w:rPr>
          <w:fldChar w:fldCharType="end"/>
        </w:r>
      </w:hyperlink>
    </w:p>
    <w:p w14:paraId="0117B3A0" w14:textId="370105EB" w:rsidR="00C669E3" w:rsidRPr="001569FB" w:rsidRDefault="00C669E3">
      <w:pPr>
        <w:pStyle w:val="TOC3"/>
        <w:rPr>
          <w:rFonts w:asciiTheme="minorHAnsi" w:eastAsiaTheme="minorEastAsia" w:hAnsiTheme="minorHAnsi" w:cstheme="minorBidi"/>
          <w:noProof/>
          <w:sz w:val="22"/>
        </w:rPr>
      </w:pPr>
      <w:hyperlink w:anchor="_Toc505253865" w:history="1">
        <w:r w:rsidRPr="001569FB">
          <w:rPr>
            <w:rStyle w:val="Hyperlink"/>
            <w:noProof/>
          </w:rPr>
          <w:t>Transparency &amp; Timeliness with Prior Authorization Processes</w:t>
        </w:r>
        <w:r w:rsidRPr="001569FB">
          <w:rPr>
            <w:noProof/>
            <w:webHidden/>
            <w:spacing w:val="70"/>
          </w:rPr>
          <w:tab/>
        </w:r>
        <w:r w:rsidRPr="001569FB">
          <w:rPr>
            <w:noProof/>
            <w:webHidden/>
          </w:rPr>
          <w:fldChar w:fldCharType="begin"/>
        </w:r>
        <w:r w:rsidRPr="001569FB">
          <w:rPr>
            <w:noProof/>
            <w:webHidden/>
          </w:rPr>
          <w:instrText xml:space="preserve"> PAGEREF _Toc505253865 \h </w:instrText>
        </w:r>
        <w:r w:rsidRPr="001569FB">
          <w:rPr>
            <w:noProof/>
            <w:webHidden/>
          </w:rPr>
        </w:r>
        <w:r w:rsidRPr="001569FB">
          <w:rPr>
            <w:noProof/>
            <w:webHidden/>
          </w:rPr>
          <w:fldChar w:fldCharType="separate"/>
        </w:r>
        <w:r w:rsidR="00A216EC">
          <w:rPr>
            <w:noProof/>
            <w:webHidden/>
          </w:rPr>
          <w:t>193</w:t>
        </w:r>
        <w:r w:rsidRPr="001569FB">
          <w:rPr>
            <w:noProof/>
            <w:webHidden/>
          </w:rPr>
          <w:fldChar w:fldCharType="end"/>
        </w:r>
      </w:hyperlink>
    </w:p>
    <w:p w14:paraId="0552C0E5" w14:textId="45C08F21" w:rsidR="00C669E3" w:rsidRPr="001569FB" w:rsidRDefault="00C669E3">
      <w:pPr>
        <w:pStyle w:val="TOC2"/>
        <w:rPr>
          <w:rFonts w:asciiTheme="minorHAnsi" w:eastAsiaTheme="minorEastAsia" w:hAnsiTheme="minorHAnsi" w:cstheme="minorBidi"/>
          <w:bCs w:val="0"/>
          <w:sz w:val="22"/>
        </w:rPr>
      </w:pPr>
      <w:hyperlink w:anchor="_Toc505253866" w:history="1">
        <w:r w:rsidRPr="001569FB">
          <w:rPr>
            <w:rStyle w:val="Hyperlink"/>
          </w:rPr>
          <w:t>Section III – Part D</w:t>
        </w:r>
        <w:r w:rsidRPr="001569FB">
          <w:rPr>
            <w:webHidden/>
            <w:spacing w:val="70"/>
          </w:rPr>
          <w:tab/>
        </w:r>
        <w:r w:rsidRPr="001569FB">
          <w:rPr>
            <w:webHidden/>
          </w:rPr>
          <w:fldChar w:fldCharType="begin"/>
        </w:r>
        <w:r w:rsidRPr="001569FB">
          <w:rPr>
            <w:webHidden/>
          </w:rPr>
          <w:instrText xml:space="preserve"> PAGEREF _Toc505253866 \h </w:instrText>
        </w:r>
        <w:r w:rsidRPr="001569FB">
          <w:rPr>
            <w:webHidden/>
          </w:rPr>
        </w:r>
        <w:r w:rsidRPr="001569FB">
          <w:rPr>
            <w:webHidden/>
          </w:rPr>
          <w:fldChar w:fldCharType="separate"/>
        </w:r>
        <w:r w:rsidR="00A216EC">
          <w:rPr>
            <w:webHidden/>
          </w:rPr>
          <w:t>193</w:t>
        </w:r>
        <w:r w:rsidRPr="001569FB">
          <w:rPr>
            <w:webHidden/>
          </w:rPr>
          <w:fldChar w:fldCharType="end"/>
        </w:r>
      </w:hyperlink>
    </w:p>
    <w:p w14:paraId="52BEB468" w14:textId="35DBA1EB" w:rsidR="00C669E3" w:rsidRPr="001569FB" w:rsidRDefault="00C669E3">
      <w:pPr>
        <w:pStyle w:val="TOC3"/>
        <w:rPr>
          <w:rFonts w:asciiTheme="minorHAnsi" w:eastAsiaTheme="minorEastAsia" w:hAnsiTheme="minorHAnsi" w:cstheme="minorBidi"/>
          <w:noProof/>
          <w:sz w:val="22"/>
        </w:rPr>
      </w:pPr>
      <w:hyperlink w:anchor="_Toc505253867" w:history="1">
        <w:r w:rsidRPr="001569FB">
          <w:rPr>
            <w:rStyle w:val="Hyperlink"/>
            <w:noProof/>
          </w:rPr>
          <w:t>Formulary</w:t>
        </w:r>
        <w:r w:rsidRPr="001569FB">
          <w:rPr>
            <w:rStyle w:val="Hyperlink"/>
            <w:noProof/>
            <w:spacing w:val="-6"/>
          </w:rPr>
          <w:t xml:space="preserve"> </w:t>
        </w:r>
        <w:r w:rsidRPr="001569FB">
          <w:rPr>
            <w:rStyle w:val="Hyperlink"/>
            <w:noProof/>
          </w:rPr>
          <w:t>Submissions</w:t>
        </w:r>
        <w:r w:rsidRPr="001569FB">
          <w:rPr>
            <w:noProof/>
            <w:webHidden/>
            <w:spacing w:val="70"/>
          </w:rPr>
          <w:tab/>
        </w:r>
        <w:r w:rsidRPr="001569FB">
          <w:rPr>
            <w:noProof/>
            <w:webHidden/>
          </w:rPr>
          <w:fldChar w:fldCharType="begin"/>
        </w:r>
        <w:r w:rsidRPr="001569FB">
          <w:rPr>
            <w:noProof/>
            <w:webHidden/>
          </w:rPr>
          <w:instrText xml:space="preserve"> PAGEREF _Toc505253867 \h </w:instrText>
        </w:r>
        <w:r w:rsidRPr="001569FB">
          <w:rPr>
            <w:noProof/>
            <w:webHidden/>
          </w:rPr>
        </w:r>
        <w:r w:rsidRPr="001569FB">
          <w:rPr>
            <w:noProof/>
            <w:webHidden/>
          </w:rPr>
          <w:fldChar w:fldCharType="separate"/>
        </w:r>
        <w:r w:rsidR="00A216EC">
          <w:rPr>
            <w:noProof/>
            <w:webHidden/>
          </w:rPr>
          <w:t>193</w:t>
        </w:r>
        <w:r w:rsidRPr="001569FB">
          <w:rPr>
            <w:noProof/>
            <w:webHidden/>
          </w:rPr>
          <w:fldChar w:fldCharType="end"/>
        </w:r>
      </w:hyperlink>
    </w:p>
    <w:p w14:paraId="791BED5A" w14:textId="2AF26FB7" w:rsidR="00C669E3" w:rsidRPr="001569FB" w:rsidRDefault="00C669E3">
      <w:pPr>
        <w:pStyle w:val="TOC3"/>
        <w:rPr>
          <w:rFonts w:asciiTheme="minorHAnsi" w:eastAsiaTheme="minorEastAsia" w:hAnsiTheme="minorHAnsi" w:cstheme="minorBidi"/>
          <w:noProof/>
          <w:sz w:val="22"/>
        </w:rPr>
      </w:pPr>
      <w:hyperlink w:anchor="_Toc505253868" w:history="1">
        <w:r w:rsidRPr="001569FB">
          <w:rPr>
            <w:rStyle w:val="Hyperlink"/>
            <w:noProof/>
          </w:rPr>
          <w:t>Expanding the Part D OTC Program</w:t>
        </w:r>
        <w:r w:rsidRPr="001569FB">
          <w:rPr>
            <w:noProof/>
            <w:webHidden/>
            <w:spacing w:val="70"/>
          </w:rPr>
          <w:tab/>
        </w:r>
        <w:r w:rsidRPr="001569FB">
          <w:rPr>
            <w:noProof/>
            <w:webHidden/>
          </w:rPr>
          <w:fldChar w:fldCharType="begin"/>
        </w:r>
        <w:r w:rsidRPr="001569FB">
          <w:rPr>
            <w:noProof/>
            <w:webHidden/>
          </w:rPr>
          <w:instrText xml:space="preserve"> PAGEREF _Toc505253868 \h </w:instrText>
        </w:r>
        <w:r w:rsidRPr="001569FB">
          <w:rPr>
            <w:noProof/>
            <w:webHidden/>
          </w:rPr>
        </w:r>
        <w:r w:rsidRPr="001569FB">
          <w:rPr>
            <w:noProof/>
            <w:webHidden/>
          </w:rPr>
          <w:fldChar w:fldCharType="separate"/>
        </w:r>
        <w:r w:rsidR="00A216EC">
          <w:rPr>
            <w:noProof/>
            <w:webHidden/>
          </w:rPr>
          <w:t>196</w:t>
        </w:r>
        <w:r w:rsidRPr="001569FB">
          <w:rPr>
            <w:noProof/>
            <w:webHidden/>
          </w:rPr>
          <w:fldChar w:fldCharType="end"/>
        </w:r>
      </w:hyperlink>
    </w:p>
    <w:p w14:paraId="3F6D820B" w14:textId="764B68E7" w:rsidR="00C669E3" w:rsidRPr="001569FB" w:rsidRDefault="00C669E3">
      <w:pPr>
        <w:pStyle w:val="TOC3"/>
        <w:rPr>
          <w:rFonts w:asciiTheme="minorHAnsi" w:eastAsiaTheme="minorEastAsia" w:hAnsiTheme="minorHAnsi" w:cstheme="minorBidi"/>
          <w:noProof/>
          <w:sz w:val="22"/>
        </w:rPr>
      </w:pPr>
      <w:hyperlink w:anchor="_Toc505253869" w:history="1">
        <w:r w:rsidRPr="001569FB">
          <w:rPr>
            <w:rStyle w:val="Hyperlink"/>
            <w:noProof/>
          </w:rPr>
          <w:t>Medication Therapy Management (MTM) Annual Cost Threshold</w:t>
        </w:r>
        <w:r w:rsidRPr="001569FB">
          <w:rPr>
            <w:noProof/>
            <w:webHidden/>
            <w:spacing w:val="70"/>
          </w:rPr>
          <w:tab/>
        </w:r>
        <w:r w:rsidRPr="001569FB">
          <w:rPr>
            <w:noProof/>
            <w:webHidden/>
          </w:rPr>
          <w:fldChar w:fldCharType="begin"/>
        </w:r>
        <w:r w:rsidRPr="001569FB">
          <w:rPr>
            <w:noProof/>
            <w:webHidden/>
          </w:rPr>
          <w:instrText xml:space="preserve"> PAGEREF _Toc505253869 \h </w:instrText>
        </w:r>
        <w:r w:rsidRPr="001569FB">
          <w:rPr>
            <w:noProof/>
            <w:webHidden/>
          </w:rPr>
        </w:r>
        <w:r w:rsidRPr="001569FB">
          <w:rPr>
            <w:noProof/>
            <w:webHidden/>
          </w:rPr>
          <w:fldChar w:fldCharType="separate"/>
        </w:r>
        <w:r w:rsidR="00A216EC">
          <w:rPr>
            <w:noProof/>
            <w:webHidden/>
          </w:rPr>
          <w:t>197</w:t>
        </w:r>
        <w:r w:rsidRPr="001569FB">
          <w:rPr>
            <w:noProof/>
            <w:webHidden/>
          </w:rPr>
          <w:fldChar w:fldCharType="end"/>
        </w:r>
      </w:hyperlink>
    </w:p>
    <w:p w14:paraId="6722ACA5" w14:textId="2DBB13E1" w:rsidR="00C669E3" w:rsidRPr="001569FB" w:rsidRDefault="00C669E3">
      <w:pPr>
        <w:pStyle w:val="TOC3"/>
        <w:rPr>
          <w:rFonts w:asciiTheme="minorHAnsi" w:eastAsiaTheme="minorEastAsia" w:hAnsiTheme="minorHAnsi" w:cstheme="minorBidi"/>
          <w:noProof/>
          <w:sz w:val="22"/>
        </w:rPr>
      </w:pPr>
      <w:hyperlink w:anchor="_Toc505253870" w:history="1">
        <w:r w:rsidRPr="001569FB">
          <w:rPr>
            <w:rStyle w:val="Hyperlink"/>
            <w:noProof/>
          </w:rPr>
          <w:t>Part D Benefit Parameters for Non-Defined Standard Plans</w:t>
        </w:r>
        <w:r w:rsidRPr="001569FB">
          <w:rPr>
            <w:noProof/>
            <w:webHidden/>
            <w:spacing w:val="70"/>
          </w:rPr>
          <w:tab/>
        </w:r>
        <w:r w:rsidRPr="001569FB">
          <w:rPr>
            <w:noProof/>
            <w:webHidden/>
          </w:rPr>
          <w:fldChar w:fldCharType="begin"/>
        </w:r>
        <w:r w:rsidRPr="001569FB">
          <w:rPr>
            <w:noProof/>
            <w:webHidden/>
          </w:rPr>
          <w:instrText xml:space="preserve"> PAGEREF _Toc505253870 \h </w:instrText>
        </w:r>
        <w:r w:rsidRPr="001569FB">
          <w:rPr>
            <w:noProof/>
            <w:webHidden/>
          </w:rPr>
        </w:r>
        <w:r w:rsidRPr="001569FB">
          <w:rPr>
            <w:noProof/>
            <w:webHidden/>
          </w:rPr>
          <w:fldChar w:fldCharType="separate"/>
        </w:r>
        <w:r w:rsidR="00A216EC">
          <w:rPr>
            <w:noProof/>
            <w:webHidden/>
          </w:rPr>
          <w:t>197</w:t>
        </w:r>
        <w:r w:rsidRPr="001569FB">
          <w:rPr>
            <w:noProof/>
            <w:webHidden/>
          </w:rPr>
          <w:fldChar w:fldCharType="end"/>
        </w:r>
      </w:hyperlink>
    </w:p>
    <w:p w14:paraId="38462F2D" w14:textId="1662B89B" w:rsidR="00C669E3" w:rsidRPr="001569FB" w:rsidRDefault="00C669E3">
      <w:pPr>
        <w:pStyle w:val="TOC3"/>
        <w:rPr>
          <w:rFonts w:asciiTheme="minorHAnsi" w:eastAsiaTheme="minorEastAsia" w:hAnsiTheme="minorHAnsi" w:cstheme="minorBidi"/>
          <w:noProof/>
          <w:sz w:val="22"/>
        </w:rPr>
      </w:pPr>
      <w:hyperlink w:anchor="_Toc505253871" w:history="1">
        <w:r w:rsidRPr="001569FB">
          <w:rPr>
            <w:rStyle w:val="Hyperlink"/>
            <w:noProof/>
          </w:rPr>
          <w:t>Benefit Review</w:t>
        </w:r>
        <w:r w:rsidRPr="001569FB">
          <w:rPr>
            <w:noProof/>
            <w:webHidden/>
            <w:spacing w:val="70"/>
          </w:rPr>
          <w:tab/>
        </w:r>
        <w:r w:rsidRPr="001569FB">
          <w:rPr>
            <w:noProof/>
            <w:webHidden/>
          </w:rPr>
          <w:fldChar w:fldCharType="begin"/>
        </w:r>
        <w:r w:rsidRPr="001569FB">
          <w:rPr>
            <w:noProof/>
            <w:webHidden/>
          </w:rPr>
          <w:instrText xml:space="preserve"> PAGEREF _Toc505253871 \h </w:instrText>
        </w:r>
        <w:r w:rsidRPr="001569FB">
          <w:rPr>
            <w:noProof/>
            <w:webHidden/>
          </w:rPr>
        </w:r>
        <w:r w:rsidRPr="001569FB">
          <w:rPr>
            <w:noProof/>
            <w:webHidden/>
          </w:rPr>
          <w:fldChar w:fldCharType="separate"/>
        </w:r>
        <w:r w:rsidR="00A216EC">
          <w:rPr>
            <w:noProof/>
            <w:webHidden/>
          </w:rPr>
          <w:t>198</w:t>
        </w:r>
        <w:r w:rsidRPr="001569FB">
          <w:rPr>
            <w:noProof/>
            <w:webHidden/>
          </w:rPr>
          <w:fldChar w:fldCharType="end"/>
        </w:r>
      </w:hyperlink>
    </w:p>
    <w:p w14:paraId="778CA723" w14:textId="0981448A" w:rsidR="00C669E3" w:rsidRPr="001569FB" w:rsidRDefault="00C669E3">
      <w:pPr>
        <w:pStyle w:val="TOC3"/>
        <w:rPr>
          <w:rFonts w:asciiTheme="minorHAnsi" w:eastAsiaTheme="minorEastAsia" w:hAnsiTheme="minorHAnsi" w:cstheme="minorBidi"/>
          <w:noProof/>
          <w:sz w:val="22"/>
        </w:rPr>
      </w:pPr>
      <w:hyperlink w:anchor="_Toc505253872" w:history="1">
        <w:r w:rsidRPr="001569FB">
          <w:rPr>
            <w:rStyle w:val="Hyperlink"/>
            <w:noProof/>
          </w:rPr>
          <w:t>Tier Composition</w:t>
        </w:r>
        <w:r w:rsidRPr="001569FB">
          <w:rPr>
            <w:noProof/>
            <w:webHidden/>
            <w:spacing w:val="70"/>
          </w:rPr>
          <w:tab/>
        </w:r>
        <w:r w:rsidRPr="001569FB">
          <w:rPr>
            <w:noProof/>
            <w:webHidden/>
          </w:rPr>
          <w:fldChar w:fldCharType="begin"/>
        </w:r>
        <w:r w:rsidRPr="001569FB">
          <w:rPr>
            <w:noProof/>
            <w:webHidden/>
          </w:rPr>
          <w:instrText xml:space="preserve"> PAGEREF _Toc505253872 \h </w:instrText>
        </w:r>
        <w:r w:rsidRPr="001569FB">
          <w:rPr>
            <w:noProof/>
            <w:webHidden/>
          </w:rPr>
        </w:r>
        <w:r w:rsidRPr="001569FB">
          <w:rPr>
            <w:noProof/>
            <w:webHidden/>
          </w:rPr>
          <w:fldChar w:fldCharType="separate"/>
        </w:r>
        <w:r w:rsidR="00A216EC">
          <w:rPr>
            <w:noProof/>
            <w:webHidden/>
          </w:rPr>
          <w:t>198</w:t>
        </w:r>
        <w:r w:rsidRPr="001569FB">
          <w:rPr>
            <w:noProof/>
            <w:webHidden/>
          </w:rPr>
          <w:fldChar w:fldCharType="end"/>
        </w:r>
      </w:hyperlink>
    </w:p>
    <w:p w14:paraId="69F4E917" w14:textId="0E623C12" w:rsidR="00C669E3" w:rsidRPr="001569FB" w:rsidRDefault="00C669E3">
      <w:pPr>
        <w:pStyle w:val="TOC3"/>
        <w:rPr>
          <w:rFonts w:asciiTheme="minorHAnsi" w:eastAsiaTheme="minorEastAsia" w:hAnsiTheme="minorHAnsi" w:cstheme="minorBidi"/>
          <w:noProof/>
          <w:sz w:val="22"/>
        </w:rPr>
      </w:pPr>
      <w:hyperlink w:anchor="_Toc505253873" w:history="1">
        <w:r w:rsidRPr="001569FB">
          <w:rPr>
            <w:rStyle w:val="Hyperlink"/>
            <w:noProof/>
          </w:rPr>
          <w:t>Improving Access to Part D Vaccines</w:t>
        </w:r>
        <w:r w:rsidRPr="001569FB">
          <w:rPr>
            <w:noProof/>
            <w:webHidden/>
            <w:spacing w:val="70"/>
          </w:rPr>
          <w:tab/>
        </w:r>
        <w:r w:rsidRPr="001569FB">
          <w:rPr>
            <w:noProof/>
            <w:webHidden/>
          </w:rPr>
          <w:fldChar w:fldCharType="begin"/>
        </w:r>
        <w:r w:rsidRPr="001569FB">
          <w:rPr>
            <w:noProof/>
            <w:webHidden/>
          </w:rPr>
          <w:instrText xml:space="preserve"> PAGEREF _Toc505253873 \h </w:instrText>
        </w:r>
        <w:r w:rsidRPr="001569FB">
          <w:rPr>
            <w:noProof/>
            <w:webHidden/>
          </w:rPr>
        </w:r>
        <w:r w:rsidRPr="001569FB">
          <w:rPr>
            <w:noProof/>
            <w:webHidden/>
          </w:rPr>
          <w:fldChar w:fldCharType="separate"/>
        </w:r>
        <w:r w:rsidR="00A216EC">
          <w:rPr>
            <w:noProof/>
            <w:webHidden/>
          </w:rPr>
          <w:t>199</w:t>
        </w:r>
        <w:r w:rsidRPr="001569FB">
          <w:rPr>
            <w:noProof/>
            <w:webHidden/>
          </w:rPr>
          <w:fldChar w:fldCharType="end"/>
        </w:r>
      </w:hyperlink>
    </w:p>
    <w:p w14:paraId="739F0F76" w14:textId="4C36EC25" w:rsidR="00C669E3" w:rsidRPr="001569FB" w:rsidRDefault="00C669E3">
      <w:pPr>
        <w:pStyle w:val="TOC3"/>
        <w:rPr>
          <w:rFonts w:asciiTheme="minorHAnsi" w:eastAsiaTheme="minorEastAsia" w:hAnsiTheme="minorHAnsi" w:cstheme="minorBidi"/>
          <w:noProof/>
          <w:sz w:val="22"/>
        </w:rPr>
      </w:pPr>
      <w:hyperlink w:anchor="_Toc505253874" w:history="1">
        <w:r w:rsidRPr="001569FB">
          <w:rPr>
            <w:rStyle w:val="Hyperlink"/>
            <w:noProof/>
          </w:rPr>
          <w:t>Specialty Tiers</w:t>
        </w:r>
        <w:r w:rsidRPr="001569FB">
          <w:rPr>
            <w:noProof/>
            <w:webHidden/>
            <w:spacing w:val="70"/>
          </w:rPr>
          <w:tab/>
        </w:r>
        <w:r w:rsidRPr="001569FB">
          <w:rPr>
            <w:noProof/>
            <w:webHidden/>
          </w:rPr>
          <w:fldChar w:fldCharType="begin"/>
        </w:r>
        <w:r w:rsidRPr="001569FB">
          <w:rPr>
            <w:noProof/>
            <w:webHidden/>
          </w:rPr>
          <w:instrText xml:space="preserve"> PAGEREF _Toc505253874 \h </w:instrText>
        </w:r>
        <w:r w:rsidRPr="001569FB">
          <w:rPr>
            <w:noProof/>
            <w:webHidden/>
          </w:rPr>
        </w:r>
        <w:r w:rsidRPr="001569FB">
          <w:rPr>
            <w:noProof/>
            <w:webHidden/>
          </w:rPr>
          <w:fldChar w:fldCharType="separate"/>
        </w:r>
        <w:r w:rsidR="00A216EC">
          <w:rPr>
            <w:noProof/>
            <w:webHidden/>
          </w:rPr>
          <w:t>201</w:t>
        </w:r>
        <w:r w:rsidRPr="001569FB">
          <w:rPr>
            <w:noProof/>
            <w:webHidden/>
          </w:rPr>
          <w:fldChar w:fldCharType="end"/>
        </w:r>
      </w:hyperlink>
    </w:p>
    <w:p w14:paraId="38212897" w14:textId="23C09197" w:rsidR="00C669E3" w:rsidRPr="001569FB" w:rsidRDefault="00C669E3">
      <w:pPr>
        <w:pStyle w:val="TOC3"/>
        <w:rPr>
          <w:rFonts w:asciiTheme="minorHAnsi" w:eastAsiaTheme="minorEastAsia" w:hAnsiTheme="minorHAnsi" w:cstheme="minorBidi"/>
          <w:noProof/>
          <w:sz w:val="22"/>
        </w:rPr>
      </w:pPr>
      <w:hyperlink w:anchor="_Toc505253875" w:history="1">
        <w:r w:rsidRPr="001569FB">
          <w:rPr>
            <w:rStyle w:val="Hyperlink"/>
            <w:noProof/>
          </w:rPr>
          <w:t>Low Enrollment Plans (Stand-alone PDPs only)</w:t>
        </w:r>
        <w:r w:rsidRPr="001569FB">
          <w:rPr>
            <w:noProof/>
            <w:webHidden/>
            <w:spacing w:val="70"/>
          </w:rPr>
          <w:tab/>
        </w:r>
        <w:r w:rsidRPr="001569FB">
          <w:rPr>
            <w:noProof/>
            <w:webHidden/>
          </w:rPr>
          <w:fldChar w:fldCharType="begin"/>
        </w:r>
        <w:r w:rsidRPr="001569FB">
          <w:rPr>
            <w:noProof/>
            <w:webHidden/>
          </w:rPr>
          <w:instrText xml:space="preserve"> PAGEREF _Toc505253875 \h </w:instrText>
        </w:r>
        <w:r w:rsidRPr="001569FB">
          <w:rPr>
            <w:noProof/>
            <w:webHidden/>
          </w:rPr>
        </w:r>
        <w:r w:rsidRPr="001569FB">
          <w:rPr>
            <w:noProof/>
            <w:webHidden/>
          </w:rPr>
          <w:fldChar w:fldCharType="separate"/>
        </w:r>
        <w:r w:rsidR="00A216EC">
          <w:rPr>
            <w:noProof/>
            <w:webHidden/>
          </w:rPr>
          <w:t>202</w:t>
        </w:r>
        <w:r w:rsidRPr="001569FB">
          <w:rPr>
            <w:noProof/>
            <w:webHidden/>
          </w:rPr>
          <w:fldChar w:fldCharType="end"/>
        </w:r>
      </w:hyperlink>
    </w:p>
    <w:p w14:paraId="6B1EF31B" w14:textId="21836D1B" w:rsidR="00C669E3" w:rsidRPr="001569FB" w:rsidRDefault="00C669E3">
      <w:pPr>
        <w:pStyle w:val="TOC3"/>
        <w:rPr>
          <w:rFonts w:asciiTheme="minorHAnsi" w:eastAsiaTheme="minorEastAsia" w:hAnsiTheme="minorHAnsi" w:cstheme="minorBidi"/>
          <w:noProof/>
          <w:sz w:val="22"/>
        </w:rPr>
      </w:pPr>
      <w:hyperlink w:anchor="_Toc505253876" w:history="1">
        <w:r w:rsidRPr="001569FB">
          <w:rPr>
            <w:rStyle w:val="Hyperlink"/>
            <w:noProof/>
          </w:rPr>
          <w:t>Improving Drug Utilization Review Controls in Medicare Part</w:t>
        </w:r>
        <w:r w:rsidRPr="001569FB">
          <w:rPr>
            <w:rStyle w:val="Hyperlink"/>
            <w:noProof/>
            <w:spacing w:val="-16"/>
          </w:rPr>
          <w:t xml:space="preserve"> </w:t>
        </w:r>
        <w:r w:rsidRPr="001569FB">
          <w:rPr>
            <w:rStyle w:val="Hyperlink"/>
            <w:noProof/>
          </w:rPr>
          <w:t>D</w:t>
        </w:r>
        <w:r w:rsidRPr="001569FB">
          <w:rPr>
            <w:noProof/>
            <w:webHidden/>
            <w:spacing w:val="70"/>
          </w:rPr>
          <w:tab/>
        </w:r>
        <w:r w:rsidRPr="001569FB">
          <w:rPr>
            <w:noProof/>
            <w:webHidden/>
          </w:rPr>
          <w:fldChar w:fldCharType="begin"/>
        </w:r>
        <w:r w:rsidRPr="001569FB">
          <w:rPr>
            <w:noProof/>
            <w:webHidden/>
          </w:rPr>
          <w:instrText xml:space="preserve"> PAGEREF _Toc505253876 \h </w:instrText>
        </w:r>
        <w:r w:rsidRPr="001569FB">
          <w:rPr>
            <w:noProof/>
            <w:webHidden/>
          </w:rPr>
        </w:r>
        <w:r w:rsidRPr="001569FB">
          <w:rPr>
            <w:noProof/>
            <w:webHidden/>
          </w:rPr>
          <w:fldChar w:fldCharType="separate"/>
        </w:r>
        <w:r w:rsidR="00A216EC">
          <w:rPr>
            <w:noProof/>
            <w:webHidden/>
          </w:rPr>
          <w:t>202</w:t>
        </w:r>
        <w:r w:rsidRPr="001569FB">
          <w:rPr>
            <w:noProof/>
            <w:webHidden/>
          </w:rPr>
          <w:fldChar w:fldCharType="end"/>
        </w:r>
      </w:hyperlink>
    </w:p>
    <w:p w14:paraId="1D61533D" w14:textId="18C8E7D4" w:rsidR="00C669E3" w:rsidRPr="001569FB" w:rsidRDefault="00C669E3">
      <w:pPr>
        <w:pStyle w:val="TOC3"/>
        <w:rPr>
          <w:rFonts w:asciiTheme="minorHAnsi" w:eastAsiaTheme="minorEastAsia" w:hAnsiTheme="minorHAnsi" w:cstheme="minorBidi"/>
          <w:noProof/>
          <w:sz w:val="22"/>
        </w:rPr>
      </w:pPr>
      <w:hyperlink w:anchor="_Toc505253877" w:history="1">
        <w:r w:rsidRPr="001569FB">
          <w:rPr>
            <w:rStyle w:val="Hyperlink"/>
            <w:noProof/>
          </w:rPr>
          <w:t>Coordination of Benefits (COB) User Fee</w:t>
        </w:r>
        <w:r w:rsidRPr="001569FB">
          <w:rPr>
            <w:noProof/>
            <w:webHidden/>
            <w:spacing w:val="70"/>
          </w:rPr>
          <w:tab/>
        </w:r>
        <w:r w:rsidRPr="001569FB">
          <w:rPr>
            <w:noProof/>
            <w:webHidden/>
          </w:rPr>
          <w:fldChar w:fldCharType="begin"/>
        </w:r>
        <w:r w:rsidRPr="001569FB">
          <w:rPr>
            <w:noProof/>
            <w:webHidden/>
          </w:rPr>
          <w:instrText xml:space="preserve"> PAGEREF _Toc505253877 \h </w:instrText>
        </w:r>
        <w:r w:rsidRPr="001569FB">
          <w:rPr>
            <w:noProof/>
            <w:webHidden/>
          </w:rPr>
        </w:r>
        <w:r w:rsidRPr="001569FB">
          <w:rPr>
            <w:noProof/>
            <w:webHidden/>
          </w:rPr>
          <w:fldChar w:fldCharType="separate"/>
        </w:r>
        <w:r w:rsidR="00A216EC">
          <w:rPr>
            <w:noProof/>
            <w:webHidden/>
          </w:rPr>
          <w:t>217</w:t>
        </w:r>
        <w:r w:rsidRPr="001569FB">
          <w:rPr>
            <w:noProof/>
            <w:webHidden/>
          </w:rPr>
          <w:fldChar w:fldCharType="end"/>
        </w:r>
      </w:hyperlink>
    </w:p>
    <w:p w14:paraId="39C30B86" w14:textId="399879D2" w:rsidR="00C669E3" w:rsidRPr="001569FB" w:rsidRDefault="00C669E3">
      <w:pPr>
        <w:pStyle w:val="TOC3"/>
        <w:rPr>
          <w:rFonts w:asciiTheme="minorHAnsi" w:eastAsiaTheme="minorEastAsia" w:hAnsiTheme="minorHAnsi" w:cstheme="minorBidi"/>
          <w:noProof/>
          <w:sz w:val="22"/>
        </w:rPr>
      </w:pPr>
      <w:hyperlink w:anchor="_Toc505253878" w:history="1">
        <w:r w:rsidRPr="001569FB">
          <w:rPr>
            <w:rStyle w:val="Hyperlink"/>
            <w:noProof/>
          </w:rPr>
          <w:t>LIS Enrollee Cost-sharing for Out-of-Network Part D Drugs</w:t>
        </w:r>
        <w:r w:rsidRPr="001569FB">
          <w:rPr>
            <w:noProof/>
            <w:webHidden/>
            <w:spacing w:val="70"/>
          </w:rPr>
          <w:tab/>
        </w:r>
        <w:r w:rsidRPr="001569FB">
          <w:rPr>
            <w:noProof/>
            <w:webHidden/>
          </w:rPr>
          <w:fldChar w:fldCharType="begin"/>
        </w:r>
        <w:r w:rsidRPr="001569FB">
          <w:rPr>
            <w:noProof/>
            <w:webHidden/>
          </w:rPr>
          <w:instrText xml:space="preserve"> PAGEREF _Toc505253878 \h </w:instrText>
        </w:r>
        <w:r w:rsidRPr="001569FB">
          <w:rPr>
            <w:noProof/>
            <w:webHidden/>
          </w:rPr>
        </w:r>
        <w:r w:rsidRPr="001569FB">
          <w:rPr>
            <w:noProof/>
            <w:webHidden/>
          </w:rPr>
          <w:fldChar w:fldCharType="separate"/>
        </w:r>
        <w:r w:rsidR="00A216EC">
          <w:rPr>
            <w:noProof/>
            <w:webHidden/>
          </w:rPr>
          <w:t>217</w:t>
        </w:r>
        <w:r w:rsidRPr="001569FB">
          <w:rPr>
            <w:noProof/>
            <w:webHidden/>
          </w:rPr>
          <w:fldChar w:fldCharType="end"/>
        </w:r>
      </w:hyperlink>
    </w:p>
    <w:p w14:paraId="0A9DEEA5" w14:textId="1D19290C" w:rsidR="00C669E3" w:rsidRPr="001569FB" w:rsidRDefault="00C669E3">
      <w:pPr>
        <w:pStyle w:val="TOC3"/>
        <w:rPr>
          <w:rFonts w:asciiTheme="minorHAnsi" w:eastAsiaTheme="minorEastAsia" w:hAnsiTheme="minorHAnsi" w:cstheme="minorBidi"/>
          <w:noProof/>
          <w:sz w:val="22"/>
        </w:rPr>
      </w:pPr>
      <w:hyperlink w:anchor="_Toc505253879" w:history="1">
        <w:r w:rsidRPr="001569FB">
          <w:rPr>
            <w:rStyle w:val="Hyperlink"/>
            <w:noProof/>
          </w:rPr>
          <w:t>Timely Updates to LIS Status Based on Best Available Evidence</w:t>
        </w:r>
        <w:r w:rsidRPr="001569FB">
          <w:rPr>
            <w:noProof/>
            <w:webHidden/>
            <w:spacing w:val="70"/>
          </w:rPr>
          <w:tab/>
        </w:r>
        <w:r w:rsidRPr="001569FB">
          <w:rPr>
            <w:noProof/>
            <w:webHidden/>
          </w:rPr>
          <w:fldChar w:fldCharType="begin"/>
        </w:r>
        <w:r w:rsidRPr="001569FB">
          <w:rPr>
            <w:noProof/>
            <w:webHidden/>
          </w:rPr>
          <w:instrText xml:space="preserve"> PAGEREF _Toc505253879 \h </w:instrText>
        </w:r>
        <w:r w:rsidRPr="001569FB">
          <w:rPr>
            <w:noProof/>
            <w:webHidden/>
          </w:rPr>
        </w:r>
        <w:r w:rsidRPr="001569FB">
          <w:rPr>
            <w:noProof/>
            <w:webHidden/>
          </w:rPr>
          <w:fldChar w:fldCharType="separate"/>
        </w:r>
        <w:r w:rsidR="00A216EC">
          <w:rPr>
            <w:noProof/>
            <w:webHidden/>
          </w:rPr>
          <w:t>218</w:t>
        </w:r>
        <w:r w:rsidRPr="001569FB">
          <w:rPr>
            <w:noProof/>
            <w:webHidden/>
          </w:rPr>
          <w:fldChar w:fldCharType="end"/>
        </w:r>
      </w:hyperlink>
    </w:p>
    <w:p w14:paraId="67D8F70C" w14:textId="18C17DE2" w:rsidR="00C669E3" w:rsidRPr="001569FB" w:rsidRDefault="00C669E3">
      <w:pPr>
        <w:pStyle w:val="TOC3"/>
        <w:rPr>
          <w:rFonts w:asciiTheme="minorHAnsi" w:eastAsiaTheme="minorEastAsia" w:hAnsiTheme="minorHAnsi" w:cstheme="minorBidi"/>
          <w:noProof/>
          <w:sz w:val="22"/>
        </w:rPr>
      </w:pPr>
      <w:hyperlink w:anchor="_Toc505253880" w:history="1">
        <w:r w:rsidRPr="001569FB">
          <w:rPr>
            <w:rStyle w:val="Hyperlink"/>
            <w:noProof/>
          </w:rPr>
          <w:t>Using the Best Available Information when making B vs D Coverage Determinations for Immunosuppressants and Inhalation Durable Medical Equipment (DME) Supply Drugs</w:t>
        </w:r>
        <w:r w:rsidRPr="001569FB">
          <w:rPr>
            <w:noProof/>
            <w:webHidden/>
            <w:spacing w:val="70"/>
          </w:rPr>
          <w:tab/>
        </w:r>
        <w:r w:rsidRPr="001569FB">
          <w:rPr>
            <w:noProof/>
            <w:webHidden/>
          </w:rPr>
          <w:fldChar w:fldCharType="begin"/>
        </w:r>
        <w:r w:rsidRPr="001569FB">
          <w:rPr>
            <w:noProof/>
            <w:webHidden/>
          </w:rPr>
          <w:instrText xml:space="preserve"> PAGEREF _Toc505253880 \h </w:instrText>
        </w:r>
        <w:r w:rsidRPr="001569FB">
          <w:rPr>
            <w:noProof/>
            <w:webHidden/>
          </w:rPr>
        </w:r>
        <w:r w:rsidRPr="001569FB">
          <w:rPr>
            <w:noProof/>
            <w:webHidden/>
          </w:rPr>
          <w:fldChar w:fldCharType="separate"/>
        </w:r>
        <w:r w:rsidR="00A216EC">
          <w:rPr>
            <w:noProof/>
            <w:webHidden/>
          </w:rPr>
          <w:t>218</w:t>
        </w:r>
        <w:r w:rsidRPr="001569FB">
          <w:rPr>
            <w:noProof/>
            <w:webHidden/>
          </w:rPr>
          <w:fldChar w:fldCharType="end"/>
        </w:r>
      </w:hyperlink>
    </w:p>
    <w:p w14:paraId="098A6FAA" w14:textId="72D8B9A4" w:rsidR="00C669E3" w:rsidRPr="001569FB" w:rsidRDefault="00C669E3">
      <w:pPr>
        <w:pStyle w:val="TOC3"/>
        <w:rPr>
          <w:rFonts w:asciiTheme="minorHAnsi" w:eastAsiaTheme="minorEastAsia" w:hAnsiTheme="minorHAnsi" w:cstheme="minorBidi"/>
          <w:noProof/>
          <w:sz w:val="22"/>
        </w:rPr>
      </w:pPr>
      <w:hyperlink w:anchor="_Toc505253881" w:history="1">
        <w:r w:rsidRPr="001569FB">
          <w:rPr>
            <w:rStyle w:val="Hyperlink"/>
            <w:noProof/>
          </w:rPr>
          <w:t>Part D Mail-Order Refill Consent Policy– Solicitation for Comments</w:t>
        </w:r>
        <w:r w:rsidRPr="001569FB">
          <w:rPr>
            <w:noProof/>
            <w:webHidden/>
            <w:spacing w:val="70"/>
          </w:rPr>
          <w:tab/>
        </w:r>
        <w:r w:rsidRPr="001569FB">
          <w:rPr>
            <w:noProof/>
            <w:webHidden/>
          </w:rPr>
          <w:fldChar w:fldCharType="begin"/>
        </w:r>
        <w:r w:rsidRPr="001569FB">
          <w:rPr>
            <w:noProof/>
            <w:webHidden/>
          </w:rPr>
          <w:instrText xml:space="preserve"> PAGEREF _Toc505253881 \h </w:instrText>
        </w:r>
        <w:r w:rsidRPr="001569FB">
          <w:rPr>
            <w:noProof/>
            <w:webHidden/>
          </w:rPr>
        </w:r>
        <w:r w:rsidRPr="001569FB">
          <w:rPr>
            <w:noProof/>
            <w:webHidden/>
          </w:rPr>
          <w:fldChar w:fldCharType="separate"/>
        </w:r>
        <w:r w:rsidR="00A216EC">
          <w:rPr>
            <w:noProof/>
            <w:webHidden/>
          </w:rPr>
          <w:t>220</w:t>
        </w:r>
        <w:r w:rsidRPr="001569FB">
          <w:rPr>
            <w:noProof/>
            <w:webHidden/>
          </w:rPr>
          <w:fldChar w:fldCharType="end"/>
        </w:r>
      </w:hyperlink>
    </w:p>
    <w:p w14:paraId="1EEA7A3E" w14:textId="3AE965E0" w:rsidR="00C669E3" w:rsidRPr="001569FB" w:rsidRDefault="00C669E3">
      <w:pPr>
        <w:pStyle w:val="TOC2"/>
        <w:rPr>
          <w:rFonts w:asciiTheme="minorHAnsi" w:eastAsiaTheme="minorEastAsia" w:hAnsiTheme="minorHAnsi" w:cstheme="minorBidi"/>
          <w:bCs w:val="0"/>
          <w:sz w:val="22"/>
        </w:rPr>
      </w:pPr>
      <w:hyperlink w:anchor="_Toc505253882" w:history="1">
        <w:r w:rsidRPr="001569FB">
          <w:rPr>
            <w:rStyle w:val="Hyperlink"/>
          </w:rPr>
          <w:t>Section IV – Medicare-Medicaid Plans</w:t>
        </w:r>
        <w:r w:rsidRPr="001569FB">
          <w:rPr>
            <w:webHidden/>
            <w:spacing w:val="70"/>
          </w:rPr>
          <w:tab/>
        </w:r>
        <w:r w:rsidRPr="001569FB">
          <w:rPr>
            <w:webHidden/>
          </w:rPr>
          <w:fldChar w:fldCharType="begin"/>
        </w:r>
        <w:r w:rsidRPr="001569FB">
          <w:rPr>
            <w:webHidden/>
          </w:rPr>
          <w:instrText xml:space="preserve"> PAGEREF _Toc505253882 \h </w:instrText>
        </w:r>
        <w:r w:rsidRPr="001569FB">
          <w:rPr>
            <w:webHidden/>
          </w:rPr>
        </w:r>
        <w:r w:rsidRPr="001569FB">
          <w:rPr>
            <w:webHidden/>
          </w:rPr>
          <w:fldChar w:fldCharType="separate"/>
        </w:r>
        <w:r w:rsidR="00A216EC">
          <w:rPr>
            <w:webHidden/>
          </w:rPr>
          <w:t>222</w:t>
        </w:r>
        <w:r w:rsidRPr="001569FB">
          <w:rPr>
            <w:webHidden/>
          </w:rPr>
          <w:fldChar w:fldCharType="end"/>
        </w:r>
      </w:hyperlink>
    </w:p>
    <w:p w14:paraId="246059D1" w14:textId="4A380091" w:rsidR="00C669E3" w:rsidRPr="001569FB" w:rsidRDefault="00C669E3">
      <w:pPr>
        <w:pStyle w:val="TOC3"/>
        <w:rPr>
          <w:rFonts w:asciiTheme="minorHAnsi" w:eastAsiaTheme="minorEastAsia" w:hAnsiTheme="minorHAnsi" w:cstheme="minorBidi"/>
          <w:noProof/>
          <w:sz w:val="22"/>
        </w:rPr>
      </w:pPr>
      <w:hyperlink w:anchor="_Toc505253883" w:history="1">
        <w:r w:rsidRPr="001569FB">
          <w:rPr>
            <w:rStyle w:val="Hyperlink"/>
            <w:noProof/>
          </w:rPr>
          <w:t>Medicare-Medicaid Plan Annual Requirements and Timeline for CY 2019</w:t>
        </w:r>
        <w:r w:rsidRPr="001569FB">
          <w:rPr>
            <w:noProof/>
            <w:webHidden/>
            <w:spacing w:val="70"/>
          </w:rPr>
          <w:tab/>
        </w:r>
        <w:r w:rsidRPr="001569FB">
          <w:rPr>
            <w:noProof/>
            <w:webHidden/>
          </w:rPr>
          <w:fldChar w:fldCharType="begin"/>
        </w:r>
        <w:r w:rsidRPr="001569FB">
          <w:rPr>
            <w:noProof/>
            <w:webHidden/>
          </w:rPr>
          <w:instrText xml:space="preserve"> PAGEREF _Toc505253883 \h </w:instrText>
        </w:r>
        <w:r w:rsidRPr="001569FB">
          <w:rPr>
            <w:noProof/>
            <w:webHidden/>
          </w:rPr>
        </w:r>
        <w:r w:rsidRPr="001569FB">
          <w:rPr>
            <w:noProof/>
            <w:webHidden/>
          </w:rPr>
          <w:fldChar w:fldCharType="separate"/>
        </w:r>
        <w:r w:rsidR="00A216EC">
          <w:rPr>
            <w:noProof/>
            <w:webHidden/>
          </w:rPr>
          <w:t>222</w:t>
        </w:r>
        <w:r w:rsidRPr="001569FB">
          <w:rPr>
            <w:noProof/>
            <w:webHidden/>
          </w:rPr>
          <w:fldChar w:fldCharType="end"/>
        </w:r>
      </w:hyperlink>
    </w:p>
    <w:p w14:paraId="1F6270BC" w14:textId="3707D8F8" w:rsidR="00C669E3" w:rsidRPr="001569FB" w:rsidRDefault="00C669E3">
      <w:pPr>
        <w:pStyle w:val="TOC1"/>
        <w:rPr>
          <w:rFonts w:asciiTheme="minorHAnsi" w:eastAsiaTheme="minorEastAsia" w:hAnsiTheme="minorHAnsi" w:cstheme="minorBidi"/>
          <w:bCs w:val="0"/>
          <w:noProof/>
          <w:sz w:val="22"/>
        </w:rPr>
      </w:pPr>
      <w:hyperlink w:anchor="_Toc505253884" w:history="1">
        <w:r w:rsidRPr="001569FB">
          <w:rPr>
            <w:rStyle w:val="Hyperlink"/>
            <w:noProof/>
          </w:rPr>
          <w:t>Appendix 1: Methodology for Plan Finder (PF) Composite Price Accuracy Display Measure</w:t>
        </w:r>
        <w:r w:rsidRPr="001569FB">
          <w:rPr>
            <w:noProof/>
            <w:webHidden/>
            <w:spacing w:val="70"/>
          </w:rPr>
          <w:tab/>
        </w:r>
        <w:r w:rsidRPr="001569FB">
          <w:rPr>
            <w:noProof/>
            <w:webHidden/>
          </w:rPr>
          <w:fldChar w:fldCharType="begin"/>
        </w:r>
        <w:r w:rsidRPr="001569FB">
          <w:rPr>
            <w:noProof/>
            <w:webHidden/>
          </w:rPr>
          <w:instrText xml:space="preserve"> PAGEREF _Toc505253884 \h </w:instrText>
        </w:r>
        <w:r w:rsidRPr="001569FB">
          <w:rPr>
            <w:noProof/>
            <w:webHidden/>
          </w:rPr>
        </w:r>
        <w:r w:rsidRPr="001569FB">
          <w:rPr>
            <w:noProof/>
            <w:webHidden/>
          </w:rPr>
          <w:fldChar w:fldCharType="separate"/>
        </w:r>
        <w:r w:rsidR="00A216EC">
          <w:rPr>
            <w:noProof/>
            <w:webHidden/>
          </w:rPr>
          <w:t>227</w:t>
        </w:r>
        <w:r w:rsidRPr="001569FB">
          <w:rPr>
            <w:noProof/>
            <w:webHidden/>
          </w:rPr>
          <w:fldChar w:fldCharType="end"/>
        </w:r>
      </w:hyperlink>
    </w:p>
    <w:p w14:paraId="1E8B8C8E" w14:textId="1120897B" w:rsidR="00C669E3" w:rsidRPr="001569FB" w:rsidRDefault="00C669E3">
      <w:pPr>
        <w:pStyle w:val="TOC2"/>
        <w:rPr>
          <w:rFonts w:asciiTheme="minorHAnsi" w:eastAsiaTheme="minorEastAsia" w:hAnsiTheme="minorHAnsi" w:cstheme="minorBidi"/>
          <w:bCs w:val="0"/>
          <w:sz w:val="22"/>
        </w:rPr>
      </w:pPr>
      <w:hyperlink w:anchor="_Toc505253885" w:history="1">
        <w:r w:rsidRPr="001569FB">
          <w:rPr>
            <w:rStyle w:val="Hyperlink"/>
          </w:rPr>
          <w:t>Contract Selection</w:t>
        </w:r>
        <w:r w:rsidRPr="001569FB">
          <w:rPr>
            <w:webHidden/>
            <w:spacing w:val="70"/>
          </w:rPr>
          <w:tab/>
        </w:r>
        <w:r w:rsidRPr="001569FB">
          <w:rPr>
            <w:webHidden/>
          </w:rPr>
          <w:fldChar w:fldCharType="begin"/>
        </w:r>
        <w:r w:rsidRPr="001569FB">
          <w:rPr>
            <w:webHidden/>
          </w:rPr>
          <w:instrText xml:space="preserve"> PAGEREF _Toc505253885 \h </w:instrText>
        </w:r>
        <w:r w:rsidRPr="001569FB">
          <w:rPr>
            <w:webHidden/>
          </w:rPr>
        </w:r>
        <w:r w:rsidRPr="001569FB">
          <w:rPr>
            <w:webHidden/>
          </w:rPr>
          <w:fldChar w:fldCharType="separate"/>
        </w:r>
        <w:r w:rsidR="00A216EC">
          <w:rPr>
            <w:webHidden/>
          </w:rPr>
          <w:t>227</w:t>
        </w:r>
        <w:r w:rsidRPr="001569FB">
          <w:rPr>
            <w:webHidden/>
          </w:rPr>
          <w:fldChar w:fldCharType="end"/>
        </w:r>
      </w:hyperlink>
    </w:p>
    <w:p w14:paraId="6A9BD629" w14:textId="4501CBD7" w:rsidR="00C669E3" w:rsidRPr="001569FB" w:rsidRDefault="00C669E3">
      <w:pPr>
        <w:pStyle w:val="TOC2"/>
        <w:rPr>
          <w:rFonts w:asciiTheme="minorHAnsi" w:eastAsiaTheme="minorEastAsia" w:hAnsiTheme="minorHAnsi" w:cstheme="minorBidi"/>
          <w:bCs w:val="0"/>
          <w:sz w:val="22"/>
        </w:rPr>
      </w:pPr>
      <w:hyperlink w:anchor="_Toc505253886" w:history="1">
        <w:r w:rsidRPr="001569FB">
          <w:rPr>
            <w:rStyle w:val="Hyperlink"/>
          </w:rPr>
          <w:t>PF Composite Price Accuracy Score</w:t>
        </w:r>
        <w:r w:rsidRPr="001569FB">
          <w:rPr>
            <w:webHidden/>
            <w:spacing w:val="70"/>
          </w:rPr>
          <w:tab/>
        </w:r>
        <w:r w:rsidRPr="001569FB">
          <w:rPr>
            <w:webHidden/>
          </w:rPr>
          <w:fldChar w:fldCharType="begin"/>
        </w:r>
        <w:r w:rsidRPr="001569FB">
          <w:rPr>
            <w:webHidden/>
          </w:rPr>
          <w:instrText xml:space="preserve"> PAGEREF _Toc505253886 \h </w:instrText>
        </w:r>
        <w:r w:rsidRPr="001569FB">
          <w:rPr>
            <w:webHidden/>
          </w:rPr>
        </w:r>
        <w:r w:rsidRPr="001569FB">
          <w:rPr>
            <w:webHidden/>
          </w:rPr>
          <w:fldChar w:fldCharType="separate"/>
        </w:r>
        <w:r w:rsidR="00A216EC">
          <w:rPr>
            <w:webHidden/>
          </w:rPr>
          <w:t>227</w:t>
        </w:r>
        <w:r w:rsidRPr="001569FB">
          <w:rPr>
            <w:webHidden/>
          </w:rPr>
          <w:fldChar w:fldCharType="end"/>
        </w:r>
      </w:hyperlink>
    </w:p>
    <w:p w14:paraId="36B91BDD" w14:textId="77777777" w:rsidR="004C5B0C" w:rsidRPr="001569FB" w:rsidRDefault="004C5B0C" w:rsidP="004C5B0C">
      <w:pPr>
        <w:tabs>
          <w:tab w:val="left" w:pos="6361"/>
        </w:tabs>
        <w:sectPr w:rsidR="004C5B0C" w:rsidRPr="001569FB" w:rsidSect="00AD237C">
          <w:footnotePr>
            <w:pos w:val="beneathText"/>
          </w:footnotePr>
          <w:type w:val="continuous"/>
          <w:pgSz w:w="12240" w:h="15840"/>
          <w:pgMar w:top="1440" w:right="1440" w:bottom="1440" w:left="1440" w:header="720" w:footer="720" w:gutter="0"/>
          <w:cols w:space="720"/>
        </w:sectPr>
      </w:pPr>
      <w:r w:rsidRPr="001569FB">
        <w:rPr>
          <w:rFonts w:cs="Arial"/>
          <w:noProof/>
        </w:rPr>
        <w:fldChar w:fldCharType="end"/>
      </w:r>
    </w:p>
    <w:p w14:paraId="766EC03A" w14:textId="77777777" w:rsidR="004C5B0C" w:rsidRPr="001569FB" w:rsidRDefault="004C5B0C" w:rsidP="004C5B0C">
      <w:pPr>
        <w:pStyle w:val="Heading2"/>
      </w:pPr>
      <w:bookmarkStart w:id="625" w:name="_Toc443480633"/>
      <w:bookmarkStart w:id="626" w:name="_Toc443633680"/>
      <w:bookmarkStart w:id="627" w:name="_Toc493523560"/>
      <w:bookmarkStart w:id="628" w:name="_Toc495652070"/>
      <w:bookmarkStart w:id="629" w:name="_Toc505253805"/>
      <w:bookmarkStart w:id="630" w:name="_Toc505253827"/>
      <w:r w:rsidRPr="001569FB">
        <w:lastRenderedPageBreak/>
        <w:t>How to Use This Call</w:t>
      </w:r>
      <w:r w:rsidRPr="001569FB">
        <w:rPr>
          <w:spacing w:val="-7"/>
        </w:rPr>
        <w:t xml:space="preserve"> </w:t>
      </w:r>
      <w:r w:rsidRPr="001569FB">
        <w:t>Letter</w:t>
      </w:r>
      <w:bookmarkEnd w:id="625"/>
      <w:bookmarkEnd w:id="626"/>
      <w:bookmarkEnd w:id="627"/>
      <w:bookmarkEnd w:id="628"/>
      <w:bookmarkEnd w:id="629"/>
      <w:bookmarkEnd w:id="630"/>
    </w:p>
    <w:p w14:paraId="11D17433" w14:textId="77777777" w:rsidR="004C5B0C" w:rsidRPr="001569FB" w:rsidRDefault="004C5B0C" w:rsidP="004C5B0C">
      <w:pPr>
        <w:pStyle w:val="BodyText0"/>
      </w:pPr>
      <w:r w:rsidRPr="001569FB">
        <w:t xml:space="preserve">The draft CY 2019 Call Letter contains information on the Part C and Part D programs that Medicare Advantage Organizations (MAOs), Part D sponsors, and Medicare-Medicaid Plans (MMPs) need to take into consideration in preparing their 2019 bids. </w:t>
      </w:r>
    </w:p>
    <w:p w14:paraId="2B637736" w14:textId="77777777" w:rsidR="004C5B0C" w:rsidRPr="001569FB" w:rsidRDefault="004C5B0C" w:rsidP="004C5B0C">
      <w:pPr>
        <w:pStyle w:val="BodyText0"/>
      </w:pPr>
      <w:r w:rsidRPr="001569FB">
        <w:t xml:space="preserve">CMS has designed the policies contained in this draft Call Letter to improve the overall management of the Medicare Advantage and Prescription Drug programs. CMS aims to expand flexibilities so that plans and providers are empowered to meet the needs of Medicare beneficiaries at the local level, while increasing beneficiary choice and improving the patient/physician relationship. The policies in the draft Call Letter also reflect CMS efforts to increase transparency in our decision-making and promote innovation. </w:t>
      </w:r>
    </w:p>
    <w:p w14:paraId="21E10C50" w14:textId="77777777" w:rsidR="004C5B0C" w:rsidRPr="001569FB" w:rsidRDefault="004C5B0C" w:rsidP="004C5B0C">
      <w:pPr>
        <w:pStyle w:val="BodyText0"/>
      </w:pPr>
      <w:r w:rsidRPr="001569FB">
        <w:t xml:space="preserve">If you have questions concerning this Call Letter, please contact: Kim Levin at </w:t>
      </w:r>
      <w:r w:rsidRPr="001569FB">
        <w:rPr>
          <w:rStyle w:val="Hyperlink"/>
        </w:rPr>
        <w:t>Kimberlee.Levin@cms.hhs.gov</w:t>
      </w:r>
      <w:r w:rsidRPr="001569FB">
        <w:t xml:space="preserve"> (Part C issues), Lucia Patrone at </w:t>
      </w:r>
      <w:hyperlink r:id="rId43" w:history="1">
        <w:r w:rsidRPr="001569FB">
          <w:rPr>
            <w:rStyle w:val="Hyperlink"/>
          </w:rPr>
          <w:t>Lucia.Patrone@cms.hhs.gov</w:t>
        </w:r>
      </w:hyperlink>
      <w:r w:rsidRPr="001569FB">
        <w:t xml:space="preserve">  (Part D issues), or </w:t>
      </w:r>
      <w:hyperlink r:id="rId44" w:history="1">
        <w:r w:rsidRPr="001569FB">
          <w:rPr>
            <w:rStyle w:val="Hyperlink"/>
          </w:rPr>
          <w:t>mmcocapsmodel@cms.hhs.gov</w:t>
        </w:r>
      </w:hyperlink>
      <w:r w:rsidRPr="001569FB">
        <w:t xml:space="preserve"> (MMP issues).</w:t>
      </w:r>
    </w:p>
    <w:p w14:paraId="51A22DA8" w14:textId="77777777" w:rsidR="004C5B0C" w:rsidRPr="001569FB" w:rsidRDefault="004C5B0C" w:rsidP="004C5B0C">
      <w:pPr>
        <w:sectPr w:rsidR="004C5B0C" w:rsidRPr="001569FB" w:rsidSect="00AD237C">
          <w:footnotePr>
            <w:pos w:val="beneathText"/>
          </w:footnotePr>
          <w:pgSz w:w="12240" w:h="15840"/>
          <w:pgMar w:top="1440" w:right="1440" w:bottom="1440" w:left="1440" w:header="745" w:footer="0" w:gutter="0"/>
          <w:cols w:space="720"/>
        </w:sectPr>
      </w:pPr>
    </w:p>
    <w:p w14:paraId="55BE62A4" w14:textId="77777777" w:rsidR="004C5B0C" w:rsidRPr="001569FB" w:rsidRDefault="004C5B0C" w:rsidP="004C5B0C">
      <w:pPr>
        <w:pStyle w:val="Heading2"/>
        <w:rPr>
          <w:sz w:val="21"/>
          <w:szCs w:val="21"/>
        </w:rPr>
      </w:pPr>
      <w:bookmarkStart w:id="631" w:name="_Toc443480634"/>
      <w:bookmarkStart w:id="632" w:name="_Toc443633681"/>
      <w:bookmarkStart w:id="633" w:name="_Toc493523561"/>
      <w:bookmarkStart w:id="634" w:name="_Toc495652071"/>
      <w:bookmarkStart w:id="635" w:name="_Toc505253806"/>
      <w:bookmarkStart w:id="636" w:name="_Toc505253828"/>
      <w:r w:rsidRPr="001569FB">
        <w:lastRenderedPageBreak/>
        <w:t>Section I – Parts C and</w:t>
      </w:r>
      <w:r w:rsidRPr="001569FB">
        <w:rPr>
          <w:spacing w:val="-5"/>
        </w:rPr>
        <w:t xml:space="preserve"> </w:t>
      </w:r>
      <w:r w:rsidRPr="001569FB">
        <w:t>D</w:t>
      </w:r>
      <w:bookmarkEnd w:id="631"/>
      <w:bookmarkEnd w:id="632"/>
      <w:bookmarkEnd w:id="633"/>
      <w:bookmarkEnd w:id="634"/>
      <w:bookmarkEnd w:id="635"/>
      <w:bookmarkEnd w:id="636"/>
      <w:r w:rsidRPr="001569FB">
        <w:rPr>
          <w:sz w:val="21"/>
          <w:szCs w:val="21"/>
        </w:rPr>
        <w:t xml:space="preserve"> </w:t>
      </w:r>
    </w:p>
    <w:p w14:paraId="03DB1AE7" w14:textId="77777777" w:rsidR="004C5B0C" w:rsidRPr="001569FB" w:rsidRDefault="004C5B0C" w:rsidP="004C5B0C">
      <w:pPr>
        <w:pStyle w:val="Heading3"/>
      </w:pPr>
      <w:bookmarkStart w:id="637" w:name="_Toc443480635"/>
      <w:bookmarkStart w:id="638" w:name="_Toc493523562"/>
      <w:bookmarkStart w:id="639" w:name="_Toc495652072"/>
      <w:bookmarkStart w:id="640" w:name="_Toc505253829"/>
      <w:r w:rsidRPr="001569FB">
        <w:t>Annual</w:t>
      </w:r>
      <w:r w:rsidRPr="001569FB">
        <w:rPr>
          <w:spacing w:val="-3"/>
        </w:rPr>
        <w:t xml:space="preserve"> </w:t>
      </w:r>
      <w:r w:rsidRPr="001569FB">
        <w:t>Calendar</w:t>
      </w:r>
      <w:bookmarkEnd w:id="637"/>
      <w:bookmarkEnd w:id="638"/>
      <w:bookmarkEnd w:id="639"/>
      <w:bookmarkEnd w:id="640"/>
    </w:p>
    <w:p w14:paraId="07A3C3EC" w14:textId="77777777" w:rsidR="004C5B0C" w:rsidRPr="001569FB" w:rsidRDefault="004C5B0C" w:rsidP="004C5B0C">
      <w:pPr>
        <w:pStyle w:val="BodyText0"/>
        <w:spacing w:after="480"/>
        <w:ind w:right="1066"/>
      </w:pPr>
      <w:r w:rsidRPr="001569FB">
        <w:t>Below is a combined calendar listing of key dates and timelines for</w:t>
      </w:r>
      <w:r w:rsidRPr="001569FB">
        <w:rPr>
          <w:spacing w:val="-11"/>
        </w:rPr>
        <w:t xml:space="preserve"> </w:t>
      </w:r>
      <w:r w:rsidRPr="001569FB">
        <w:t>operational activities that pertain to Medicare Advantage (MA), Medicare Advantage-Prescription</w:t>
      </w:r>
      <w:r w:rsidRPr="001569FB">
        <w:rPr>
          <w:spacing w:val="-13"/>
        </w:rPr>
        <w:t xml:space="preserve"> </w:t>
      </w:r>
      <w:r w:rsidRPr="001569FB">
        <w:t>Drug) (MA-PD), Prescription Drug Plan (PDP), Medicare-Medicaid Plan (MMP), and cost-based</w:t>
      </w:r>
      <w:r w:rsidRPr="001569FB">
        <w:rPr>
          <w:spacing w:val="-16"/>
        </w:rPr>
        <w:t xml:space="preserve"> </w:t>
      </w:r>
      <w:r w:rsidRPr="001569FB">
        <w:t>plans. The calendar provides important operational dates for all organizations such as the date bids</w:t>
      </w:r>
      <w:r w:rsidRPr="001569FB">
        <w:rPr>
          <w:spacing w:val="-12"/>
        </w:rPr>
        <w:t xml:space="preserve"> </w:t>
      </w:r>
      <w:r w:rsidRPr="001569FB">
        <w:t>are due to CMS, the date that organizations must inform CMS of their contract non-renewal,</w:t>
      </w:r>
      <w:r w:rsidRPr="001569FB">
        <w:rPr>
          <w:spacing w:val="-9"/>
        </w:rPr>
        <w:t xml:space="preserve"> </w:t>
      </w:r>
      <w:r w:rsidRPr="001569FB">
        <w:t>and dates for beneficiary</w:t>
      </w:r>
      <w:r w:rsidRPr="001569FB">
        <w:rPr>
          <w:spacing w:val="-7"/>
        </w:rPr>
        <w:t xml:space="preserve"> </w:t>
      </w:r>
      <w:r w:rsidRPr="001569FB">
        <w:t>mailings.</w:t>
      </w:r>
    </w:p>
    <w:tbl>
      <w:tblPr>
        <w:tblW w:w="4909" w:type="pct"/>
        <w:tblLayout w:type="fixed"/>
        <w:tblCellMar>
          <w:left w:w="0" w:type="dxa"/>
          <w:right w:w="0" w:type="dxa"/>
        </w:tblCellMar>
        <w:tblLook w:val="01E0" w:firstRow="1" w:lastRow="1" w:firstColumn="1" w:lastColumn="1" w:noHBand="0" w:noVBand="0"/>
      </w:tblPr>
      <w:tblGrid>
        <w:gridCol w:w="1620"/>
        <w:gridCol w:w="4836"/>
        <w:gridCol w:w="722"/>
        <w:gridCol w:w="722"/>
        <w:gridCol w:w="643"/>
        <w:gridCol w:w="637"/>
      </w:tblGrid>
      <w:tr w:rsidR="004C5B0C" w:rsidRPr="001569FB" w14:paraId="5A0FE67C" w14:textId="77777777" w:rsidTr="004C5B0C">
        <w:trPr>
          <w:cantSplit/>
          <w:trHeight w:val="729"/>
          <w:tblHeader/>
        </w:trPr>
        <w:tc>
          <w:tcPr>
            <w:tcW w:w="6456" w:type="dxa"/>
            <w:gridSpan w:val="2"/>
            <w:tcBorders>
              <w:top w:val="single" w:sz="4" w:space="0" w:color="000000"/>
              <w:left w:val="single" w:sz="4" w:space="0" w:color="000000"/>
              <w:bottom w:val="single" w:sz="6" w:space="0" w:color="000000"/>
              <w:right w:val="single" w:sz="6" w:space="0" w:color="000000"/>
            </w:tcBorders>
            <w:shd w:val="clear" w:color="auto" w:fill="C0C0C0"/>
            <w:vAlign w:val="center"/>
          </w:tcPr>
          <w:p w14:paraId="309FEA76" w14:textId="77777777" w:rsidR="004C5B0C" w:rsidRPr="001569FB" w:rsidRDefault="004C5B0C" w:rsidP="004C5B0C">
            <w:pPr>
              <w:pStyle w:val="TableParagraph"/>
              <w:ind w:right="144"/>
              <w:rPr>
                <w:rFonts w:ascii="Times New Roman" w:eastAsia="Times New Roman" w:hAnsi="Times New Roman" w:cs="Times New Roman"/>
                <w:sz w:val="20"/>
                <w:szCs w:val="20"/>
              </w:rPr>
            </w:pPr>
            <w:r w:rsidRPr="001569FB">
              <w:rPr>
                <w:rFonts w:ascii="Times New Roman"/>
                <w:b/>
                <w:sz w:val="20"/>
              </w:rPr>
              <w:t>2018*Note: The dates listed under Part C include MA and MA-PD plans. The</w:t>
            </w:r>
            <w:r w:rsidRPr="001569FB">
              <w:rPr>
                <w:rFonts w:ascii="Times New Roman"/>
                <w:b/>
                <w:w w:val="99"/>
                <w:sz w:val="20"/>
              </w:rPr>
              <w:t xml:space="preserve"> </w:t>
            </w:r>
            <w:r w:rsidRPr="001569FB">
              <w:rPr>
                <w:rFonts w:ascii="Times New Roman"/>
                <w:b/>
                <w:sz w:val="20"/>
              </w:rPr>
              <w:t>dates listed under Part D also apply to MA and cost-based plans</w:t>
            </w:r>
            <w:r w:rsidRPr="001569FB">
              <w:rPr>
                <w:rFonts w:ascii="Times New Roman"/>
                <w:b/>
                <w:w w:val="99"/>
                <w:sz w:val="20"/>
              </w:rPr>
              <w:t xml:space="preserve"> </w:t>
            </w:r>
            <w:r w:rsidRPr="001569FB">
              <w:rPr>
                <w:rFonts w:ascii="Times New Roman"/>
                <w:b/>
                <w:sz w:val="20"/>
              </w:rPr>
              <w:t xml:space="preserve">offering a Part D benefit. </w:t>
            </w:r>
          </w:p>
        </w:tc>
        <w:tc>
          <w:tcPr>
            <w:tcW w:w="722" w:type="dxa"/>
            <w:tcBorders>
              <w:top w:val="single" w:sz="4" w:space="0" w:color="000000"/>
              <w:left w:val="single" w:sz="6" w:space="0" w:color="000000"/>
              <w:bottom w:val="single" w:sz="6" w:space="0" w:color="000000"/>
              <w:right w:val="single" w:sz="6" w:space="0" w:color="000000"/>
            </w:tcBorders>
            <w:shd w:val="clear" w:color="auto" w:fill="C0C0C0"/>
            <w:vAlign w:val="center"/>
          </w:tcPr>
          <w:p w14:paraId="01F26D6A" w14:textId="77777777" w:rsidR="004C5B0C" w:rsidRPr="001569FB" w:rsidRDefault="004C5B0C" w:rsidP="004C5B0C">
            <w:pPr>
              <w:pStyle w:val="TableParagraph"/>
              <w:ind w:left="5"/>
              <w:jc w:val="center"/>
              <w:rPr>
                <w:rFonts w:ascii="Times New Roman" w:eastAsia="Times New Roman" w:hAnsi="Times New Roman" w:cs="Times New Roman"/>
                <w:sz w:val="20"/>
                <w:szCs w:val="20"/>
              </w:rPr>
            </w:pPr>
            <w:r w:rsidRPr="001569FB">
              <w:rPr>
                <w:rFonts w:ascii="Times New Roman"/>
                <w:b/>
                <w:sz w:val="20"/>
              </w:rPr>
              <w:t xml:space="preserve">*Part </w:t>
            </w:r>
            <w:r w:rsidRPr="001569FB">
              <w:rPr>
                <w:rFonts w:ascii="Times New Roman"/>
                <w:b/>
                <w:sz w:val="20"/>
              </w:rPr>
              <w:br/>
              <w:t>C</w:t>
            </w:r>
          </w:p>
        </w:tc>
        <w:tc>
          <w:tcPr>
            <w:tcW w:w="722" w:type="dxa"/>
            <w:tcBorders>
              <w:top w:val="single" w:sz="4" w:space="0" w:color="000000"/>
              <w:left w:val="single" w:sz="6" w:space="0" w:color="000000"/>
              <w:bottom w:val="single" w:sz="6" w:space="0" w:color="000000"/>
              <w:right w:val="single" w:sz="6" w:space="0" w:color="000000"/>
            </w:tcBorders>
            <w:shd w:val="clear" w:color="auto" w:fill="C0C0C0"/>
            <w:vAlign w:val="center"/>
          </w:tcPr>
          <w:p w14:paraId="4C5C25FE" w14:textId="77777777" w:rsidR="004C5B0C" w:rsidRPr="001569FB" w:rsidRDefault="004C5B0C" w:rsidP="004C5B0C">
            <w:pPr>
              <w:pStyle w:val="TableParagraph"/>
              <w:ind w:left="6"/>
              <w:jc w:val="center"/>
              <w:rPr>
                <w:rFonts w:ascii="Times New Roman" w:eastAsia="Times New Roman" w:hAnsi="Times New Roman" w:cs="Times New Roman"/>
                <w:sz w:val="20"/>
                <w:szCs w:val="20"/>
              </w:rPr>
            </w:pPr>
            <w:r w:rsidRPr="001569FB">
              <w:rPr>
                <w:rFonts w:ascii="Times New Roman"/>
                <w:b/>
                <w:sz w:val="20"/>
              </w:rPr>
              <w:t xml:space="preserve">*Part </w:t>
            </w:r>
            <w:r w:rsidRPr="001569FB">
              <w:rPr>
                <w:rFonts w:ascii="Times New Roman"/>
                <w:b/>
                <w:sz w:val="20"/>
              </w:rPr>
              <w:br/>
              <w:t>D</w:t>
            </w:r>
          </w:p>
        </w:tc>
        <w:tc>
          <w:tcPr>
            <w:tcW w:w="643" w:type="dxa"/>
            <w:tcBorders>
              <w:top w:val="single" w:sz="4" w:space="0" w:color="000000"/>
              <w:left w:val="single" w:sz="6" w:space="0" w:color="000000"/>
              <w:bottom w:val="single" w:sz="6" w:space="0" w:color="000000"/>
              <w:right w:val="single" w:sz="6" w:space="0" w:color="000000"/>
            </w:tcBorders>
            <w:shd w:val="clear" w:color="auto" w:fill="C0C0C0"/>
            <w:vAlign w:val="center"/>
          </w:tcPr>
          <w:p w14:paraId="062A5ABE" w14:textId="77777777" w:rsidR="004C5B0C" w:rsidRPr="001569FB" w:rsidRDefault="004C5B0C" w:rsidP="004C5B0C">
            <w:pPr>
              <w:pStyle w:val="TableParagraph"/>
              <w:ind w:left="-83"/>
              <w:jc w:val="center"/>
              <w:rPr>
                <w:rFonts w:ascii="Times New Roman" w:eastAsia="Times New Roman" w:hAnsi="Times New Roman" w:cs="Times New Roman"/>
                <w:sz w:val="20"/>
                <w:szCs w:val="20"/>
              </w:rPr>
            </w:pPr>
            <w:r w:rsidRPr="001569FB">
              <w:rPr>
                <w:rFonts w:ascii="Times New Roman"/>
                <w:b/>
                <w:sz w:val="20"/>
              </w:rPr>
              <w:t>Cost</w:t>
            </w:r>
          </w:p>
        </w:tc>
        <w:tc>
          <w:tcPr>
            <w:tcW w:w="637" w:type="dxa"/>
            <w:tcBorders>
              <w:top w:val="single" w:sz="4" w:space="0" w:color="000000"/>
              <w:left w:val="single" w:sz="6" w:space="0" w:color="000000"/>
              <w:bottom w:val="single" w:sz="6" w:space="0" w:color="000000"/>
              <w:right w:val="single" w:sz="4" w:space="0" w:color="000000"/>
            </w:tcBorders>
            <w:shd w:val="clear" w:color="auto" w:fill="C0C0C0"/>
            <w:vAlign w:val="center"/>
          </w:tcPr>
          <w:p w14:paraId="21E7F0DC" w14:textId="77777777" w:rsidR="004C5B0C" w:rsidRPr="001569FB" w:rsidRDefault="004C5B0C" w:rsidP="004C5B0C">
            <w:pPr>
              <w:pStyle w:val="TableParagraph"/>
              <w:ind w:left="-1"/>
              <w:jc w:val="center"/>
              <w:rPr>
                <w:rFonts w:ascii="Times New Roman" w:eastAsia="Times New Roman" w:hAnsi="Times New Roman" w:cs="Times New Roman"/>
                <w:sz w:val="20"/>
                <w:szCs w:val="20"/>
              </w:rPr>
            </w:pPr>
            <w:r w:rsidRPr="001569FB">
              <w:rPr>
                <w:rFonts w:ascii="Times New Roman"/>
                <w:b/>
                <w:sz w:val="20"/>
              </w:rPr>
              <w:t>MMP</w:t>
            </w:r>
          </w:p>
        </w:tc>
      </w:tr>
      <w:tr w:rsidR="004C5B0C" w:rsidRPr="001569FB" w14:paraId="11BADB9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F0A1696"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 – February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11155C7" w14:textId="77777777" w:rsidR="004C5B0C" w:rsidRPr="001569FB" w:rsidRDefault="004C5B0C" w:rsidP="004C5B0C">
            <w:pPr>
              <w:pStyle w:val="TableParagraph"/>
              <w:ind w:left="144"/>
              <w:rPr>
                <w:rFonts w:ascii="Times New Roman"/>
                <w:sz w:val="20"/>
              </w:rPr>
            </w:pPr>
            <w:r w:rsidRPr="001569FB">
              <w:rPr>
                <w:rFonts w:ascii="Times New Roman"/>
                <w:sz w:val="20"/>
              </w:rPr>
              <w:t>Annual 45-Day Medicare Advantage Disenrollment Period (MADP).</w:t>
            </w:r>
          </w:p>
        </w:tc>
        <w:tc>
          <w:tcPr>
            <w:tcW w:w="722" w:type="dxa"/>
            <w:tcBorders>
              <w:top w:val="single" w:sz="6" w:space="0" w:color="000000"/>
              <w:left w:val="single" w:sz="6" w:space="0" w:color="000000"/>
              <w:bottom w:val="single" w:sz="6" w:space="0" w:color="000000"/>
              <w:right w:val="single" w:sz="6" w:space="0" w:color="000000"/>
            </w:tcBorders>
            <w:vAlign w:val="center"/>
          </w:tcPr>
          <w:p w14:paraId="0114929B"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D48F996" w14:textId="77777777" w:rsidR="004C5B0C" w:rsidRPr="001569FB" w:rsidRDefault="004C5B0C" w:rsidP="004C5B0C">
            <w:pPr>
              <w:pStyle w:val="TableParagraph"/>
              <w:rPr>
                <w:rFonts w:ascii="Wingdings 2" w:eastAsia="Wingdings 2" w:hAnsi="Wingdings 2" w:cs="Wingdings 2"/>
                <w:b/>
                <w:w w:val="99"/>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439BA897" w14:textId="77777777" w:rsidR="004C5B0C" w:rsidRPr="001569FB" w:rsidRDefault="004C5B0C" w:rsidP="004C5B0C">
            <w:pPr>
              <w:pStyle w:val="TableParagraph"/>
              <w:rPr>
                <w:rFonts w:ascii="Wingdings 2" w:eastAsia="Wingdings 2" w:hAnsi="Wingdings 2" w:cs="Wingdings 2"/>
                <w:b/>
                <w:w w:val="99"/>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459F7791" w14:textId="77777777" w:rsidR="004C5B0C" w:rsidRPr="001569FB" w:rsidRDefault="004C5B0C" w:rsidP="004C5B0C">
            <w:pPr>
              <w:rPr>
                <w:rFonts w:ascii="Wingdings 2" w:eastAsia="Wingdings 2" w:hAnsi="Wingdings 2" w:cs="Wingdings 2"/>
                <w:b/>
                <w:w w:val="99"/>
                <w:sz w:val="20"/>
                <w:szCs w:val="20"/>
              </w:rPr>
            </w:pPr>
          </w:p>
        </w:tc>
      </w:tr>
      <w:tr w:rsidR="004C5B0C" w:rsidRPr="001569FB" w14:paraId="00BB7574"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88697CE"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9,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E7A87E9"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Release of Contract Year CY 2019 Initial and Service Area Applications for MA/MA-PD/PDP, MMP, SNP, EGWP, and 1876 Cost Plan Expansions.  </w:t>
            </w:r>
          </w:p>
        </w:tc>
        <w:tc>
          <w:tcPr>
            <w:tcW w:w="722" w:type="dxa"/>
            <w:tcBorders>
              <w:top w:val="single" w:sz="6" w:space="0" w:color="000000"/>
              <w:left w:val="single" w:sz="6" w:space="0" w:color="000000"/>
              <w:bottom w:val="single" w:sz="6" w:space="0" w:color="000000"/>
              <w:right w:val="single" w:sz="6" w:space="0" w:color="000000"/>
            </w:tcBorders>
            <w:vAlign w:val="center"/>
          </w:tcPr>
          <w:p w14:paraId="6DBCD9D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0FD47F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FBDF61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596AEC5"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5442126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2958F9D"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EB3392A" w14:textId="77777777" w:rsidR="004C5B0C" w:rsidRPr="001569FB" w:rsidRDefault="004C5B0C" w:rsidP="004C5B0C">
            <w:pPr>
              <w:pStyle w:val="TableParagraph"/>
              <w:ind w:left="144"/>
              <w:rPr>
                <w:rFonts w:ascii="Times New Roman"/>
                <w:sz w:val="20"/>
              </w:rPr>
            </w:pPr>
            <w:r w:rsidRPr="001569FB">
              <w:rPr>
                <w:rFonts w:ascii="Times New Roman"/>
                <w:sz w:val="20"/>
              </w:rPr>
              <w:t>MOC Renewal Submission period begins for SNP MOCs with approvals ending 12/31/2018.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2CA4D3A8"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A588DE0"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4247ACE8"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52C114A6" w14:textId="77777777" w:rsidR="004C5B0C" w:rsidRPr="001569FB" w:rsidRDefault="004C5B0C" w:rsidP="004C5B0C"/>
        </w:tc>
      </w:tr>
      <w:tr w:rsidR="004C5B0C" w:rsidRPr="001569FB" w14:paraId="4ACFD2A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C7C033"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B251767"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and Technical Assistance for CY 2019 Model of Care (MOC) Submissions.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38FFB11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438D389"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5317F9FF"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9DE9390" w14:textId="77777777" w:rsidR="004C5B0C" w:rsidRPr="001569FB" w:rsidRDefault="004C5B0C" w:rsidP="004C5B0C"/>
        </w:tc>
      </w:tr>
      <w:tr w:rsidR="004C5B0C" w:rsidRPr="001569FB" w14:paraId="453E682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1D22F1C"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7660D1B"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on 2019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411186A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868415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2A04E3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AE4C3F5"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7A590DD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62E1AA1"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1C03508" w14:textId="77777777" w:rsidR="004C5B0C" w:rsidRPr="001569FB" w:rsidRDefault="004C5B0C" w:rsidP="004C5B0C">
            <w:pPr>
              <w:pStyle w:val="TableParagraph"/>
              <w:ind w:left="144"/>
              <w:rPr>
                <w:rFonts w:ascii="Times New Roman"/>
                <w:sz w:val="20"/>
              </w:rPr>
            </w:pPr>
            <w:r w:rsidRPr="001569FB">
              <w:rPr>
                <w:rFonts w:ascii="Times New Roman"/>
                <w:sz w:val="20"/>
              </w:rPr>
              <w:t>CY 2019 Initial and Service Area Expansion Application for MA/MA-PD/PDP, MMP, SNP, EGWP, and 1876 Cost Plan Expansion are due in the Health Plan Management System (HPMS) by 8pm EST.</w:t>
            </w:r>
            <w:r w:rsidRPr="001569FB" w:rsidDel="004E0C16">
              <w:rPr>
                <w:rFonts w:ascii="Times New Roman"/>
                <w:sz w:val="20"/>
              </w:rPr>
              <w:t xml:space="preserve"> </w:t>
            </w:r>
          </w:p>
        </w:tc>
        <w:tc>
          <w:tcPr>
            <w:tcW w:w="722" w:type="dxa"/>
            <w:tcBorders>
              <w:top w:val="single" w:sz="6" w:space="0" w:color="000000"/>
              <w:left w:val="single" w:sz="6" w:space="0" w:color="000000"/>
              <w:bottom w:val="single" w:sz="6" w:space="0" w:color="000000"/>
              <w:right w:val="single" w:sz="6" w:space="0" w:color="000000"/>
            </w:tcBorders>
            <w:vAlign w:val="center"/>
          </w:tcPr>
          <w:p w14:paraId="35BF43A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5925B8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ACDC39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2D5ACF6"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7A66EE0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573EA76"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AF67B20"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MOC Renewals Submissions for SNP MOCs with approvals ending as of 12/31/2018 are due in HPMS by 8pm EST.  </w:t>
            </w:r>
          </w:p>
        </w:tc>
        <w:tc>
          <w:tcPr>
            <w:tcW w:w="722" w:type="dxa"/>
            <w:tcBorders>
              <w:top w:val="single" w:sz="6" w:space="0" w:color="000000"/>
              <w:left w:val="single" w:sz="6" w:space="0" w:color="000000"/>
              <w:bottom w:val="single" w:sz="6" w:space="0" w:color="000000"/>
              <w:right w:val="single" w:sz="6" w:space="0" w:color="000000"/>
            </w:tcBorders>
            <w:vAlign w:val="center"/>
          </w:tcPr>
          <w:p w14:paraId="2CDE2E5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2A40CBA"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4A892EF6"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0BDB62B8" w14:textId="77777777" w:rsidR="004C5B0C" w:rsidRPr="001569FB" w:rsidRDefault="004C5B0C" w:rsidP="004C5B0C"/>
        </w:tc>
      </w:tr>
      <w:tr w:rsidR="004C5B0C" w:rsidRPr="001569FB" w14:paraId="5F34CD6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9C683CB" w14:textId="77777777" w:rsidR="004C5B0C" w:rsidRPr="001569FB" w:rsidRDefault="004C5B0C" w:rsidP="004C5B0C">
            <w:pPr>
              <w:pStyle w:val="TableParagraph"/>
              <w:ind w:left="144" w:right="144"/>
              <w:rPr>
                <w:rFonts w:ascii="Times New Roman"/>
                <w:sz w:val="20"/>
              </w:rPr>
            </w:pPr>
            <w:r w:rsidRPr="001569FB">
              <w:rPr>
                <w:rFonts w:ascii="Times New Roman"/>
                <w:sz w:val="20"/>
              </w:rPr>
              <w:t>Late February,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FBAE953" w14:textId="77777777" w:rsidR="004C5B0C" w:rsidRPr="001569FB" w:rsidRDefault="004C5B0C" w:rsidP="004C5B0C">
            <w:pPr>
              <w:pStyle w:val="TableParagraph"/>
              <w:ind w:left="144"/>
              <w:rPr>
                <w:rFonts w:ascii="Times New Roman"/>
                <w:sz w:val="20"/>
              </w:rPr>
            </w:pPr>
            <w:r w:rsidRPr="001569FB">
              <w:rPr>
                <w:rFonts w:ascii="Times New Roman"/>
                <w:sz w:val="20"/>
              </w:rPr>
              <w:t>Submission of meaningful use HITECH attestation for qualifying MA Employer Plans and MA-affiliated hospitals.</w:t>
            </w:r>
          </w:p>
        </w:tc>
        <w:tc>
          <w:tcPr>
            <w:tcW w:w="722" w:type="dxa"/>
            <w:tcBorders>
              <w:top w:val="single" w:sz="6" w:space="0" w:color="000000"/>
              <w:left w:val="single" w:sz="6" w:space="0" w:color="000000"/>
              <w:bottom w:val="single" w:sz="6" w:space="0" w:color="000000"/>
              <w:right w:val="single" w:sz="6" w:space="0" w:color="000000"/>
            </w:tcBorders>
            <w:vAlign w:val="center"/>
          </w:tcPr>
          <w:p w14:paraId="3095E22E"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112CE10"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4977FD00"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1B31C3E4" w14:textId="77777777" w:rsidR="004C5B0C" w:rsidRPr="001569FB" w:rsidRDefault="004C5B0C" w:rsidP="004C5B0C"/>
        </w:tc>
      </w:tr>
      <w:tr w:rsidR="004C5B0C" w:rsidRPr="001569FB" w14:paraId="02864074"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7B9D95E"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FD4ADE8" w14:textId="77777777" w:rsidR="004C5B0C" w:rsidRPr="001569FB" w:rsidRDefault="004C5B0C" w:rsidP="004C5B0C">
            <w:pPr>
              <w:pStyle w:val="TableParagraph"/>
              <w:ind w:left="144"/>
              <w:rPr>
                <w:rFonts w:ascii="Times New Roman"/>
                <w:sz w:val="20"/>
              </w:rPr>
            </w:pPr>
            <w:r w:rsidRPr="001569FB">
              <w:rPr>
                <w:rFonts w:ascii="Times New Roman"/>
                <w:sz w:val="20"/>
              </w:rPr>
              <w:t>CMS releases instructional memo concerning updates to Parent Organization designations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1D20976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65D9A5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FF6FDD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174A26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6513BF1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363541D"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49EE2A9" w14:textId="77777777" w:rsidR="004C5B0C" w:rsidRPr="001569FB" w:rsidRDefault="004C5B0C" w:rsidP="004C5B0C">
            <w:pPr>
              <w:pStyle w:val="TableParagraph"/>
              <w:ind w:left="144"/>
              <w:rPr>
                <w:rFonts w:ascii="Times New Roman"/>
                <w:sz w:val="20"/>
              </w:rPr>
            </w:pPr>
            <w:r w:rsidRPr="001569FB">
              <w:rPr>
                <w:rFonts w:ascii="Times New Roman"/>
                <w:sz w:val="20"/>
              </w:rPr>
              <w:t>Release of draft CY 2019 Formulary Reference File (FRF).</w:t>
            </w:r>
          </w:p>
        </w:tc>
        <w:tc>
          <w:tcPr>
            <w:tcW w:w="722" w:type="dxa"/>
            <w:tcBorders>
              <w:top w:val="single" w:sz="6" w:space="0" w:color="000000"/>
              <w:left w:val="single" w:sz="6" w:space="0" w:color="000000"/>
              <w:bottom w:val="single" w:sz="6" w:space="0" w:color="000000"/>
              <w:right w:val="single" w:sz="6" w:space="0" w:color="000000"/>
            </w:tcBorders>
            <w:vAlign w:val="center"/>
          </w:tcPr>
          <w:p w14:paraId="1E6A3D32"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CBA6BCC"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6C659A2"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26984AD"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r>
      <w:tr w:rsidR="004C5B0C" w:rsidRPr="001569FB" w14:paraId="0FC7A84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1975BFB" w14:textId="77777777" w:rsidR="004C5B0C" w:rsidRPr="001569FB" w:rsidRDefault="004C5B0C" w:rsidP="004C5B0C">
            <w:pPr>
              <w:pStyle w:val="TableParagraph"/>
              <w:ind w:left="144" w:right="144"/>
              <w:rPr>
                <w:rFonts w:ascii="Times New Roman"/>
                <w:sz w:val="20"/>
              </w:rPr>
            </w:pPr>
            <w:r w:rsidRPr="001569FB">
              <w:rPr>
                <w:rFonts w:ascii="Times New Roman"/>
                <w:sz w:val="20"/>
              </w:rPr>
              <w:t>March 16,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6B0789C" w14:textId="77777777" w:rsidR="004C5B0C" w:rsidRPr="001569FB" w:rsidRDefault="004C5B0C" w:rsidP="004C5B0C">
            <w:pPr>
              <w:pStyle w:val="TableParagraph"/>
              <w:ind w:left="144"/>
              <w:rPr>
                <w:rFonts w:ascii="Times New Roman"/>
                <w:sz w:val="20"/>
              </w:rPr>
            </w:pPr>
            <w:r w:rsidRPr="001569FB">
              <w:rPr>
                <w:rFonts w:ascii="Times New Roman"/>
                <w:sz w:val="20"/>
              </w:rPr>
              <w:t>Parent Organization Update requests from MAOs and sponsors due to CMS (instructional memo released in February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1B0FDD0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A9E2B2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0EA756C"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DA78C8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91E193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990A32E" w14:textId="77777777" w:rsidR="004C5B0C" w:rsidRPr="001569FB" w:rsidRDefault="004C5B0C" w:rsidP="004C5B0C">
            <w:pPr>
              <w:pStyle w:val="TableParagraph"/>
              <w:ind w:left="144" w:right="144"/>
              <w:rPr>
                <w:rFonts w:ascii="Times New Roman"/>
                <w:sz w:val="20"/>
              </w:rPr>
            </w:pPr>
            <w:r w:rsidRPr="001569FB">
              <w:rPr>
                <w:rFonts w:ascii="Times New Roman"/>
                <w:sz w:val="20"/>
              </w:rPr>
              <w:t>Mid-Late March,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CD11CAA"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Formulary Reference File (FRF).</w:t>
            </w:r>
          </w:p>
        </w:tc>
        <w:tc>
          <w:tcPr>
            <w:tcW w:w="722" w:type="dxa"/>
            <w:tcBorders>
              <w:top w:val="single" w:sz="6" w:space="0" w:color="000000"/>
              <w:left w:val="single" w:sz="6" w:space="0" w:color="000000"/>
              <w:bottom w:val="single" w:sz="6" w:space="0" w:color="000000"/>
              <w:right w:val="single" w:sz="6" w:space="0" w:color="000000"/>
            </w:tcBorders>
            <w:vAlign w:val="center"/>
          </w:tcPr>
          <w:p w14:paraId="3D457076"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BF83C6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D312316"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11BF8A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7C4AEE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2BA664B" w14:textId="77777777" w:rsidR="004C5B0C" w:rsidRPr="001569FB" w:rsidRDefault="004C5B0C" w:rsidP="004C5B0C">
            <w:pPr>
              <w:pStyle w:val="TableParagraph"/>
              <w:ind w:left="144" w:right="144"/>
              <w:rPr>
                <w:rFonts w:ascii="Times New Roman"/>
                <w:sz w:val="20"/>
              </w:rPr>
            </w:pPr>
            <w:r w:rsidRPr="001569FB">
              <w:rPr>
                <w:rFonts w:ascii="Times New Roman"/>
                <w:sz w:val="20"/>
              </w:rPr>
              <w:t>March 30,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3F302EC" w14:textId="77777777" w:rsidR="004C5B0C" w:rsidRPr="001569FB" w:rsidRDefault="004C5B0C" w:rsidP="004C5B0C">
            <w:pPr>
              <w:pStyle w:val="TableParagraph"/>
              <w:ind w:left="144"/>
              <w:rPr>
                <w:rFonts w:ascii="Times New Roman"/>
                <w:sz w:val="20"/>
              </w:rPr>
            </w:pPr>
            <w:r w:rsidRPr="001569FB">
              <w:rPr>
                <w:rFonts w:ascii="Times New Roman"/>
                <w:sz w:val="20"/>
              </w:rPr>
              <w:t>Release of the Fiscal Soundness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6CC3C9A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E1B4B0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81948A4"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D04AF4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863B4F8"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3F77912A" w14:textId="77777777" w:rsidR="004C5B0C" w:rsidRPr="001569FB" w:rsidRDefault="004C5B0C" w:rsidP="004C5B0C">
            <w:pPr>
              <w:pStyle w:val="TableParagraph"/>
              <w:ind w:left="144" w:right="144"/>
              <w:rPr>
                <w:rFonts w:ascii="Times New Roman"/>
                <w:sz w:val="20"/>
              </w:rPr>
            </w:pPr>
            <w:r w:rsidRPr="001569FB">
              <w:rPr>
                <w:rFonts w:ascii="Times New Roman"/>
                <w:sz w:val="20"/>
              </w:rPr>
              <w:t>March/April,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6908D4A4" w14:textId="77777777" w:rsidR="004C5B0C" w:rsidRPr="001569FB" w:rsidRDefault="004C5B0C" w:rsidP="004C5B0C">
            <w:pPr>
              <w:pStyle w:val="TableParagraph"/>
              <w:ind w:left="144"/>
              <w:rPr>
                <w:rFonts w:ascii="Times New Roman"/>
                <w:sz w:val="20"/>
              </w:rPr>
            </w:pPr>
            <w:r w:rsidRPr="001569FB">
              <w:rPr>
                <w:rFonts w:ascii="Times New Roman"/>
                <w:sz w:val="20"/>
              </w:rPr>
              <w:t>CMS coordinates with MAOs and PDP Sponsors to resolve low enrollment issues for CY 2019.</w:t>
            </w:r>
          </w:p>
        </w:tc>
        <w:tc>
          <w:tcPr>
            <w:tcW w:w="722" w:type="dxa"/>
            <w:tcBorders>
              <w:top w:val="single" w:sz="6" w:space="0" w:color="000000"/>
              <w:left w:val="single" w:sz="6" w:space="0" w:color="000000"/>
              <w:bottom w:val="single" w:sz="4" w:space="0" w:color="000000"/>
              <w:right w:val="single" w:sz="6" w:space="0" w:color="000000"/>
            </w:tcBorders>
            <w:vAlign w:val="center"/>
          </w:tcPr>
          <w:p w14:paraId="12D2965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4" w:space="0" w:color="000000"/>
              <w:right w:val="single" w:sz="6" w:space="0" w:color="000000"/>
            </w:tcBorders>
            <w:vAlign w:val="center"/>
          </w:tcPr>
          <w:p w14:paraId="33DF07C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0E3A84F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4" w:space="0" w:color="000000"/>
              <w:right w:val="single" w:sz="4" w:space="0" w:color="000000"/>
            </w:tcBorders>
            <w:vAlign w:val="center"/>
          </w:tcPr>
          <w:p w14:paraId="760C7EA7" w14:textId="77777777" w:rsidR="004C5B0C" w:rsidRPr="001569FB" w:rsidRDefault="004C5B0C" w:rsidP="004C5B0C"/>
        </w:tc>
      </w:tr>
      <w:tr w:rsidR="004C5B0C" w:rsidRPr="001569FB" w14:paraId="0450523C"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42261F1"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Early 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61417D8" w14:textId="77777777" w:rsidR="004C5B0C" w:rsidRPr="001569FB" w:rsidRDefault="004C5B0C" w:rsidP="004C5B0C">
            <w:pPr>
              <w:pStyle w:val="TableParagraph"/>
              <w:ind w:left="144"/>
              <w:rPr>
                <w:rFonts w:ascii="Times New Roman"/>
                <w:sz w:val="20"/>
              </w:rPr>
            </w:pPr>
            <w:r w:rsidRPr="001569FB">
              <w:rPr>
                <w:rFonts w:ascii="Times New Roman"/>
                <w:sz w:val="20"/>
              </w:rPr>
              <w:t>CY 2019 Out Of Pocket Cost (OOPC) model and OOPC estimates for each plan made available to MAOs, 1876 cost plans submitting MA conversion bids, and Part D sponsors for download from the CMS website. Information will assist plans in satisfying MA and Part D requirements, such as meeting meaningful difference (if applicable) and Total Beneficiary Cost (TBC) requirements prior to bid submission.</w:t>
            </w:r>
          </w:p>
        </w:tc>
        <w:tc>
          <w:tcPr>
            <w:tcW w:w="722" w:type="dxa"/>
            <w:tcBorders>
              <w:top w:val="single" w:sz="6" w:space="0" w:color="000000"/>
              <w:left w:val="single" w:sz="6" w:space="0" w:color="000000"/>
              <w:bottom w:val="single" w:sz="6" w:space="0" w:color="000000"/>
              <w:right w:val="single" w:sz="6" w:space="0" w:color="000000"/>
            </w:tcBorders>
            <w:vAlign w:val="center"/>
          </w:tcPr>
          <w:p w14:paraId="3BE3834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22FEB0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359044D"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906C8C1" w14:textId="77777777" w:rsidR="004C5B0C" w:rsidRPr="001569FB" w:rsidRDefault="004C5B0C" w:rsidP="004C5B0C"/>
        </w:tc>
      </w:tr>
      <w:tr w:rsidR="004C5B0C" w:rsidRPr="001569FB" w14:paraId="17CF90F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86F6B2A" w14:textId="77777777" w:rsidR="004C5B0C" w:rsidRPr="001569FB" w:rsidRDefault="004C5B0C" w:rsidP="004C5B0C">
            <w:pPr>
              <w:pStyle w:val="TableParagraph"/>
              <w:ind w:left="144" w:right="144"/>
              <w:rPr>
                <w:rFonts w:ascii="Times New Roman"/>
                <w:sz w:val="20"/>
              </w:rPr>
            </w:pPr>
            <w:r w:rsidRPr="001569FB">
              <w:rPr>
                <w:rFonts w:ascii="Times New Roman"/>
                <w:sz w:val="20"/>
              </w:rPr>
              <w:t>Early 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56EF9E9" w14:textId="77777777" w:rsidR="004C5B0C" w:rsidRPr="001569FB" w:rsidRDefault="004C5B0C" w:rsidP="004C5B0C">
            <w:pPr>
              <w:pStyle w:val="TableParagraph"/>
              <w:ind w:left="144"/>
              <w:rPr>
                <w:rFonts w:ascii="Times New Roman"/>
                <w:sz w:val="20"/>
              </w:rPr>
            </w:pPr>
            <w:r w:rsidRPr="001569FB">
              <w:rPr>
                <w:rFonts w:ascii="Times New Roman"/>
                <w:sz w:val="20"/>
              </w:rPr>
              <w:t>Information about renewal options for CY 2019 (including HPMS crosswalk charts) provided to plans.</w:t>
            </w:r>
          </w:p>
        </w:tc>
        <w:tc>
          <w:tcPr>
            <w:tcW w:w="722" w:type="dxa"/>
            <w:tcBorders>
              <w:top w:val="single" w:sz="6" w:space="0" w:color="000000"/>
              <w:left w:val="single" w:sz="6" w:space="0" w:color="000000"/>
              <w:bottom w:val="single" w:sz="6" w:space="0" w:color="000000"/>
              <w:right w:val="single" w:sz="6" w:space="0" w:color="000000"/>
            </w:tcBorders>
            <w:vAlign w:val="center"/>
          </w:tcPr>
          <w:p w14:paraId="0D76165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643F86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89C3C82"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1CCA4BED" w14:textId="77777777" w:rsidR="004C5B0C" w:rsidRPr="001569FB" w:rsidRDefault="004C5B0C" w:rsidP="004C5B0C"/>
        </w:tc>
      </w:tr>
      <w:tr w:rsidR="004C5B0C" w:rsidRPr="001569FB" w14:paraId="5D9A096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0F8898E" w14:textId="77777777" w:rsidR="004C5B0C" w:rsidRPr="001569FB" w:rsidRDefault="004C5B0C" w:rsidP="004C5B0C">
            <w:pPr>
              <w:pStyle w:val="TableParagraph"/>
              <w:ind w:left="144" w:right="144"/>
              <w:rPr>
                <w:rFonts w:ascii="Times New Roman"/>
                <w:sz w:val="20"/>
              </w:rPr>
            </w:pPr>
            <w:r w:rsidRPr="001569FB">
              <w:rPr>
                <w:rFonts w:ascii="Times New Roman"/>
                <w:sz w:val="20"/>
              </w:rPr>
              <w:t>April 2,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9C1C6CF" w14:textId="77777777" w:rsidR="004C5B0C" w:rsidRPr="001569FB" w:rsidRDefault="004C5B0C" w:rsidP="004C5B0C">
            <w:pPr>
              <w:pStyle w:val="TableParagraph"/>
              <w:ind w:left="144"/>
              <w:rPr>
                <w:rFonts w:ascii="Times New Roman"/>
                <w:sz w:val="20"/>
              </w:rPr>
            </w:pPr>
            <w:r w:rsidRPr="001569FB">
              <w:rPr>
                <w:rFonts w:ascii="Times New Roman"/>
                <w:sz w:val="20"/>
              </w:rPr>
              <w:t>Release of the 2019 Final Announcement of Medicare Advantage Capitation Rates and MA and Part D Payment Policies released, including the CY 2018 Call Letter.</w:t>
            </w:r>
          </w:p>
        </w:tc>
        <w:tc>
          <w:tcPr>
            <w:tcW w:w="722" w:type="dxa"/>
            <w:tcBorders>
              <w:top w:val="single" w:sz="6" w:space="0" w:color="000000"/>
              <w:left w:val="single" w:sz="6" w:space="0" w:color="000000"/>
              <w:bottom w:val="single" w:sz="6" w:space="0" w:color="000000"/>
              <w:right w:val="single" w:sz="6" w:space="0" w:color="000000"/>
            </w:tcBorders>
            <w:vAlign w:val="center"/>
          </w:tcPr>
          <w:p w14:paraId="09F4ABD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A71639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B06AE2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A5442F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19B9EC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96757B5" w14:textId="77777777" w:rsidR="004C5B0C" w:rsidRPr="001569FB" w:rsidRDefault="004C5B0C" w:rsidP="004C5B0C">
            <w:pPr>
              <w:pStyle w:val="TableParagraph"/>
              <w:ind w:left="144" w:right="144"/>
              <w:rPr>
                <w:rFonts w:ascii="Times New Roman"/>
                <w:sz w:val="20"/>
              </w:rPr>
            </w:pPr>
            <w:r w:rsidRPr="001569FB">
              <w:rPr>
                <w:rFonts w:ascii="Times New Roman"/>
                <w:sz w:val="20"/>
              </w:rPr>
              <w:t>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C9CA9CD" w14:textId="77777777" w:rsidR="004C5B0C" w:rsidRPr="001569FB" w:rsidRDefault="004C5B0C" w:rsidP="004C5B0C">
            <w:pPr>
              <w:pStyle w:val="TableParagraph"/>
              <w:ind w:left="144"/>
              <w:rPr>
                <w:rFonts w:ascii="Times New Roman"/>
                <w:sz w:val="20"/>
              </w:rPr>
            </w:pPr>
            <w:r w:rsidRPr="001569FB">
              <w:rPr>
                <w:rFonts w:ascii="Times New Roman"/>
                <w:sz w:val="20"/>
              </w:rPr>
              <w:t>Conference call with industry to discuss the Rate Announcement and CY 2018 Call Letter.</w:t>
            </w:r>
          </w:p>
        </w:tc>
        <w:tc>
          <w:tcPr>
            <w:tcW w:w="722" w:type="dxa"/>
            <w:tcBorders>
              <w:top w:val="single" w:sz="6" w:space="0" w:color="000000"/>
              <w:left w:val="single" w:sz="6" w:space="0" w:color="000000"/>
              <w:bottom w:val="single" w:sz="6" w:space="0" w:color="000000"/>
              <w:right w:val="single" w:sz="6" w:space="0" w:color="000000"/>
            </w:tcBorders>
            <w:vAlign w:val="center"/>
          </w:tcPr>
          <w:p w14:paraId="712AD870"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3BE3F05"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4845FE3"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55F3C5D"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r>
      <w:tr w:rsidR="004C5B0C" w:rsidRPr="001569FB" w14:paraId="04583C2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A269D06" w14:textId="77777777" w:rsidR="004C5B0C" w:rsidRPr="001569FB" w:rsidRDefault="004C5B0C" w:rsidP="004C5B0C">
            <w:pPr>
              <w:pStyle w:val="TableParagraph"/>
              <w:ind w:left="144" w:right="144"/>
              <w:rPr>
                <w:rFonts w:ascii="Times New Roman"/>
                <w:sz w:val="20"/>
              </w:rPr>
            </w:pPr>
            <w:r w:rsidRPr="001569FB">
              <w:rPr>
                <w:rFonts w:ascii="Times New Roman"/>
                <w:sz w:val="20"/>
              </w:rPr>
              <w:t>April 6,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6629E29"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Plan Creation Module, PBP, and Bid Pricing Tool (BPT) software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205A607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633795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FC2DCB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19A37B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011C3B7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8086162" w14:textId="77777777" w:rsidR="004C5B0C" w:rsidRPr="001569FB" w:rsidRDefault="004C5B0C" w:rsidP="004C5B0C">
            <w:pPr>
              <w:pStyle w:val="TableParagraph"/>
              <w:ind w:left="144" w:right="144"/>
              <w:rPr>
                <w:rFonts w:ascii="Times New Roman"/>
                <w:sz w:val="20"/>
              </w:rPr>
            </w:pPr>
            <w:r w:rsidRPr="001569FB">
              <w:rPr>
                <w:rFonts w:ascii="Times New Roman"/>
                <w:sz w:val="20"/>
              </w:rPr>
              <w:t>April 10,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48CD5CE" w14:textId="77777777" w:rsidR="004C5B0C" w:rsidRPr="001569FB" w:rsidRDefault="004C5B0C" w:rsidP="004C5B0C">
            <w:pPr>
              <w:pStyle w:val="TableParagraph"/>
              <w:ind w:left="144"/>
              <w:rPr>
                <w:rFonts w:ascii="Times New Roman"/>
                <w:sz w:val="20"/>
              </w:rPr>
            </w:pPr>
            <w:r w:rsidRPr="001569FB">
              <w:rPr>
                <w:rFonts w:ascii="Times New Roman"/>
                <w:sz w:val="20"/>
              </w:rPr>
              <w:t>Deadline for MAOs and cost plans to submit requests for full contract consolidations for CY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29F2F43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88F942E"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67349D5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8863E98" w14:textId="77777777" w:rsidR="004C5B0C" w:rsidRPr="001569FB" w:rsidRDefault="004C5B0C" w:rsidP="004C5B0C"/>
        </w:tc>
      </w:tr>
      <w:tr w:rsidR="004C5B0C" w:rsidRPr="001569FB" w14:paraId="010915E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32118F2" w14:textId="77777777" w:rsidR="004C5B0C" w:rsidRPr="001569FB" w:rsidRDefault="004C5B0C" w:rsidP="004C5B0C">
            <w:pPr>
              <w:pStyle w:val="TableParagraph"/>
              <w:ind w:left="144" w:right="144"/>
              <w:rPr>
                <w:rFonts w:ascii="Times New Roman"/>
                <w:sz w:val="20"/>
              </w:rPr>
            </w:pPr>
            <w:r w:rsidRPr="001569FB">
              <w:rPr>
                <w:rFonts w:ascii="Times New Roman"/>
                <w:sz w:val="20"/>
              </w:rPr>
              <w:t>Mid-April,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7C6CCEA" w14:textId="77777777" w:rsidR="004C5B0C" w:rsidRPr="001569FB" w:rsidRDefault="004C5B0C" w:rsidP="004C5B0C">
            <w:pPr>
              <w:pStyle w:val="TableParagraph"/>
              <w:ind w:left="144"/>
              <w:rPr>
                <w:rFonts w:ascii="Times New Roman"/>
                <w:sz w:val="20"/>
              </w:rPr>
            </w:pPr>
            <w:r w:rsidRPr="001569FB">
              <w:rPr>
                <w:rFonts w:ascii="Times New Roman"/>
                <w:sz w:val="20"/>
              </w:rPr>
              <w:t>Release of HPMS Memo: Contract Year 2019 Medicare Advantage Bid Review and Operations Guidance.</w:t>
            </w:r>
          </w:p>
        </w:tc>
        <w:tc>
          <w:tcPr>
            <w:tcW w:w="722" w:type="dxa"/>
            <w:tcBorders>
              <w:top w:val="single" w:sz="6" w:space="0" w:color="000000"/>
              <w:left w:val="single" w:sz="6" w:space="0" w:color="000000"/>
              <w:bottom w:val="single" w:sz="6" w:space="0" w:color="000000"/>
              <w:right w:val="single" w:sz="6" w:space="0" w:color="000000"/>
            </w:tcBorders>
            <w:vAlign w:val="center"/>
          </w:tcPr>
          <w:p w14:paraId="40AFF98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A054B76"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782CB6B2"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669B9C8" w14:textId="77777777" w:rsidR="004C5B0C" w:rsidRPr="001569FB" w:rsidRDefault="004C5B0C" w:rsidP="004C5B0C"/>
        </w:tc>
      </w:tr>
      <w:tr w:rsidR="004C5B0C" w:rsidRPr="001569FB" w14:paraId="1160648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4994BFA" w14:textId="77777777" w:rsidR="004C5B0C" w:rsidRPr="001569FB" w:rsidRDefault="004C5B0C" w:rsidP="004C5B0C">
            <w:pPr>
              <w:pStyle w:val="TableParagraph"/>
              <w:ind w:left="144" w:right="144"/>
              <w:rPr>
                <w:rFonts w:ascii="Times New Roman"/>
                <w:sz w:val="20"/>
              </w:rPr>
            </w:pPr>
            <w:r w:rsidRPr="001569FB">
              <w:rPr>
                <w:rFonts w:ascii="Times New Roman"/>
                <w:sz w:val="20"/>
              </w:rPr>
              <w:t>April 16,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8049D9A"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Medication Therapy Management (MTM) Program Submission in HPMS (11:59 p.m. PDT).</w:t>
            </w:r>
          </w:p>
        </w:tc>
        <w:tc>
          <w:tcPr>
            <w:tcW w:w="722" w:type="dxa"/>
            <w:tcBorders>
              <w:top w:val="single" w:sz="6" w:space="0" w:color="000000"/>
              <w:left w:val="single" w:sz="6" w:space="0" w:color="000000"/>
              <w:bottom w:val="single" w:sz="6" w:space="0" w:color="000000"/>
              <w:right w:val="single" w:sz="6" w:space="0" w:color="000000"/>
            </w:tcBorders>
            <w:vAlign w:val="center"/>
          </w:tcPr>
          <w:p w14:paraId="041ECB7B"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2C70D97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052A0E4"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CF300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D8A719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9FD07A0" w14:textId="77777777" w:rsidR="004C5B0C" w:rsidRPr="001569FB" w:rsidRDefault="004C5B0C" w:rsidP="004C5B0C">
            <w:pPr>
              <w:pStyle w:val="TableParagraph"/>
              <w:ind w:left="144" w:right="144"/>
              <w:rPr>
                <w:rFonts w:ascii="Times New Roman"/>
                <w:sz w:val="20"/>
              </w:rPr>
            </w:pPr>
            <w:r w:rsidRPr="001569FB">
              <w:rPr>
                <w:rFonts w:ascii="Times New Roman"/>
                <w:sz w:val="20"/>
              </w:rPr>
              <w:t>April 18,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B1A5FA4"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on CY 2019 Part D Formulary and Benefit Submission/Compliance Training.</w:t>
            </w:r>
          </w:p>
        </w:tc>
        <w:tc>
          <w:tcPr>
            <w:tcW w:w="722" w:type="dxa"/>
            <w:tcBorders>
              <w:top w:val="single" w:sz="6" w:space="0" w:color="000000"/>
              <w:left w:val="single" w:sz="6" w:space="0" w:color="000000"/>
              <w:bottom w:val="single" w:sz="6" w:space="0" w:color="000000"/>
              <w:right w:val="single" w:sz="6" w:space="0" w:color="000000"/>
            </w:tcBorders>
            <w:vAlign w:val="center"/>
          </w:tcPr>
          <w:p w14:paraId="7DD3DA3C" w14:textId="77777777" w:rsidR="004C5B0C" w:rsidRPr="001569FB" w:rsidRDefault="004C5B0C" w:rsidP="004C5B0C">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36830D3"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F25E067"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B1E896A"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r>
      <w:tr w:rsidR="004C5B0C" w:rsidRPr="001569FB" w14:paraId="5EDB66D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3356029" w14:textId="77777777" w:rsidR="004C5B0C" w:rsidRPr="001569FB" w:rsidRDefault="004C5B0C" w:rsidP="004C5B0C">
            <w:pPr>
              <w:pStyle w:val="TableParagraph"/>
              <w:ind w:left="144" w:right="144"/>
              <w:rPr>
                <w:rFonts w:ascii="Times New Roman"/>
                <w:sz w:val="20"/>
              </w:rPr>
            </w:pPr>
            <w:r w:rsidRPr="001569FB">
              <w:rPr>
                <w:rFonts w:ascii="Times New Roman"/>
                <w:sz w:val="20"/>
              </w:rPr>
              <w:t>Late 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1B6F3B7" w14:textId="77777777" w:rsidR="004C5B0C" w:rsidRPr="001569FB" w:rsidRDefault="004C5B0C" w:rsidP="004C5B0C">
            <w:pPr>
              <w:pStyle w:val="TableParagraph"/>
              <w:ind w:left="144"/>
              <w:rPr>
                <w:rFonts w:ascii="Times New Roman"/>
                <w:sz w:val="20"/>
              </w:rPr>
            </w:pPr>
            <w:r w:rsidRPr="001569FB">
              <w:rPr>
                <w:rFonts w:ascii="Times New Roman"/>
                <w:sz w:val="20"/>
              </w:rPr>
              <w:t>Total Beneficiary Cost data for CY 2019 Bid Preparation Release.</w:t>
            </w:r>
          </w:p>
        </w:tc>
        <w:tc>
          <w:tcPr>
            <w:tcW w:w="722" w:type="dxa"/>
            <w:tcBorders>
              <w:top w:val="single" w:sz="6" w:space="0" w:color="000000"/>
              <w:left w:val="single" w:sz="6" w:space="0" w:color="000000"/>
              <w:bottom w:val="single" w:sz="6" w:space="0" w:color="000000"/>
              <w:right w:val="single" w:sz="6" w:space="0" w:color="000000"/>
            </w:tcBorders>
            <w:vAlign w:val="center"/>
          </w:tcPr>
          <w:p w14:paraId="32B07FC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8220BDF"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0D2E2E0D"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3FA95980" w14:textId="77777777" w:rsidR="004C5B0C" w:rsidRPr="001569FB" w:rsidRDefault="004C5B0C" w:rsidP="004C5B0C"/>
        </w:tc>
      </w:tr>
      <w:tr w:rsidR="004C5B0C" w:rsidRPr="001569FB" w14:paraId="2B0377C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205B3DB" w14:textId="77777777" w:rsidR="004C5B0C" w:rsidRPr="001569FB" w:rsidRDefault="004C5B0C" w:rsidP="004C5B0C">
            <w:pPr>
              <w:pStyle w:val="TableParagraph"/>
              <w:ind w:left="144" w:right="144"/>
              <w:rPr>
                <w:rFonts w:ascii="Times New Roman"/>
                <w:sz w:val="20"/>
              </w:rPr>
            </w:pPr>
            <w:r w:rsidRPr="001569FB">
              <w:rPr>
                <w:rFonts w:ascii="Times New Roman"/>
                <w:sz w:val="20"/>
              </w:rPr>
              <w:t>April 30,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FD1994C"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MTM Programs from all sponsors offering Part D including Medicare-Medicaid Plans (except those participating in the Enhanced MTM Model test) (11:59 p.m. PDT).</w:t>
            </w:r>
          </w:p>
        </w:tc>
        <w:tc>
          <w:tcPr>
            <w:tcW w:w="722" w:type="dxa"/>
            <w:tcBorders>
              <w:top w:val="single" w:sz="6" w:space="0" w:color="000000"/>
              <w:left w:val="single" w:sz="6" w:space="0" w:color="000000"/>
              <w:bottom w:val="single" w:sz="6" w:space="0" w:color="000000"/>
              <w:right w:val="single" w:sz="6" w:space="0" w:color="000000"/>
            </w:tcBorders>
            <w:vAlign w:val="center"/>
          </w:tcPr>
          <w:p w14:paraId="36F2D00D" w14:textId="77777777" w:rsidR="004C5B0C" w:rsidRPr="001569FB" w:rsidRDefault="004C5B0C" w:rsidP="004C5B0C">
            <w:pPr>
              <w:rPr>
                <w:rFonts w:ascii="Wingdings 2" w:eastAsia="Wingdings 2" w:hAnsi="Wingdings 2" w:cs="Wingdings 2"/>
                <w:b/>
                <w:w w:val="99"/>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1C245B97"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9DA73AB" w14:textId="77777777" w:rsidR="004C5B0C" w:rsidRPr="001569FB" w:rsidRDefault="004C5B0C" w:rsidP="004C5B0C">
            <w:pPr>
              <w:rPr>
                <w:rFonts w:ascii="Wingdings 2" w:eastAsia="Wingdings 2" w:hAnsi="Wingdings 2" w:cs="Wingdings 2"/>
                <w:b/>
                <w:w w:val="99"/>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0C94295C"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r>
      <w:tr w:rsidR="004C5B0C" w:rsidRPr="001569FB" w14:paraId="534E6CD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F16E077" w14:textId="77777777" w:rsidR="004C5B0C" w:rsidRPr="001569FB" w:rsidRDefault="004C5B0C" w:rsidP="004C5B0C">
            <w:pPr>
              <w:pStyle w:val="TableParagraph"/>
              <w:ind w:left="144" w:right="144"/>
              <w:rPr>
                <w:rFonts w:ascii="Times New Roman"/>
                <w:sz w:val="20"/>
              </w:rPr>
            </w:pPr>
            <w:r w:rsidRPr="001569FB">
              <w:rPr>
                <w:rFonts w:ascii="Times New Roman"/>
                <w:sz w:val="20"/>
              </w:rPr>
              <w:t>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BAE0088" w14:textId="77777777" w:rsidR="004C5B0C" w:rsidRPr="001569FB" w:rsidRDefault="004C5B0C" w:rsidP="004C5B0C">
            <w:pPr>
              <w:pStyle w:val="TableParagraph"/>
              <w:ind w:left="144"/>
              <w:rPr>
                <w:rFonts w:ascii="Times New Roman"/>
                <w:sz w:val="20"/>
              </w:rPr>
            </w:pPr>
            <w:r w:rsidRPr="001569FB">
              <w:rPr>
                <w:rFonts w:ascii="Times New Roman"/>
                <w:sz w:val="20"/>
              </w:rPr>
              <w:t>Final ANOC/EOC, LIS rider, Part D EOB, formularies, transition notice, provider directory, pharmacy directory, and MMP models for CY 2019 available for all organizations.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0D57504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9B06D3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05ACF9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6DBA4C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0953AC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2B1830B" w14:textId="77777777" w:rsidR="004C5B0C" w:rsidRPr="001569FB" w:rsidRDefault="004C5B0C" w:rsidP="004C5B0C">
            <w:pPr>
              <w:pStyle w:val="TableParagraph"/>
              <w:ind w:left="144" w:right="144"/>
              <w:rPr>
                <w:rFonts w:ascii="Times New Roman"/>
                <w:sz w:val="20"/>
              </w:rPr>
            </w:pPr>
            <w:r w:rsidRPr="001569FB">
              <w:rPr>
                <w:rFonts w:ascii="Times New Roman"/>
                <w:sz w:val="20"/>
              </w:rPr>
              <w:t>Early May 2017</w:t>
            </w:r>
          </w:p>
        </w:tc>
        <w:tc>
          <w:tcPr>
            <w:tcW w:w="4836" w:type="dxa"/>
            <w:tcBorders>
              <w:top w:val="single" w:sz="6" w:space="0" w:color="000000"/>
              <w:left w:val="single" w:sz="6" w:space="0" w:color="000000"/>
              <w:bottom w:val="single" w:sz="6" w:space="0" w:color="000000"/>
              <w:right w:val="single" w:sz="6" w:space="0" w:color="000000"/>
            </w:tcBorders>
            <w:vAlign w:val="center"/>
          </w:tcPr>
          <w:p w14:paraId="6EFCECCC" w14:textId="77777777" w:rsidR="004C5B0C" w:rsidRPr="001569FB" w:rsidRDefault="004C5B0C" w:rsidP="004C5B0C">
            <w:pPr>
              <w:pStyle w:val="TableParagraph"/>
              <w:ind w:left="144"/>
              <w:rPr>
                <w:rFonts w:ascii="Times New Roman"/>
                <w:sz w:val="20"/>
              </w:rPr>
            </w:pPr>
            <w:r w:rsidRPr="001569FB">
              <w:rPr>
                <w:rFonts w:ascii="Times New Roman"/>
                <w:sz w:val="20"/>
              </w:rPr>
              <w:t>MA, MA-PD and PDP plans to notify CMS of intention to non-renew, as applicable, a county (ies) or region(s) for individuals, but continue the county (ies) or region(s) for “800 series” EGWP members, convert to offering employer-only contracts, or reduce its service area at the contract level. This will allow CMS to make the required changes in HPMS to facilitate the correct upload of bids in June.</w:t>
            </w:r>
          </w:p>
        </w:tc>
        <w:tc>
          <w:tcPr>
            <w:tcW w:w="722" w:type="dxa"/>
            <w:tcBorders>
              <w:top w:val="single" w:sz="6" w:space="0" w:color="000000"/>
              <w:left w:val="single" w:sz="6" w:space="0" w:color="000000"/>
              <w:bottom w:val="single" w:sz="6" w:space="0" w:color="000000"/>
              <w:right w:val="single" w:sz="6" w:space="0" w:color="000000"/>
            </w:tcBorders>
            <w:vAlign w:val="center"/>
          </w:tcPr>
          <w:p w14:paraId="781549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3C3833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E8E946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EDFF3B5" w14:textId="77777777" w:rsidR="004C5B0C" w:rsidRPr="001569FB" w:rsidRDefault="004C5B0C" w:rsidP="004C5B0C"/>
        </w:tc>
      </w:tr>
      <w:tr w:rsidR="004C5B0C" w:rsidRPr="001569FB" w14:paraId="0A56B1E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7FBA2FA" w14:textId="77777777" w:rsidR="004C5B0C" w:rsidRPr="001569FB" w:rsidRDefault="004C5B0C" w:rsidP="004C5B0C">
            <w:pPr>
              <w:pStyle w:val="TableParagraph"/>
              <w:ind w:left="144" w:right="144"/>
              <w:rPr>
                <w:rFonts w:ascii="Times New Roman"/>
                <w:sz w:val="20"/>
              </w:rPr>
            </w:pPr>
            <w:r w:rsidRPr="001569FB">
              <w:rPr>
                <w:rFonts w:ascii="Times New Roman"/>
                <w:sz w:val="20"/>
              </w:rPr>
              <w:t>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BA838C0" w14:textId="77777777" w:rsidR="004C5B0C" w:rsidRPr="001569FB" w:rsidRDefault="004C5B0C" w:rsidP="004C5B0C">
            <w:pPr>
              <w:pStyle w:val="TableParagraph"/>
              <w:ind w:left="144"/>
              <w:rPr>
                <w:rFonts w:ascii="Times New Roman"/>
                <w:sz w:val="20"/>
              </w:rPr>
            </w:pPr>
            <w:r w:rsidRPr="001569FB">
              <w:rPr>
                <w:rFonts w:ascii="Times New Roman"/>
                <w:sz w:val="20"/>
              </w:rPr>
              <w:t>2018 Medicare Advantage &amp; Prescription Drug Plan Spring Conference &amp; Webcast.</w:t>
            </w:r>
          </w:p>
        </w:tc>
        <w:tc>
          <w:tcPr>
            <w:tcW w:w="722" w:type="dxa"/>
            <w:tcBorders>
              <w:top w:val="single" w:sz="6" w:space="0" w:color="000000"/>
              <w:left w:val="single" w:sz="6" w:space="0" w:color="000000"/>
              <w:bottom w:val="single" w:sz="6" w:space="0" w:color="000000"/>
              <w:right w:val="single" w:sz="6" w:space="0" w:color="000000"/>
            </w:tcBorders>
            <w:vAlign w:val="center"/>
          </w:tcPr>
          <w:p w14:paraId="1F95CEC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129940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31FFF0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D874B0B"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6F5A034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AF29FCA" w14:textId="77777777" w:rsidR="004C5B0C" w:rsidRPr="001569FB" w:rsidRDefault="004C5B0C" w:rsidP="004C5B0C">
            <w:pPr>
              <w:pStyle w:val="TableParagraph"/>
              <w:ind w:left="144" w:right="144"/>
              <w:rPr>
                <w:rFonts w:ascii="Times New Roman"/>
                <w:sz w:val="20"/>
              </w:rPr>
            </w:pPr>
            <w:r w:rsidRPr="001569FB">
              <w:rPr>
                <w:rFonts w:ascii="Times New Roman"/>
                <w:sz w:val="20"/>
              </w:rPr>
              <w:t>May 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8E8D1D1"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Bid Upload Functionality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66C5F2B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2FCAA9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228924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981B06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4FBC03E4"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6B3C0DFC" w14:textId="77777777" w:rsidR="004C5B0C" w:rsidRPr="001569FB" w:rsidRDefault="004C5B0C" w:rsidP="004C5B0C">
            <w:pPr>
              <w:pStyle w:val="TableParagraph"/>
              <w:ind w:left="144" w:right="144"/>
              <w:rPr>
                <w:rFonts w:ascii="Times New Roman"/>
                <w:sz w:val="20"/>
              </w:rPr>
            </w:pPr>
            <w:r w:rsidRPr="001569FB">
              <w:rPr>
                <w:rFonts w:ascii="Times New Roman"/>
                <w:sz w:val="20"/>
              </w:rPr>
              <w:t>May 14,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79F16512"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MTM Program attestations in HPMS (11:59pm PDT).</w:t>
            </w:r>
          </w:p>
        </w:tc>
        <w:tc>
          <w:tcPr>
            <w:tcW w:w="722" w:type="dxa"/>
            <w:tcBorders>
              <w:top w:val="single" w:sz="6" w:space="0" w:color="000000"/>
              <w:left w:val="single" w:sz="6" w:space="0" w:color="000000"/>
              <w:bottom w:val="single" w:sz="4" w:space="0" w:color="000000"/>
              <w:right w:val="single" w:sz="6" w:space="0" w:color="000000"/>
            </w:tcBorders>
            <w:vAlign w:val="center"/>
          </w:tcPr>
          <w:p w14:paraId="3CBF4C5D" w14:textId="77777777" w:rsidR="004C5B0C" w:rsidRPr="001569FB" w:rsidRDefault="004C5B0C" w:rsidP="004C5B0C">
            <w:pPr>
              <w:rPr>
                <w:rFonts w:ascii="Wingdings 2" w:eastAsia="Wingdings 2" w:hAnsi="Wingdings 2" w:cs="Wingdings 2"/>
                <w:b/>
                <w:bCs/>
                <w:w w:val="99"/>
                <w:sz w:val="20"/>
                <w:szCs w:val="20"/>
              </w:rPr>
            </w:pPr>
          </w:p>
        </w:tc>
        <w:tc>
          <w:tcPr>
            <w:tcW w:w="722" w:type="dxa"/>
            <w:tcBorders>
              <w:top w:val="single" w:sz="6" w:space="0" w:color="000000"/>
              <w:left w:val="single" w:sz="6" w:space="0" w:color="000000"/>
              <w:bottom w:val="single" w:sz="4" w:space="0" w:color="000000"/>
              <w:right w:val="single" w:sz="6" w:space="0" w:color="000000"/>
            </w:tcBorders>
            <w:vAlign w:val="center"/>
          </w:tcPr>
          <w:p w14:paraId="11E16A1F"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0FB0F50A" w14:textId="77777777" w:rsidR="004C5B0C" w:rsidRPr="001569FB" w:rsidRDefault="004C5B0C" w:rsidP="004C5B0C">
            <w:pPr>
              <w:rPr>
                <w:rFonts w:ascii="Wingdings 2" w:eastAsia="Wingdings 2" w:hAnsi="Wingdings 2" w:cs="Wingdings 2"/>
                <w:b/>
                <w:bCs/>
                <w:w w:val="99"/>
                <w:sz w:val="20"/>
                <w:szCs w:val="20"/>
              </w:rPr>
            </w:pPr>
          </w:p>
        </w:tc>
        <w:tc>
          <w:tcPr>
            <w:tcW w:w="637" w:type="dxa"/>
            <w:tcBorders>
              <w:top w:val="single" w:sz="6" w:space="0" w:color="000000"/>
              <w:left w:val="single" w:sz="6" w:space="0" w:color="000000"/>
              <w:bottom w:val="single" w:sz="4" w:space="0" w:color="000000"/>
              <w:right w:val="single" w:sz="4" w:space="0" w:color="000000"/>
            </w:tcBorders>
            <w:vAlign w:val="center"/>
          </w:tcPr>
          <w:p w14:paraId="12B548F1"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19D7649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AEE2076"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May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C603885"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Formulary Submission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3264FE4A"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77C2AA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17D5DB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18080B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2B814F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739F852" w14:textId="77777777" w:rsidR="004C5B0C" w:rsidRPr="001569FB" w:rsidRDefault="004C5B0C" w:rsidP="004C5B0C">
            <w:pPr>
              <w:pStyle w:val="TableParagraph"/>
              <w:ind w:left="144" w:right="144"/>
              <w:rPr>
                <w:rFonts w:ascii="Times New Roman"/>
                <w:sz w:val="20"/>
              </w:rPr>
            </w:pPr>
            <w:r w:rsidRPr="001569FB">
              <w:rPr>
                <w:rFonts w:ascii="Times New Roman"/>
                <w:sz w:val="20"/>
              </w:rPr>
              <w:t>May 18,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5F86657"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Actuarial Certification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257AD785"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4AAE0D4"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A802B36"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2069CC0" w14:textId="77777777" w:rsidR="004C5B0C" w:rsidRPr="001569FB" w:rsidRDefault="004C5B0C" w:rsidP="004C5B0C">
            <w:pPr>
              <w:pStyle w:val="TableParagraph"/>
              <w:rPr>
                <w:rFonts w:ascii="Wingdings 2" w:eastAsia="Wingdings 2" w:hAnsi="Wingdings 2" w:cs="Wingdings 2"/>
                <w:b/>
                <w:bCs/>
                <w:w w:val="99"/>
                <w:sz w:val="20"/>
                <w:szCs w:val="20"/>
              </w:rPr>
            </w:pPr>
          </w:p>
        </w:tc>
      </w:tr>
      <w:tr w:rsidR="004C5B0C" w:rsidRPr="001569FB" w14:paraId="730E7446"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B092FCE" w14:textId="77777777" w:rsidR="004C5B0C" w:rsidRPr="001569FB" w:rsidRDefault="004C5B0C" w:rsidP="004C5B0C">
            <w:pPr>
              <w:pStyle w:val="TableParagraph"/>
              <w:ind w:left="144" w:right="144"/>
              <w:rPr>
                <w:rFonts w:ascii="Times New Roman"/>
                <w:sz w:val="20"/>
              </w:rPr>
            </w:pPr>
            <w:r w:rsidRPr="001569FB">
              <w:rPr>
                <w:rFonts w:ascii="Times New Roman"/>
                <w:sz w:val="20"/>
              </w:rPr>
              <w:t>Mid-Late 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A7BEE25"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Formulary Reference File Update.</w:t>
            </w:r>
          </w:p>
        </w:tc>
        <w:tc>
          <w:tcPr>
            <w:tcW w:w="722" w:type="dxa"/>
            <w:tcBorders>
              <w:top w:val="single" w:sz="6" w:space="0" w:color="000000"/>
              <w:left w:val="single" w:sz="6" w:space="0" w:color="000000"/>
              <w:bottom w:val="single" w:sz="6" w:space="0" w:color="000000"/>
              <w:right w:val="single" w:sz="6" w:space="0" w:color="000000"/>
            </w:tcBorders>
            <w:vAlign w:val="center"/>
          </w:tcPr>
          <w:p w14:paraId="6F6BC21A"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402564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8B4E54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ECD3F9F"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F7E254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C8FA681" w14:textId="77777777" w:rsidR="004C5B0C" w:rsidRPr="001569FB" w:rsidRDefault="004C5B0C" w:rsidP="004C5B0C">
            <w:pPr>
              <w:pStyle w:val="TableParagraph"/>
              <w:ind w:left="144" w:right="144"/>
              <w:rPr>
                <w:rFonts w:ascii="Times New Roman"/>
                <w:sz w:val="20"/>
              </w:rPr>
            </w:pPr>
            <w:r w:rsidRPr="001569FB">
              <w:rPr>
                <w:rFonts w:ascii="Times New Roman"/>
                <w:sz w:val="20"/>
              </w:rPr>
              <w:t>May 25,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DF36D1D" w14:textId="77777777" w:rsidR="004C5B0C" w:rsidRPr="001569FB" w:rsidRDefault="004C5B0C" w:rsidP="004C5B0C">
            <w:pPr>
              <w:pStyle w:val="TableParagraph"/>
              <w:ind w:left="144"/>
              <w:rPr>
                <w:rFonts w:ascii="Times New Roman"/>
                <w:sz w:val="20"/>
              </w:rPr>
            </w:pPr>
            <w:r w:rsidRPr="001569FB">
              <w:rPr>
                <w:rFonts w:ascii="Times New Roman"/>
                <w:sz w:val="20"/>
              </w:rPr>
              <w:t>Plans/Part D sponsors begin to upload agent/broker compensation information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7EADF1F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2285117"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FBBE0C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5AA40A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D18F2D9"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68BE88" w14:textId="77777777" w:rsidR="004C5B0C" w:rsidRPr="001569FB" w:rsidRDefault="004C5B0C" w:rsidP="004C5B0C">
            <w:pPr>
              <w:pStyle w:val="TableParagraph"/>
              <w:ind w:left="144" w:right="144"/>
              <w:rPr>
                <w:rFonts w:ascii="Times New Roman"/>
                <w:sz w:val="20"/>
              </w:rPr>
            </w:pPr>
            <w:r w:rsidRPr="001569FB">
              <w:rPr>
                <w:rFonts w:ascii="Times New Roman"/>
                <w:sz w:val="20"/>
              </w:rPr>
              <w:t>June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E62218E"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Marketing Module in HPMS. Plans/Part D sponsors begin to submit 2019 marketing materials.</w:t>
            </w:r>
          </w:p>
        </w:tc>
        <w:tc>
          <w:tcPr>
            <w:tcW w:w="722" w:type="dxa"/>
            <w:tcBorders>
              <w:top w:val="single" w:sz="6" w:space="0" w:color="000000"/>
              <w:left w:val="single" w:sz="6" w:space="0" w:color="000000"/>
              <w:bottom w:val="single" w:sz="6" w:space="0" w:color="000000"/>
              <w:right w:val="single" w:sz="6" w:space="0" w:color="000000"/>
            </w:tcBorders>
            <w:vAlign w:val="center"/>
          </w:tcPr>
          <w:p w14:paraId="35ADF64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DCD5296"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8E6340F"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2680F1F"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4ED0C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1295FD3" w14:textId="77777777" w:rsidR="004C5B0C" w:rsidRPr="001569FB" w:rsidRDefault="004C5B0C" w:rsidP="004C5B0C">
            <w:pPr>
              <w:pStyle w:val="TableParagraph"/>
              <w:ind w:left="144" w:right="144"/>
              <w:rPr>
                <w:rFonts w:ascii="Times New Roman"/>
                <w:sz w:val="20"/>
              </w:rPr>
            </w:pPr>
            <w:r w:rsidRPr="001569FB">
              <w:rPr>
                <w:rFonts w:ascii="Times New Roman"/>
                <w:sz w:val="20"/>
              </w:rPr>
              <w:t>Mid to late 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B4DF832"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Release of the CY 2019 Medicare Marketing Guidelines in HPMS. </w:t>
            </w:r>
          </w:p>
        </w:tc>
        <w:tc>
          <w:tcPr>
            <w:tcW w:w="722" w:type="dxa"/>
            <w:tcBorders>
              <w:top w:val="single" w:sz="6" w:space="0" w:color="000000"/>
              <w:left w:val="single" w:sz="6" w:space="0" w:color="000000"/>
              <w:bottom w:val="single" w:sz="6" w:space="0" w:color="000000"/>
              <w:right w:val="single" w:sz="6" w:space="0" w:color="000000"/>
            </w:tcBorders>
            <w:vAlign w:val="center"/>
          </w:tcPr>
          <w:p w14:paraId="0937682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DA2D59E"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AE9CC2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6494E5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A9F6C2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BABF0C1" w14:textId="77777777" w:rsidR="004C5B0C" w:rsidRPr="001569FB" w:rsidRDefault="004C5B0C" w:rsidP="004C5B0C">
            <w:pPr>
              <w:pStyle w:val="TableParagraph"/>
              <w:ind w:left="144" w:right="144"/>
              <w:rPr>
                <w:rFonts w:ascii="Times New Roman"/>
                <w:sz w:val="20"/>
              </w:rPr>
            </w:pPr>
            <w:r w:rsidRPr="001569FB">
              <w:rPr>
                <w:rFonts w:ascii="Times New Roman"/>
                <w:sz w:val="20"/>
              </w:rPr>
              <w:t>Late 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E3FF821" w14:textId="77777777" w:rsidR="004C5B0C" w:rsidRPr="001569FB" w:rsidRDefault="004C5B0C" w:rsidP="004C5B0C">
            <w:pPr>
              <w:pStyle w:val="TableParagraph"/>
              <w:ind w:left="144"/>
              <w:rPr>
                <w:rFonts w:ascii="Times New Roman"/>
                <w:sz w:val="20"/>
              </w:rPr>
            </w:pPr>
            <w:r w:rsidRPr="001569FB">
              <w:rPr>
                <w:rFonts w:ascii="Times New Roman"/>
                <w:sz w:val="20"/>
              </w:rPr>
              <w:t>CMS sends qualification determinations to applicants based on review of the CY 2019 applications for new contracts or service area expansions.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171EBF9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1A7CC4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D54BF3E"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39AC9A"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021E7F7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106118E" w14:textId="77777777" w:rsidR="004C5B0C" w:rsidRPr="001569FB" w:rsidRDefault="004C5B0C" w:rsidP="004C5B0C">
            <w:pPr>
              <w:pStyle w:val="TableParagraph"/>
              <w:ind w:left="144" w:right="144"/>
              <w:rPr>
                <w:rFonts w:ascii="Times New Roman"/>
                <w:sz w:val="20"/>
              </w:rPr>
            </w:pPr>
            <w:r w:rsidRPr="001569FB">
              <w:rPr>
                <w:rFonts w:ascii="Times New Roman"/>
                <w:sz w:val="20"/>
              </w:rPr>
              <w:t>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0DC3D32" w14:textId="77777777" w:rsidR="004C5B0C" w:rsidRPr="001569FB" w:rsidRDefault="004C5B0C" w:rsidP="004C5B0C">
            <w:pPr>
              <w:pStyle w:val="TableParagraph"/>
              <w:ind w:left="144"/>
              <w:rPr>
                <w:rFonts w:ascii="Times New Roman"/>
                <w:sz w:val="20"/>
              </w:rPr>
            </w:pPr>
            <w:r w:rsidRPr="001569FB">
              <w:rPr>
                <w:rFonts w:ascii="Times New Roman"/>
                <w:sz w:val="20"/>
              </w:rPr>
              <w:t>Release of state-specific marketing guidance for MMPs.</w:t>
            </w:r>
          </w:p>
        </w:tc>
        <w:tc>
          <w:tcPr>
            <w:tcW w:w="722" w:type="dxa"/>
            <w:tcBorders>
              <w:top w:val="single" w:sz="6" w:space="0" w:color="000000"/>
              <w:left w:val="single" w:sz="6" w:space="0" w:color="000000"/>
              <w:bottom w:val="single" w:sz="6" w:space="0" w:color="000000"/>
              <w:right w:val="single" w:sz="6" w:space="0" w:color="000000"/>
            </w:tcBorders>
            <w:vAlign w:val="center"/>
          </w:tcPr>
          <w:p w14:paraId="3C245B04"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59C4769A"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6106DD17"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F5CB1D1"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3F09F5F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70B9D5D" w14:textId="77777777" w:rsidR="004C5B0C" w:rsidRPr="001569FB" w:rsidRDefault="004C5B0C" w:rsidP="004C5B0C">
            <w:pPr>
              <w:pStyle w:val="TableParagraph"/>
              <w:ind w:left="144" w:right="144"/>
              <w:rPr>
                <w:rFonts w:ascii="Times New Roman"/>
                <w:sz w:val="20"/>
              </w:rPr>
            </w:pPr>
            <w:r w:rsidRPr="001569FB">
              <w:rPr>
                <w:rFonts w:ascii="Times New Roman"/>
                <w:sz w:val="20"/>
              </w:rPr>
              <w:t>May 31,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3A0E309" w14:textId="77777777" w:rsidR="004C5B0C" w:rsidRPr="001569FB" w:rsidRDefault="004C5B0C" w:rsidP="004C5B0C">
            <w:pPr>
              <w:pStyle w:val="TableParagraph"/>
              <w:ind w:left="144"/>
              <w:rPr>
                <w:rFonts w:ascii="Times New Roman"/>
                <w:sz w:val="20"/>
              </w:rPr>
            </w:pPr>
            <w:r w:rsidRPr="001569FB">
              <w:rPr>
                <w:rFonts w:ascii="Times New Roman"/>
                <w:sz w:val="20"/>
              </w:rPr>
              <w:t>Release of the 2017 DIR Submission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0E32B07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9A91ADA"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777F190"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F7B0F62"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7C42DE9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C2F17D7" w14:textId="77777777" w:rsidR="004C5B0C" w:rsidRPr="001569FB" w:rsidRDefault="004C5B0C" w:rsidP="004C5B0C">
            <w:pPr>
              <w:pStyle w:val="TableParagraph"/>
              <w:ind w:left="144" w:right="144"/>
              <w:rPr>
                <w:rFonts w:ascii="Times New Roman"/>
                <w:sz w:val="20"/>
              </w:rPr>
            </w:pPr>
            <w:r w:rsidRPr="001569FB">
              <w:rPr>
                <w:rFonts w:ascii="Times New Roman"/>
                <w:sz w:val="20"/>
              </w:rPr>
              <w:t>June 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5B29C00"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bids (including Service Area Verification) for all MA plans, MA-PD plans, PDP, cost-based plans offering a Part D benefit, Medicare-Medicaid Plans (MMPs), “800 series” EGWP and direct contract EGWP applicants and renewing organizations; deadline for cost-based plans wishing to appear in the 2019 Medicare Plan Finder to submit PBPs (11:59 p.m. PDT).</w:t>
            </w:r>
          </w:p>
          <w:p w14:paraId="20178072"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Formularies, Transition Attestations, Prior Authorization/Step Therapy (PA/ST) Attestations, and P&amp;T Attestations due from all sponsors offering Part D including Medicare-Medicaid Plans (11:59 p.m. PDT).</w:t>
            </w:r>
          </w:p>
          <w:p w14:paraId="40A76417"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a CY 2019 contract non-renewal, service area reduction via HPMS from MA plans, MA-PD plans, MMPs, PDPs and Medicare cost-based contractors and cost- based sponsors to Deadline also applies to an MAO that intends to terminate a current MA and/or MA-PD plan benefit package (i.e., Plan 01, Plan 02) for CY 2019.</w:t>
            </w:r>
          </w:p>
        </w:tc>
        <w:tc>
          <w:tcPr>
            <w:tcW w:w="722" w:type="dxa"/>
            <w:tcBorders>
              <w:top w:val="single" w:sz="6" w:space="0" w:color="000000"/>
              <w:left w:val="single" w:sz="6" w:space="0" w:color="000000"/>
              <w:bottom w:val="single" w:sz="6" w:space="0" w:color="000000"/>
              <w:right w:val="single" w:sz="6" w:space="0" w:color="000000"/>
            </w:tcBorders>
          </w:tcPr>
          <w:p w14:paraId="70B7958D"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tcPr>
          <w:p w14:paraId="4DF14233"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tcPr>
          <w:p w14:paraId="3B8581A8"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tcPr>
          <w:p w14:paraId="0BCBEFCA"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p>
          <w:p w14:paraId="29BABF1F" w14:textId="77777777" w:rsidR="004C5B0C" w:rsidRPr="001569FB" w:rsidRDefault="004C5B0C" w:rsidP="004C5B0C">
            <w:pPr>
              <w:pStyle w:val="TableParagraph"/>
              <w:jc w:val="center"/>
              <w:rPr>
                <w:rFonts w:ascii="Times New Roman" w:eastAsia="Times New Roman" w:hAnsi="Times New Roman" w:cs="Times New Roman"/>
                <w:sz w:val="20"/>
                <w:szCs w:val="20"/>
              </w:rPr>
            </w:pPr>
            <w:r w:rsidRPr="001569FB">
              <w:rPr>
                <w:rFonts w:ascii="Times New Roman"/>
                <w:i/>
                <w:sz w:val="20"/>
              </w:rPr>
              <w:t>Non-bid related</w:t>
            </w:r>
            <w:r w:rsidRPr="001569FB">
              <w:rPr>
                <w:rFonts w:ascii="Times New Roman"/>
                <w:i/>
                <w:w w:val="99"/>
                <w:sz w:val="20"/>
              </w:rPr>
              <w:t xml:space="preserve"> </w:t>
            </w:r>
            <w:r w:rsidRPr="001569FB">
              <w:rPr>
                <w:rFonts w:ascii="Times New Roman"/>
                <w:i/>
                <w:sz w:val="20"/>
              </w:rPr>
              <w:t>items only</w:t>
            </w:r>
          </w:p>
        </w:tc>
      </w:tr>
      <w:tr w:rsidR="004C5B0C" w:rsidRPr="001569FB" w14:paraId="55018CD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61B732"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June to Late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BBDD481" w14:textId="77777777" w:rsidR="004C5B0C" w:rsidRPr="001569FB" w:rsidRDefault="004C5B0C" w:rsidP="004C5B0C">
            <w:pPr>
              <w:pStyle w:val="TableParagraph"/>
              <w:ind w:left="144"/>
              <w:rPr>
                <w:rFonts w:ascii="Times New Roman"/>
                <w:sz w:val="20"/>
              </w:rPr>
            </w:pPr>
            <w:r w:rsidRPr="001569FB">
              <w:rPr>
                <w:rFonts w:ascii="Times New Roman"/>
                <w:sz w:val="20"/>
              </w:rPr>
              <w:t>CMS completes review and approval of CY 2019 bid data, to include pricing, plan benefit packages, and formularies. Plans/Part D sponsors submit attestations, contracts, initial actuarial certifications, and final actuarial certifications.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7C8E1C7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2E63B7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58466C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366ACD7"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22F35E6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7843087" w14:textId="77777777" w:rsidR="004C5B0C" w:rsidRPr="001569FB" w:rsidRDefault="004C5B0C" w:rsidP="004C5B0C">
            <w:pPr>
              <w:pStyle w:val="TableParagraph"/>
              <w:ind w:left="144" w:right="144"/>
              <w:rPr>
                <w:rFonts w:ascii="Times New Roman"/>
                <w:sz w:val="20"/>
              </w:rPr>
            </w:pPr>
            <w:r w:rsidRPr="001569FB">
              <w:rPr>
                <w:rFonts w:ascii="Times New Roman"/>
                <w:sz w:val="20"/>
              </w:rPr>
              <w:t>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5467585" w14:textId="77777777" w:rsidR="004C5B0C" w:rsidRPr="001569FB" w:rsidRDefault="004C5B0C" w:rsidP="004C5B0C">
            <w:pPr>
              <w:pStyle w:val="TableParagraph"/>
              <w:ind w:left="144"/>
              <w:rPr>
                <w:rFonts w:ascii="Times New Roman"/>
                <w:sz w:val="20"/>
              </w:rPr>
            </w:pPr>
            <w:r w:rsidRPr="001569FB">
              <w:rPr>
                <w:rFonts w:ascii="Times New Roman"/>
                <w:sz w:val="20"/>
              </w:rPr>
              <w:t>Window for submitting first round of crosswalk exception requests through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5B175E4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A88F0B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2882A7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CD14290" w14:textId="77777777" w:rsidR="004C5B0C" w:rsidRPr="001569FB" w:rsidRDefault="004C5B0C" w:rsidP="004C5B0C"/>
        </w:tc>
      </w:tr>
      <w:tr w:rsidR="004C5B0C" w:rsidRPr="001569FB" w14:paraId="1388D8E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D79C2A6" w14:textId="77777777" w:rsidR="004C5B0C" w:rsidRPr="001569FB" w:rsidRDefault="004C5B0C" w:rsidP="004C5B0C">
            <w:pPr>
              <w:pStyle w:val="TableParagraph"/>
              <w:ind w:left="144" w:right="144"/>
              <w:rPr>
                <w:rFonts w:ascii="Times New Roman"/>
                <w:sz w:val="20"/>
              </w:rPr>
            </w:pPr>
            <w:r w:rsidRPr="001569FB">
              <w:rPr>
                <w:rFonts w:ascii="Times New Roman"/>
                <w:sz w:val="20"/>
              </w:rPr>
              <w:t>June 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32D58B5"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Supplemental Formulary files, Free First Fill file, Partial Gap file, Excluded Drug file, Over the Counter (OTC) drug file, and Home Infusion file through HPMS (11:59 a.m. EDT).</w:t>
            </w:r>
          </w:p>
        </w:tc>
        <w:tc>
          <w:tcPr>
            <w:tcW w:w="722" w:type="dxa"/>
            <w:tcBorders>
              <w:top w:val="single" w:sz="6" w:space="0" w:color="000000"/>
              <w:left w:val="single" w:sz="6" w:space="0" w:color="000000"/>
              <w:bottom w:val="single" w:sz="6" w:space="0" w:color="000000"/>
              <w:right w:val="single" w:sz="6" w:space="0" w:color="000000"/>
            </w:tcBorders>
            <w:vAlign w:val="center"/>
          </w:tcPr>
          <w:p w14:paraId="2DB10214" w14:textId="77777777" w:rsidR="004C5B0C" w:rsidRPr="001569FB" w:rsidRDefault="004C5B0C" w:rsidP="004C5B0C">
            <w:pPr>
              <w:pStyle w:val="TableParagraph"/>
              <w:rPr>
                <w:rFonts w:ascii="Wingdings 2" w:eastAsia="Wingdings 2" w:hAnsi="Wingdings 2" w:cs="Wingdings 2"/>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7AA9898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50D5508" w14:textId="77777777" w:rsidR="004C5B0C" w:rsidRPr="001569FB" w:rsidRDefault="004C5B0C" w:rsidP="004C5B0C">
            <w:pPr>
              <w:pStyle w:val="TableParagraph"/>
              <w:rPr>
                <w:rFonts w:ascii="Wingdings 2" w:eastAsia="Wingdings 2" w:hAnsi="Wingdings 2" w:cs="Wingdings 2"/>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7B840A37"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120D0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3F66972"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June 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F37E520"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Medicare Advantage Value Based Insurance Design (VBID) file (Only applicable to Medicare Advantage Plans that have been preapproved for Part D VBID benefits) (11:59 a.m. EDT).</w:t>
            </w:r>
          </w:p>
        </w:tc>
        <w:tc>
          <w:tcPr>
            <w:tcW w:w="722" w:type="dxa"/>
            <w:tcBorders>
              <w:top w:val="single" w:sz="6" w:space="0" w:color="000000"/>
              <w:left w:val="single" w:sz="6" w:space="0" w:color="000000"/>
              <w:bottom w:val="single" w:sz="6" w:space="0" w:color="000000"/>
              <w:right w:val="single" w:sz="6" w:space="0" w:color="000000"/>
            </w:tcBorders>
            <w:vAlign w:val="center"/>
          </w:tcPr>
          <w:p w14:paraId="3E5DC4A2" w14:textId="77777777" w:rsidR="004C5B0C" w:rsidRPr="001569FB" w:rsidRDefault="004C5B0C" w:rsidP="004C5B0C">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E4D43AF"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652A5954"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24B1D3AB" w14:textId="77777777" w:rsidR="004C5B0C" w:rsidRPr="001569FB" w:rsidRDefault="004C5B0C" w:rsidP="004C5B0C">
            <w:pPr>
              <w:pStyle w:val="TableParagraph"/>
              <w:rPr>
                <w:rFonts w:ascii="Wingdings 2" w:eastAsia="Wingdings 2" w:hAnsi="Wingdings 2" w:cs="Wingdings 2"/>
                <w:b/>
                <w:bCs/>
                <w:w w:val="99"/>
                <w:sz w:val="20"/>
                <w:szCs w:val="20"/>
              </w:rPr>
            </w:pPr>
          </w:p>
        </w:tc>
      </w:tr>
      <w:tr w:rsidR="004C5B0C" w:rsidRPr="001569FB" w14:paraId="3D9587E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08AB171" w14:textId="77777777" w:rsidR="004C5B0C" w:rsidRPr="001569FB" w:rsidRDefault="004C5B0C" w:rsidP="004C5B0C">
            <w:pPr>
              <w:pStyle w:val="TableParagraph"/>
              <w:ind w:left="144" w:right="144"/>
              <w:rPr>
                <w:rFonts w:ascii="Times New Roman"/>
                <w:sz w:val="20"/>
              </w:rPr>
            </w:pPr>
            <w:r w:rsidRPr="001569FB">
              <w:rPr>
                <w:rFonts w:ascii="Times New Roman"/>
                <w:sz w:val="20"/>
              </w:rPr>
              <w:t>June 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3C6051B"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Additional Demonstration Drug (ADD) file (MMPs only) (11:59 a.m. EDT).</w:t>
            </w:r>
          </w:p>
        </w:tc>
        <w:tc>
          <w:tcPr>
            <w:tcW w:w="722" w:type="dxa"/>
            <w:tcBorders>
              <w:top w:val="single" w:sz="6" w:space="0" w:color="000000"/>
              <w:left w:val="single" w:sz="6" w:space="0" w:color="000000"/>
              <w:bottom w:val="single" w:sz="6" w:space="0" w:color="000000"/>
              <w:right w:val="single" w:sz="6" w:space="0" w:color="000000"/>
            </w:tcBorders>
            <w:vAlign w:val="center"/>
          </w:tcPr>
          <w:p w14:paraId="6EBEBA77"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26046962"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124B9BB6"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9A1570D"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FB28B0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8C9931" w14:textId="77777777" w:rsidR="004C5B0C" w:rsidRPr="001569FB" w:rsidRDefault="004C5B0C" w:rsidP="004C5B0C">
            <w:pPr>
              <w:pStyle w:val="TableParagraph"/>
              <w:ind w:left="144" w:right="144"/>
              <w:rPr>
                <w:rFonts w:ascii="Times New Roman"/>
                <w:sz w:val="20"/>
              </w:rPr>
            </w:pPr>
            <w:r w:rsidRPr="001569FB">
              <w:rPr>
                <w:rFonts w:ascii="Times New Roman"/>
                <w:sz w:val="20"/>
              </w:rPr>
              <w:t>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8DDBD93" w14:textId="77777777" w:rsidR="004C5B0C" w:rsidRPr="001569FB" w:rsidRDefault="004C5B0C" w:rsidP="004C5B0C">
            <w:pPr>
              <w:pStyle w:val="TableParagraph"/>
              <w:ind w:left="144"/>
              <w:rPr>
                <w:rFonts w:ascii="Times New Roman"/>
                <w:sz w:val="20"/>
              </w:rPr>
            </w:pPr>
            <w:r w:rsidRPr="001569FB">
              <w:rPr>
                <w:rFonts w:ascii="Times New Roman"/>
                <w:sz w:val="20"/>
              </w:rPr>
              <w:t>2018 MA and PDP Audit and Enforcement Conference and Webcast.</w:t>
            </w:r>
          </w:p>
        </w:tc>
        <w:tc>
          <w:tcPr>
            <w:tcW w:w="722" w:type="dxa"/>
            <w:tcBorders>
              <w:top w:val="single" w:sz="6" w:space="0" w:color="000000"/>
              <w:left w:val="single" w:sz="6" w:space="0" w:color="000000"/>
              <w:bottom w:val="single" w:sz="6" w:space="0" w:color="000000"/>
              <w:right w:val="single" w:sz="6" w:space="0" w:color="000000"/>
            </w:tcBorders>
            <w:vAlign w:val="center"/>
          </w:tcPr>
          <w:p w14:paraId="5DBE82E6" w14:textId="77777777" w:rsidR="004C5B0C" w:rsidRPr="001569FB" w:rsidRDefault="004C5B0C" w:rsidP="004C5B0C">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0B08ADE" w14:textId="77777777" w:rsidR="004C5B0C" w:rsidRPr="001569FB" w:rsidRDefault="004C5B0C" w:rsidP="004C5B0C">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FCC5445"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CC9AB04"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r>
      <w:tr w:rsidR="004C5B0C" w:rsidRPr="001569FB" w14:paraId="7551E74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F8C4576"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351A971" w14:textId="77777777" w:rsidR="004C5B0C" w:rsidRPr="001569FB" w:rsidRDefault="004C5B0C" w:rsidP="004C5B0C">
            <w:pPr>
              <w:pStyle w:val="TableParagraph"/>
              <w:ind w:left="144"/>
              <w:rPr>
                <w:rFonts w:ascii="Times New Roman"/>
                <w:sz w:val="20"/>
              </w:rPr>
            </w:pPr>
            <w:r w:rsidRPr="001569FB">
              <w:rPr>
                <w:rFonts w:ascii="Times New Roman"/>
                <w:sz w:val="20"/>
              </w:rPr>
              <w:t>CMS sends an acknowledgement letter to all MA, MA-PD, MMP, PDP and Medicare cost-based plans that are non-renewing or reducing their service area.</w:t>
            </w:r>
          </w:p>
        </w:tc>
        <w:tc>
          <w:tcPr>
            <w:tcW w:w="722" w:type="dxa"/>
            <w:tcBorders>
              <w:top w:val="single" w:sz="6" w:space="0" w:color="000000"/>
              <w:left w:val="single" w:sz="6" w:space="0" w:color="000000"/>
              <w:bottom w:val="single" w:sz="6" w:space="0" w:color="000000"/>
              <w:right w:val="single" w:sz="6" w:space="0" w:color="000000"/>
            </w:tcBorders>
            <w:vAlign w:val="center"/>
          </w:tcPr>
          <w:p w14:paraId="2EDE2B5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C3199E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5E9D89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279A28"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51D474EC"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222FE43"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3813E42" w14:textId="77777777" w:rsidR="004C5B0C" w:rsidRPr="001569FB" w:rsidRDefault="004C5B0C" w:rsidP="004C5B0C">
            <w:pPr>
              <w:pStyle w:val="TableParagraph"/>
              <w:ind w:left="144"/>
              <w:rPr>
                <w:rFonts w:ascii="Times New Roman"/>
                <w:sz w:val="20"/>
              </w:rPr>
            </w:pPr>
            <w:r w:rsidRPr="001569FB">
              <w:rPr>
                <w:rFonts w:ascii="Times New Roman"/>
                <w:sz w:val="20"/>
              </w:rPr>
              <w:t>2019 Plan Finder pricing test submissions begin.</w:t>
            </w:r>
          </w:p>
        </w:tc>
        <w:tc>
          <w:tcPr>
            <w:tcW w:w="722" w:type="dxa"/>
            <w:tcBorders>
              <w:top w:val="single" w:sz="6" w:space="0" w:color="000000"/>
              <w:left w:val="single" w:sz="6" w:space="0" w:color="000000"/>
              <w:bottom w:val="single" w:sz="6" w:space="0" w:color="000000"/>
              <w:right w:val="single" w:sz="6" w:space="0" w:color="000000"/>
            </w:tcBorders>
            <w:vAlign w:val="center"/>
          </w:tcPr>
          <w:p w14:paraId="403E55B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26B7BD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07AB49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E6E8AE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1D9708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E965EDE"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9C26262" w14:textId="77777777" w:rsidR="004C5B0C" w:rsidRPr="001569FB" w:rsidRDefault="004C5B0C" w:rsidP="004C5B0C">
            <w:pPr>
              <w:pStyle w:val="TableParagraph"/>
              <w:ind w:left="144"/>
              <w:rPr>
                <w:rFonts w:ascii="Times New Roman"/>
                <w:sz w:val="20"/>
              </w:rPr>
            </w:pPr>
            <w:r w:rsidRPr="001569FB">
              <w:rPr>
                <w:rFonts w:ascii="Times New Roman"/>
                <w:sz w:val="20"/>
              </w:rPr>
              <w:t>Deadline for D-SNPs to upload required State Medicaid Agency Contract and Contract Matrix to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41452D7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5EEA665" w14:textId="77777777" w:rsidR="004C5B0C" w:rsidRPr="001569FB" w:rsidRDefault="004C5B0C" w:rsidP="004C5B0C">
            <w:pPr>
              <w:rPr>
                <w:rFonts w:ascii="Wingdings 2" w:eastAsia="Wingdings 2" w:hAnsi="Wingdings 2" w:cs="Wingdings 2"/>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7F723AF1" w14:textId="77777777" w:rsidR="004C5B0C" w:rsidRPr="001569FB" w:rsidRDefault="004C5B0C" w:rsidP="004C5B0C">
            <w:pPr>
              <w:rPr>
                <w:rFonts w:ascii="Wingdings 2" w:eastAsia="Wingdings 2" w:hAnsi="Wingdings 2" w:cs="Wingdings 2"/>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5C4C2FFA" w14:textId="77777777" w:rsidR="004C5B0C" w:rsidRPr="001569FB" w:rsidRDefault="004C5B0C" w:rsidP="004C5B0C"/>
        </w:tc>
      </w:tr>
      <w:tr w:rsidR="004C5B0C" w:rsidRPr="001569FB" w14:paraId="31F9960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DBF85D3"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77DB6E8" w14:textId="77777777" w:rsidR="004C5B0C" w:rsidRPr="001569FB" w:rsidRDefault="004C5B0C" w:rsidP="004C5B0C">
            <w:pPr>
              <w:pStyle w:val="TableParagraph"/>
              <w:ind w:left="144"/>
              <w:rPr>
                <w:rFonts w:ascii="Times New Roman"/>
                <w:sz w:val="20"/>
              </w:rPr>
            </w:pPr>
            <w:r w:rsidRPr="001569FB">
              <w:rPr>
                <w:rFonts w:ascii="Times New Roman"/>
                <w:sz w:val="20"/>
              </w:rPr>
              <w:t>Deadline for D-SNPs requesting to be reviewed as Fully Integrated Dual-Eligible (FIDE) SNPs to submit their FIDE SNP Matrix to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2CDED88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C253211"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39FEA884"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993B0FB" w14:textId="77777777" w:rsidR="004C5B0C" w:rsidRPr="001569FB" w:rsidRDefault="004C5B0C" w:rsidP="004C5B0C"/>
        </w:tc>
      </w:tr>
      <w:tr w:rsidR="004C5B0C" w:rsidRPr="001569FB" w14:paraId="30C161D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EFC71EA" w14:textId="77777777" w:rsidR="004C5B0C" w:rsidRPr="001569FB" w:rsidRDefault="004C5B0C" w:rsidP="004C5B0C">
            <w:pPr>
              <w:pStyle w:val="TableParagraph"/>
              <w:ind w:left="144" w:right="144"/>
              <w:rPr>
                <w:rFonts w:ascii="Times New Roman"/>
                <w:sz w:val="20"/>
              </w:rPr>
            </w:pPr>
            <w:r w:rsidRPr="001569FB">
              <w:rPr>
                <w:rFonts w:ascii="Times New Roman"/>
                <w:sz w:val="20"/>
              </w:rPr>
              <w:t>July 5, 2017</w:t>
            </w:r>
          </w:p>
        </w:tc>
        <w:tc>
          <w:tcPr>
            <w:tcW w:w="4836" w:type="dxa"/>
            <w:tcBorders>
              <w:top w:val="single" w:sz="6" w:space="0" w:color="000000"/>
              <w:left w:val="single" w:sz="6" w:space="0" w:color="000000"/>
              <w:bottom w:val="single" w:sz="6" w:space="0" w:color="000000"/>
              <w:right w:val="single" w:sz="6" w:space="0" w:color="000000"/>
            </w:tcBorders>
            <w:vAlign w:val="center"/>
          </w:tcPr>
          <w:p w14:paraId="45AAF7C6" w14:textId="77777777" w:rsidR="004C5B0C" w:rsidRPr="001569FB" w:rsidRDefault="004C5B0C" w:rsidP="004C5B0C">
            <w:pPr>
              <w:pStyle w:val="TableParagraph"/>
              <w:ind w:left="144"/>
              <w:rPr>
                <w:rFonts w:ascii="Times New Roman"/>
                <w:sz w:val="20"/>
              </w:rPr>
            </w:pPr>
            <w:r w:rsidRPr="001569FB">
              <w:rPr>
                <w:rFonts w:ascii="Times New Roman"/>
                <w:sz w:val="20"/>
              </w:rPr>
              <w:t>Plans’ deadline to submit non-model Low Income Subsidy (LIS) riders to the appropriate Regional Office for review.</w:t>
            </w:r>
          </w:p>
        </w:tc>
        <w:tc>
          <w:tcPr>
            <w:tcW w:w="722" w:type="dxa"/>
            <w:tcBorders>
              <w:top w:val="single" w:sz="6" w:space="0" w:color="000000"/>
              <w:left w:val="single" w:sz="6" w:space="0" w:color="000000"/>
              <w:bottom w:val="single" w:sz="6" w:space="0" w:color="000000"/>
              <w:right w:val="single" w:sz="6" w:space="0" w:color="000000"/>
            </w:tcBorders>
            <w:vAlign w:val="center"/>
          </w:tcPr>
          <w:p w14:paraId="4AF031A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BACF15C"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34B44AA3"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03A01E91" w14:textId="77777777" w:rsidR="004C5B0C" w:rsidRPr="001569FB" w:rsidRDefault="004C5B0C" w:rsidP="004C5B0C"/>
        </w:tc>
      </w:tr>
      <w:tr w:rsidR="004C5B0C" w:rsidRPr="001569FB" w14:paraId="7D78BA8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D4362D" w14:textId="77777777" w:rsidR="004C5B0C" w:rsidRPr="001569FB" w:rsidRDefault="004C5B0C" w:rsidP="004C5B0C">
            <w:pPr>
              <w:pStyle w:val="TableParagraph"/>
              <w:ind w:left="144" w:right="144"/>
              <w:rPr>
                <w:rFonts w:ascii="Times New Roman"/>
                <w:sz w:val="20"/>
              </w:rPr>
            </w:pPr>
            <w:r w:rsidRPr="001569FB">
              <w:rPr>
                <w:rFonts w:ascii="Times New Roman"/>
                <w:sz w:val="20"/>
              </w:rPr>
              <w:t>Mid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92F1C7D"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FRF Update in advance of the Limited Formulary Update Window.</w:t>
            </w:r>
          </w:p>
        </w:tc>
        <w:tc>
          <w:tcPr>
            <w:tcW w:w="722" w:type="dxa"/>
            <w:tcBorders>
              <w:top w:val="single" w:sz="6" w:space="0" w:color="000000"/>
              <w:left w:val="single" w:sz="6" w:space="0" w:color="000000"/>
              <w:bottom w:val="single" w:sz="6" w:space="0" w:color="000000"/>
              <w:right w:val="single" w:sz="6" w:space="0" w:color="000000"/>
            </w:tcBorders>
            <w:vAlign w:val="center"/>
          </w:tcPr>
          <w:p w14:paraId="5F64AD7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45FA81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4BF54F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B2C4C5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21D2BA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B98DDF5" w14:textId="77777777" w:rsidR="004C5B0C" w:rsidRPr="001569FB" w:rsidRDefault="004C5B0C" w:rsidP="004C5B0C">
            <w:pPr>
              <w:pStyle w:val="TableParagraph"/>
              <w:ind w:left="144" w:right="144"/>
              <w:rPr>
                <w:rFonts w:ascii="Times New Roman"/>
                <w:sz w:val="20"/>
              </w:rPr>
            </w:pPr>
            <w:r w:rsidRPr="001569FB">
              <w:rPr>
                <w:rFonts w:ascii="Times New Roman"/>
                <w:sz w:val="20"/>
              </w:rPr>
              <w:t>Mid-Late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287BEDE" w14:textId="77777777" w:rsidR="004C5B0C" w:rsidRPr="001569FB" w:rsidRDefault="004C5B0C" w:rsidP="004C5B0C">
            <w:pPr>
              <w:pStyle w:val="TableParagraph"/>
              <w:ind w:left="144"/>
              <w:rPr>
                <w:rFonts w:ascii="Times New Roman"/>
                <w:sz w:val="20"/>
              </w:rPr>
            </w:pPr>
            <w:r w:rsidRPr="001569FB">
              <w:rPr>
                <w:rFonts w:ascii="Times New Roman"/>
                <w:sz w:val="20"/>
              </w:rPr>
              <w:t>CY 2019 Limited Formulary Update Window.</w:t>
            </w:r>
          </w:p>
        </w:tc>
        <w:tc>
          <w:tcPr>
            <w:tcW w:w="722" w:type="dxa"/>
            <w:tcBorders>
              <w:top w:val="single" w:sz="6" w:space="0" w:color="000000"/>
              <w:left w:val="single" w:sz="6" w:space="0" w:color="000000"/>
              <w:bottom w:val="single" w:sz="6" w:space="0" w:color="000000"/>
              <w:right w:val="single" w:sz="6" w:space="0" w:color="000000"/>
            </w:tcBorders>
            <w:vAlign w:val="center"/>
          </w:tcPr>
          <w:p w14:paraId="3CB233B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B7626D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EBC73D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EB4333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4B7C4A0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42096BC"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14387D0" w14:textId="77777777" w:rsidR="004C5B0C" w:rsidRPr="001569FB" w:rsidRDefault="004C5B0C" w:rsidP="004C5B0C">
            <w:pPr>
              <w:pStyle w:val="TableParagraph"/>
              <w:ind w:left="144"/>
              <w:rPr>
                <w:rFonts w:ascii="Times New Roman"/>
                <w:sz w:val="20"/>
              </w:rPr>
            </w:pPr>
            <w:r w:rsidRPr="001569FB">
              <w:rPr>
                <w:rFonts w:ascii="Times New Roman"/>
                <w:sz w:val="20"/>
              </w:rPr>
              <w:t>Submission deadline for agent/broker compensation information via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16BDDE0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CFC680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A2E8DB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6FFB98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729E54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A2FCE6B" w14:textId="77777777" w:rsidR="004C5B0C" w:rsidRPr="001569FB" w:rsidRDefault="004C5B0C" w:rsidP="004C5B0C">
            <w:pPr>
              <w:pStyle w:val="TableParagraph"/>
              <w:ind w:left="144" w:right="144"/>
              <w:rPr>
                <w:rFonts w:ascii="Times New Roman"/>
                <w:sz w:val="20"/>
              </w:rPr>
            </w:pPr>
            <w:r w:rsidRPr="001569FB">
              <w:rPr>
                <w:rFonts w:ascii="Times New Roman"/>
                <w:sz w:val="20"/>
              </w:rPr>
              <w:t>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70ED8B5" w14:textId="77777777" w:rsidR="004C5B0C" w:rsidRPr="001569FB" w:rsidRDefault="004C5B0C" w:rsidP="004C5B0C">
            <w:pPr>
              <w:pStyle w:val="TableParagraph"/>
              <w:ind w:left="144"/>
              <w:rPr>
                <w:rFonts w:ascii="Times New Roman"/>
                <w:sz w:val="20"/>
              </w:rPr>
            </w:pPr>
            <w:r w:rsidRPr="001569FB">
              <w:rPr>
                <w:rFonts w:ascii="Times New Roman"/>
                <w:sz w:val="20"/>
              </w:rPr>
              <w:t>Second window for submitting HPMS crosswalk exceptions.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2F9C58B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C0450D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C9DA18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64A303F" w14:textId="77777777" w:rsidR="004C5B0C" w:rsidRPr="001569FB" w:rsidRDefault="004C5B0C" w:rsidP="004C5B0C"/>
        </w:tc>
      </w:tr>
      <w:tr w:rsidR="004C5B0C" w:rsidRPr="001569FB" w14:paraId="5124A15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D4DF9DC"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July / Early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3774CAD" w14:textId="77777777" w:rsidR="004C5B0C" w:rsidRPr="001569FB" w:rsidRDefault="004C5B0C" w:rsidP="004C5B0C">
            <w:pPr>
              <w:pStyle w:val="TableParagraph"/>
              <w:ind w:left="144"/>
              <w:rPr>
                <w:rFonts w:ascii="Times New Roman"/>
                <w:sz w:val="20"/>
              </w:rPr>
            </w:pPr>
            <w:r w:rsidRPr="001569FB">
              <w:rPr>
                <w:rFonts w:ascii="Times New Roman"/>
                <w:sz w:val="20"/>
              </w:rPr>
              <w:t>CMS releases the 2019 Part D national average monthly bid amount, the Medicare Part D base beneficiary premium, the Part D regional low-income premium subsidy amounts, the Medicare Advantage regional PPO benchmarks, and the de minimis amount.</w:t>
            </w:r>
          </w:p>
        </w:tc>
        <w:tc>
          <w:tcPr>
            <w:tcW w:w="722" w:type="dxa"/>
            <w:tcBorders>
              <w:top w:val="single" w:sz="6" w:space="0" w:color="000000"/>
              <w:left w:val="single" w:sz="6" w:space="0" w:color="000000"/>
              <w:bottom w:val="single" w:sz="6" w:space="0" w:color="000000"/>
              <w:right w:val="single" w:sz="6" w:space="0" w:color="000000"/>
            </w:tcBorders>
            <w:vAlign w:val="center"/>
          </w:tcPr>
          <w:p w14:paraId="42C58E4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FF0C06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212954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DF668F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B75DE7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4E84DD"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July / Early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04BC83C" w14:textId="77777777" w:rsidR="004C5B0C" w:rsidRPr="001569FB" w:rsidRDefault="004C5B0C" w:rsidP="004C5B0C">
            <w:pPr>
              <w:pStyle w:val="TableParagraph"/>
              <w:ind w:left="144"/>
              <w:rPr>
                <w:rFonts w:ascii="Times New Roman"/>
                <w:sz w:val="20"/>
              </w:rPr>
            </w:pPr>
            <w:r w:rsidRPr="001569FB">
              <w:rPr>
                <w:rFonts w:ascii="Times New Roman"/>
                <w:sz w:val="20"/>
              </w:rPr>
              <w:t>Rebate reallocation period begins after release of the above bid amounts.</w:t>
            </w:r>
          </w:p>
        </w:tc>
        <w:tc>
          <w:tcPr>
            <w:tcW w:w="722" w:type="dxa"/>
            <w:tcBorders>
              <w:top w:val="single" w:sz="6" w:space="0" w:color="000000"/>
              <w:left w:val="single" w:sz="6" w:space="0" w:color="000000"/>
              <w:bottom w:val="single" w:sz="6" w:space="0" w:color="000000"/>
              <w:right w:val="single" w:sz="6" w:space="0" w:color="000000"/>
            </w:tcBorders>
            <w:vAlign w:val="center"/>
          </w:tcPr>
          <w:p w14:paraId="664D773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4E4705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AB7C71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75DFB13" w14:textId="77777777" w:rsidR="004C5B0C" w:rsidRPr="001569FB" w:rsidRDefault="004C5B0C" w:rsidP="004C5B0C"/>
        </w:tc>
      </w:tr>
      <w:tr w:rsidR="004C5B0C" w:rsidRPr="001569FB" w14:paraId="5C53089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3E38D62" w14:textId="77777777" w:rsidR="004C5B0C" w:rsidRPr="001569FB" w:rsidRDefault="004C5B0C" w:rsidP="004C5B0C">
            <w:pPr>
              <w:pStyle w:val="TableParagraph"/>
              <w:ind w:left="144" w:right="144"/>
              <w:rPr>
                <w:rFonts w:ascii="Times New Roman"/>
                <w:sz w:val="20"/>
              </w:rPr>
            </w:pPr>
            <w:r w:rsidRPr="001569FB">
              <w:rPr>
                <w:rFonts w:ascii="Times New Roman"/>
                <w:sz w:val="20"/>
              </w:rPr>
              <w:t>No Later Than July 29,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BB3DE03" w14:textId="77777777" w:rsidR="004C5B0C" w:rsidRPr="001569FB" w:rsidRDefault="004C5B0C" w:rsidP="004C5B0C">
            <w:pPr>
              <w:pStyle w:val="TableParagraph"/>
              <w:ind w:left="144"/>
              <w:rPr>
                <w:rFonts w:ascii="Times New Roman"/>
                <w:sz w:val="20"/>
              </w:rPr>
            </w:pPr>
            <w:r w:rsidRPr="001569FB">
              <w:rPr>
                <w:rFonts w:ascii="Times New Roman"/>
                <w:sz w:val="20"/>
              </w:rPr>
              <w:t>CMS informs currently contracted organizations of its decision to not renew a contract for 2019.</w:t>
            </w:r>
          </w:p>
        </w:tc>
        <w:tc>
          <w:tcPr>
            <w:tcW w:w="722" w:type="dxa"/>
            <w:tcBorders>
              <w:top w:val="single" w:sz="6" w:space="0" w:color="000000"/>
              <w:left w:val="single" w:sz="6" w:space="0" w:color="000000"/>
              <w:bottom w:val="single" w:sz="6" w:space="0" w:color="000000"/>
              <w:right w:val="single" w:sz="6" w:space="0" w:color="000000"/>
            </w:tcBorders>
            <w:vAlign w:val="center"/>
          </w:tcPr>
          <w:p w14:paraId="3E590B3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90FBC4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BB7E42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8B9D5FD" w14:textId="77777777" w:rsidR="004C5B0C" w:rsidRPr="001569FB" w:rsidRDefault="004C5B0C" w:rsidP="004C5B0C"/>
        </w:tc>
      </w:tr>
      <w:tr w:rsidR="004C5B0C" w:rsidRPr="001569FB" w14:paraId="7CB44D6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87CDC0C" w14:textId="77777777" w:rsidR="004C5B0C" w:rsidRPr="001569FB" w:rsidRDefault="004C5B0C" w:rsidP="004C5B0C">
            <w:pPr>
              <w:pStyle w:val="TableParagraph"/>
              <w:ind w:left="144" w:right="144"/>
              <w:rPr>
                <w:rFonts w:ascii="Times New Roman"/>
                <w:sz w:val="20"/>
              </w:rPr>
            </w:pPr>
            <w:r w:rsidRPr="001569FB">
              <w:rPr>
                <w:rFonts w:ascii="Times New Roman"/>
                <w:sz w:val="20"/>
              </w:rPr>
              <w:t>August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912A0BB" w14:textId="77777777" w:rsidR="004C5B0C" w:rsidRPr="001569FB" w:rsidRDefault="004C5B0C" w:rsidP="004C5B0C">
            <w:pPr>
              <w:pStyle w:val="TableParagraph"/>
              <w:ind w:left="144"/>
              <w:rPr>
                <w:rFonts w:ascii="Times New Roman"/>
                <w:sz w:val="20"/>
              </w:rPr>
            </w:pPr>
            <w:r w:rsidRPr="001569FB">
              <w:rPr>
                <w:rFonts w:ascii="Times New Roman"/>
                <w:sz w:val="20"/>
              </w:rPr>
              <w:t>Plans expected to submit model Low Income Subsidy (LIS) riders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0AAD273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FC51C9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7E61FD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25FB520" w14:textId="77777777" w:rsidR="004C5B0C" w:rsidRPr="001569FB" w:rsidRDefault="004C5B0C" w:rsidP="004C5B0C"/>
        </w:tc>
      </w:tr>
      <w:tr w:rsidR="004C5B0C" w:rsidRPr="001569FB" w14:paraId="0AAE1BB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0BA019" w14:textId="77777777" w:rsidR="004C5B0C" w:rsidRPr="001569FB" w:rsidRDefault="004C5B0C" w:rsidP="004C5B0C">
            <w:pPr>
              <w:pStyle w:val="TableParagraph"/>
              <w:ind w:left="144" w:right="144"/>
              <w:rPr>
                <w:rFonts w:ascii="Times New Roman"/>
                <w:sz w:val="20"/>
              </w:rPr>
            </w:pPr>
            <w:r w:rsidRPr="001569FB">
              <w:rPr>
                <w:rFonts w:ascii="Times New Roman"/>
                <w:sz w:val="20"/>
              </w:rPr>
              <w:t>August 17,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509B3D3" w14:textId="77777777" w:rsidR="004C5B0C" w:rsidRPr="001569FB" w:rsidRDefault="004C5B0C" w:rsidP="004C5B0C">
            <w:pPr>
              <w:ind w:left="144"/>
              <w:rPr>
                <w:rFonts w:eastAsiaTheme="minorHAnsi" w:cstheme="minorBidi"/>
                <w:sz w:val="20"/>
              </w:rPr>
            </w:pPr>
            <w:r w:rsidRPr="001569FB">
              <w:rPr>
                <w:rFonts w:eastAsiaTheme="minorHAnsi" w:cstheme="minorBidi"/>
                <w:sz w:val="20"/>
              </w:rPr>
              <w:t>Deadline for organizations to complete the plan connectivity data in HPMS to ensure timely approval of contracts.</w:t>
            </w:r>
          </w:p>
        </w:tc>
        <w:tc>
          <w:tcPr>
            <w:tcW w:w="722" w:type="dxa"/>
            <w:tcBorders>
              <w:top w:val="single" w:sz="6" w:space="0" w:color="000000"/>
              <w:left w:val="single" w:sz="6" w:space="0" w:color="000000"/>
              <w:bottom w:val="single" w:sz="6" w:space="0" w:color="000000"/>
              <w:right w:val="single" w:sz="6" w:space="0" w:color="000000"/>
            </w:tcBorders>
            <w:vAlign w:val="center"/>
          </w:tcPr>
          <w:p w14:paraId="70449033"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15CD99C"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214EA7F"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74E626"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69591CC9"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46B1CFE" w14:textId="77777777" w:rsidR="004C5B0C" w:rsidRPr="001569FB" w:rsidRDefault="004C5B0C" w:rsidP="004C5B0C">
            <w:pPr>
              <w:pStyle w:val="TableParagraph"/>
              <w:ind w:left="144" w:right="144"/>
              <w:rPr>
                <w:rFonts w:ascii="Times New Roman"/>
                <w:sz w:val="20"/>
              </w:rPr>
            </w:pPr>
            <w:r w:rsidRPr="001569FB">
              <w:rPr>
                <w:rFonts w:ascii="Times New Roman"/>
                <w:sz w:val="20"/>
              </w:rPr>
              <w:t xml:space="preserve">August 16-20, </w:t>
            </w:r>
            <w:r w:rsidRPr="001569FB">
              <w:rPr>
                <w:rFonts w:ascii="Times New Roman"/>
                <w:sz w:val="20"/>
              </w:rPr>
              <w:br/>
              <w:t>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C44155D" w14:textId="77777777" w:rsidR="004C5B0C" w:rsidRPr="001569FB" w:rsidRDefault="004C5B0C" w:rsidP="004C5B0C">
            <w:pPr>
              <w:pStyle w:val="TableParagraph"/>
              <w:ind w:left="144"/>
              <w:rPr>
                <w:rFonts w:ascii="Times New Roman"/>
                <w:sz w:val="20"/>
              </w:rPr>
            </w:pPr>
            <w:r w:rsidRPr="001569FB">
              <w:rPr>
                <w:rFonts w:ascii="Times New Roman"/>
                <w:sz w:val="20"/>
              </w:rPr>
              <w:t>CY 2019 preview of the 2018 Medicare &amp; You plan data in HPMS prior to printing of the CMS publication (not applicable to EGWPs).</w:t>
            </w:r>
          </w:p>
        </w:tc>
        <w:tc>
          <w:tcPr>
            <w:tcW w:w="722" w:type="dxa"/>
            <w:tcBorders>
              <w:top w:val="single" w:sz="6" w:space="0" w:color="000000"/>
              <w:left w:val="single" w:sz="6" w:space="0" w:color="000000"/>
              <w:bottom w:val="single" w:sz="6" w:space="0" w:color="000000"/>
              <w:right w:val="single" w:sz="6" w:space="0" w:color="000000"/>
            </w:tcBorders>
            <w:vAlign w:val="center"/>
          </w:tcPr>
          <w:p w14:paraId="4AF4698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D802FB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9B43023"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0A79DA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3968D67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AB23F89" w14:textId="77777777" w:rsidR="004C5B0C" w:rsidRPr="001569FB" w:rsidRDefault="004C5B0C" w:rsidP="004C5B0C">
            <w:pPr>
              <w:pStyle w:val="TableParagraph"/>
              <w:ind w:left="144" w:right="144"/>
              <w:rPr>
                <w:rFonts w:ascii="Times New Roman"/>
                <w:sz w:val="20"/>
              </w:rPr>
            </w:pPr>
            <w:r w:rsidRPr="001569FB">
              <w:rPr>
                <w:rFonts w:ascii="Times New Roman"/>
                <w:sz w:val="20"/>
              </w:rPr>
              <w:t>August 22-24,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33C2F8E" w14:textId="77777777" w:rsidR="004C5B0C" w:rsidRPr="001569FB" w:rsidRDefault="004C5B0C" w:rsidP="004C5B0C">
            <w:pPr>
              <w:pStyle w:val="TableParagraph"/>
              <w:ind w:left="144"/>
              <w:rPr>
                <w:rFonts w:ascii="Times New Roman"/>
                <w:sz w:val="20"/>
              </w:rPr>
            </w:pPr>
            <w:r w:rsidRPr="001569FB">
              <w:rPr>
                <w:rFonts w:ascii="Times New Roman"/>
                <w:sz w:val="20"/>
              </w:rPr>
              <w:t>First CY 2019 Medicare Plan Finder (MPF) Preview and Out- of-Pocket Cost (OOPC) Preview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76F92AA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FE75C1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9C469A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F16AF5E" w14:textId="77777777" w:rsidR="004C5B0C" w:rsidRPr="001569FB" w:rsidRDefault="004C5B0C" w:rsidP="004C5B0C">
            <w:pPr>
              <w:rPr>
                <w:rFonts w:ascii="Wingdings 2" w:eastAsia="Wingdings 2" w:hAnsi="Wingdings 2" w:cs="Wingdings 2"/>
                <w:b/>
                <w:w w:val="99"/>
                <w:sz w:val="20"/>
                <w:szCs w:val="20"/>
              </w:rPr>
            </w:pPr>
          </w:p>
          <w:p w14:paraId="245298D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p>
          <w:p w14:paraId="0FBF4FE6" w14:textId="77777777" w:rsidR="004C5B0C" w:rsidRPr="001569FB" w:rsidRDefault="004C5B0C" w:rsidP="004C5B0C">
            <w:pPr>
              <w:ind w:left="77"/>
              <w:jc w:val="center"/>
              <w:rPr>
                <w:sz w:val="20"/>
                <w:szCs w:val="20"/>
              </w:rPr>
            </w:pPr>
            <w:r w:rsidRPr="001569FB">
              <w:rPr>
                <w:i/>
                <w:sz w:val="20"/>
              </w:rPr>
              <w:t>MPF only</w:t>
            </w:r>
          </w:p>
        </w:tc>
      </w:tr>
      <w:tr w:rsidR="004C5B0C" w:rsidRPr="001569FB" w14:paraId="776C769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F857A5"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August 31,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3470233" w14:textId="77777777" w:rsidR="004C5B0C" w:rsidRPr="001569FB" w:rsidRDefault="004C5B0C" w:rsidP="004C5B0C">
            <w:pPr>
              <w:pStyle w:val="TableParagraph"/>
              <w:ind w:left="144"/>
              <w:rPr>
                <w:rFonts w:ascii="Times New Roman"/>
                <w:sz w:val="20"/>
              </w:rPr>
            </w:pPr>
            <w:r w:rsidRPr="001569FB">
              <w:rPr>
                <w:rFonts w:ascii="Times New Roman"/>
                <w:sz w:val="20"/>
              </w:rPr>
              <w:t>CY 2019 MTM Program Annual Review completed.</w:t>
            </w:r>
          </w:p>
        </w:tc>
        <w:tc>
          <w:tcPr>
            <w:tcW w:w="722" w:type="dxa"/>
            <w:tcBorders>
              <w:top w:val="single" w:sz="6" w:space="0" w:color="000000"/>
              <w:left w:val="single" w:sz="6" w:space="0" w:color="000000"/>
              <w:bottom w:val="single" w:sz="6" w:space="0" w:color="000000"/>
              <w:right w:val="single" w:sz="6" w:space="0" w:color="000000"/>
            </w:tcBorders>
            <w:vAlign w:val="center"/>
          </w:tcPr>
          <w:p w14:paraId="762C2D46"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17D1D2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796FD02"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2675272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83A8E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70F1E48" w14:textId="77777777" w:rsidR="004C5B0C" w:rsidRPr="001569FB" w:rsidRDefault="004C5B0C" w:rsidP="004C5B0C">
            <w:pPr>
              <w:pStyle w:val="TableParagraph"/>
              <w:ind w:left="144" w:right="144"/>
              <w:rPr>
                <w:rFonts w:ascii="Times New Roman"/>
                <w:sz w:val="20"/>
              </w:rPr>
            </w:pPr>
            <w:r w:rsidRPr="001569FB">
              <w:rPr>
                <w:rFonts w:ascii="Times New Roman"/>
                <w:sz w:val="20"/>
              </w:rPr>
              <w:t>Late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A09814E" w14:textId="77777777" w:rsidR="004C5B0C" w:rsidRPr="001569FB" w:rsidRDefault="004C5B0C" w:rsidP="004C5B0C">
            <w:pPr>
              <w:pStyle w:val="TableParagraph"/>
              <w:ind w:left="144"/>
              <w:rPr>
                <w:rFonts w:ascii="Times New Roman"/>
                <w:sz w:val="20"/>
              </w:rPr>
            </w:pPr>
            <w:r w:rsidRPr="001569FB">
              <w:rPr>
                <w:rFonts w:ascii="Times New Roman"/>
                <w:sz w:val="20"/>
              </w:rPr>
              <w:t>Contracting Materials submitted to CMS.</w:t>
            </w:r>
          </w:p>
        </w:tc>
        <w:tc>
          <w:tcPr>
            <w:tcW w:w="722" w:type="dxa"/>
            <w:tcBorders>
              <w:top w:val="single" w:sz="6" w:space="0" w:color="000000"/>
              <w:left w:val="single" w:sz="6" w:space="0" w:color="000000"/>
              <w:bottom w:val="single" w:sz="6" w:space="0" w:color="000000"/>
              <w:right w:val="single" w:sz="6" w:space="0" w:color="000000"/>
            </w:tcBorders>
            <w:vAlign w:val="center"/>
          </w:tcPr>
          <w:p w14:paraId="19B25C5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A8C2DC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EC4CE1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F21FA13" w14:textId="77777777" w:rsidR="004C5B0C" w:rsidRPr="001569FB" w:rsidRDefault="004C5B0C" w:rsidP="004C5B0C"/>
        </w:tc>
      </w:tr>
      <w:tr w:rsidR="004C5B0C" w:rsidRPr="001569FB" w14:paraId="556D7529"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36F4A062" w14:textId="77777777" w:rsidR="004C5B0C" w:rsidRPr="001569FB" w:rsidRDefault="004C5B0C" w:rsidP="004C5B0C">
            <w:pPr>
              <w:pStyle w:val="TableParagraph"/>
              <w:ind w:left="144" w:right="144"/>
              <w:rPr>
                <w:rFonts w:ascii="Times New Roman"/>
                <w:sz w:val="20"/>
              </w:rPr>
            </w:pPr>
            <w:r w:rsidRPr="001569FB">
              <w:rPr>
                <w:rFonts w:ascii="Times New Roman"/>
                <w:sz w:val="20"/>
              </w:rPr>
              <w:t>End of August/Early September,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61B994FC" w14:textId="77777777" w:rsidR="004C5B0C" w:rsidRPr="001569FB" w:rsidRDefault="004C5B0C" w:rsidP="004C5B0C">
            <w:pPr>
              <w:pStyle w:val="TableParagraph"/>
              <w:ind w:left="144"/>
              <w:rPr>
                <w:rFonts w:ascii="Times New Roman"/>
                <w:sz w:val="20"/>
              </w:rPr>
            </w:pPr>
            <w:r w:rsidRPr="001569FB">
              <w:rPr>
                <w:rFonts w:ascii="Times New Roman"/>
                <w:sz w:val="20"/>
              </w:rPr>
              <w:t>Plan preview periods of Part C &amp; D Star Ratings in HPMS.</w:t>
            </w:r>
          </w:p>
        </w:tc>
        <w:tc>
          <w:tcPr>
            <w:tcW w:w="722" w:type="dxa"/>
            <w:tcBorders>
              <w:top w:val="single" w:sz="6" w:space="0" w:color="000000"/>
              <w:left w:val="single" w:sz="6" w:space="0" w:color="000000"/>
              <w:bottom w:val="single" w:sz="4" w:space="0" w:color="000000"/>
              <w:right w:val="single" w:sz="6" w:space="0" w:color="000000"/>
            </w:tcBorders>
            <w:vAlign w:val="center"/>
          </w:tcPr>
          <w:p w14:paraId="2795690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4" w:space="0" w:color="000000"/>
              <w:right w:val="single" w:sz="6" w:space="0" w:color="000000"/>
            </w:tcBorders>
            <w:vAlign w:val="center"/>
          </w:tcPr>
          <w:p w14:paraId="29EB177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3AEF4B7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4" w:space="0" w:color="000000"/>
              <w:right w:val="single" w:sz="4" w:space="0" w:color="000000"/>
            </w:tcBorders>
            <w:vAlign w:val="center"/>
          </w:tcPr>
          <w:p w14:paraId="092E6F38" w14:textId="77777777" w:rsidR="004C5B0C" w:rsidRPr="001569FB" w:rsidRDefault="004C5B0C" w:rsidP="004C5B0C"/>
        </w:tc>
      </w:tr>
      <w:tr w:rsidR="004C5B0C" w:rsidRPr="001569FB" w14:paraId="27EC966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3347A1D" w14:textId="77777777" w:rsidR="004C5B0C" w:rsidRPr="001569FB" w:rsidRDefault="004C5B0C" w:rsidP="004C5B0C">
            <w:pPr>
              <w:pStyle w:val="TableParagraph"/>
              <w:ind w:left="144" w:right="144"/>
              <w:rPr>
                <w:rFonts w:ascii="Times New Roman"/>
                <w:sz w:val="20"/>
              </w:rPr>
            </w:pPr>
            <w:r w:rsidRPr="001569FB">
              <w:rPr>
                <w:rFonts w:ascii="Times New Roman"/>
                <w:sz w:val="20"/>
              </w:rPr>
              <w:t>Early September,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F3D8AAA" w14:textId="77777777" w:rsidR="004C5B0C" w:rsidRPr="001569FB" w:rsidRDefault="004C5B0C" w:rsidP="004C5B0C">
            <w:pPr>
              <w:pStyle w:val="TableParagraph"/>
              <w:ind w:left="144"/>
              <w:rPr>
                <w:rFonts w:ascii="Times New Roman"/>
                <w:sz w:val="20"/>
              </w:rPr>
            </w:pPr>
            <w:r w:rsidRPr="001569FB">
              <w:rPr>
                <w:rFonts w:ascii="Times New Roman"/>
                <w:sz w:val="20"/>
              </w:rPr>
              <w:t>CMS begins accepting plan correction requests upon contract approval.</w:t>
            </w:r>
          </w:p>
        </w:tc>
        <w:tc>
          <w:tcPr>
            <w:tcW w:w="722" w:type="dxa"/>
            <w:tcBorders>
              <w:top w:val="single" w:sz="6" w:space="0" w:color="000000"/>
              <w:left w:val="single" w:sz="6" w:space="0" w:color="000000"/>
              <w:bottom w:val="single" w:sz="6" w:space="0" w:color="000000"/>
              <w:right w:val="single" w:sz="6" w:space="0" w:color="000000"/>
            </w:tcBorders>
            <w:vAlign w:val="center"/>
          </w:tcPr>
          <w:p w14:paraId="26FD9DA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A971B3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1FBE24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7237FD9" w14:textId="77777777" w:rsidR="004C5B0C" w:rsidRPr="001569FB" w:rsidRDefault="004C5B0C" w:rsidP="004C5B0C"/>
        </w:tc>
      </w:tr>
      <w:tr w:rsidR="004C5B0C" w:rsidRPr="001569FB" w14:paraId="3651003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A53B155" w14:textId="77777777" w:rsidR="004C5B0C" w:rsidRPr="001569FB" w:rsidRDefault="004C5B0C" w:rsidP="004C5B0C">
            <w:pPr>
              <w:pStyle w:val="TableParagraph"/>
              <w:ind w:left="144" w:right="144"/>
              <w:rPr>
                <w:rFonts w:ascii="Times New Roman"/>
                <w:sz w:val="20"/>
              </w:rPr>
            </w:pPr>
            <w:r w:rsidRPr="001569FB">
              <w:rPr>
                <w:rFonts w:ascii="Times New Roman"/>
                <w:sz w:val="20"/>
              </w:rPr>
              <w:t>Mid- September,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7C6ECA3" w14:textId="77777777" w:rsidR="004C5B0C" w:rsidRPr="001569FB" w:rsidRDefault="004C5B0C" w:rsidP="004C5B0C">
            <w:pPr>
              <w:pStyle w:val="TableParagraph"/>
              <w:ind w:left="144"/>
              <w:rPr>
                <w:rFonts w:ascii="Times New Roman"/>
                <w:sz w:val="20"/>
              </w:rPr>
            </w:pPr>
            <w:r w:rsidRPr="001569FB">
              <w:rPr>
                <w:rFonts w:ascii="Times New Roman"/>
                <w:sz w:val="20"/>
              </w:rPr>
              <w:t>All 2018 contracts fully executed (signed by both parties: Part C/Part D Sponsor and CMS).</w:t>
            </w:r>
          </w:p>
        </w:tc>
        <w:tc>
          <w:tcPr>
            <w:tcW w:w="722" w:type="dxa"/>
            <w:tcBorders>
              <w:top w:val="single" w:sz="6" w:space="0" w:color="000000"/>
              <w:left w:val="single" w:sz="6" w:space="0" w:color="000000"/>
              <w:bottom w:val="single" w:sz="6" w:space="0" w:color="000000"/>
              <w:right w:val="single" w:sz="6" w:space="0" w:color="000000"/>
            </w:tcBorders>
            <w:vAlign w:val="center"/>
          </w:tcPr>
          <w:p w14:paraId="6570EC2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81F695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818B6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7175CD3" w14:textId="77777777" w:rsidR="004C5B0C" w:rsidRPr="001569FB" w:rsidRDefault="004C5B0C" w:rsidP="004C5B0C"/>
        </w:tc>
      </w:tr>
      <w:tr w:rsidR="004C5B0C" w:rsidRPr="001569FB" w14:paraId="2EBDBB5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C821798" w14:textId="77777777" w:rsidR="004C5B0C" w:rsidRPr="001569FB" w:rsidRDefault="004C5B0C" w:rsidP="004C5B0C">
            <w:pPr>
              <w:pStyle w:val="TableParagraph"/>
              <w:ind w:left="144" w:right="144"/>
              <w:rPr>
                <w:rFonts w:ascii="Times New Roman"/>
                <w:sz w:val="20"/>
              </w:rPr>
            </w:pPr>
            <w:r w:rsidRPr="001569FB">
              <w:rPr>
                <w:rFonts w:ascii="Times New Roman"/>
                <w:sz w:val="20"/>
              </w:rPr>
              <w:t>September 4-7,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5D0055A" w14:textId="77777777" w:rsidR="004C5B0C" w:rsidRPr="001569FB" w:rsidRDefault="004C5B0C" w:rsidP="004C5B0C">
            <w:pPr>
              <w:pStyle w:val="TableParagraph"/>
              <w:ind w:left="144"/>
              <w:rPr>
                <w:rFonts w:ascii="Times New Roman"/>
                <w:sz w:val="20"/>
              </w:rPr>
            </w:pPr>
            <w:r w:rsidRPr="001569FB">
              <w:rPr>
                <w:rFonts w:ascii="Times New Roman"/>
                <w:sz w:val="20"/>
              </w:rPr>
              <w:t>Second CY 2019 Medicare Plan Finder (MPF) Preview and Out-of-Pocket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14:paraId="186A0D1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784D218" w14:textId="77777777" w:rsidR="004C5B0C" w:rsidRPr="001569FB" w:rsidRDefault="004C5B0C" w:rsidP="004C5B0C">
            <w:pPr>
              <w:jc w:val="cente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D7CB908" w14:textId="77777777" w:rsidR="004C5B0C" w:rsidRPr="001569FB" w:rsidRDefault="004C5B0C" w:rsidP="004C5B0C">
            <w:pPr>
              <w:jc w:val="cente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tcPr>
          <w:p w14:paraId="34D371B3" w14:textId="77777777" w:rsidR="004C5B0C" w:rsidRPr="001569FB" w:rsidRDefault="004C5B0C" w:rsidP="004C5B0C">
            <w:pPr>
              <w:jc w:val="center"/>
              <w:rPr>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i/>
                <w:sz w:val="20"/>
              </w:rPr>
              <w:t>MPF only</w:t>
            </w:r>
          </w:p>
        </w:tc>
      </w:tr>
      <w:tr w:rsidR="004C5B0C" w:rsidRPr="001569FB" w14:paraId="1615711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FC9C8BC" w14:textId="77777777" w:rsidR="004C5B0C" w:rsidRPr="001569FB" w:rsidRDefault="004C5B0C" w:rsidP="004C5B0C">
            <w:pPr>
              <w:pStyle w:val="TableParagraph"/>
              <w:ind w:left="144" w:right="144"/>
              <w:rPr>
                <w:rFonts w:ascii="Times New Roman"/>
                <w:sz w:val="20"/>
              </w:rPr>
            </w:pPr>
            <w:r w:rsidRPr="001569FB">
              <w:rPr>
                <w:rFonts w:ascii="Times New Roman"/>
                <w:sz w:val="20"/>
              </w:rPr>
              <w:t>September 16 -30,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B26A7FE" w14:textId="77777777" w:rsidR="004C5B0C" w:rsidRPr="001569FB" w:rsidRDefault="004C5B0C" w:rsidP="004C5B0C">
            <w:pPr>
              <w:pStyle w:val="TableParagraph"/>
              <w:ind w:left="144"/>
              <w:rPr>
                <w:rFonts w:ascii="Times New Roman"/>
                <w:sz w:val="20"/>
              </w:rPr>
            </w:pPr>
            <w:r w:rsidRPr="001569FB">
              <w:rPr>
                <w:rFonts w:ascii="Times New Roman"/>
                <w:sz w:val="20"/>
              </w:rPr>
              <w:t>CMS mails the 2019 Medicare &amp; You handbook to Medicare beneficiaries.</w:t>
            </w:r>
          </w:p>
        </w:tc>
        <w:tc>
          <w:tcPr>
            <w:tcW w:w="722" w:type="dxa"/>
            <w:tcBorders>
              <w:top w:val="single" w:sz="6" w:space="0" w:color="000000"/>
              <w:left w:val="single" w:sz="6" w:space="0" w:color="000000"/>
              <w:bottom w:val="single" w:sz="6" w:space="0" w:color="000000"/>
              <w:right w:val="single" w:sz="6" w:space="0" w:color="000000"/>
            </w:tcBorders>
            <w:vAlign w:val="center"/>
          </w:tcPr>
          <w:p w14:paraId="550790F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E5232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26149A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953920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8E55EF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F9FECFF" w14:textId="77777777" w:rsidR="004C5B0C" w:rsidRPr="001569FB" w:rsidRDefault="004C5B0C" w:rsidP="004C5B0C">
            <w:pPr>
              <w:pStyle w:val="TableParagraph"/>
              <w:ind w:left="144" w:right="144"/>
              <w:rPr>
                <w:rFonts w:ascii="Times New Roman"/>
                <w:sz w:val="20"/>
              </w:rPr>
            </w:pPr>
            <w:r w:rsidRPr="001569FB">
              <w:rPr>
                <w:rFonts w:ascii="Times New Roman"/>
                <w:sz w:val="20"/>
              </w:rPr>
              <w:t>Late September,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553DF95" w14:textId="77777777" w:rsidR="004C5B0C" w:rsidRPr="001569FB" w:rsidRDefault="004C5B0C" w:rsidP="004C5B0C">
            <w:pPr>
              <w:pStyle w:val="TableParagraph"/>
              <w:ind w:left="144"/>
              <w:rPr>
                <w:rFonts w:ascii="Times New Roman"/>
                <w:sz w:val="20"/>
              </w:rPr>
            </w:pPr>
            <w:r w:rsidRPr="001569FB">
              <w:rPr>
                <w:rFonts w:ascii="Times New Roman"/>
                <w:sz w:val="20"/>
              </w:rPr>
              <w:t>D-SNPs that requested review for FIDE SNP determination notified as to whether they meet required qualifications.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3DB5350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BBFA4C8"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32216DB1"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4779DB78" w14:textId="77777777" w:rsidR="004C5B0C" w:rsidRPr="001569FB" w:rsidRDefault="004C5B0C" w:rsidP="004C5B0C"/>
        </w:tc>
      </w:tr>
      <w:tr w:rsidR="004C5B0C" w:rsidRPr="001569FB" w14:paraId="0A4B8A6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278F171" w14:textId="77777777" w:rsidR="004C5B0C" w:rsidRPr="001569FB" w:rsidRDefault="004C5B0C" w:rsidP="004C5B0C">
            <w:pPr>
              <w:pStyle w:val="TableParagraph"/>
              <w:ind w:left="144" w:right="144"/>
              <w:rPr>
                <w:rFonts w:ascii="Times New Roman"/>
                <w:sz w:val="20"/>
              </w:rPr>
            </w:pPr>
            <w:r w:rsidRPr="001569FB">
              <w:rPr>
                <w:rFonts w:ascii="Times New Roman"/>
                <w:sz w:val="20"/>
              </w:rPr>
              <w:t xml:space="preserve">Late September, </w:t>
            </w:r>
            <w:r w:rsidRPr="001569FB">
              <w:rPr>
                <w:rFonts w:ascii="Times New Roman"/>
                <w:sz w:val="20"/>
              </w:rPr>
              <w:br/>
              <w:t>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4D32901" w14:textId="77777777" w:rsidR="004C5B0C" w:rsidRPr="001569FB" w:rsidRDefault="004C5B0C" w:rsidP="004C5B0C">
            <w:pPr>
              <w:pStyle w:val="TableParagraph"/>
              <w:ind w:left="144"/>
              <w:rPr>
                <w:rFonts w:ascii="Times New Roman"/>
                <w:sz w:val="20"/>
              </w:rPr>
            </w:pPr>
            <w:r w:rsidRPr="001569FB">
              <w:rPr>
                <w:rFonts w:ascii="Times New Roman"/>
                <w:sz w:val="20"/>
              </w:rPr>
              <w:t>Deadline for Part D sponsors, cost-based, MA and MA-PD organizations to request a plan correction to the plan benefit package (PBP) via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63D90A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886A36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036D7E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305383E" w14:textId="77777777" w:rsidR="004C5B0C" w:rsidRPr="001569FB" w:rsidRDefault="004C5B0C" w:rsidP="004C5B0C"/>
        </w:tc>
      </w:tr>
      <w:tr w:rsidR="004C5B0C" w:rsidRPr="001569FB" w14:paraId="4852D5C6"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F0863AA" w14:textId="77777777" w:rsidR="004C5B0C" w:rsidRPr="001569FB" w:rsidRDefault="004C5B0C" w:rsidP="004C5B0C">
            <w:pPr>
              <w:pStyle w:val="TableParagraph"/>
              <w:ind w:left="144" w:right="144"/>
              <w:rPr>
                <w:rFonts w:ascii="Times New Roman"/>
                <w:sz w:val="20"/>
              </w:rPr>
            </w:pPr>
            <w:r w:rsidRPr="001569FB">
              <w:rPr>
                <w:rFonts w:ascii="Times New Roman"/>
                <w:sz w:val="20"/>
              </w:rPr>
              <w:t xml:space="preserve">September 30, </w:t>
            </w:r>
            <w:r w:rsidRPr="001569FB">
              <w:rPr>
                <w:rFonts w:ascii="Times New Roman"/>
                <w:sz w:val="20"/>
              </w:rPr>
              <w:br/>
              <w:t>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FE41B9E" w14:textId="77777777" w:rsidR="004C5B0C" w:rsidRPr="001569FB" w:rsidRDefault="004C5B0C" w:rsidP="004C5B0C">
            <w:pPr>
              <w:pStyle w:val="TableParagraph"/>
              <w:ind w:left="144"/>
              <w:rPr>
                <w:rFonts w:ascii="Times New Roman"/>
                <w:sz w:val="20"/>
              </w:rPr>
            </w:pPr>
            <w:r w:rsidRPr="001569FB">
              <w:rPr>
                <w:rFonts w:ascii="Times New Roman"/>
                <w:sz w:val="20"/>
              </w:rPr>
              <w:t>Deadline for plans to provide the following documents to current enrollees:</w:t>
            </w:r>
          </w:p>
          <w:p w14:paraId="7D045256"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Standardized Annual Notice of Change/Evidence of Coverage (ANOC/EOC) for all MA, MA-PD, PDP, and cost-based plans (including those not offering Part D and those that do offer Part D).</w:t>
            </w:r>
          </w:p>
          <w:p w14:paraId="29D7BA8F"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The multi-language insert should be sent with the ANOC/EOC and the SB.</w:t>
            </w:r>
          </w:p>
          <w:p w14:paraId="541CC99A"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Standardized ANOC with the Summary of Benefits for D-SNPs and MMPs that choose to separate the ANOC from the EOC.</w:t>
            </w:r>
          </w:p>
          <w:p w14:paraId="6F6F07FD"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Abridged or comprehensive formularies</w:t>
            </w:r>
          </w:p>
          <w:p w14:paraId="11925618"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LIS rider</w:t>
            </w:r>
          </w:p>
          <w:p w14:paraId="35FDA0D3"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Pharmacy/Provider directories</w:t>
            </w:r>
          </w:p>
          <w:p w14:paraId="5E0F8AC7" w14:textId="77777777" w:rsidR="004C5B0C" w:rsidRPr="001569FB" w:rsidRDefault="004C5B0C" w:rsidP="004C5B0C">
            <w:pPr>
              <w:pStyle w:val="TableParagraph"/>
              <w:ind w:left="144"/>
              <w:rPr>
                <w:rFonts w:ascii="Times New Roman"/>
                <w:sz w:val="20"/>
              </w:rPr>
            </w:pPr>
            <w:r w:rsidRPr="001569FB">
              <w:rPr>
                <w:rFonts w:ascii="Times New Roman"/>
                <w:sz w:val="20"/>
              </w:rPr>
              <w:t>The documents identified above are the only CY 2019 documents permitted to be sent prior to October 1,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154BE31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B549BD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7EA50F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3308B0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4CCBAFC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DFF049"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611F4D1" w14:textId="77777777" w:rsidR="004C5B0C" w:rsidRPr="001569FB" w:rsidRDefault="004C5B0C" w:rsidP="004C5B0C">
            <w:pPr>
              <w:pStyle w:val="TableParagraph"/>
              <w:ind w:left="144"/>
              <w:rPr>
                <w:rFonts w:ascii="Times New Roman"/>
                <w:sz w:val="20"/>
              </w:rPr>
            </w:pPr>
            <w:r w:rsidRPr="001569FB">
              <w:rPr>
                <w:rFonts w:ascii="Times New Roman"/>
                <w:sz w:val="20"/>
              </w:rPr>
              <w:t>Organizations may begin marketing their CY 2019 plan benefits.</w:t>
            </w:r>
          </w:p>
          <w:p w14:paraId="19E9B6AB" w14:textId="77777777" w:rsidR="004C5B0C" w:rsidRPr="001569FB" w:rsidRDefault="004C5B0C" w:rsidP="004C5B0C">
            <w:pPr>
              <w:pStyle w:val="TableParagraph"/>
              <w:ind w:left="144"/>
              <w:rPr>
                <w:rFonts w:ascii="Times New Roman"/>
                <w:sz w:val="20"/>
              </w:rPr>
            </w:pPr>
            <w:r w:rsidRPr="001569FB">
              <w:rPr>
                <w:rFonts w:ascii="Times New Roman"/>
                <w:sz w:val="20"/>
              </w:rPr>
              <w:t>Note: Once an organization begins marketing CY 2019 plans, the organization must cease marketing CY 2018 plans to anyone other than beneficiaries who are eligible for valid enrollment (e.g. age-ins and special enrollment periods (SEP)). Organizations may still provide CY 2018 materials upon request, conduct one-on-one sales appointments, and process enrollment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36116F3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5E3D0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FBE768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8D4F51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B04DF4F"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3D241EA5"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October 1,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2DB86B3F" w14:textId="77777777" w:rsidR="004C5B0C" w:rsidRPr="001569FB" w:rsidRDefault="004C5B0C" w:rsidP="004C5B0C">
            <w:pPr>
              <w:pStyle w:val="TableParagraph"/>
              <w:ind w:left="144"/>
              <w:rPr>
                <w:rFonts w:ascii="Times New Roman"/>
                <w:sz w:val="20"/>
              </w:rPr>
            </w:pPr>
            <w:r w:rsidRPr="001569FB">
              <w:rPr>
                <w:rFonts w:ascii="Times New Roman"/>
                <w:sz w:val="20"/>
              </w:rPr>
              <w:t>Tentative date for CY 2019 plan and drug benefit data to be displayed on Medicare Plan Finder on Medicare.gov (not applicable to EGWPs).</w:t>
            </w:r>
          </w:p>
        </w:tc>
        <w:tc>
          <w:tcPr>
            <w:tcW w:w="722" w:type="dxa"/>
            <w:tcBorders>
              <w:top w:val="single" w:sz="6" w:space="0" w:color="000000"/>
              <w:left w:val="single" w:sz="6" w:space="0" w:color="000000"/>
              <w:bottom w:val="single" w:sz="4" w:space="0" w:color="000000"/>
              <w:right w:val="single" w:sz="6" w:space="0" w:color="000000"/>
            </w:tcBorders>
            <w:vAlign w:val="center"/>
          </w:tcPr>
          <w:p w14:paraId="16F7186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4" w:space="0" w:color="000000"/>
              <w:right w:val="single" w:sz="6" w:space="0" w:color="000000"/>
            </w:tcBorders>
            <w:vAlign w:val="center"/>
          </w:tcPr>
          <w:p w14:paraId="2070941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19EF152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4" w:space="0" w:color="000000"/>
              <w:right w:val="single" w:sz="4" w:space="0" w:color="000000"/>
            </w:tcBorders>
            <w:vAlign w:val="center"/>
          </w:tcPr>
          <w:p w14:paraId="040BFD6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A39C7A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4F7CECF"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2,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1C5D7BC"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The final personalized beneficiary non-renewal notification letter must be received by PDP, MA plan, MA-PD plan, MMP and cost-based plan enrollees. </w:t>
            </w:r>
          </w:p>
          <w:p w14:paraId="6DF1F66D" w14:textId="77777777" w:rsidR="004C5B0C" w:rsidRPr="001569FB" w:rsidRDefault="004C5B0C" w:rsidP="004C5B0C">
            <w:pPr>
              <w:pStyle w:val="TableParagraph"/>
              <w:ind w:left="144"/>
              <w:rPr>
                <w:rFonts w:ascii="Times New Roman"/>
                <w:sz w:val="20"/>
              </w:rPr>
            </w:pPr>
            <w:r w:rsidRPr="001569FB">
              <w:rPr>
                <w:rFonts w:ascii="Times New Roman"/>
                <w:sz w:val="20"/>
              </w:rPr>
              <w:t>PDPs, MA plans, MA-PD plans, MMPs and cost-based organizations may not market to beneficiaries of non-renewing plans until after October 2,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7687971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ABCA2A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1B9A5C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A19C8D2"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1F1C9B0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5AC2CD4"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940837B" w14:textId="77777777" w:rsidR="004C5B0C" w:rsidRPr="001569FB" w:rsidRDefault="004C5B0C" w:rsidP="004C5B0C">
            <w:pPr>
              <w:pStyle w:val="TableParagraph"/>
              <w:ind w:left="144"/>
              <w:rPr>
                <w:rFonts w:ascii="Times New Roman"/>
                <w:sz w:val="20"/>
              </w:rPr>
            </w:pPr>
            <w:r w:rsidRPr="001569FB">
              <w:rPr>
                <w:rFonts w:ascii="Times New Roman"/>
                <w:sz w:val="20"/>
              </w:rPr>
              <w:t>Part C &amp; D Star Ratings go live on medicare.gov on or around October 11,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2B00BD9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675C3E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EEA9A9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93A5D5E" w14:textId="77777777" w:rsidR="004C5B0C" w:rsidRPr="001569FB" w:rsidRDefault="004C5B0C" w:rsidP="004C5B0C"/>
        </w:tc>
      </w:tr>
      <w:tr w:rsidR="004C5B0C" w:rsidRPr="001569FB" w14:paraId="7F633BE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773C750"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15,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FB22041"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Part D sponsors must post prior authorization and step therapy criteria on their websites for CY 2019. </w:t>
            </w:r>
          </w:p>
        </w:tc>
        <w:tc>
          <w:tcPr>
            <w:tcW w:w="722" w:type="dxa"/>
            <w:tcBorders>
              <w:top w:val="single" w:sz="6" w:space="0" w:color="000000"/>
              <w:left w:val="single" w:sz="6" w:space="0" w:color="000000"/>
              <w:bottom w:val="single" w:sz="6" w:space="0" w:color="000000"/>
              <w:right w:val="single" w:sz="6" w:space="0" w:color="000000"/>
            </w:tcBorders>
            <w:vAlign w:val="center"/>
          </w:tcPr>
          <w:p w14:paraId="0F8C2F70"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10049CA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BFA78A7"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2F36B2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9259E6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CFE8469"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15,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B2A621F" w14:textId="77777777" w:rsidR="004C5B0C" w:rsidRPr="001569FB" w:rsidRDefault="004C5B0C" w:rsidP="004C5B0C">
            <w:pPr>
              <w:pStyle w:val="TableParagraph"/>
              <w:ind w:left="144"/>
              <w:rPr>
                <w:rFonts w:ascii="Times New Roman"/>
                <w:sz w:val="20"/>
              </w:rPr>
            </w:pPr>
            <w:r w:rsidRPr="001569FB">
              <w:rPr>
                <w:rFonts w:ascii="Times New Roman"/>
                <w:sz w:val="20"/>
              </w:rPr>
              <w:t>2019 Annual Election Period begins</w:t>
            </w:r>
          </w:p>
          <w:p w14:paraId="54031F05" w14:textId="77777777" w:rsidR="004C5B0C" w:rsidRPr="001569FB" w:rsidRDefault="004C5B0C" w:rsidP="004C5B0C">
            <w:pPr>
              <w:pStyle w:val="TableParagraph"/>
              <w:ind w:left="144"/>
              <w:rPr>
                <w:rFonts w:ascii="Times New Roman"/>
                <w:sz w:val="20"/>
              </w:rPr>
            </w:pPr>
            <w:r w:rsidRPr="001569FB">
              <w:rPr>
                <w:rFonts w:ascii="Times New Roman"/>
                <w:sz w:val="20"/>
              </w:rPr>
              <w:t>All organizations/sponsors must hold open enrollment (for EGWPs, see Chapter 2 of the Medicare Managed Care Manual, Section 30.1).</w:t>
            </w:r>
          </w:p>
        </w:tc>
        <w:tc>
          <w:tcPr>
            <w:tcW w:w="722" w:type="dxa"/>
            <w:tcBorders>
              <w:top w:val="single" w:sz="6" w:space="0" w:color="000000"/>
              <w:left w:val="single" w:sz="6" w:space="0" w:color="000000"/>
              <w:bottom w:val="single" w:sz="6" w:space="0" w:color="000000"/>
              <w:right w:val="single" w:sz="6" w:space="0" w:color="000000"/>
            </w:tcBorders>
            <w:vAlign w:val="center"/>
          </w:tcPr>
          <w:p w14:paraId="16C9E20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9F1E1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F609CE9"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2870597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342B144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33B6DCD" w14:textId="77777777" w:rsidR="004C5B0C" w:rsidRPr="001569FB" w:rsidRDefault="004C5B0C" w:rsidP="004C5B0C">
            <w:pPr>
              <w:pStyle w:val="TableParagraph"/>
              <w:ind w:left="144" w:right="144"/>
              <w:rPr>
                <w:rFonts w:ascii="Times New Roman"/>
                <w:sz w:val="20"/>
              </w:rPr>
            </w:pPr>
            <w:r w:rsidRPr="001569FB">
              <w:rPr>
                <w:rFonts w:ascii="Times New Roman"/>
                <w:sz w:val="20"/>
              </w:rPr>
              <w:t>Mid October,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9F01FED" w14:textId="77777777" w:rsidR="004C5B0C" w:rsidRPr="001569FB" w:rsidRDefault="004C5B0C" w:rsidP="004C5B0C">
            <w:pPr>
              <w:pStyle w:val="TableParagraph"/>
              <w:ind w:left="144"/>
              <w:rPr>
                <w:rFonts w:ascii="Times New Roman"/>
                <w:sz w:val="20"/>
              </w:rPr>
            </w:pPr>
            <w:r w:rsidRPr="001569FB">
              <w:rPr>
                <w:rFonts w:ascii="Times New Roman"/>
                <w:sz w:val="20"/>
              </w:rPr>
              <w:t>Release of the online CY 2020 Notice of Intent to Apply for a New Contract or a Contract Expansion (MA, MA-PD,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vAlign w:val="center"/>
          </w:tcPr>
          <w:p w14:paraId="5C0581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A41BF4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754F55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154FAE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84F754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3B62B94" w14:textId="77777777" w:rsidR="004C5B0C" w:rsidRPr="001569FB" w:rsidRDefault="004C5B0C" w:rsidP="004C5B0C">
            <w:pPr>
              <w:pStyle w:val="TableParagraph"/>
              <w:ind w:left="144" w:right="144"/>
              <w:rPr>
                <w:rFonts w:ascii="Times New Roman"/>
                <w:sz w:val="20"/>
              </w:rPr>
            </w:pPr>
            <w:r w:rsidRPr="001569FB">
              <w:rPr>
                <w:rFonts w:ascii="Times New Roman"/>
                <w:sz w:val="20"/>
              </w:rPr>
              <w:t>November 12,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EB2CA29" w14:textId="77777777" w:rsidR="004C5B0C" w:rsidRPr="001569FB" w:rsidRDefault="004C5B0C" w:rsidP="004C5B0C">
            <w:pPr>
              <w:pStyle w:val="TableParagraph"/>
              <w:ind w:left="144"/>
              <w:rPr>
                <w:rFonts w:ascii="Times New Roman"/>
                <w:sz w:val="20"/>
              </w:rPr>
            </w:pPr>
            <w:r w:rsidRPr="001569FB">
              <w:rPr>
                <w:rFonts w:ascii="Times New Roman"/>
                <w:sz w:val="20"/>
              </w:rPr>
              <w:t>Notices of Intent to Apply (NOIA) for CY 2020 due for MA and MA-PD plans,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vAlign w:val="center"/>
          </w:tcPr>
          <w:p w14:paraId="1C024CA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F4380A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BAA71C8"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4DC08EE"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05BEA13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B538820" w14:textId="77777777" w:rsidR="004C5B0C" w:rsidRPr="001569FB" w:rsidRDefault="004C5B0C" w:rsidP="004C5B0C">
            <w:pPr>
              <w:pStyle w:val="TableParagraph"/>
              <w:ind w:left="144" w:right="144"/>
              <w:rPr>
                <w:rFonts w:ascii="Times New Roman"/>
                <w:sz w:val="20"/>
              </w:rPr>
            </w:pPr>
            <w:r w:rsidRPr="001569FB">
              <w:rPr>
                <w:rFonts w:ascii="Times New Roman"/>
                <w:sz w:val="20"/>
              </w:rPr>
              <w:t>Early November,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E9A1137" w14:textId="77777777" w:rsidR="004C5B0C" w:rsidRPr="001569FB" w:rsidRDefault="004C5B0C" w:rsidP="004C5B0C">
            <w:pPr>
              <w:pStyle w:val="TableParagraph"/>
              <w:ind w:left="144"/>
              <w:rPr>
                <w:rFonts w:ascii="Times New Roman"/>
                <w:sz w:val="20"/>
              </w:rPr>
            </w:pPr>
            <w:r w:rsidRPr="001569FB">
              <w:rPr>
                <w:rFonts w:ascii="Times New Roman"/>
                <w:sz w:val="20"/>
              </w:rPr>
              <w:t>First display of Plan Finder data for sponsors/MA organizations that submitted a plan correction request after bid approval.</w:t>
            </w:r>
          </w:p>
        </w:tc>
        <w:tc>
          <w:tcPr>
            <w:tcW w:w="722" w:type="dxa"/>
            <w:tcBorders>
              <w:top w:val="single" w:sz="6" w:space="0" w:color="000000"/>
              <w:left w:val="single" w:sz="6" w:space="0" w:color="000000"/>
              <w:bottom w:val="single" w:sz="6" w:space="0" w:color="000000"/>
              <w:right w:val="single" w:sz="6" w:space="0" w:color="000000"/>
            </w:tcBorders>
            <w:vAlign w:val="center"/>
          </w:tcPr>
          <w:p w14:paraId="4793197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143A8D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BB1211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54E3E7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BBD306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D3C645E" w14:textId="77777777" w:rsidR="004C5B0C" w:rsidRPr="001569FB" w:rsidRDefault="004C5B0C" w:rsidP="004C5B0C">
            <w:pPr>
              <w:pStyle w:val="TableParagraph"/>
              <w:ind w:left="144" w:right="144"/>
              <w:rPr>
                <w:rFonts w:ascii="Times New Roman"/>
                <w:sz w:val="20"/>
              </w:rPr>
            </w:pPr>
            <w:r w:rsidRPr="001569FB">
              <w:rPr>
                <w:rFonts w:ascii="Times New Roman"/>
                <w:sz w:val="20"/>
              </w:rPr>
              <w:t>Late November,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0E367BB" w14:textId="77777777" w:rsidR="004C5B0C" w:rsidRPr="001569FB" w:rsidRDefault="004C5B0C" w:rsidP="004C5B0C">
            <w:pPr>
              <w:pStyle w:val="TableParagraph"/>
              <w:ind w:left="144"/>
              <w:rPr>
                <w:rFonts w:ascii="Times New Roman"/>
                <w:sz w:val="20"/>
              </w:rPr>
            </w:pPr>
            <w:r w:rsidRPr="001569FB">
              <w:rPr>
                <w:rFonts w:ascii="Times New Roman"/>
                <w:sz w:val="20"/>
              </w:rPr>
              <w:t>Part C &amp; D display measures data are posted in HPMS for plan preview.</w:t>
            </w:r>
          </w:p>
        </w:tc>
        <w:tc>
          <w:tcPr>
            <w:tcW w:w="722" w:type="dxa"/>
            <w:tcBorders>
              <w:top w:val="single" w:sz="6" w:space="0" w:color="000000"/>
              <w:left w:val="single" w:sz="6" w:space="0" w:color="000000"/>
              <w:bottom w:val="single" w:sz="6" w:space="0" w:color="000000"/>
              <w:right w:val="single" w:sz="6" w:space="0" w:color="000000"/>
            </w:tcBorders>
            <w:vAlign w:val="center"/>
          </w:tcPr>
          <w:p w14:paraId="7F0F34E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56D055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273A86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A10A600" w14:textId="77777777" w:rsidR="004C5B0C" w:rsidRPr="001569FB" w:rsidRDefault="004C5B0C" w:rsidP="004C5B0C"/>
        </w:tc>
      </w:tr>
      <w:tr w:rsidR="004C5B0C" w:rsidRPr="001569FB" w14:paraId="473ACC4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3F5E609" w14:textId="77777777" w:rsidR="004C5B0C" w:rsidRPr="001569FB" w:rsidRDefault="004C5B0C" w:rsidP="004C5B0C">
            <w:pPr>
              <w:pStyle w:val="TableParagraph"/>
              <w:ind w:left="144" w:right="144"/>
              <w:rPr>
                <w:rFonts w:ascii="Times New Roman"/>
                <w:sz w:val="20"/>
              </w:rPr>
            </w:pPr>
            <w:r w:rsidRPr="001569FB">
              <w:rPr>
                <w:rFonts w:ascii="Times New Roman"/>
                <w:sz w:val="20"/>
              </w:rPr>
              <w:t>December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B86B738" w14:textId="77777777" w:rsidR="004C5B0C" w:rsidRPr="001569FB" w:rsidRDefault="004C5B0C" w:rsidP="004C5B0C">
            <w:pPr>
              <w:pStyle w:val="TableParagraph"/>
              <w:ind w:left="144"/>
              <w:rPr>
                <w:rFonts w:ascii="Times New Roman"/>
                <w:sz w:val="20"/>
              </w:rPr>
            </w:pPr>
            <w:r w:rsidRPr="001569FB">
              <w:rPr>
                <w:rFonts w:ascii="Times New Roman"/>
                <w:sz w:val="20"/>
              </w:rPr>
              <w:t>Cost-based plans must publish notice of non-renewal, as per §417.494 of Title 42 of the CFR.</w:t>
            </w:r>
          </w:p>
        </w:tc>
        <w:tc>
          <w:tcPr>
            <w:tcW w:w="722" w:type="dxa"/>
            <w:tcBorders>
              <w:top w:val="single" w:sz="6" w:space="0" w:color="000000"/>
              <w:left w:val="single" w:sz="6" w:space="0" w:color="000000"/>
              <w:bottom w:val="single" w:sz="6" w:space="0" w:color="000000"/>
              <w:right w:val="single" w:sz="6" w:space="0" w:color="000000"/>
            </w:tcBorders>
            <w:vAlign w:val="center"/>
          </w:tcPr>
          <w:p w14:paraId="0A2FB1EB"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62C93E4A"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5D67866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9B2DD9" w14:textId="77777777" w:rsidR="004C5B0C" w:rsidRPr="001569FB" w:rsidRDefault="004C5B0C" w:rsidP="004C5B0C"/>
        </w:tc>
      </w:tr>
      <w:tr w:rsidR="004C5B0C" w:rsidRPr="001569FB" w14:paraId="5798245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5BB8F98" w14:textId="77777777" w:rsidR="004C5B0C" w:rsidRPr="001569FB" w:rsidRDefault="004C5B0C" w:rsidP="004C5B0C">
            <w:pPr>
              <w:pStyle w:val="TableParagraph"/>
              <w:ind w:left="144" w:right="144"/>
              <w:rPr>
                <w:rFonts w:ascii="Times New Roman"/>
                <w:sz w:val="20"/>
              </w:rPr>
            </w:pPr>
            <w:r w:rsidRPr="001569FB">
              <w:rPr>
                <w:rFonts w:ascii="Times New Roman"/>
                <w:sz w:val="20"/>
              </w:rPr>
              <w:t>December 7,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7807EDA" w14:textId="77777777" w:rsidR="004C5B0C" w:rsidRPr="001569FB" w:rsidRDefault="004C5B0C" w:rsidP="004C5B0C">
            <w:pPr>
              <w:pStyle w:val="TableParagraph"/>
              <w:ind w:left="144"/>
              <w:rPr>
                <w:rFonts w:ascii="Times New Roman"/>
                <w:sz w:val="20"/>
              </w:rPr>
            </w:pPr>
            <w:r w:rsidRPr="001569FB">
              <w:rPr>
                <w:rFonts w:ascii="Times New Roman"/>
                <w:sz w:val="20"/>
              </w:rPr>
              <w:t>End of the Annual Election Period.</w:t>
            </w:r>
          </w:p>
        </w:tc>
        <w:tc>
          <w:tcPr>
            <w:tcW w:w="722" w:type="dxa"/>
            <w:tcBorders>
              <w:top w:val="single" w:sz="6" w:space="0" w:color="000000"/>
              <w:left w:val="single" w:sz="6" w:space="0" w:color="000000"/>
              <w:bottom w:val="single" w:sz="6" w:space="0" w:color="000000"/>
              <w:right w:val="single" w:sz="6" w:space="0" w:color="000000"/>
            </w:tcBorders>
            <w:vAlign w:val="center"/>
          </w:tcPr>
          <w:p w14:paraId="178F59B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171D0A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65F0E62"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7B78C8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3391DBF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2B5ED4E" w14:textId="77777777" w:rsidR="004C5B0C" w:rsidRPr="001569FB" w:rsidRDefault="004C5B0C" w:rsidP="004C5B0C">
            <w:pPr>
              <w:pStyle w:val="TableParagraph"/>
              <w:ind w:left="144" w:right="144"/>
              <w:rPr>
                <w:rFonts w:ascii="Times New Roman"/>
                <w:sz w:val="20"/>
              </w:rPr>
            </w:pPr>
            <w:r w:rsidRPr="001569FB">
              <w:rPr>
                <w:rFonts w:ascii="Times New Roman"/>
                <w:sz w:val="20"/>
              </w:rPr>
              <w:t>Mid December,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85D6D74" w14:textId="77777777" w:rsidR="004C5B0C" w:rsidRPr="001569FB" w:rsidRDefault="004C5B0C" w:rsidP="004C5B0C">
            <w:pPr>
              <w:pStyle w:val="TableParagraph"/>
              <w:ind w:left="144"/>
              <w:rPr>
                <w:rFonts w:ascii="Times New Roman"/>
                <w:sz w:val="20"/>
              </w:rPr>
            </w:pPr>
            <w:r w:rsidRPr="001569FB">
              <w:rPr>
                <w:rFonts w:ascii="Times New Roman"/>
                <w:sz w:val="20"/>
              </w:rPr>
              <w:t>Part C &amp; D display measures data on cms.gov updated.</w:t>
            </w:r>
          </w:p>
        </w:tc>
        <w:tc>
          <w:tcPr>
            <w:tcW w:w="722" w:type="dxa"/>
            <w:tcBorders>
              <w:top w:val="single" w:sz="6" w:space="0" w:color="000000"/>
              <w:left w:val="single" w:sz="6" w:space="0" w:color="000000"/>
              <w:bottom w:val="single" w:sz="6" w:space="0" w:color="000000"/>
              <w:right w:val="single" w:sz="6" w:space="0" w:color="000000"/>
            </w:tcBorders>
            <w:vAlign w:val="center"/>
          </w:tcPr>
          <w:p w14:paraId="533CC3B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D2E679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8496A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3836A4E" w14:textId="77777777" w:rsidR="004C5B0C" w:rsidRPr="001569FB" w:rsidRDefault="004C5B0C" w:rsidP="004C5B0C"/>
        </w:tc>
      </w:tr>
      <w:tr w:rsidR="004C5B0C" w:rsidRPr="001569FB" w14:paraId="770F694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DB19F2C" w14:textId="77777777" w:rsidR="004C5B0C" w:rsidRPr="001569FB" w:rsidRDefault="004C5B0C" w:rsidP="004C5B0C">
            <w:pPr>
              <w:pStyle w:val="TableParagraph"/>
              <w:ind w:left="144" w:right="144"/>
              <w:rPr>
                <w:rFonts w:ascii="Times New Roman"/>
                <w:sz w:val="20"/>
              </w:rPr>
            </w:pPr>
            <w:r w:rsidRPr="001569FB">
              <w:rPr>
                <w:rFonts w:ascii="Times New Roman"/>
                <w:sz w:val="20"/>
              </w:rPr>
              <w:t>December 31,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2345D83" w14:textId="77777777" w:rsidR="004C5B0C" w:rsidRPr="001569FB" w:rsidRDefault="004C5B0C" w:rsidP="004C5B0C">
            <w:pPr>
              <w:pStyle w:val="TableParagraph"/>
              <w:ind w:left="144"/>
              <w:rPr>
                <w:rFonts w:ascii="Times New Roman"/>
                <w:sz w:val="20"/>
              </w:rPr>
            </w:pPr>
            <w:r w:rsidRPr="001569FB">
              <w:rPr>
                <w:rFonts w:ascii="Times New Roman"/>
                <w:sz w:val="20"/>
              </w:rPr>
              <w:t>Deadline for MMPs that separated the ANOC from the EOC to provide the EOC to enrollees.</w:t>
            </w:r>
          </w:p>
        </w:tc>
        <w:tc>
          <w:tcPr>
            <w:tcW w:w="722" w:type="dxa"/>
            <w:tcBorders>
              <w:top w:val="single" w:sz="6" w:space="0" w:color="000000"/>
              <w:left w:val="single" w:sz="6" w:space="0" w:color="000000"/>
              <w:bottom w:val="single" w:sz="6" w:space="0" w:color="000000"/>
              <w:right w:val="single" w:sz="6" w:space="0" w:color="000000"/>
            </w:tcBorders>
            <w:vAlign w:val="center"/>
          </w:tcPr>
          <w:p w14:paraId="4DF42E40" w14:textId="77777777" w:rsidR="004C5B0C" w:rsidRPr="001569FB" w:rsidRDefault="004C5B0C" w:rsidP="004C5B0C">
            <w:pPr>
              <w:rPr>
                <w:rFonts w:ascii="Wingdings 2" w:eastAsia="Wingdings 2" w:hAnsi="Wingdings 2" w:cs="Wingdings 2"/>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2B9F27EA"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13CB0D9C"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6FD5C5B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1BFF669" w14:textId="77777777" w:rsidTr="004C5B0C">
        <w:trPr>
          <w:cantSplit/>
        </w:trPr>
        <w:tc>
          <w:tcPr>
            <w:tcW w:w="6456" w:type="dxa"/>
            <w:gridSpan w:val="2"/>
            <w:tcBorders>
              <w:top w:val="single" w:sz="6" w:space="0" w:color="000000"/>
              <w:left w:val="single" w:sz="4" w:space="0" w:color="000000"/>
              <w:bottom w:val="single" w:sz="6" w:space="0" w:color="000000"/>
              <w:right w:val="single" w:sz="6" w:space="0" w:color="000000"/>
            </w:tcBorders>
            <w:shd w:val="clear" w:color="auto" w:fill="C0C0C0"/>
            <w:vAlign w:val="center"/>
          </w:tcPr>
          <w:p w14:paraId="2546BA9C" w14:textId="77777777" w:rsidR="004C5B0C" w:rsidRPr="001569FB" w:rsidRDefault="004C5B0C" w:rsidP="004C5B0C">
            <w:pPr>
              <w:ind w:left="144" w:right="144"/>
              <w:rPr>
                <w:sz w:val="20"/>
                <w:szCs w:val="20"/>
              </w:rPr>
            </w:pPr>
            <w:r w:rsidRPr="001569FB">
              <w:rPr>
                <w:b/>
                <w:sz w:val="20"/>
              </w:rPr>
              <w:t>2019</w:t>
            </w:r>
          </w:p>
        </w:tc>
        <w:tc>
          <w:tcPr>
            <w:tcW w:w="722"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571C937"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94114F4"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0CDA38A"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shd w:val="clear" w:color="auto" w:fill="C0C0C0"/>
            <w:vAlign w:val="center"/>
          </w:tcPr>
          <w:p w14:paraId="1C07C93D" w14:textId="77777777" w:rsidR="004C5B0C" w:rsidRPr="001569FB" w:rsidRDefault="004C5B0C" w:rsidP="004C5B0C"/>
        </w:tc>
      </w:tr>
      <w:tr w:rsidR="004C5B0C" w:rsidRPr="001569FB" w14:paraId="44C14E8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C5CFE65"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46986A64" w14:textId="77777777" w:rsidR="004C5B0C" w:rsidRPr="001569FB" w:rsidRDefault="004C5B0C" w:rsidP="004C5B0C">
            <w:pPr>
              <w:pStyle w:val="TableParagraph"/>
              <w:ind w:left="144"/>
              <w:rPr>
                <w:rFonts w:ascii="Times New Roman"/>
                <w:sz w:val="20"/>
              </w:rPr>
            </w:pPr>
            <w:r w:rsidRPr="001569FB">
              <w:rPr>
                <w:rFonts w:ascii="Times New Roman"/>
                <w:sz w:val="20"/>
              </w:rPr>
              <w:t>Plan Benefit Period Begins.</w:t>
            </w:r>
          </w:p>
        </w:tc>
        <w:tc>
          <w:tcPr>
            <w:tcW w:w="722" w:type="dxa"/>
            <w:tcBorders>
              <w:top w:val="single" w:sz="6" w:space="0" w:color="000000"/>
              <w:left w:val="single" w:sz="6" w:space="0" w:color="000000"/>
              <w:bottom w:val="single" w:sz="6" w:space="0" w:color="000000"/>
              <w:right w:val="single" w:sz="6" w:space="0" w:color="000000"/>
            </w:tcBorders>
            <w:vAlign w:val="center"/>
          </w:tcPr>
          <w:p w14:paraId="6036685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24E1F5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A15DE0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3F3383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36AF1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6ED9C9B"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 – March 31,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249DB5CF" w14:textId="77777777" w:rsidR="004C5B0C" w:rsidRPr="001569FB" w:rsidRDefault="004C5B0C" w:rsidP="004C5B0C">
            <w:pPr>
              <w:pStyle w:val="TableParagraph"/>
              <w:ind w:left="144"/>
              <w:rPr>
                <w:rFonts w:ascii="Times New Roman"/>
                <w:sz w:val="20"/>
              </w:rPr>
            </w:pPr>
            <w:r w:rsidRPr="001569FB">
              <w:rPr>
                <w:rFonts w:ascii="Times New Roman"/>
                <w:sz w:val="20"/>
              </w:rPr>
              <w:t>Annual Medicare Advantage Open Enrollment Period (MA OEP).</w:t>
            </w:r>
          </w:p>
        </w:tc>
        <w:tc>
          <w:tcPr>
            <w:tcW w:w="722" w:type="dxa"/>
            <w:tcBorders>
              <w:top w:val="single" w:sz="6" w:space="0" w:color="000000"/>
              <w:left w:val="single" w:sz="6" w:space="0" w:color="000000"/>
              <w:bottom w:val="single" w:sz="6" w:space="0" w:color="000000"/>
              <w:right w:val="single" w:sz="6" w:space="0" w:color="000000"/>
            </w:tcBorders>
            <w:vAlign w:val="center"/>
          </w:tcPr>
          <w:p w14:paraId="515495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4F163CD"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2B8E705D"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12795ECE" w14:textId="77777777" w:rsidR="004C5B0C" w:rsidRPr="001569FB" w:rsidRDefault="004C5B0C" w:rsidP="004C5B0C"/>
        </w:tc>
      </w:tr>
      <w:tr w:rsidR="004C5B0C" w:rsidRPr="001569FB" w14:paraId="21C5E66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DE816A5"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3BB97323" w14:textId="77777777" w:rsidR="004C5B0C" w:rsidRPr="001569FB" w:rsidRDefault="004C5B0C" w:rsidP="004C5B0C">
            <w:pPr>
              <w:pStyle w:val="TableParagraph"/>
              <w:ind w:left="144"/>
              <w:rPr>
                <w:rFonts w:ascii="Times New Roman"/>
                <w:sz w:val="20"/>
              </w:rPr>
            </w:pPr>
            <w:r w:rsidRPr="001569FB">
              <w:rPr>
                <w:rFonts w:ascii="Times New Roman"/>
                <w:sz w:val="20"/>
              </w:rPr>
              <w:t>Release of CY 2020 MAO/MA-PD/MMP/PDP/SAE/EGWP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5482CC3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8E17DA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D9D3193"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283B50F"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2C73590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025C59B"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041A9544"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on CY 2020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0ADD0FE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DB794E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6D7BA5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D15127E"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6C65C9A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02AE85C"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6920FF90" w14:textId="77777777" w:rsidR="004C5B0C" w:rsidRPr="001569FB" w:rsidRDefault="004C5B0C" w:rsidP="004C5B0C">
            <w:pPr>
              <w:pStyle w:val="TableParagraph"/>
              <w:ind w:left="144"/>
              <w:rPr>
                <w:rFonts w:ascii="Times New Roman"/>
                <w:sz w:val="20"/>
              </w:rPr>
            </w:pPr>
            <w:r w:rsidRPr="001569FB">
              <w:rPr>
                <w:rFonts w:ascii="Times New Roman"/>
                <w:sz w:val="20"/>
              </w:rPr>
              <w:t>Applications due for CY 2020.</w:t>
            </w:r>
          </w:p>
        </w:tc>
        <w:tc>
          <w:tcPr>
            <w:tcW w:w="722" w:type="dxa"/>
            <w:tcBorders>
              <w:top w:val="single" w:sz="6" w:space="0" w:color="000000"/>
              <w:left w:val="single" w:sz="6" w:space="0" w:color="000000"/>
              <w:bottom w:val="single" w:sz="6" w:space="0" w:color="000000"/>
              <w:right w:val="single" w:sz="6" w:space="0" w:color="000000"/>
            </w:tcBorders>
            <w:vAlign w:val="center"/>
          </w:tcPr>
          <w:p w14:paraId="31F937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0E4D3D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5A012D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9005266"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09BE2D7C"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7F6DBA6" w14:textId="77777777" w:rsidR="004C5B0C" w:rsidRPr="001569FB" w:rsidRDefault="004C5B0C" w:rsidP="004C5B0C">
            <w:pPr>
              <w:pStyle w:val="TableParagraph"/>
              <w:ind w:left="144" w:right="144"/>
              <w:rPr>
                <w:rFonts w:ascii="Times New Roman"/>
                <w:sz w:val="20"/>
              </w:rPr>
            </w:pPr>
            <w:r w:rsidRPr="001569FB">
              <w:rPr>
                <w:rFonts w:ascii="Times New Roman"/>
                <w:sz w:val="20"/>
              </w:rPr>
              <w:t>June 3,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7455350F" w14:textId="77777777" w:rsidR="004C5B0C" w:rsidRPr="001569FB" w:rsidRDefault="004C5B0C" w:rsidP="004C5B0C">
            <w:pPr>
              <w:pStyle w:val="TableParagraph"/>
              <w:ind w:left="144"/>
              <w:rPr>
                <w:rFonts w:ascii="Times New Roman"/>
                <w:sz w:val="20"/>
              </w:rPr>
            </w:pPr>
            <w:r w:rsidRPr="001569FB">
              <w:rPr>
                <w:rFonts w:ascii="Times New Roman"/>
                <w:sz w:val="20"/>
              </w:rPr>
              <w:t>CY 2020 Deadline for bid and formulary submission.</w:t>
            </w:r>
          </w:p>
        </w:tc>
        <w:tc>
          <w:tcPr>
            <w:tcW w:w="722" w:type="dxa"/>
            <w:tcBorders>
              <w:top w:val="single" w:sz="6" w:space="0" w:color="000000"/>
              <w:left w:val="single" w:sz="6" w:space="0" w:color="000000"/>
              <w:bottom w:val="single" w:sz="6" w:space="0" w:color="000000"/>
              <w:right w:val="single" w:sz="6" w:space="0" w:color="000000"/>
            </w:tcBorders>
            <w:vAlign w:val="center"/>
          </w:tcPr>
          <w:p w14:paraId="03E184C7" w14:textId="77777777" w:rsidR="004C5B0C" w:rsidRPr="001569FB" w:rsidRDefault="004C5B0C" w:rsidP="004C5B0C">
            <w:pPr>
              <w:jc w:val="cente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DAF7160" w14:textId="77777777" w:rsidR="004C5B0C" w:rsidRPr="001569FB" w:rsidRDefault="004C5B0C" w:rsidP="004C5B0C">
            <w:pPr>
              <w:jc w:val="cente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E9D5AB9" w14:textId="77777777" w:rsidR="004C5B0C" w:rsidRPr="001569FB" w:rsidRDefault="004C5B0C" w:rsidP="004C5B0C">
            <w:pPr>
              <w:jc w:val="cente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5AE45F3" w14:textId="77777777" w:rsidR="004C5B0C" w:rsidRPr="001569FB" w:rsidRDefault="004C5B0C" w:rsidP="004C5B0C">
            <w:pPr>
              <w:pStyle w:val="TableParagraph"/>
              <w:jc w:val="cente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i/>
                <w:sz w:val="20"/>
              </w:rPr>
              <w:t>Non-bid related</w:t>
            </w:r>
            <w:r w:rsidRPr="001569FB">
              <w:rPr>
                <w:i/>
                <w:w w:val="99"/>
                <w:sz w:val="20"/>
              </w:rPr>
              <w:t xml:space="preserve"> </w:t>
            </w:r>
            <w:r w:rsidRPr="001569FB">
              <w:rPr>
                <w:i/>
                <w:sz w:val="20"/>
              </w:rPr>
              <w:t>items only</w:t>
            </w:r>
          </w:p>
        </w:tc>
      </w:tr>
    </w:tbl>
    <w:p w14:paraId="5FE395FB" w14:textId="77777777" w:rsidR="004C5B0C" w:rsidRPr="001569FB" w:rsidRDefault="004C5B0C" w:rsidP="004C5B0C">
      <w:pPr>
        <w:pStyle w:val="Heading3"/>
        <w:ind w:left="0" w:firstLine="720"/>
      </w:pPr>
      <w:bookmarkStart w:id="641" w:name="Changes_to_Measures_for_2017"/>
      <w:bookmarkStart w:id="642" w:name="Removal_of_Measures_from_Star_Ratings"/>
      <w:bookmarkStart w:id="643" w:name="bookmark2"/>
      <w:bookmarkStart w:id="644" w:name="Data_Integrity"/>
      <w:bookmarkStart w:id="645" w:name="Impact_of_Socio-economic_and_Disability_"/>
      <w:bookmarkStart w:id="646" w:name="2017_CMS_Display_Measures"/>
      <w:bookmarkStart w:id="647" w:name="bookmark9"/>
      <w:bookmarkStart w:id="648" w:name="Forecasting_to_2018_and_Beyond"/>
      <w:bookmarkStart w:id="649" w:name="bookmark10"/>
      <w:bookmarkStart w:id="650" w:name="New_Measures"/>
      <w:bookmarkStart w:id="651" w:name="bookmark11"/>
      <w:bookmarkStart w:id="652" w:name="Changes_to_Existing_Star_Ratings_and_Dis"/>
      <w:bookmarkStart w:id="653" w:name="bookmark12"/>
      <w:bookmarkStart w:id="654" w:name="Measurement_and_Methodological_Enhanceme"/>
      <w:bookmarkStart w:id="655" w:name="bookmark13"/>
      <w:bookmarkStart w:id="656" w:name="bookmark15"/>
      <w:bookmarkStart w:id="657" w:name="bookmark14"/>
      <w:bookmarkStart w:id="658" w:name="Proposed_Release_Date_for_the_2017_Part_"/>
      <w:bookmarkStart w:id="659" w:name="Medicare_Parts_C_&amp;_D_Program_Audits"/>
      <w:bookmarkStart w:id="660" w:name="Enhancements_to_the_2018_Star_Ratings_an"/>
      <w:bookmarkStart w:id="661" w:name="_Toc495652086"/>
      <w:bookmarkStart w:id="662" w:name="_Toc493523576"/>
      <w:bookmarkStart w:id="663" w:name="_Toc50525383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r w:rsidRPr="001569FB">
        <w:lastRenderedPageBreak/>
        <w:t>Enhancements to the 2019 Star Ratings and Future Measurement Concepts</w:t>
      </w:r>
      <w:bookmarkEnd w:id="661"/>
      <w:bookmarkEnd w:id="663"/>
    </w:p>
    <w:bookmarkEnd w:id="662"/>
    <w:p w14:paraId="38FDB745" w14:textId="77777777" w:rsidR="004C5B0C" w:rsidRPr="001569FB" w:rsidRDefault="004C5B0C" w:rsidP="004C5B0C">
      <w:pPr>
        <w:kinsoku w:val="0"/>
        <w:overflowPunct w:val="0"/>
        <w:autoSpaceDE w:val="0"/>
        <w:autoSpaceDN w:val="0"/>
        <w:adjustRightInd w:val="0"/>
        <w:spacing w:before="200"/>
      </w:pPr>
      <w:r w:rsidRPr="001569FB">
        <w:t>CMS publishes the Part C and D Star Ratings each year to measure the quality of and reflect the experiences of beneficiaries in Medicare Advantage (MA) and Prescription Drug Plans (PDPs or Part D plans), assist beneficiaries in finding the best plan, and determine MA Quality Bonus Payments. Further, the Star Ratings support the efforts of CMS to improve the level of accountability for the care provided by physicians, hospitals, and other providers.</w:t>
      </w:r>
    </w:p>
    <w:p w14:paraId="786C99EB" w14:textId="77777777" w:rsidR="004C5B0C" w:rsidRPr="001569FB" w:rsidRDefault="004C5B0C" w:rsidP="004C5B0C">
      <w:pPr>
        <w:kinsoku w:val="0"/>
        <w:overflowPunct w:val="0"/>
        <w:autoSpaceDE w:val="0"/>
        <w:autoSpaceDN w:val="0"/>
        <w:adjustRightInd w:val="0"/>
        <w:spacing w:before="200"/>
      </w:pPr>
      <w:r w:rsidRPr="001569FB">
        <w:t>CMS regularly reviews the measures and the methodology (used to generate the ratings) to incentivize plans and provide information that is a true reflection of plan performance and enrollee experience. We remain cognizant of the unique challenges of serving traditionally underserved subsets of the population. In addition to conducting our own research, CMS stays abreast of the related research and listens carefully to concerns about the Star Ratings. CMS works in collaboration with beneficiaries, stakeholders, measure developers, researchers, and other HHS collaborators to improve the Star Ratings.</w:t>
      </w:r>
    </w:p>
    <w:p w14:paraId="7959D3FD" w14:textId="77777777" w:rsidR="004C5B0C" w:rsidRPr="001569FB" w:rsidRDefault="004C5B0C" w:rsidP="004C5B0C">
      <w:pPr>
        <w:kinsoku w:val="0"/>
        <w:overflowPunct w:val="0"/>
        <w:autoSpaceDE w:val="0"/>
        <w:autoSpaceDN w:val="0"/>
        <w:adjustRightInd w:val="0"/>
        <w:spacing w:before="200"/>
      </w:pPr>
      <w:r w:rsidRPr="001569FB">
        <w:t xml:space="preserve">As a result, we propose the enhancements described below to the 2019 Star Ratings and solicit comment in response to this draft Call Letter. In this document, we also describe possible enhancements for the 2020 Star Ratings and other future measurement concepts. Except as noted below, the methodology and measures used to calculate the ratings will remain the same as the 2018 Star Ratings. </w:t>
      </w:r>
    </w:p>
    <w:p w14:paraId="0626886D" w14:textId="77777777" w:rsidR="004C5B0C" w:rsidRPr="001569FB" w:rsidRDefault="004C5B0C" w:rsidP="004C5B0C">
      <w:pPr>
        <w:kinsoku w:val="0"/>
        <w:overflowPunct w:val="0"/>
        <w:autoSpaceDE w:val="0"/>
        <w:autoSpaceDN w:val="0"/>
        <w:adjustRightInd w:val="0"/>
        <w:spacing w:before="200"/>
      </w:pPr>
      <w:r w:rsidRPr="001569FB">
        <w:t xml:space="preserve">For reference, the list of measures and a description of the methodology for the 2018 Star Ratings are included in the Technical Notes available on the CMS webpage: </w:t>
      </w:r>
      <w:hyperlink r:id="rId45" w:history="1">
        <w:r w:rsidRPr="001569FB">
          <w:rPr>
            <w:color w:val="0000FF"/>
            <w:u w:val="single"/>
          </w:rPr>
          <w:t>http</w:t>
        </w:r>
      </w:hyperlink>
      <w:hyperlink r:id="rId46" w:history="1">
        <w:r w:rsidRPr="001569FB">
          <w:rPr>
            <w:color w:val="0000FF"/>
            <w:u w:val="single"/>
          </w:rPr>
          <w:t>://go.cms.gov/par</w:t>
        </w:r>
        <w:r w:rsidRPr="001569FB">
          <w:rPr>
            <w:color w:val="0000FF"/>
            <w:u w:val="single"/>
          </w:rPr>
          <w:t>t</w:t>
        </w:r>
        <w:r w:rsidRPr="001569FB">
          <w:rPr>
            <w:color w:val="0000FF"/>
            <w:u w:val="single"/>
          </w:rPr>
          <w:t>canddstarratings</w:t>
        </w:r>
      </w:hyperlink>
      <w:r w:rsidRPr="001569FB">
        <w:rPr>
          <w:color w:val="000000"/>
          <w:u w:val="single"/>
        </w:rPr>
        <w:t>.</w:t>
      </w:r>
    </w:p>
    <w:p w14:paraId="0F4C6649" w14:textId="77777777" w:rsidR="004C5B0C" w:rsidRPr="001569FB" w:rsidRDefault="004C5B0C" w:rsidP="004C5B0C">
      <w:pPr>
        <w:kinsoku w:val="0"/>
        <w:overflowPunct w:val="0"/>
        <w:autoSpaceDE w:val="0"/>
        <w:autoSpaceDN w:val="0"/>
        <w:adjustRightInd w:val="0"/>
        <w:spacing w:before="200"/>
        <w:rPr>
          <w:b/>
          <w:bCs/>
        </w:rPr>
      </w:pPr>
      <w:bookmarkStart w:id="664" w:name="_Toc493523577"/>
      <w:r w:rsidRPr="001569FB">
        <w:t>After the 2019 Call Letter is finalized, CMS’ current Part C &amp; D Star Ratings contractor, RAND Corporation, will establish a Technical Expert Panel (TEP) in 2018 comprised of representatives across various stakeholder groups to obtain feedback on the Star Ratings framework, topic areas, methodology, and operational measures. The TEP may also provide suggestions regarding the data integrity review process and how the Star Ratings should relate to audits and enforcement actions.  RAND will analyze the suggestions from the TEP to provide feedback to CMS on potential future enhancements.</w:t>
      </w:r>
    </w:p>
    <w:p w14:paraId="00FCCA34" w14:textId="77777777" w:rsidR="004C5B0C" w:rsidRPr="001569FB" w:rsidRDefault="004C5B0C" w:rsidP="004C5B0C">
      <w:pPr>
        <w:pStyle w:val="Heading4"/>
      </w:pPr>
      <w:bookmarkStart w:id="665" w:name="_Toc495652087"/>
      <w:r w:rsidRPr="001569FB">
        <w:t>Reminders for 2019 Star Ratings</w:t>
      </w:r>
      <w:bookmarkEnd w:id="664"/>
      <w:bookmarkEnd w:id="665"/>
    </w:p>
    <w:p w14:paraId="7CE5CB88" w14:textId="77777777" w:rsidR="004C5B0C" w:rsidRPr="001569FB" w:rsidRDefault="004C5B0C" w:rsidP="004C5B0C">
      <w:pPr>
        <w:kinsoku w:val="0"/>
        <w:overflowPunct w:val="0"/>
        <w:autoSpaceDE w:val="0"/>
        <w:autoSpaceDN w:val="0"/>
        <w:adjustRightInd w:val="0"/>
        <w:spacing w:before="200"/>
      </w:pPr>
      <w:r w:rsidRPr="001569FB">
        <w:t xml:space="preserve">CMS assigns stars for each numeric measure score by applying one of two methods: clustering or relative distribution with significance testing. Each method is described in detail in the Technical Notes. Relative distribution with significance testing is applied to determine valid star cut points for Consumer Assessment of Healthcare Providers and Systems (CAHPS) measures. Clustering is applied to other Star Ratings measures. The cut points to determine star assignments for all measures and case-mix coefficients for the CAHPS survey and Health </w:t>
      </w:r>
      <w:r w:rsidRPr="001569FB">
        <w:lastRenderedPageBreak/>
        <w:t>Outcomes Survey (HOS) will be updated for 2019 Star Ratings using the most current data available.</w:t>
      </w:r>
    </w:p>
    <w:p w14:paraId="16BE2BC7" w14:textId="77777777" w:rsidR="004C5B0C" w:rsidRPr="001569FB" w:rsidRDefault="004C5B0C" w:rsidP="004C5B0C">
      <w:pPr>
        <w:kinsoku w:val="0"/>
        <w:overflowPunct w:val="0"/>
        <w:autoSpaceDE w:val="0"/>
        <w:autoSpaceDN w:val="0"/>
        <w:adjustRightInd w:val="0"/>
        <w:spacing w:before="200"/>
      </w:pPr>
      <w:r w:rsidRPr="001569FB">
        <w:t>As announced in previous years, we will review data quality across all measures, variation among organizations and sponsors, and measures’ accuracy and validity before making a final determination about inclusion of measures in the Star Ratings.</w:t>
      </w:r>
    </w:p>
    <w:p w14:paraId="18A22A9E" w14:textId="77777777" w:rsidR="004C5B0C" w:rsidRPr="001569FB" w:rsidRDefault="004C5B0C" w:rsidP="004C5B0C">
      <w:pPr>
        <w:kinsoku w:val="0"/>
        <w:overflowPunct w:val="0"/>
        <w:autoSpaceDE w:val="0"/>
        <w:autoSpaceDN w:val="0"/>
        <w:adjustRightInd w:val="0"/>
        <w:spacing w:before="200"/>
      </w:pPr>
      <w:r w:rsidRPr="001569FB">
        <w:rPr>
          <w:iCs/>
        </w:rPr>
        <w:t>We provide various datasets and reports to plan sponsors throughout the year</w:t>
      </w:r>
      <w:r w:rsidRPr="001569FB">
        <w:t>. Part C and D sponsors should regularly review their underlying measure data that are the basis for the Part C and D Star Ratings and immediately alert CMS if errors or anomalies are identified so any issues can be resolved prior to the first plan preview period. For example, any necessary changes to the Independent Review Entity (IRE) data must be made by June 30 of the following year in order for the changes to be reflected in a contract’s Star Ratings data (e.g., changes to 2017 IRE data must be made by June 30, 2018 for the 2019 Star Ratings).</w:t>
      </w:r>
    </w:p>
    <w:p w14:paraId="2049A127" w14:textId="77777777" w:rsidR="004C5B0C" w:rsidRPr="001569FB" w:rsidRDefault="004C5B0C" w:rsidP="004C5B0C">
      <w:pPr>
        <w:pStyle w:val="Heading4"/>
      </w:pPr>
      <w:bookmarkStart w:id="666" w:name="New_and_Returning_Measures_for_2018"/>
      <w:bookmarkStart w:id="667" w:name="_Toc493523578"/>
      <w:bookmarkStart w:id="668" w:name="_Toc495652088"/>
      <w:bookmarkEnd w:id="666"/>
      <w:r w:rsidRPr="001569FB">
        <w:t>New Measures for 2019 Star Ratings</w:t>
      </w:r>
      <w:bookmarkEnd w:id="667"/>
      <w:bookmarkEnd w:id="668"/>
    </w:p>
    <w:p w14:paraId="43B82005" w14:textId="77777777" w:rsidR="004C5B0C" w:rsidRPr="001569FB" w:rsidRDefault="004C5B0C" w:rsidP="00AC78D9">
      <w:pPr>
        <w:numPr>
          <w:ilvl w:val="0"/>
          <w:numId w:val="53"/>
        </w:numPr>
        <w:tabs>
          <w:tab w:val="left" w:pos="821"/>
        </w:tabs>
        <w:kinsoku w:val="0"/>
        <w:overflowPunct w:val="0"/>
        <w:autoSpaceDE w:val="0"/>
        <w:autoSpaceDN w:val="0"/>
        <w:adjustRightInd w:val="0"/>
        <w:spacing w:beforeLines="100" w:before="240"/>
        <w:ind w:left="900" w:right="122"/>
      </w:pPr>
      <w:r w:rsidRPr="001569FB">
        <w:rPr>
          <w:b/>
          <w:bCs/>
        </w:rPr>
        <w:t xml:space="preserve">Statin Use in Persons with Diabetes (SUPD) (Part D). </w:t>
      </w:r>
      <w:r w:rsidRPr="001569FB">
        <w:t>This Pharmacy Quality Alliance (PQA) measure is the percentage of patients between 40 and 75 years old who received at least two diabetes medication fills and also received a statin medication during the measurement period.  Beneficiaries in hospice according to the Medicare Enrollment Database (EDB) are excluded from the denominator of the SUPD measure for the entire year. Beneficiaries with end-stage renal disease (ESRD) at any time in the measurement year are also excluded. For the 2017 measurement year, CMS proposes to expand its data sources for identifying all Part D enrollees with ESRD for exclusion from the measures to include ICD-10-CM codes found in both Part A &amp; B claims and Risk Adjustment Processing System (RAPS) RxHCCs to use along with the EDB ESRD indicator that is currently used. We propose to add the SUPD measure to the 2019 Star Ratings (based on 2017 data) with a weight of 1 for the first year. In subsequent years, we propose a weight of 3 as an intermediate outcome measure, as prescription fills are a proxy for patients taking their prescribed medications, and adherence is necessary to reach clinical/therapeutic goals.</w:t>
      </w:r>
    </w:p>
    <w:p w14:paraId="09B14B44" w14:textId="77777777" w:rsidR="004C5B0C" w:rsidRPr="001569FB" w:rsidRDefault="004C5B0C" w:rsidP="00AC78D9">
      <w:pPr>
        <w:numPr>
          <w:ilvl w:val="0"/>
          <w:numId w:val="53"/>
        </w:numPr>
        <w:tabs>
          <w:tab w:val="left" w:pos="461"/>
        </w:tabs>
        <w:kinsoku w:val="0"/>
        <w:overflowPunct w:val="0"/>
        <w:autoSpaceDE w:val="0"/>
        <w:autoSpaceDN w:val="0"/>
        <w:adjustRightInd w:val="0"/>
        <w:spacing w:beforeLines="100" w:before="240"/>
        <w:ind w:left="900" w:right="132"/>
      </w:pPr>
      <w:bookmarkStart w:id="669" w:name="Changes_to_Measures_for_2018"/>
      <w:bookmarkStart w:id="670" w:name="_Toc493523579"/>
      <w:bookmarkStart w:id="671" w:name="_Toc495652089"/>
      <w:bookmarkEnd w:id="669"/>
      <w:r w:rsidRPr="001569FB">
        <w:rPr>
          <w:b/>
          <w:bCs/>
        </w:rPr>
        <w:t xml:space="preserve">Statin Therapy for Patients with Cardiovascular Disease (Part C). </w:t>
      </w:r>
      <w:r w:rsidRPr="001569FB">
        <w:t xml:space="preserve">This measure was developed by the National Committee for Quality Assurance (NCQA) as part of HEDIS and is currently included as a display measure. </w:t>
      </w:r>
      <w:r w:rsidRPr="001569FB">
        <w:rPr>
          <w:spacing w:val="-3"/>
        </w:rPr>
        <w:t xml:space="preserve">It </w:t>
      </w:r>
      <w:r w:rsidRPr="001569FB">
        <w:t xml:space="preserve">focuses on the percentage of males 21 to 75 years of age and females 40 to 75 years of age who were identified as having clinical atherosclerotic cardiovascular disease and were dispensed at least one high or moderate-intensity statin medication during the measurement year. NCQA allows for the exclusion of certain conditions and symptoms that may indicate statin intolerance (e.g., myalgia, myositis, myopathy, or rhabdomyolysis). Please refer to the NCQA HEDIS 2018 Technical Specifications for Health Plans Volume 2 for measure </w:t>
      </w:r>
      <w:r w:rsidRPr="001569FB">
        <w:lastRenderedPageBreak/>
        <w:t>construction and technical specifications. We propose to include this measure in the 2019 Star Ratings as a process measure with a weight of 1, as it is based on medical records review if medications were prescribed.</w:t>
      </w:r>
    </w:p>
    <w:p w14:paraId="71A1354F" w14:textId="77777777" w:rsidR="004C5B0C" w:rsidRPr="001569FB" w:rsidRDefault="004C5B0C" w:rsidP="004C5B0C">
      <w:pPr>
        <w:pStyle w:val="Heading4"/>
      </w:pPr>
      <w:r w:rsidRPr="001569FB">
        <w:t>Changes to Measures for 2019</w:t>
      </w:r>
      <w:bookmarkEnd w:id="670"/>
      <w:bookmarkEnd w:id="671"/>
    </w:p>
    <w:p w14:paraId="50870E16" w14:textId="77777777" w:rsidR="004C5B0C" w:rsidRPr="001569FB" w:rsidRDefault="004C5B0C" w:rsidP="00AC78D9">
      <w:pPr>
        <w:numPr>
          <w:ilvl w:val="0"/>
          <w:numId w:val="54"/>
        </w:numPr>
        <w:tabs>
          <w:tab w:val="left" w:pos="821"/>
        </w:tabs>
        <w:kinsoku w:val="0"/>
        <w:overflowPunct w:val="0"/>
        <w:autoSpaceDE w:val="0"/>
        <w:autoSpaceDN w:val="0"/>
        <w:adjustRightInd w:val="0"/>
        <w:spacing w:after="270"/>
        <w:ind w:left="835" w:right="346"/>
      </w:pPr>
      <w:r w:rsidRPr="001569FB">
        <w:rPr>
          <w:b/>
          <w:bCs/>
        </w:rPr>
        <w:t xml:space="preserve">Improvement measures (Part C &amp; D). </w:t>
      </w:r>
      <w:r w:rsidRPr="001569FB">
        <w:rPr>
          <w:bCs/>
        </w:rPr>
        <w:t xml:space="preserve">The measures proposed to calculate the 2019 </w:t>
      </w:r>
      <w:r w:rsidRPr="001569FB">
        <w:t>improvement measures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7A0" w:firstRow="1" w:lastRow="0" w:firstColumn="1" w:lastColumn="1" w:noHBand="1" w:noVBand="1"/>
      </w:tblPr>
      <w:tblGrid>
        <w:gridCol w:w="667"/>
        <w:gridCol w:w="3759"/>
        <w:gridCol w:w="3178"/>
        <w:gridCol w:w="626"/>
        <w:gridCol w:w="1120"/>
      </w:tblGrid>
      <w:tr w:rsidR="004C5B0C" w:rsidRPr="001569FB" w14:paraId="4FD4B9A5" w14:textId="77777777" w:rsidTr="004C5B0C">
        <w:trPr>
          <w:tblHeader/>
        </w:trPr>
        <w:tc>
          <w:tcPr>
            <w:tcW w:w="667" w:type="dxa"/>
            <w:tcBorders>
              <w:bottom w:val="single" w:sz="4" w:space="0" w:color="auto"/>
            </w:tcBorders>
            <w:shd w:val="clear" w:color="000000" w:fill="C0C0C0"/>
            <w:vAlign w:val="center"/>
            <w:hideMark/>
          </w:tcPr>
          <w:p w14:paraId="68343B88"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Part C or D</w:t>
            </w:r>
          </w:p>
        </w:tc>
        <w:tc>
          <w:tcPr>
            <w:tcW w:w="3759" w:type="dxa"/>
            <w:tcBorders>
              <w:bottom w:val="single" w:sz="4" w:space="0" w:color="auto"/>
            </w:tcBorders>
            <w:shd w:val="clear" w:color="000000" w:fill="C0C0C0"/>
            <w:vAlign w:val="center"/>
            <w:hideMark/>
          </w:tcPr>
          <w:p w14:paraId="36DCAC92"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Measure</w:t>
            </w:r>
          </w:p>
        </w:tc>
        <w:tc>
          <w:tcPr>
            <w:tcW w:w="3178" w:type="dxa"/>
            <w:tcBorders>
              <w:bottom w:val="single" w:sz="4" w:space="0" w:color="auto"/>
            </w:tcBorders>
            <w:shd w:val="clear" w:color="000000" w:fill="C0C0C0"/>
            <w:vAlign w:val="center"/>
            <w:hideMark/>
          </w:tcPr>
          <w:p w14:paraId="4AD5208D"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Measure Type</w:t>
            </w:r>
          </w:p>
        </w:tc>
        <w:tc>
          <w:tcPr>
            <w:tcW w:w="626" w:type="dxa"/>
            <w:tcBorders>
              <w:bottom w:val="single" w:sz="4" w:space="0" w:color="auto"/>
            </w:tcBorders>
            <w:shd w:val="clear" w:color="000000" w:fill="C0C0C0"/>
            <w:vAlign w:val="center"/>
            <w:hideMark/>
          </w:tcPr>
          <w:p w14:paraId="6D4E8DF2"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Weight</w:t>
            </w:r>
          </w:p>
        </w:tc>
        <w:tc>
          <w:tcPr>
            <w:tcW w:w="1120" w:type="dxa"/>
            <w:tcBorders>
              <w:bottom w:val="single" w:sz="4" w:space="0" w:color="auto"/>
            </w:tcBorders>
            <w:shd w:val="clear" w:color="000000" w:fill="C0C0C0"/>
            <w:vAlign w:val="center"/>
            <w:hideMark/>
          </w:tcPr>
          <w:p w14:paraId="79A87D1D"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Improvement Measure</w:t>
            </w:r>
          </w:p>
        </w:tc>
      </w:tr>
      <w:tr w:rsidR="004C5B0C" w:rsidRPr="001569FB" w14:paraId="73D9B600" w14:textId="77777777" w:rsidTr="004C5B0C">
        <w:tc>
          <w:tcPr>
            <w:tcW w:w="667" w:type="dxa"/>
            <w:shd w:val="clear" w:color="auto" w:fill="auto"/>
            <w:hideMark/>
          </w:tcPr>
          <w:p w14:paraId="2EE2CF60"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E3A66F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Breast Cancer Screening</w:t>
            </w:r>
          </w:p>
        </w:tc>
        <w:tc>
          <w:tcPr>
            <w:tcW w:w="3178" w:type="dxa"/>
            <w:shd w:val="clear" w:color="auto" w:fill="auto"/>
            <w:hideMark/>
          </w:tcPr>
          <w:p w14:paraId="318C404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6C8AF95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A8CBA7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C9D8F80" w14:textId="77777777" w:rsidTr="004C5B0C">
        <w:tc>
          <w:tcPr>
            <w:tcW w:w="667" w:type="dxa"/>
            <w:shd w:val="clear" w:color="auto" w:fill="auto"/>
            <w:hideMark/>
          </w:tcPr>
          <w:p w14:paraId="0228113E"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62A391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Colorectal Cancer Screening</w:t>
            </w:r>
          </w:p>
        </w:tc>
        <w:tc>
          <w:tcPr>
            <w:tcW w:w="3178" w:type="dxa"/>
            <w:shd w:val="clear" w:color="auto" w:fill="auto"/>
            <w:hideMark/>
          </w:tcPr>
          <w:p w14:paraId="2CDCD85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F652A53"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715710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DCA067F" w14:textId="77777777" w:rsidTr="004C5B0C">
        <w:tc>
          <w:tcPr>
            <w:tcW w:w="667" w:type="dxa"/>
            <w:shd w:val="clear" w:color="auto" w:fill="auto"/>
            <w:hideMark/>
          </w:tcPr>
          <w:p w14:paraId="739714A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6009EA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Annual Flu Vaccine</w:t>
            </w:r>
          </w:p>
        </w:tc>
        <w:tc>
          <w:tcPr>
            <w:tcW w:w="3178" w:type="dxa"/>
            <w:shd w:val="clear" w:color="auto" w:fill="auto"/>
            <w:hideMark/>
          </w:tcPr>
          <w:p w14:paraId="60D2CE2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23C4A9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E06968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D562EA5" w14:textId="77777777" w:rsidTr="004C5B0C">
        <w:tc>
          <w:tcPr>
            <w:tcW w:w="667" w:type="dxa"/>
            <w:shd w:val="clear" w:color="auto" w:fill="auto"/>
            <w:hideMark/>
          </w:tcPr>
          <w:p w14:paraId="5A68123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58FF79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Improving or Maintaining Physical Health</w:t>
            </w:r>
          </w:p>
        </w:tc>
        <w:tc>
          <w:tcPr>
            <w:tcW w:w="3178" w:type="dxa"/>
            <w:shd w:val="clear" w:color="auto" w:fill="auto"/>
            <w:hideMark/>
          </w:tcPr>
          <w:p w14:paraId="5F1B12E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Outcome Measure</w:t>
            </w:r>
          </w:p>
        </w:tc>
        <w:tc>
          <w:tcPr>
            <w:tcW w:w="626" w:type="dxa"/>
            <w:shd w:val="clear" w:color="auto" w:fill="auto"/>
            <w:hideMark/>
          </w:tcPr>
          <w:p w14:paraId="2CB04191"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00D02CE0"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5BED1FA9" w14:textId="77777777" w:rsidTr="004C5B0C">
        <w:tc>
          <w:tcPr>
            <w:tcW w:w="667" w:type="dxa"/>
            <w:shd w:val="clear" w:color="auto" w:fill="auto"/>
            <w:hideMark/>
          </w:tcPr>
          <w:p w14:paraId="7E483C4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343DF21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Improving or Maintaining Mental Health</w:t>
            </w:r>
          </w:p>
        </w:tc>
        <w:tc>
          <w:tcPr>
            <w:tcW w:w="3178" w:type="dxa"/>
            <w:shd w:val="clear" w:color="auto" w:fill="auto"/>
            <w:hideMark/>
          </w:tcPr>
          <w:p w14:paraId="477C7AE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Outcome Measure</w:t>
            </w:r>
          </w:p>
        </w:tc>
        <w:tc>
          <w:tcPr>
            <w:tcW w:w="626" w:type="dxa"/>
            <w:shd w:val="clear" w:color="auto" w:fill="auto"/>
            <w:hideMark/>
          </w:tcPr>
          <w:p w14:paraId="0D82B127"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69D2ED7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5D5752B9" w14:textId="77777777" w:rsidTr="004C5B0C">
        <w:tc>
          <w:tcPr>
            <w:tcW w:w="667" w:type="dxa"/>
            <w:shd w:val="clear" w:color="auto" w:fill="auto"/>
            <w:hideMark/>
          </w:tcPr>
          <w:p w14:paraId="32E4750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16A773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Monitoring Physical Activity</w:t>
            </w:r>
          </w:p>
        </w:tc>
        <w:tc>
          <w:tcPr>
            <w:tcW w:w="3178" w:type="dxa"/>
            <w:shd w:val="clear" w:color="auto" w:fill="auto"/>
            <w:hideMark/>
          </w:tcPr>
          <w:p w14:paraId="6C6B70F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70DA59B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03B1F6D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50194BC" w14:textId="77777777" w:rsidTr="004C5B0C">
        <w:tc>
          <w:tcPr>
            <w:tcW w:w="667" w:type="dxa"/>
            <w:shd w:val="clear" w:color="auto" w:fill="auto"/>
            <w:hideMark/>
          </w:tcPr>
          <w:p w14:paraId="7A0D5B0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D69CA8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Adult BMI Assessment</w:t>
            </w:r>
          </w:p>
        </w:tc>
        <w:tc>
          <w:tcPr>
            <w:tcW w:w="3178" w:type="dxa"/>
            <w:shd w:val="clear" w:color="auto" w:fill="auto"/>
            <w:hideMark/>
          </w:tcPr>
          <w:p w14:paraId="0E8B4C5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0FBD74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87FAC4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6B5A8AA" w14:textId="77777777" w:rsidTr="004C5B0C">
        <w:tc>
          <w:tcPr>
            <w:tcW w:w="667" w:type="dxa"/>
            <w:shd w:val="clear" w:color="auto" w:fill="auto"/>
            <w:hideMark/>
          </w:tcPr>
          <w:p w14:paraId="68B3C1D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31F60B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Special Needs Plan (SNP) Care Management</w:t>
            </w:r>
          </w:p>
        </w:tc>
        <w:tc>
          <w:tcPr>
            <w:tcW w:w="3178" w:type="dxa"/>
            <w:shd w:val="clear" w:color="auto" w:fill="auto"/>
            <w:hideMark/>
          </w:tcPr>
          <w:p w14:paraId="75CF2F7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85DBFC7"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F93086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8C77E43" w14:textId="77777777" w:rsidTr="004C5B0C">
        <w:tc>
          <w:tcPr>
            <w:tcW w:w="667" w:type="dxa"/>
            <w:shd w:val="clear" w:color="auto" w:fill="auto"/>
            <w:hideMark/>
          </w:tcPr>
          <w:p w14:paraId="72144E6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010E50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Care for Older Adults – Medication Review</w:t>
            </w:r>
          </w:p>
        </w:tc>
        <w:tc>
          <w:tcPr>
            <w:tcW w:w="3178" w:type="dxa"/>
            <w:shd w:val="clear" w:color="auto" w:fill="auto"/>
            <w:hideMark/>
          </w:tcPr>
          <w:p w14:paraId="732EA06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5ECC29A4"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966689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569A629" w14:textId="77777777" w:rsidTr="004C5B0C">
        <w:tc>
          <w:tcPr>
            <w:tcW w:w="667" w:type="dxa"/>
            <w:shd w:val="clear" w:color="auto" w:fill="auto"/>
            <w:hideMark/>
          </w:tcPr>
          <w:p w14:paraId="2843B18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7FE2BB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Care for Older Adults – Functional Status Assessment</w:t>
            </w:r>
          </w:p>
        </w:tc>
        <w:tc>
          <w:tcPr>
            <w:tcW w:w="3178" w:type="dxa"/>
            <w:shd w:val="clear" w:color="auto" w:fill="auto"/>
            <w:hideMark/>
          </w:tcPr>
          <w:p w14:paraId="7CDFAA4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B94325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6F5D3290"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7FA76BF" w14:textId="77777777" w:rsidTr="004C5B0C">
        <w:tc>
          <w:tcPr>
            <w:tcW w:w="667" w:type="dxa"/>
            <w:shd w:val="clear" w:color="auto" w:fill="auto"/>
            <w:hideMark/>
          </w:tcPr>
          <w:p w14:paraId="211869CF"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09FE7C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Care for Older Adults – Pain Assessment</w:t>
            </w:r>
          </w:p>
        </w:tc>
        <w:tc>
          <w:tcPr>
            <w:tcW w:w="3178" w:type="dxa"/>
            <w:shd w:val="clear" w:color="auto" w:fill="auto"/>
            <w:hideMark/>
          </w:tcPr>
          <w:p w14:paraId="518C160F"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063729F3"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0D51035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1A0D34FF" w14:textId="77777777" w:rsidTr="004C5B0C">
        <w:tc>
          <w:tcPr>
            <w:tcW w:w="667" w:type="dxa"/>
            <w:shd w:val="clear" w:color="auto" w:fill="auto"/>
            <w:hideMark/>
          </w:tcPr>
          <w:p w14:paraId="5EAA828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E5E9311"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Osteoporosis Management in Women who had a Fracture</w:t>
            </w:r>
          </w:p>
        </w:tc>
        <w:tc>
          <w:tcPr>
            <w:tcW w:w="3178" w:type="dxa"/>
            <w:shd w:val="clear" w:color="auto" w:fill="auto"/>
            <w:hideMark/>
          </w:tcPr>
          <w:p w14:paraId="1D3CD01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4107BED3"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61306E8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2E88F1F" w14:textId="77777777" w:rsidTr="004C5B0C">
        <w:tc>
          <w:tcPr>
            <w:tcW w:w="667" w:type="dxa"/>
            <w:shd w:val="clear" w:color="auto" w:fill="auto"/>
            <w:hideMark/>
          </w:tcPr>
          <w:p w14:paraId="07B6C91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A4D68E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Diabetes Care – Eye Exam</w:t>
            </w:r>
          </w:p>
        </w:tc>
        <w:tc>
          <w:tcPr>
            <w:tcW w:w="3178" w:type="dxa"/>
            <w:shd w:val="clear" w:color="auto" w:fill="auto"/>
            <w:hideMark/>
          </w:tcPr>
          <w:p w14:paraId="56BD13F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EB3EC95"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4787E1A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310A661" w14:textId="77777777" w:rsidTr="004C5B0C">
        <w:tc>
          <w:tcPr>
            <w:tcW w:w="667" w:type="dxa"/>
            <w:shd w:val="clear" w:color="auto" w:fill="auto"/>
            <w:hideMark/>
          </w:tcPr>
          <w:p w14:paraId="6EC76EB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73EFC6EF"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Diabetes Care – Kidney Disease Monitoring</w:t>
            </w:r>
          </w:p>
        </w:tc>
        <w:tc>
          <w:tcPr>
            <w:tcW w:w="3178" w:type="dxa"/>
            <w:shd w:val="clear" w:color="auto" w:fill="auto"/>
            <w:hideMark/>
          </w:tcPr>
          <w:p w14:paraId="50AFB84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003D8CE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4545A1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3FD4458" w14:textId="77777777" w:rsidTr="004C5B0C">
        <w:tc>
          <w:tcPr>
            <w:tcW w:w="667" w:type="dxa"/>
            <w:shd w:val="clear" w:color="auto" w:fill="auto"/>
            <w:hideMark/>
          </w:tcPr>
          <w:p w14:paraId="70CBBBC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2F02B71"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Diabetes Care – Blood Sugar Controlled</w:t>
            </w:r>
          </w:p>
        </w:tc>
        <w:tc>
          <w:tcPr>
            <w:tcW w:w="3178" w:type="dxa"/>
            <w:shd w:val="clear" w:color="auto" w:fill="auto"/>
            <w:hideMark/>
          </w:tcPr>
          <w:p w14:paraId="62BF800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679EFDDB"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597DA3AF"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B86A016" w14:textId="77777777" w:rsidTr="004C5B0C">
        <w:tc>
          <w:tcPr>
            <w:tcW w:w="667" w:type="dxa"/>
            <w:shd w:val="clear" w:color="auto" w:fill="auto"/>
            <w:hideMark/>
          </w:tcPr>
          <w:p w14:paraId="6633C0A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A72BAF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Controlling Blood Pressure</w:t>
            </w:r>
          </w:p>
        </w:tc>
        <w:tc>
          <w:tcPr>
            <w:tcW w:w="3178" w:type="dxa"/>
            <w:shd w:val="clear" w:color="auto" w:fill="auto"/>
            <w:hideMark/>
          </w:tcPr>
          <w:p w14:paraId="4E7B1F3F"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646A905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673085B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1D004154" w14:textId="77777777" w:rsidTr="004C5B0C">
        <w:tc>
          <w:tcPr>
            <w:tcW w:w="667" w:type="dxa"/>
            <w:shd w:val="clear" w:color="auto" w:fill="auto"/>
            <w:hideMark/>
          </w:tcPr>
          <w:p w14:paraId="06B8475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6954B7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Rheumatoid Arthritis Management</w:t>
            </w:r>
          </w:p>
        </w:tc>
        <w:tc>
          <w:tcPr>
            <w:tcW w:w="3178" w:type="dxa"/>
            <w:shd w:val="clear" w:color="auto" w:fill="auto"/>
            <w:hideMark/>
          </w:tcPr>
          <w:p w14:paraId="087CE7E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3ADA44D1"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628ED7F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E57C48E" w14:textId="77777777" w:rsidTr="004C5B0C">
        <w:tc>
          <w:tcPr>
            <w:tcW w:w="667" w:type="dxa"/>
            <w:shd w:val="clear" w:color="auto" w:fill="auto"/>
            <w:hideMark/>
          </w:tcPr>
          <w:p w14:paraId="2DD6ED23"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2954255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Improving Bladder Control</w:t>
            </w:r>
          </w:p>
        </w:tc>
        <w:tc>
          <w:tcPr>
            <w:tcW w:w="3178" w:type="dxa"/>
            <w:shd w:val="clear" w:color="auto" w:fill="auto"/>
            <w:hideMark/>
          </w:tcPr>
          <w:p w14:paraId="1C295B5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79A1DF2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1FC125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2EEB5C1B" w14:textId="77777777" w:rsidTr="004C5B0C">
        <w:tc>
          <w:tcPr>
            <w:tcW w:w="667" w:type="dxa"/>
            <w:shd w:val="clear" w:color="auto" w:fill="auto"/>
            <w:hideMark/>
          </w:tcPr>
          <w:p w14:paraId="181C639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4254FD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Medication Reconciliation Post-Discharge</w:t>
            </w:r>
          </w:p>
        </w:tc>
        <w:tc>
          <w:tcPr>
            <w:tcW w:w="3178" w:type="dxa"/>
            <w:shd w:val="clear" w:color="auto" w:fill="auto"/>
            <w:hideMark/>
          </w:tcPr>
          <w:p w14:paraId="767445C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65A6450D"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36B3E88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F0168FD" w14:textId="77777777" w:rsidTr="004C5B0C">
        <w:tc>
          <w:tcPr>
            <w:tcW w:w="667" w:type="dxa"/>
            <w:shd w:val="clear" w:color="auto" w:fill="auto"/>
            <w:hideMark/>
          </w:tcPr>
          <w:p w14:paraId="163936F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2BFECD0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Plan All-Cause Readmissions</w:t>
            </w:r>
          </w:p>
        </w:tc>
        <w:tc>
          <w:tcPr>
            <w:tcW w:w="3178" w:type="dxa"/>
            <w:shd w:val="clear" w:color="auto" w:fill="auto"/>
            <w:hideMark/>
          </w:tcPr>
          <w:p w14:paraId="690BF52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Outcome Measure</w:t>
            </w:r>
          </w:p>
        </w:tc>
        <w:tc>
          <w:tcPr>
            <w:tcW w:w="626" w:type="dxa"/>
            <w:shd w:val="clear" w:color="auto" w:fill="auto"/>
            <w:hideMark/>
          </w:tcPr>
          <w:p w14:paraId="0AC7FBA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350E41D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0F3A4F8" w14:textId="77777777" w:rsidTr="004C5B0C">
        <w:tc>
          <w:tcPr>
            <w:tcW w:w="667" w:type="dxa"/>
            <w:shd w:val="clear" w:color="auto" w:fill="auto"/>
            <w:hideMark/>
          </w:tcPr>
          <w:p w14:paraId="7425AA7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409A17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Getting Needed Care</w:t>
            </w:r>
          </w:p>
        </w:tc>
        <w:tc>
          <w:tcPr>
            <w:tcW w:w="3178" w:type="dxa"/>
            <w:shd w:val="clear" w:color="auto" w:fill="auto"/>
            <w:hideMark/>
          </w:tcPr>
          <w:p w14:paraId="60847DB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55D8B33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5614DD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BC1AD79" w14:textId="77777777" w:rsidTr="004C5B0C">
        <w:tc>
          <w:tcPr>
            <w:tcW w:w="667" w:type="dxa"/>
            <w:shd w:val="clear" w:color="auto" w:fill="auto"/>
            <w:hideMark/>
          </w:tcPr>
          <w:p w14:paraId="0E0C87C0"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1C0996F"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Getting Appointments and Care Quickly</w:t>
            </w:r>
          </w:p>
        </w:tc>
        <w:tc>
          <w:tcPr>
            <w:tcW w:w="3178" w:type="dxa"/>
            <w:shd w:val="clear" w:color="auto" w:fill="auto"/>
            <w:hideMark/>
          </w:tcPr>
          <w:p w14:paraId="24CAF22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18B83F7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6F67CA1D"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7C0366B" w14:textId="77777777" w:rsidTr="004C5B0C">
        <w:tc>
          <w:tcPr>
            <w:tcW w:w="667" w:type="dxa"/>
            <w:shd w:val="clear" w:color="auto" w:fill="auto"/>
            <w:hideMark/>
          </w:tcPr>
          <w:p w14:paraId="5028ED5F"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D273D7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Customer Service</w:t>
            </w:r>
          </w:p>
        </w:tc>
        <w:tc>
          <w:tcPr>
            <w:tcW w:w="3178" w:type="dxa"/>
            <w:shd w:val="clear" w:color="auto" w:fill="auto"/>
            <w:hideMark/>
          </w:tcPr>
          <w:p w14:paraId="756CC90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6969EFFB"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20285E8E"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BDD45D3" w14:textId="77777777" w:rsidTr="004C5B0C">
        <w:tc>
          <w:tcPr>
            <w:tcW w:w="667" w:type="dxa"/>
            <w:shd w:val="clear" w:color="auto" w:fill="auto"/>
            <w:hideMark/>
          </w:tcPr>
          <w:p w14:paraId="33F46FA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36B354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Rating of Health Care Quality</w:t>
            </w:r>
          </w:p>
        </w:tc>
        <w:tc>
          <w:tcPr>
            <w:tcW w:w="3178" w:type="dxa"/>
            <w:shd w:val="clear" w:color="auto" w:fill="auto"/>
            <w:hideMark/>
          </w:tcPr>
          <w:p w14:paraId="02E7AAB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0C8C80ED"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053ACD2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57DE15B6" w14:textId="77777777" w:rsidTr="004C5B0C">
        <w:tc>
          <w:tcPr>
            <w:tcW w:w="667" w:type="dxa"/>
            <w:shd w:val="clear" w:color="auto" w:fill="auto"/>
            <w:hideMark/>
          </w:tcPr>
          <w:p w14:paraId="32CC731E"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869131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Rating of Health Plan</w:t>
            </w:r>
          </w:p>
        </w:tc>
        <w:tc>
          <w:tcPr>
            <w:tcW w:w="3178" w:type="dxa"/>
            <w:shd w:val="clear" w:color="auto" w:fill="auto"/>
            <w:hideMark/>
          </w:tcPr>
          <w:p w14:paraId="220D9D31"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7F5419BE"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586C900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099504AE" w14:textId="77777777" w:rsidTr="004C5B0C">
        <w:tc>
          <w:tcPr>
            <w:tcW w:w="667" w:type="dxa"/>
            <w:shd w:val="clear" w:color="auto" w:fill="auto"/>
            <w:hideMark/>
          </w:tcPr>
          <w:p w14:paraId="7DF3D7A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EA5417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Care Coordination</w:t>
            </w:r>
          </w:p>
        </w:tc>
        <w:tc>
          <w:tcPr>
            <w:tcW w:w="3178" w:type="dxa"/>
            <w:shd w:val="clear" w:color="auto" w:fill="auto"/>
            <w:hideMark/>
          </w:tcPr>
          <w:p w14:paraId="74CE432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27F435B2"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5EBCBC6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56D615E" w14:textId="77777777" w:rsidTr="004C5B0C">
        <w:tc>
          <w:tcPr>
            <w:tcW w:w="667" w:type="dxa"/>
            <w:shd w:val="clear" w:color="auto" w:fill="auto"/>
            <w:hideMark/>
          </w:tcPr>
          <w:p w14:paraId="34E1365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3EEE8B1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Complaints about the Health Plan</w:t>
            </w:r>
          </w:p>
        </w:tc>
        <w:tc>
          <w:tcPr>
            <w:tcW w:w="3178" w:type="dxa"/>
            <w:shd w:val="clear" w:color="auto" w:fill="auto"/>
            <w:hideMark/>
          </w:tcPr>
          <w:p w14:paraId="605B936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3432B547"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8613CF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2BE57263" w14:textId="77777777" w:rsidTr="004C5B0C">
        <w:tc>
          <w:tcPr>
            <w:tcW w:w="667" w:type="dxa"/>
            <w:shd w:val="clear" w:color="auto" w:fill="auto"/>
            <w:hideMark/>
          </w:tcPr>
          <w:p w14:paraId="303D3A7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37F9204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Members Choosing to Leave the Plan</w:t>
            </w:r>
          </w:p>
        </w:tc>
        <w:tc>
          <w:tcPr>
            <w:tcW w:w="3178" w:type="dxa"/>
            <w:shd w:val="clear" w:color="auto" w:fill="auto"/>
            <w:hideMark/>
          </w:tcPr>
          <w:p w14:paraId="6B591CD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54B4290A"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E9742A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FD3E1EA" w14:textId="77777777" w:rsidTr="004C5B0C">
        <w:tc>
          <w:tcPr>
            <w:tcW w:w="667" w:type="dxa"/>
            <w:shd w:val="clear" w:color="auto" w:fill="auto"/>
            <w:hideMark/>
          </w:tcPr>
          <w:p w14:paraId="1C6218C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7A5C8751"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Health Plan Quality Improvement</w:t>
            </w:r>
          </w:p>
        </w:tc>
        <w:tc>
          <w:tcPr>
            <w:tcW w:w="3178" w:type="dxa"/>
            <w:shd w:val="clear" w:color="auto" w:fill="auto"/>
            <w:hideMark/>
          </w:tcPr>
          <w:p w14:paraId="4AC01B2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Improvement Measure</w:t>
            </w:r>
          </w:p>
        </w:tc>
        <w:tc>
          <w:tcPr>
            <w:tcW w:w="626" w:type="dxa"/>
            <w:shd w:val="clear" w:color="auto" w:fill="auto"/>
            <w:hideMark/>
          </w:tcPr>
          <w:p w14:paraId="46DE49DC"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5</w:t>
            </w:r>
          </w:p>
        </w:tc>
        <w:tc>
          <w:tcPr>
            <w:tcW w:w="1120" w:type="dxa"/>
            <w:shd w:val="clear" w:color="auto" w:fill="auto"/>
            <w:hideMark/>
          </w:tcPr>
          <w:p w14:paraId="58C45A9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4CC2FB6D" w14:textId="77777777" w:rsidTr="004C5B0C">
        <w:tc>
          <w:tcPr>
            <w:tcW w:w="667" w:type="dxa"/>
            <w:shd w:val="clear" w:color="auto" w:fill="auto"/>
            <w:hideMark/>
          </w:tcPr>
          <w:p w14:paraId="7E8EBB6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4B83FC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Plan Makes Timely Decisions about Appeals</w:t>
            </w:r>
          </w:p>
        </w:tc>
        <w:tc>
          <w:tcPr>
            <w:tcW w:w="3178" w:type="dxa"/>
            <w:shd w:val="clear" w:color="auto" w:fill="auto"/>
            <w:hideMark/>
          </w:tcPr>
          <w:p w14:paraId="6B7280C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22C3AFA2"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4835A33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08D2EED9" w14:textId="77777777" w:rsidTr="004C5B0C">
        <w:tc>
          <w:tcPr>
            <w:tcW w:w="667" w:type="dxa"/>
            <w:shd w:val="clear" w:color="auto" w:fill="auto"/>
            <w:hideMark/>
          </w:tcPr>
          <w:p w14:paraId="6F344FE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4EA197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Reviewing Appeals Decisions</w:t>
            </w:r>
          </w:p>
        </w:tc>
        <w:tc>
          <w:tcPr>
            <w:tcW w:w="3178" w:type="dxa"/>
            <w:shd w:val="clear" w:color="auto" w:fill="auto"/>
            <w:hideMark/>
          </w:tcPr>
          <w:p w14:paraId="63DF240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0275CC74"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C31428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226E9311" w14:textId="77777777" w:rsidTr="004C5B0C">
        <w:tc>
          <w:tcPr>
            <w:tcW w:w="667" w:type="dxa"/>
            <w:shd w:val="clear" w:color="auto" w:fill="auto"/>
            <w:hideMark/>
          </w:tcPr>
          <w:p w14:paraId="1F21BA4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lastRenderedPageBreak/>
              <w:t>C</w:t>
            </w:r>
          </w:p>
        </w:tc>
        <w:tc>
          <w:tcPr>
            <w:tcW w:w="3759" w:type="dxa"/>
            <w:shd w:val="clear" w:color="auto" w:fill="auto"/>
            <w:hideMark/>
          </w:tcPr>
          <w:p w14:paraId="6BF4C9A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Call Center – Foreign Language Interpreter and TTY Availability</w:t>
            </w:r>
          </w:p>
        </w:tc>
        <w:tc>
          <w:tcPr>
            <w:tcW w:w="3178" w:type="dxa"/>
            <w:shd w:val="clear" w:color="auto" w:fill="auto"/>
            <w:hideMark/>
          </w:tcPr>
          <w:p w14:paraId="28E9EA6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30D27BA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5DEE11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429AA55" w14:textId="77777777" w:rsidTr="004C5B0C">
        <w:tc>
          <w:tcPr>
            <w:tcW w:w="667" w:type="dxa"/>
            <w:shd w:val="clear" w:color="auto" w:fill="auto"/>
            <w:hideMark/>
          </w:tcPr>
          <w:p w14:paraId="070CA6E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B6AC5F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Statin Therapy for Patients with Cardiovascular Disease</w:t>
            </w:r>
          </w:p>
        </w:tc>
        <w:tc>
          <w:tcPr>
            <w:tcW w:w="3178" w:type="dxa"/>
            <w:shd w:val="clear" w:color="auto" w:fill="auto"/>
            <w:hideMark/>
          </w:tcPr>
          <w:p w14:paraId="1A38EEAB"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528E57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CF8142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2AFC7250" w14:textId="77777777" w:rsidTr="004C5B0C">
        <w:tc>
          <w:tcPr>
            <w:tcW w:w="667" w:type="dxa"/>
            <w:shd w:val="clear" w:color="auto" w:fill="auto"/>
            <w:hideMark/>
          </w:tcPr>
          <w:p w14:paraId="3D783F0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91668E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Call Center – Foreign Language Interpreter and TTY Availability</w:t>
            </w:r>
          </w:p>
        </w:tc>
        <w:tc>
          <w:tcPr>
            <w:tcW w:w="3178" w:type="dxa"/>
            <w:shd w:val="clear" w:color="auto" w:fill="auto"/>
            <w:hideMark/>
          </w:tcPr>
          <w:p w14:paraId="7BC22CD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633F41A5"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0CC6356E"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290BC70C" w14:textId="77777777" w:rsidTr="004C5B0C">
        <w:tc>
          <w:tcPr>
            <w:tcW w:w="667" w:type="dxa"/>
            <w:shd w:val="clear" w:color="auto" w:fill="auto"/>
            <w:hideMark/>
          </w:tcPr>
          <w:p w14:paraId="31BA272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D7BDC1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Appeals Auto–Forward</w:t>
            </w:r>
          </w:p>
        </w:tc>
        <w:tc>
          <w:tcPr>
            <w:tcW w:w="3178" w:type="dxa"/>
            <w:shd w:val="clear" w:color="auto" w:fill="auto"/>
            <w:hideMark/>
          </w:tcPr>
          <w:p w14:paraId="23B6C2D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355E325C"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9BED55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E1E944D" w14:textId="77777777" w:rsidTr="004C5B0C">
        <w:tc>
          <w:tcPr>
            <w:tcW w:w="667" w:type="dxa"/>
            <w:shd w:val="clear" w:color="auto" w:fill="auto"/>
            <w:hideMark/>
          </w:tcPr>
          <w:p w14:paraId="43DFD9D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7DB42B8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Appeals Upheld</w:t>
            </w:r>
          </w:p>
        </w:tc>
        <w:tc>
          <w:tcPr>
            <w:tcW w:w="3178" w:type="dxa"/>
            <w:shd w:val="clear" w:color="auto" w:fill="auto"/>
            <w:hideMark/>
          </w:tcPr>
          <w:p w14:paraId="03F7870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4A040A68"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810231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0761388" w14:textId="77777777" w:rsidTr="004C5B0C">
        <w:tc>
          <w:tcPr>
            <w:tcW w:w="667" w:type="dxa"/>
            <w:shd w:val="clear" w:color="auto" w:fill="auto"/>
            <w:hideMark/>
          </w:tcPr>
          <w:p w14:paraId="362C263D"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56C3CAF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Complaints about the Drug Plan</w:t>
            </w:r>
          </w:p>
        </w:tc>
        <w:tc>
          <w:tcPr>
            <w:tcW w:w="3178" w:type="dxa"/>
            <w:shd w:val="clear" w:color="auto" w:fill="auto"/>
            <w:hideMark/>
          </w:tcPr>
          <w:p w14:paraId="304DAF7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2F51EE68"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533D4C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F73C58B" w14:textId="77777777" w:rsidTr="004C5B0C">
        <w:tc>
          <w:tcPr>
            <w:tcW w:w="667" w:type="dxa"/>
            <w:shd w:val="clear" w:color="auto" w:fill="auto"/>
            <w:hideMark/>
          </w:tcPr>
          <w:p w14:paraId="2CD8286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7B9251F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Members Choosing to Leave the Plan</w:t>
            </w:r>
          </w:p>
        </w:tc>
        <w:tc>
          <w:tcPr>
            <w:tcW w:w="3178" w:type="dxa"/>
            <w:shd w:val="clear" w:color="auto" w:fill="auto"/>
            <w:hideMark/>
          </w:tcPr>
          <w:p w14:paraId="375EDE6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4D85CF88"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21777943"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7B46D91" w14:textId="77777777" w:rsidTr="004C5B0C">
        <w:tc>
          <w:tcPr>
            <w:tcW w:w="667" w:type="dxa"/>
            <w:shd w:val="clear" w:color="auto" w:fill="auto"/>
            <w:hideMark/>
          </w:tcPr>
          <w:p w14:paraId="176E6D4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0262A8A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Drug Plan Quality Improvement</w:t>
            </w:r>
          </w:p>
        </w:tc>
        <w:tc>
          <w:tcPr>
            <w:tcW w:w="3178" w:type="dxa"/>
            <w:shd w:val="clear" w:color="auto" w:fill="auto"/>
            <w:hideMark/>
          </w:tcPr>
          <w:p w14:paraId="1DEC546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Improvement Measure</w:t>
            </w:r>
          </w:p>
        </w:tc>
        <w:tc>
          <w:tcPr>
            <w:tcW w:w="626" w:type="dxa"/>
            <w:shd w:val="clear" w:color="auto" w:fill="auto"/>
            <w:hideMark/>
          </w:tcPr>
          <w:p w14:paraId="0E6DB495"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5</w:t>
            </w:r>
          </w:p>
        </w:tc>
        <w:tc>
          <w:tcPr>
            <w:tcW w:w="1120" w:type="dxa"/>
            <w:shd w:val="clear" w:color="auto" w:fill="auto"/>
            <w:hideMark/>
          </w:tcPr>
          <w:p w14:paraId="21B56A1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4B93BD8D" w14:textId="77777777" w:rsidTr="004C5B0C">
        <w:tc>
          <w:tcPr>
            <w:tcW w:w="667" w:type="dxa"/>
            <w:shd w:val="clear" w:color="auto" w:fill="auto"/>
            <w:hideMark/>
          </w:tcPr>
          <w:p w14:paraId="6FDC32C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6D94299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Rating of Drug Plan</w:t>
            </w:r>
          </w:p>
        </w:tc>
        <w:tc>
          <w:tcPr>
            <w:tcW w:w="3178" w:type="dxa"/>
            <w:shd w:val="clear" w:color="auto" w:fill="auto"/>
            <w:hideMark/>
          </w:tcPr>
          <w:p w14:paraId="680BB1D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23B32D73"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2BE3572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B234F87" w14:textId="77777777" w:rsidTr="004C5B0C">
        <w:tc>
          <w:tcPr>
            <w:tcW w:w="667" w:type="dxa"/>
            <w:shd w:val="clear" w:color="auto" w:fill="auto"/>
            <w:hideMark/>
          </w:tcPr>
          <w:p w14:paraId="7DDB952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6BF5C53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Getting Needed Prescription Drugs</w:t>
            </w:r>
          </w:p>
        </w:tc>
        <w:tc>
          <w:tcPr>
            <w:tcW w:w="3178" w:type="dxa"/>
            <w:shd w:val="clear" w:color="auto" w:fill="auto"/>
            <w:hideMark/>
          </w:tcPr>
          <w:p w14:paraId="4E9BDD4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4C847782"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0E98F1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5B4EE19" w14:textId="77777777" w:rsidTr="004C5B0C">
        <w:tc>
          <w:tcPr>
            <w:tcW w:w="667" w:type="dxa"/>
            <w:shd w:val="clear" w:color="auto" w:fill="auto"/>
            <w:hideMark/>
          </w:tcPr>
          <w:p w14:paraId="44AED6A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026D414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MPF Price Accuracy</w:t>
            </w:r>
          </w:p>
        </w:tc>
        <w:tc>
          <w:tcPr>
            <w:tcW w:w="3178" w:type="dxa"/>
            <w:shd w:val="clear" w:color="auto" w:fill="auto"/>
            <w:hideMark/>
          </w:tcPr>
          <w:p w14:paraId="346ED3C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ABF6AF7"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3C773EE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7A868FE8" w14:textId="77777777" w:rsidTr="004C5B0C">
        <w:tc>
          <w:tcPr>
            <w:tcW w:w="667" w:type="dxa"/>
            <w:shd w:val="clear" w:color="auto" w:fill="auto"/>
            <w:hideMark/>
          </w:tcPr>
          <w:p w14:paraId="491F082D"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689910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Medication Adherence for Diabetes Medications</w:t>
            </w:r>
          </w:p>
        </w:tc>
        <w:tc>
          <w:tcPr>
            <w:tcW w:w="3178" w:type="dxa"/>
            <w:shd w:val="clear" w:color="auto" w:fill="auto"/>
            <w:hideMark/>
          </w:tcPr>
          <w:p w14:paraId="268E460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3B20B3F6"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70A4BA2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6F88047" w14:textId="77777777" w:rsidTr="004C5B0C">
        <w:tc>
          <w:tcPr>
            <w:tcW w:w="667" w:type="dxa"/>
            <w:shd w:val="clear" w:color="auto" w:fill="auto"/>
            <w:hideMark/>
          </w:tcPr>
          <w:p w14:paraId="174BAF6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D946FC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Medication Adherence for Hypertension (RAS antagonists)</w:t>
            </w:r>
          </w:p>
        </w:tc>
        <w:tc>
          <w:tcPr>
            <w:tcW w:w="3178" w:type="dxa"/>
            <w:shd w:val="clear" w:color="auto" w:fill="auto"/>
            <w:hideMark/>
          </w:tcPr>
          <w:p w14:paraId="52905CE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07494505"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20E9734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9D12738" w14:textId="77777777" w:rsidTr="004C5B0C">
        <w:tc>
          <w:tcPr>
            <w:tcW w:w="667" w:type="dxa"/>
            <w:shd w:val="clear" w:color="auto" w:fill="auto"/>
            <w:hideMark/>
          </w:tcPr>
          <w:p w14:paraId="765DE59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0B3D4B0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Medication Adherence for Cholesterol (Statins)</w:t>
            </w:r>
          </w:p>
        </w:tc>
        <w:tc>
          <w:tcPr>
            <w:tcW w:w="3178" w:type="dxa"/>
            <w:shd w:val="clear" w:color="auto" w:fill="auto"/>
            <w:hideMark/>
          </w:tcPr>
          <w:p w14:paraId="4974843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16020E8D"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67F4EA6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BFC614A" w14:textId="77777777" w:rsidTr="004C5B0C">
        <w:tc>
          <w:tcPr>
            <w:tcW w:w="667" w:type="dxa"/>
            <w:shd w:val="clear" w:color="auto" w:fill="auto"/>
            <w:hideMark/>
          </w:tcPr>
          <w:p w14:paraId="27DA52D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7DA9684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MTM Program Completion Rate for CMR</w:t>
            </w:r>
          </w:p>
        </w:tc>
        <w:tc>
          <w:tcPr>
            <w:tcW w:w="3178" w:type="dxa"/>
            <w:shd w:val="clear" w:color="auto" w:fill="auto"/>
            <w:hideMark/>
          </w:tcPr>
          <w:p w14:paraId="6712925B"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4E85A52B"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781E42F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4CD9460" w14:textId="77777777" w:rsidTr="004C5B0C">
        <w:tc>
          <w:tcPr>
            <w:tcW w:w="667" w:type="dxa"/>
            <w:shd w:val="clear" w:color="auto" w:fill="auto"/>
            <w:hideMark/>
          </w:tcPr>
          <w:p w14:paraId="5C2D201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A34BB6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Statin Use in Persons with Diabetes</w:t>
            </w:r>
          </w:p>
        </w:tc>
        <w:tc>
          <w:tcPr>
            <w:tcW w:w="3178" w:type="dxa"/>
            <w:shd w:val="clear" w:color="auto" w:fill="auto"/>
            <w:hideMark/>
          </w:tcPr>
          <w:p w14:paraId="6406C00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7201A34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43E2F493"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bl>
    <w:p w14:paraId="0DC21313" w14:textId="77777777" w:rsidR="004C5B0C" w:rsidRPr="001569FB" w:rsidRDefault="004C5B0C" w:rsidP="00AC78D9">
      <w:pPr>
        <w:numPr>
          <w:ilvl w:val="0"/>
          <w:numId w:val="54"/>
        </w:numPr>
        <w:tabs>
          <w:tab w:val="left" w:pos="841"/>
        </w:tabs>
        <w:kinsoku w:val="0"/>
        <w:overflowPunct w:val="0"/>
        <w:autoSpaceDE w:val="0"/>
        <w:autoSpaceDN w:val="0"/>
        <w:adjustRightInd w:val="0"/>
        <w:spacing w:before="200"/>
        <w:ind w:right="235"/>
      </w:pPr>
      <w:r w:rsidRPr="001569FB">
        <w:rPr>
          <w:b/>
          <w:bCs/>
        </w:rPr>
        <w:t xml:space="preserve">Medication Adherence (ADH) for Hypertension (RAS Antagonists), Medication Adherence for Diabetes Medications (Part D).  </w:t>
      </w:r>
      <w:r w:rsidRPr="001569FB">
        <w:t>Beneficiaries with ESRD are excluded from the measure per the PQA measure specifications. For the 2017 measurement year, CMS proposes to expand its data sources for identifying all Part D enrollees with ESRD for exclusion from the measures to include ICD-10-CM codes found in both Part A &amp; B claims and Risk Adjustment Processing System (RAPS) RxHCCs along with the EDB ESRD indicator (currently used).</w:t>
      </w:r>
    </w:p>
    <w:p w14:paraId="69627E77" w14:textId="77777777" w:rsidR="004C5B0C" w:rsidRPr="001569FB" w:rsidRDefault="004C5B0C" w:rsidP="00AC78D9">
      <w:pPr>
        <w:numPr>
          <w:ilvl w:val="0"/>
          <w:numId w:val="54"/>
        </w:numPr>
        <w:tabs>
          <w:tab w:val="left" w:pos="841"/>
        </w:tabs>
        <w:kinsoku w:val="0"/>
        <w:overflowPunct w:val="0"/>
        <w:autoSpaceDE w:val="0"/>
        <w:autoSpaceDN w:val="0"/>
        <w:adjustRightInd w:val="0"/>
        <w:spacing w:before="200"/>
        <w:ind w:right="235"/>
      </w:pPr>
      <w:r w:rsidRPr="001569FB">
        <w:rPr>
          <w:b/>
          <w:bCs/>
        </w:rPr>
        <w:t xml:space="preserve">Medication Adherence (ADH) for Hypertension (RAS Antagonists), Medication Adherence for Diabetes Medications, and Medication Adherence for Cholesterol (Statins) (Part D). </w:t>
      </w:r>
      <w:r w:rsidRPr="001569FB">
        <w:t xml:space="preserve">The Proportion of Days Covered (PDC) is adjusted for inpatient (IP) stays and hospice enrollment for MA-PDs and PDPs, and skilled nursing facility (SNF) stays for PDPs. In applying the adjustment, first we identify the start and end dates of relevant types of stays for beneficiaries included in the adherence measures. The start date is currently the admission date, and the end date is one day before the discharge date. The discharge date is not included in the PDC adjustment. The days of the relevant stays that occur during the beneficiary’s measurement period are removed from the numerator and denominator of the PDC calculation. In addition, we shift the days’ supply from Part D prescription fills that overlap with the stay to uncovered days after the end of the relevant stay, if applicable. This assumes the </w:t>
      </w:r>
      <w:r w:rsidRPr="001569FB">
        <w:lastRenderedPageBreak/>
        <w:t xml:space="preserve">beneficiary receives the relevant medication from a different source during the stay and “stockpiles” the Part D prescription fills for later use. </w:t>
      </w:r>
    </w:p>
    <w:p w14:paraId="029A8EC6" w14:textId="77777777" w:rsidR="004C5B0C" w:rsidRPr="001569FB" w:rsidRDefault="004C5B0C" w:rsidP="004C5B0C">
      <w:pPr>
        <w:pStyle w:val="ListParagraph"/>
        <w:overflowPunct w:val="0"/>
        <w:autoSpaceDE w:val="0"/>
        <w:autoSpaceDN w:val="0"/>
        <w:spacing w:before="200"/>
        <w:ind w:left="840" w:right="235"/>
      </w:pPr>
      <w:r w:rsidRPr="001569FB">
        <w:t>We found that in cases where the beneficiary has consecutive stays where the admission date of the second stay is one day after the discharge date, one day would not be removed from the PDC calculation. Therefore, we propose to concatenate consecutive stays to create a single admission and discharge date for the PDC adjustment.</w:t>
      </w:r>
    </w:p>
    <w:p w14:paraId="7E63F8D9" w14:textId="77777777" w:rsidR="004C5B0C" w:rsidRPr="001569FB" w:rsidRDefault="004C5B0C" w:rsidP="00AC78D9">
      <w:pPr>
        <w:pStyle w:val="MeasureDetail"/>
        <w:numPr>
          <w:ilvl w:val="0"/>
          <w:numId w:val="61"/>
        </w:numPr>
        <w:spacing w:before="200" w:line="276" w:lineRule="auto"/>
        <w:ind w:left="835"/>
        <w:rPr>
          <w:rFonts w:ascii="Times New Roman" w:hAnsi="Times New Roman" w:cs="Times New Roman"/>
        </w:rPr>
      </w:pPr>
      <w:r w:rsidRPr="001569FB">
        <w:rPr>
          <w:rFonts w:ascii="Times New Roman" w:hAnsi="Times New Roman" w:cs="Times New Roman"/>
          <w:b/>
          <w:bCs/>
        </w:rPr>
        <w:t xml:space="preserve">MPF Price Accuracy (Part D).  </w:t>
      </w:r>
      <w:r w:rsidRPr="001569FB">
        <w:rPr>
          <w:rFonts w:ascii="Times New Roman" w:hAnsi="Times New Roman" w:cs="Times New Roman"/>
        </w:rPr>
        <w:t>CMS is proposing enhancements to the MPF Price Accuracy measure to better measure the reliability of a contract’s MPF advertised prices. We propose the following changes (please see Appendix 1 for a more detailed methodology):</w:t>
      </w:r>
    </w:p>
    <w:p w14:paraId="5C4EA281" w14:textId="77777777" w:rsidR="004C5B0C" w:rsidRPr="001569FB" w:rsidRDefault="004C5B0C" w:rsidP="00AC78D9">
      <w:pPr>
        <w:pStyle w:val="MeasureDetail"/>
        <w:numPr>
          <w:ilvl w:val="0"/>
          <w:numId w:val="59"/>
        </w:numPr>
        <w:spacing w:before="200" w:line="276" w:lineRule="auto"/>
        <w:ind w:left="835"/>
        <w:rPr>
          <w:rFonts w:ascii="Times New Roman" w:hAnsi="Times New Roman" w:cs="Times New Roman"/>
        </w:rPr>
      </w:pPr>
      <w:r w:rsidRPr="001569FB">
        <w:rPr>
          <w:rFonts w:ascii="Times New Roman" w:hAnsi="Times New Roman" w:cs="Times New Roman"/>
        </w:rPr>
        <w:t xml:space="preserve">Factor both how much and how often prescription drug event (PDE) prices exceeded the prices reflected on the MPF by calculating a contract’s measure score as the mean of the contract’s Price Accuracy and Claim Percentage scores, based on the below indexes:  </w:t>
      </w:r>
    </w:p>
    <w:p w14:paraId="4FBD2194" w14:textId="77777777" w:rsidR="004C5B0C" w:rsidRPr="001569FB" w:rsidRDefault="004C5B0C" w:rsidP="00AC78D9">
      <w:pPr>
        <w:pStyle w:val="ListParagraph"/>
        <w:widowControl w:val="0"/>
        <w:numPr>
          <w:ilvl w:val="0"/>
          <w:numId w:val="60"/>
        </w:numPr>
        <w:spacing w:after="120"/>
        <w:ind w:left="1200"/>
        <w:contextualSpacing w:val="0"/>
      </w:pPr>
      <w:r w:rsidRPr="001569FB">
        <w:t>The Price Accuracy index compares point-of-sale PDE prices to plan-reported MPF prices and determines the magnitude of differences found. Using each PDE’s date of service, the price displayed on MPF is compared to the PDE price. The Price Accuracy index is computed as:</w:t>
      </w:r>
    </w:p>
    <w:p w14:paraId="25BE0821" w14:textId="77777777" w:rsidR="004C5B0C" w:rsidRPr="001569FB" w:rsidRDefault="004C5B0C" w:rsidP="004C5B0C">
      <w:pPr>
        <w:spacing w:after="120"/>
        <w:ind w:left="480" w:firstLine="720"/>
      </w:pPr>
      <w:r w:rsidRPr="001569FB">
        <w:t>(Total amount that PDE is higher than MPF + Total PDE cost) / (Total PDE cost).</w:t>
      </w:r>
    </w:p>
    <w:p w14:paraId="064A99E8" w14:textId="77777777" w:rsidR="004C5B0C" w:rsidRPr="001569FB" w:rsidRDefault="004C5B0C" w:rsidP="00AC78D9">
      <w:pPr>
        <w:pStyle w:val="ListParagraph"/>
        <w:widowControl w:val="0"/>
        <w:numPr>
          <w:ilvl w:val="0"/>
          <w:numId w:val="60"/>
        </w:numPr>
        <w:spacing w:after="120"/>
        <w:ind w:left="1200"/>
        <w:contextualSpacing w:val="0"/>
      </w:pPr>
      <w:r w:rsidRPr="001569FB">
        <w:t>The Claim Percentage index measures the percentage of all PDEs that meet the inclusion criteria with a total PDE cost higher than total MPF cost to determine the frequency of differences found. The Claim Percentage index is computed as:</w:t>
      </w:r>
    </w:p>
    <w:p w14:paraId="76FF0A6E" w14:textId="77777777" w:rsidR="004C5B0C" w:rsidRPr="001569FB" w:rsidRDefault="004C5B0C" w:rsidP="004C5B0C">
      <w:pPr>
        <w:spacing w:after="120"/>
        <w:ind w:left="480" w:firstLine="720"/>
      </w:pPr>
      <w:r w:rsidRPr="001569FB">
        <w:t>(Total number of claims where PDE is higher than MPF) / (Total number of claims)</w:t>
      </w:r>
    </w:p>
    <w:p w14:paraId="31402429" w14:textId="77777777" w:rsidR="004C5B0C" w:rsidRPr="001569FB" w:rsidRDefault="004C5B0C" w:rsidP="00AC78D9">
      <w:pPr>
        <w:pStyle w:val="ListParagraph"/>
        <w:widowControl w:val="0"/>
        <w:numPr>
          <w:ilvl w:val="0"/>
          <w:numId w:val="60"/>
        </w:numPr>
        <w:spacing w:after="120"/>
        <w:ind w:left="1200"/>
        <w:contextualSpacing w:val="0"/>
      </w:pPr>
      <w:r w:rsidRPr="001569FB">
        <w:t xml:space="preserve">The best possible Price Accuracy index is 1 and the best possible Claim Percentage index is 0. This indicates that a plan did not have PDE prices greater than MPF prices. </w:t>
      </w:r>
    </w:p>
    <w:p w14:paraId="04B7F8AA" w14:textId="77777777" w:rsidR="004C5B0C" w:rsidRPr="001569FB" w:rsidRDefault="004C5B0C" w:rsidP="00AC78D9">
      <w:pPr>
        <w:pStyle w:val="ListParagraph"/>
        <w:widowControl w:val="0"/>
        <w:numPr>
          <w:ilvl w:val="0"/>
          <w:numId w:val="60"/>
        </w:numPr>
        <w:spacing w:after="120"/>
        <w:ind w:left="1200"/>
        <w:contextualSpacing w:val="0"/>
      </w:pPr>
      <w:r w:rsidRPr="001569FB">
        <w:t xml:space="preserve">A contract’s measure score is computed as: </w:t>
      </w:r>
    </w:p>
    <w:p w14:paraId="20CB34FA" w14:textId="77777777" w:rsidR="004C5B0C" w:rsidRPr="001569FB" w:rsidRDefault="004C5B0C" w:rsidP="00AC78D9">
      <w:pPr>
        <w:pStyle w:val="ListParagraph"/>
        <w:widowControl w:val="0"/>
        <w:numPr>
          <w:ilvl w:val="2"/>
          <w:numId w:val="60"/>
        </w:numPr>
        <w:spacing w:after="120"/>
        <w:ind w:left="2640"/>
        <w:contextualSpacing w:val="0"/>
      </w:pPr>
      <w:r w:rsidRPr="001569FB">
        <w:t>Price Accuracy Score = 100 – ((Price Accuracy Index - 1) x 100)</w:t>
      </w:r>
    </w:p>
    <w:p w14:paraId="2EBC1C89" w14:textId="77777777" w:rsidR="004C5B0C" w:rsidRPr="001569FB" w:rsidRDefault="004C5B0C" w:rsidP="00AC78D9">
      <w:pPr>
        <w:pStyle w:val="ListParagraph"/>
        <w:widowControl w:val="0"/>
        <w:numPr>
          <w:ilvl w:val="2"/>
          <w:numId w:val="60"/>
        </w:numPr>
        <w:spacing w:after="120"/>
        <w:ind w:left="2640"/>
        <w:contextualSpacing w:val="0"/>
      </w:pPr>
      <w:r w:rsidRPr="001569FB">
        <w:t>Claim Percentage Score = (1 – Claim Percentage Index) x 100</w:t>
      </w:r>
    </w:p>
    <w:p w14:paraId="019F72B7" w14:textId="77777777" w:rsidR="004C5B0C" w:rsidRPr="001569FB" w:rsidRDefault="004C5B0C" w:rsidP="00AC78D9">
      <w:pPr>
        <w:pStyle w:val="ListParagraph"/>
        <w:widowControl w:val="0"/>
        <w:numPr>
          <w:ilvl w:val="2"/>
          <w:numId w:val="60"/>
        </w:numPr>
        <w:spacing w:after="120"/>
        <w:ind w:left="2640"/>
        <w:contextualSpacing w:val="0"/>
      </w:pPr>
      <w:r w:rsidRPr="001569FB">
        <w:t xml:space="preserve">Measure Score = (0.5 x Price Accuracy Score) + (0.5 x Claim Percentage Score) </w:t>
      </w:r>
    </w:p>
    <w:p w14:paraId="5D0079C5" w14:textId="77777777" w:rsidR="004C5B0C" w:rsidRPr="001569FB" w:rsidRDefault="004C5B0C" w:rsidP="00AC78D9">
      <w:pPr>
        <w:pStyle w:val="MeasureDetail"/>
        <w:numPr>
          <w:ilvl w:val="0"/>
          <w:numId w:val="59"/>
        </w:numPr>
        <w:spacing w:before="200" w:line="276" w:lineRule="auto"/>
        <w:ind w:left="840"/>
        <w:rPr>
          <w:rFonts w:ascii="Times New Roman" w:hAnsi="Times New Roman" w:cs="Times New Roman"/>
        </w:rPr>
      </w:pPr>
      <w:r w:rsidRPr="001569FB">
        <w:rPr>
          <w:rFonts w:ascii="Times New Roman" w:hAnsi="Times New Roman" w:cs="Times New Roman"/>
        </w:rPr>
        <w:t>Increase the claims included in the measure:</w:t>
      </w:r>
    </w:p>
    <w:p w14:paraId="764C699C" w14:textId="77777777" w:rsidR="004C5B0C" w:rsidRPr="001569FB" w:rsidRDefault="004C5B0C" w:rsidP="00AC78D9">
      <w:pPr>
        <w:pStyle w:val="ListParagraph"/>
        <w:widowControl w:val="0"/>
        <w:numPr>
          <w:ilvl w:val="0"/>
          <w:numId w:val="60"/>
        </w:numPr>
        <w:spacing w:after="120"/>
        <w:ind w:left="1195"/>
        <w:contextualSpacing w:val="0"/>
      </w:pPr>
      <w:r w:rsidRPr="001569FB">
        <w:t>Expand the days’ supply of claims included from 30 days to 28-34, 60-62, or 90-100 days.</w:t>
      </w:r>
    </w:p>
    <w:p w14:paraId="6C7C7251" w14:textId="77777777" w:rsidR="004C5B0C" w:rsidRPr="001569FB" w:rsidRDefault="004C5B0C" w:rsidP="00AC78D9">
      <w:pPr>
        <w:pStyle w:val="ListParagraph"/>
        <w:widowControl w:val="0"/>
        <w:numPr>
          <w:ilvl w:val="0"/>
          <w:numId w:val="60"/>
        </w:numPr>
        <w:spacing w:after="120"/>
        <w:ind w:left="1195"/>
        <w:contextualSpacing w:val="0"/>
      </w:pPr>
      <w:r w:rsidRPr="001569FB">
        <w:lastRenderedPageBreak/>
        <w:t>Identify additional retail claims using the PDE-reported Pharmacy Service Type code. Claims for pharmacies that are listed as retail in the MPF Pharmacy Cost file and also have a pharmacy service type on the PDE of either Community/Retail or Managed Care Organization (MCO) will be included.</w:t>
      </w:r>
    </w:p>
    <w:p w14:paraId="7D3A75F3" w14:textId="77777777" w:rsidR="004C5B0C" w:rsidRPr="001569FB" w:rsidRDefault="004C5B0C" w:rsidP="00AC78D9">
      <w:pPr>
        <w:pStyle w:val="MeasureDetail"/>
        <w:numPr>
          <w:ilvl w:val="0"/>
          <w:numId w:val="59"/>
        </w:numPr>
        <w:spacing w:before="200" w:line="276" w:lineRule="auto"/>
        <w:ind w:left="840"/>
        <w:rPr>
          <w:rFonts w:ascii="Times New Roman" w:hAnsi="Times New Roman" w:cs="Times New Roman"/>
        </w:rPr>
      </w:pPr>
      <w:r w:rsidRPr="001569FB">
        <w:rPr>
          <w:rFonts w:ascii="Times New Roman" w:hAnsi="Times New Roman" w:cs="Times New Roman"/>
        </w:rPr>
        <w:t xml:space="preserve">Round a drug’s MPF </w:t>
      </w:r>
      <w:r w:rsidRPr="001569FB">
        <w:rPr>
          <w:rFonts w:ascii="Times New Roman" w:hAnsi="Times New Roman"/>
        </w:rPr>
        <w:t xml:space="preserve">cost to 2 decimal places for comparison to its PDE cost. The PDE cost must exceed the PF cost by at least a cent ($0.01) in order to be counted towards the accuracy score. A contract may submit an MPF unit cost up to 5 digits, where PDE cost is always specified to 2 decimal places. </w:t>
      </w:r>
      <w:r w:rsidRPr="001569FB">
        <w:rPr>
          <w:rFonts w:ascii="Times New Roman" w:hAnsi="Times New Roman" w:cs="Times New Roman"/>
        </w:rPr>
        <w:t>Previously, a PDE cost which exceeded the PF cost by $0.005 would be counted.</w:t>
      </w:r>
    </w:p>
    <w:p w14:paraId="46CBD41A" w14:textId="77777777" w:rsidR="004C5B0C" w:rsidRPr="001569FB" w:rsidRDefault="004C5B0C" w:rsidP="004C5B0C">
      <w:pPr>
        <w:pStyle w:val="ListParagraph"/>
        <w:spacing w:before="200"/>
        <w:ind w:left="840"/>
        <w:contextualSpacing w:val="0"/>
      </w:pPr>
      <w:r w:rsidRPr="001569FB">
        <w:t>In this measure, a contract’s score is not lowered if PDEs are priced lower than MPF displayed pricing.  Only price increases are counted in the numerator for this measure.</w:t>
      </w:r>
    </w:p>
    <w:p w14:paraId="1494C7C8" w14:textId="77777777" w:rsidR="004C5B0C" w:rsidRPr="001569FB" w:rsidRDefault="004C5B0C" w:rsidP="004C5B0C">
      <w:pPr>
        <w:pStyle w:val="ListParagraph"/>
        <w:spacing w:before="200"/>
        <w:ind w:left="840"/>
        <w:contextualSpacing w:val="0"/>
      </w:pPr>
      <w:r w:rsidRPr="001569FB">
        <w:t>The proposed enhancements are largely those which had been previously finalized in the 2018 Call Letter. The proposal to round a drug’s MPF cost will resolve the identified measurement error that resulted in CMS not implementing these changes for 2018 Star Ratings.</w:t>
      </w:r>
      <w:r w:rsidRPr="001569FB">
        <w:rPr>
          <w:rStyle w:val="FootnoteReference"/>
        </w:rPr>
        <w:footnoteReference w:id="12"/>
      </w:r>
      <w:r w:rsidRPr="001569FB">
        <w:t xml:space="preserve">  Simulations of these changes using 2016 MPF and PDE data found MA-PD and PDP performance to be similarly high, where the mean measure score is 91. The bottom 10</w:t>
      </w:r>
      <w:r w:rsidRPr="001569FB">
        <w:rPr>
          <w:vertAlign w:val="superscript"/>
        </w:rPr>
        <w:t>th</w:t>
      </w:r>
      <w:r w:rsidRPr="001569FB">
        <w:t xml:space="preserve"> percentile of MA-PDs scored 81, and PDPs scored 85.  We will continue providing contracts their preliminary as well as final MPF Price Accuracy reports, which contain claim level information.  </w:t>
      </w:r>
    </w:p>
    <w:p w14:paraId="2AC1116F" w14:textId="77777777" w:rsidR="004C5B0C" w:rsidRPr="001569FB" w:rsidRDefault="004C5B0C" w:rsidP="004C5B0C">
      <w:pPr>
        <w:pStyle w:val="ListParagraph"/>
        <w:spacing w:before="200"/>
        <w:ind w:left="840"/>
        <w:contextualSpacing w:val="0"/>
      </w:pPr>
      <w:r w:rsidRPr="001569FB">
        <w:t>Additionally, in response to the industry’s requests for information about the broad impact of these changes to future Star Ratings, we propose to first publish the modified measure as a display measure for 2020 and 2021; we intend to then consider adding this measure for the 2022 Star Ratings. Pending such a change, we propose to continue to include the current MPF measure in the Star Ratings using the same methodology used for the 2018 Star Ratings, until the modified measure is incorporated. It is important to continue evaluation of sponsors’ pricing data used by beneficiaries.  Also, removing this measure from the Star Ratings until 2022 would potentially lower sponsors’ overall Star Ratings given most contracts receive high ratings in this measure. We welcome stakeholder feedback about these changes, and the timing of implementing them into the display/Star Ratings measures.</w:t>
      </w:r>
    </w:p>
    <w:p w14:paraId="4BC697A1" w14:textId="77777777" w:rsidR="004C5B0C" w:rsidRPr="001569FB" w:rsidRDefault="004C5B0C" w:rsidP="00AC78D9">
      <w:pPr>
        <w:numPr>
          <w:ilvl w:val="0"/>
          <w:numId w:val="54"/>
        </w:numPr>
        <w:tabs>
          <w:tab w:val="left" w:pos="841"/>
        </w:tabs>
        <w:kinsoku w:val="0"/>
        <w:overflowPunct w:val="0"/>
        <w:autoSpaceDE w:val="0"/>
        <w:autoSpaceDN w:val="0"/>
        <w:adjustRightInd w:val="0"/>
        <w:spacing w:before="200"/>
        <w:ind w:right="235"/>
        <w:rPr>
          <w:b/>
          <w:bCs/>
        </w:rPr>
      </w:pPr>
      <w:r w:rsidRPr="001569FB">
        <w:rPr>
          <w:b/>
          <w:bCs/>
        </w:rPr>
        <w:t xml:space="preserve">Members Choosing to Leave the Plan (Part C &amp; D). </w:t>
      </w:r>
      <w:r w:rsidRPr="001569FB">
        <w:rPr>
          <w:bCs/>
        </w:rPr>
        <w:t xml:space="preserve">We propose to expand the exclusions for this existing measure to include plan benefit package (PBP) service area reductions (SARs) that result in the unavailability of PBPs that the enrollee is </w:t>
      </w:r>
      <w:r w:rsidRPr="001569FB">
        <w:rPr>
          <w:bCs/>
        </w:rPr>
        <w:lastRenderedPageBreak/>
        <w:t>eligible to move to within the contract.  The exclusions meeting the following specific scenarios would be added:</w:t>
      </w:r>
    </w:p>
    <w:p w14:paraId="1CB3E032" w14:textId="77777777" w:rsidR="004C5B0C" w:rsidRPr="001569FB" w:rsidRDefault="004C5B0C" w:rsidP="00AC78D9">
      <w:pPr>
        <w:pStyle w:val="ListParagraph"/>
        <w:widowControl w:val="0"/>
        <w:numPr>
          <w:ilvl w:val="0"/>
          <w:numId w:val="60"/>
        </w:numPr>
        <w:spacing w:before="200"/>
        <w:ind w:left="1200"/>
        <w:contextualSpacing w:val="0"/>
      </w:pPr>
      <w:r w:rsidRPr="001569FB">
        <w:t>The area reduced is part of non-Special Need Plan (SNP) PBPs and the only PBPs remaining in the contract that cover the area are SNP PBPs.</w:t>
      </w:r>
    </w:p>
    <w:p w14:paraId="3BAC9670" w14:textId="77777777" w:rsidR="004C5B0C" w:rsidRPr="001569FB" w:rsidRDefault="004C5B0C" w:rsidP="00AC78D9">
      <w:pPr>
        <w:pStyle w:val="ListParagraph"/>
        <w:widowControl w:val="0"/>
        <w:numPr>
          <w:ilvl w:val="0"/>
          <w:numId w:val="60"/>
        </w:numPr>
        <w:spacing w:before="200"/>
        <w:ind w:left="1200"/>
        <w:contextualSpacing w:val="0"/>
      </w:pPr>
      <w:r w:rsidRPr="001569FB">
        <w:t>The area reduced is part of a SNP PBP and there are no non-SNP PBPs or another SNP PBP within the contract of the same SNP type that cover the area.</w:t>
      </w:r>
    </w:p>
    <w:p w14:paraId="671409F9" w14:textId="77777777" w:rsidR="004C5B0C" w:rsidRPr="001569FB" w:rsidRDefault="004C5B0C" w:rsidP="004C5B0C">
      <w:pPr>
        <w:pStyle w:val="Heading4"/>
      </w:pPr>
      <w:bookmarkStart w:id="672" w:name="_Toc493523580"/>
      <w:bookmarkStart w:id="673" w:name="_Toc495652090"/>
      <w:r w:rsidRPr="001569FB">
        <w:t>Removal of Measures from Star Ratings</w:t>
      </w:r>
      <w:bookmarkEnd w:id="672"/>
      <w:bookmarkEnd w:id="673"/>
    </w:p>
    <w:p w14:paraId="06CF73A5" w14:textId="77777777" w:rsidR="004C5B0C" w:rsidRPr="001569FB" w:rsidRDefault="004C5B0C" w:rsidP="004C5B0C">
      <w:pPr>
        <w:pStyle w:val="CommentText"/>
        <w:rPr>
          <w:sz w:val="23"/>
          <w:szCs w:val="23"/>
        </w:rPr>
      </w:pPr>
      <w:bookmarkStart w:id="674" w:name="Adjusting_Star_Ratings_for_Audits_and_En"/>
      <w:bookmarkStart w:id="675" w:name="bookmark5"/>
      <w:bookmarkStart w:id="676" w:name="_Toc493523581"/>
      <w:bookmarkStart w:id="677" w:name="_Toc495652091"/>
      <w:bookmarkStart w:id="678" w:name="_Toc493523582"/>
      <w:bookmarkEnd w:id="674"/>
      <w:bookmarkEnd w:id="675"/>
      <w:r w:rsidRPr="001569FB">
        <w:rPr>
          <w:b/>
          <w:bCs/>
        </w:rPr>
        <w:t xml:space="preserve">Beneficiary Access and Performance Problems (BAPP) (Part C &amp; D). </w:t>
      </w:r>
      <w:r w:rsidRPr="001569FB">
        <w:t>The BAPP measure is based on CMS’ sanctions, civil money penalties (CMP) as well as Compliance Activity Module (CAM) data (this includes: notices of non-compliance, warning letters [with or without business plan], and ad-hoc corrective action plans (CAP) and the CAP severity). After several solicitations for public comment on the BAPP measure and considering comments from MA plans, advocates, and other stakeholders,</w:t>
      </w:r>
      <w:r w:rsidRPr="001569FB">
        <w:rPr>
          <w:rStyle w:val="FootnoteReference"/>
        </w:rPr>
        <w:footnoteReference w:id="13"/>
      </w:r>
      <w:r w:rsidRPr="001569FB">
        <w:t xml:space="preserve"> CMS proposed in the CY2018 Advance Notice/draft Call Letter a number of revisions to the BAPP measure.  In response to that proposal commenters expressed overwhelming support to implement a revision to the measure decoupling audits and enforcement actions from Star Ratings.  The commenters cited reasons for recommending such revisions that included: the differences in methodologies and goals, the subjective nature of audits, and the absence of audit information for each plan each year. Advocates, however, submitted strong concerns about the proposal, including decoupling the BAPP measure from audit results.  Based on the feedback, the strong support for a change to the measure specification, and concerns for providing additional notice and time to prepare for the significant changes, CMS decided to retain the current BAPP measure in the 2018 Star Ratings and signaled, in the 2018 Call Letter, an intention for 2019 Star Ratings:  to remove from the BAPP measure all enforcement actions and reductions for plans under sanction due to audit findings; to propose to retire the current BAPP measure; and to introduce a new measure for the display page.</w:t>
      </w:r>
    </w:p>
    <w:p w14:paraId="5F9440C7" w14:textId="77777777" w:rsidR="004C5B0C" w:rsidRPr="001569FB" w:rsidRDefault="004C5B0C" w:rsidP="004C5B0C">
      <w:pPr>
        <w:kinsoku w:val="0"/>
        <w:overflowPunct w:val="0"/>
        <w:autoSpaceDE w:val="0"/>
        <w:autoSpaceDN w:val="0"/>
        <w:adjustRightInd w:val="0"/>
        <w:spacing w:before="207"/>
        <w:ind w:right="235"/>
        <w:rPr>
          <w:b/>
          <w:bCs/>
        </w:rPr>
      </w:pPr>
      <w:r w:rsidRPr="001569FB">
        <w:rPr>
          <w:bCs/>
        </w:rPr>
        <w:t xml:space="preserve">For the 2019 Star Ratings, CMS proposes to retire the current BAPP measure. We propose to modify the BAPP measure to only include Compliance Activity Module (CAM) data. The revised BAPP measure would be on the display page for the 2019 Star Ratings. We solicit stakeholders’ input on the utility of this measure focused only on notices of non-compliance, warning letters, and ad-hoc corrective action plans and their severity.  </w:t>
      </w:r>
    </w:p>
    <w:p w14:paraId="55860934" w14:textId="77777777" w:rsidR="004C5B0C" w:rsidRPr="001569FB" w:rsidRDefault="004C5B0C" w:rsidP="004C5B0C">
      <w:pPr>
        <w:pStyle w:val="Heading4"/>
      </w:pPr>
      <w:r w:rsidRPr="001569FB">
        <w:lastRenderedPageBreak/>
        <w:t>Temporary Removal of Measure from Star Ratings</w:t>
      </w:r>
      <w:bookmarkEnd w:id="676"/>
      <w:bookmarkEnd w:id="677"/>
    </w:p>
    <w:p w14:paraId="121BF3D9" w14:textId="77777777" w:rsidR="004C5B0C" w:rsidRPr="001569FB" w:rsidRDefault="004C5B0C" w:rsidP="004C5B0C">
      <w:pPr>
        <w:pStyle w:val="ListParagraph"/>
        <w:kinsoku w:val="0"/>
        <w:overflowPunct w:val="0"/>
        <w:autoSpaceDE w:val="0"/>
        <w:autoSpaceDN w:val="0"/>
        <w:adjustRightInd w:val="0"/>
        <w:spacing w:before="207"/>
        <w:ind w:left="0" w:right="235"/>
        <w:contextualSpacing w:val="0"/>
        <w:rPr>
          <w:b/>
          <w:bCs/>
        </w:rPr>
      </w:pPr>
      <w:r w:rsidRPr="001569FB">
        <w:rPr>
          <w:b/>
          <w:bCs/>
        </w:rPr>
        <w:t xml:space="preserve">Reducing the Risk of Falling (Part C). </w:t>
      </w:r>
      <w:r w:rsidRPr="001569FB">
        <w:t>This current measure, collected through the Medicare HOS, assesses the percentage of beneficiaries who discussed falls, balance concerns, or walking with their healthcare provider and received fall risk intervention(s) from the provider. NCQA made two changes to this measure. First, NCQA changed the denominator of both indicators to include all beneficiaries age 65 and older, as opposed to limiting the denominator to those age 75 and older or age 65-74 with a balance problem, walking problem, or fall in the past year. This action removes a potential bias toward sampling only patients who were treated unsuccessfully. Second, NCQA updated the list of example interventions by removing the phrase “Check your blood pressure lying down or standing”. This aligns the list of interventions with current United States Preventive Services Task Force (USPSTF) recommendations. This change required revising the underlying survey questions in HOS. The revised questions will be first collected in 2018. As a result of this, there will be no data for this measure for the 2019 Star Ratings.  We propose to add it to the 2020 display page and intend to add it for the 2021 Star Ratings.</w:t>
      </w:r>
    </w:p>
    <w:p w14:paraId="55668B25" w14:textId="77777777" w:rsidR="004C5B0C" w:rsidRPr="001569FB" w:rsidRDefault="004C5B0C" w:rsidP="004C5B0C">
      <w:pPr>
        <w:pStyle w:val="Heading4"/>
      </w:pPr>
      <w:bookmarkStart w:id="679" w:name="_Toc495652092"/>
      <w:r w:rsidRPr="001569FB">
        <w:t>Data Integrity</w:t>
      </w:r>
      <w:bookmarkEnd w:id="678"/>
      <w:bookmarkEnd w:id="679"/>
    </w:p>
    <w:p w14:paraId="59F4F6F0" w14:textId="77777777" w:rsidR="004C5B0C" w:rsidRPr="001569FB" w:rsidRDefault="004C5B0C" w:rsidP="004C5B0C">
      <w:pPr>
        <w:pStyle w:val="BodyText0"/>
        <w:spacing w:after="160"/>
      </w:pPr>
      <w:r w:rsidRPr="001569FB">
        <w:t xml:space="preserve">Data used for the Part C and D Star Ratings must be accurate and reliable. CMS’ longstanding policy has been to reduce a contract’s measure rating to one star if we determine that a contract’s measure data are incomplete, biased, or erroneous. As discussed in previous Call Letters, these reductions may result if CMS identifies mishandling of data or inappropriate processing, or if implementation of incorrect practices impacted specific measure(s). Examples would include, but are not limited to: a contract’s failure to adhere to HEDIS, HOS, or CAHPS reporting requirements; a contract’s failure to adhere to Plan Finder or PDE data requirements; a contract’s errors in processing coverage determinations/exceptions or organization determinations; compliance actions due to errors in operational areas that would directly impact the data reported or processed for specific measures; or a contract’s failure to pass Part C and D Reporting Requirements Data Validation related to organization/sponsor-reported data for specific measures. CMS’ modifications to measure-specific ratings due to data integrity issues are separate from any CMS compliance or enforcement actions related to a sponsor’s deficiencies. This policy is necessary to avoid assigning falsely high stars, especially when deficiencies have been identified that show CMS cannot objectively evaluate a sponsor’s performance in an area.  </w:t>
      </w:r>
    </w:p>
    <w:p w14:paraId="25B22FA1" w14:textId="77777777" w:rsidR="004C5B0C" w:rsidRPr="001569FB" w:rsidRDefault="004C5B0C" w:rsidP="004C5B0C">
      <w:pPr>
        <w:pStyle w:val="BodyText0"/>
      </w:pPr>
      <w:r w:rsidRPr="001569FB">
        <w:t xml:space="preserve">Sponsors should refer to specific guidance and technical instructions related to requirements in each of these areas. For example, information about HEDIS measures and technical specifications are posted on: </w:t>
      </w:r>
      <w:hyperlink r:id="rId47" w:history="1">
        <w:r w:rsidRPr="001569FB">
          <w:rPr>
            <w:color w:val="0000FF"/>
            <w:u w:val="single"/>
          </w:rPr>
          <w:t>http://www.ncqa.org/HEDISQua</w:t>
        </w:r>
        <w:r w:rsidRPr="001569FB">
          <w:rPr>
            <w:color w:val="0000FF"/>
            <w:u w:val="single"/>
          </w:rPr>
          <w:t>l</w:t>
        </w:r>
        <w:r w:rsidRPr="001569FB">
          <w:rPr>
            <w:color w:val="0000FF"/>
            <w:u w:val="single"/>
          </w:rPr>
          <w:t>ityMeasurement/HEDISMeasures.aspx</w:t>
        </w:r>
      </w:hyperlink>
      <w:r w:rsidRPr="001569FB">
        <w:t xml:space="preserve">. Information about Data Validation of Reporting Requirements data is posted on </w:t>
      </w:r>
      <w:hyperlink r:id="rId48" w:history="1">
        <w:r w:rsidRPr="001569FB">
          <w:rPr>
            <w:color w:val="0000FF"/>
            <w:u w:val="single"/>
          </w:rPr>
          <w:t>https://www.cms.gov/​Medicare/​Prescription-Drug-</w:t>
        </w:r>
        <w:r w:rsidRPr="001569FB">
          <w:rPr>
            <w:color w:val="0000FF"/>
            <w:spacing w:val="-31"/>
            <w:u w:val="single"/>
          </w:rPr>
          <w:t xml:space="preserve"> </w:t>
        </w:r>
      </w:hyperlink>
      <w:hyperlink r:id="rId49" w:history="1">
        <w:r w:rsidRPr="001569FB">
          <w:rPr>
            <w:color w:val="0000FF"/>
            <w:u w:val="single"/>
          </w:rPr>
          <w:t>Coverage/</w:t>
        </w:r>
        <w:r w:rsidRPr="001569FB">
          <w:rPr>
            <w:color w:val="0000FF"/>
            <w:u w:val="single"/>
          </w:rPr>
          <w:t>P</w:t>
        </w:r>
        <w:r w:rsidRPr="001569FB">
          <w:rPr>
            <w:color w:val="0000FF"/>
            <w:u w:val="single"/>
          </w:rPr>
          <w:t>rescriptionDrugCovContra/PartCDDataValidation.html</w:t>
        </w:r>
      </w:hyperlink>
      <w:r w:rsidRPr="001569FB">
        <w:t>.</w:t>
      </w:r>
    </w:p>
    <w:p w14:paraId="3FD9F02E" w14:textId="77777777" w:rsidR="004C5B0C" w:rsidRPr="001569FB" w:rsidRDefault="004C5B0C" w:rsidP="004C5B0C">
      <w:pPr>
        <w:pStyle w:val="BodyText0"/>
      </w:pPr>
      <w:r w:rsidRPr="001569FB">
        <w:lastRenderedPageBreak/>
        <w:t>Given the financial and marketing incentives associated with higher performance in Star Ratings, safeguards are needed to protect the Star Ratings from attempts to inflate performance or mask deficiencies. CMS has taken several steps in the past</w:t>
      </w:r>
      <w:r w:rsidRPr="001569FB">
        <w:rPr>
          <w:spacing w:val="2"/>
        </w:rPr>
        <w:t xml:space="preserve"> </w:t>
      </w:r>
      <w:r w:rsidRPr="001569FB">
        <w:t>years to protect the</w:t>
      </w:r>
      <w:r w:rsidRPr="001569FB">
        <w:rPr>
          <w:spacing w:val="-1"/>
        </w:rPr>
        <w:t xml:space="preserve"> </w:t>
      </w:r>
      <w:r w:rsidRPr="001569FB">
        <w:t>integrity</w:t>
      </w:r>
      <w:r w:rsidRPr="001569FB">
        <w:rPr>
          <w:spacing w:val="-5"/>
        </w:rPr>
        <w:t xml:space="preserve"> </w:t>
      </w:r>
      <w:r w:rsidRPr="001569FB">
        <w:t>of the data we use to calculate Star Ratings; however, we continue</w:t>
      </w:r>
      <w:r w:rsidRPr="001569FB">
        <w:rPr>
          <w:spacing w:val="-1"/>
        </w:rPr>
        <w:t xml:space="preserve"> </w:t>
      </w:r>
      <w:r w:rsidRPr="001569FB">
        <w:t>to identify</w:t>
      </w:r>
      <w:r w:rsidRPr="001569FB">
        <w:rPr>
          <w:spacing w:val="-5"/>
        </w:rPr>
        <w:t xml:space="preserve"> </w:t>
      </w:r>
      <w:r w:rsidRPr="001569FB">
        <w:t>new</w:t>
      </w:r>
      <w:r w:rsidRPr="001569FB">
        <w:rPr>
          <w:spacing w:val="1"/>
        </w:rPr>
        <w:t xml:space="preserve"> </w:t>
      </w:r>
      <w:r w:rsidRPr="001569FB">
        <w:t>vulnerabilities where</w:t>
      </w:r>
      <w:r w:rsidRPr="001569FB">
        <w:rPr>
          <w:spacing w:val="-2"/>
        </w:rPr>
        <w:t xml:space="preserve"> </w:t>
      </w:r>
      <w:r w:rsidRPr="001569FB">
        <w:t>inaccurate</w:t>
      </w:r>
      <w:r w:rsidRPr="001569FB">
        <w:rPr>
          <w:spacing w:val="-1"/>
        </w:rPr>
        <w:t xml:space="preserve"> </w:t>
      </w:r>
      <w:r w:rsidRPr="001569FB">
        <w:t>or biased data could result from sponsors’ practices.</w:t>
      </w:r>
      <w:r w:rsidRPr="001569FB">
        <w:rPr>
          <w:spacing w:val="1"/>
        </w:rPr>
        <w:t xml:space="preserve"> </w:t>
      </w:r>
      <w:r w:rsidRPr="001569FB">
        <w:t xml:space="preserve">Therefore, CMS will continue to conduct reviews to identify incomplete or biased Star Ratings measure data. </w:t>
      </w:r>
    </w:p>
    <w:p w14:paraId="26DFF37F" w14:textId="77777777" w:rsidR="004C5B0C" w:rsidRPr="001569FB" w:rsidRDefault="004C5B0C" w:rsidP="004C5B0C">
      <w:pPr>
        <w:tabs>
          <w:tab w:val="left" w:pos="841"/>
        </w:tabs>
        <w:kinsoku w:val="0"/>
        <w:overflowPunct w:val="0"/>
        <w:spacing w:before="207"/>
        <w:contextualSpacing/>
        <w:rPr>
          <w:bCs/>
        </w:rPr>
      </w:pPr>
      <w:r w:rsidRPr="001569FB">
        <w:rPr>
          <w:bCs/>
        </w:rPr>
        <w:t>The Part C and D Reporting Requirements measures (SNP Care Management (Part C) and Medication Therapy Management (MTM) Program Completion Rate for Comprehensive Medication Reviews (CMR) (Part D)) are calculated using data reported by plan sponsors and validated via an independent data validation using CMS standards. Per the Star Ratings Technical Notes, contracts that did not score at least 95% on data validation for these reporting sections and/or were not compliant with data validation standards/sub-standards for at least one of the data elements used to calculate the measures are not rated in this measure, and the contract’s measure score is reduced to 1 star. We propose to define a contract as being non-compliant if it either receives a “No” or a 1, 2, or 3 on the 5-point Likert scale in the specific data element’s data validation.</w:t>
      </w:r>
      <w:bookmarkStart w:id="680" w:name="_Toc495652093"/>
      <w:r w:rsidRPr="001569FB">
        <w:rPr>
          <w:bCs/>
        </w:rPr>
        <w:t xml:space="preserve"> </w:t>
      </w:r>
    </w:p>
    <w:bookmarkEnd w:id="680"/>
    <w:p w14:paraId="788D205B" w14:textId="77777777" w:rsidR="004C5B0C" w:rsidRPr="001569FB" w:rsidRDefault="004C5B0C" w:rsidP="004C5B0C">
      <w:pPr>
        <w:pStyle w:val="Heading4"/>
      </w:pPr>
      <w:r w:rsidRPr="001569FB">
        <w:t>Proposed Scaled Reductions for Appeals IRE Data Completeness Issues</w:t>
      </w:r>
    </w:p>
    <w:p w14:paraId="591F3F5D" w14:textId="77777777" w:rsidR="004C5B0C" w:rsidRPr="001569FB" w:rsidRDefault="004C5B0C" w:rsidP="00846ECD">
      <w:pPr>
        <w:spacing w:after="200"/>
      </w:pPr>
      <w:r w:rsidRPr="001569FB">
        <w:t>At present, there are four Star Ratings appeal measures that rely on data submitted to the IRE. Two of the measures are Part C measures (Plan Makes Timely Decisions about Appeals and Reviewing Appeals Decisions), and two are Part D measures (Appeals Auto-Forward and Appeals Upheld). The completeness of the IRE data is critical to allow accurate measurement of the appeals measures. All plans are responsible and held accountable for ensuring high quality and complete data to maintain the validity and reliability of the measures.</w:t>
      </w:r>
    </w:p>
    <w:p w14:paraId="1ECEB9D0" w14:textId="77777777" w:rsidR="004C5B0C" w:rsidRPr="001569FB" w:rsidRDefault="004C5B0C" w:rsidP="00846ECD">
      <w:pPr>
        <w:spacing w:after="200"/>
      </w:pPr>
      <w:r w:rsidRPr="001569FB">
        <w:t xml:space="preserve">For verification and validation of the Part C and D appeals measures, CMS has relied primarily on the use of audit findings and targeted reviews. Contracts identified during an audit review to have systematic issues with the completeness of the IRE data have had their appeals measures reduced to one star. Plans and sponsors have expressed concern with the use of the audit findings for the sole source of information because of the perceived inequity of the application of the reductions that only audited contracts may face.  Each year, a subset of contracts, not all contracts, are audited. Further, if a reduction due to IRE data integrity was applied, it resulted in a measure-level Star Rating of one star for the appeals measures. </w:t>
      </w:r>
    </w:p>
    <w:p w14:paraId="7BBB3108" w14:textId="77777777" w:rsidR="004C5B0C" w:rsidRPr="001569FB" w:rsidRDefault="004C5B0C" w:rsidP="00846ECD">
      <w:pPr>
        <w:pStyle w:val="CommentText"/>
        <w:spacing w:after="200"/>
      </w:pPr>
      <w:r w:rsidRPr="001569FB">
        <w:t xml:space="preserve">In response to stakeholder concerns about both CMS’ prior practice of reducing measure ratings to one star based on any finding of data inaccuracy, incompleteness, or bias, and the potential inequity in application of the data integrity policy related to audit findings (because not all plans </w:t>
      </w:r>
      <w:r w:rsidRPr="001569FB">
        <w:lastRenderedPageBreak/>
        <w:t>are audited every year), CMS initiated the Timeliness Monitoring Project (TMP) in CY 2017.</w:t>
      </w:r>
      <w:r w:rsidRPr="001569FB">
        <w:rPr>
          <w:sz w:val="20"/>
          <w:vertAlign w:val="superscript"/>
        </w:rPr>
        <w:footnoteReference w:id="14"/>
      </w:r>
      <w:r w:rsidRPr="001569FB">
        <w:t xml:space="preserve">  All contracts submitted data during the first year of the project. The first submission for the TMP was for the measurement year 2016 related to Part C organization determinations and reconsiderations and Part D coverage determinations and redeterminations. The timeframe for the submitted data was dependent on the enrollment size of the contract with smaller contracts submitting data from a three-month period, medium-sized contracts submitting data from a two-month period, and larger contracts submitting data from a one-month period.</w:t>
      </w:r>
      <w:r w:rsidRPr="001569FB">
        <w:rPr>
          <w:rStyle w:val="FootnoteReference"/>
        </w:rPr>
        <w:footnoteReference w:id="15"/>
      </w:r>
      <w:r w:rsidRPr="001569FB">
        <w:t xml:space="preserve"> CMS reviewed and examined the data from the first collection of TMP data, but did not use it in the determination of appeals-related reductions for the 2018 Star Ratings. </w:t>
      </w:r>
    </w:p>
    <w:p w14:paraId="57550341" w14:textId="77777777" w:rsidR="004C5B0C" w:rsidRPr="001569FB" w:rsidRDefault="004C5B0C" w:rsidP="00846ECD">
      <w:pPr>
        <w:spacing w:after="200"/>
      </w:pPr>
      <w:r w:rsidRPr="001569FB">
        <w:t xml:space="preserve">CMS is proposing statistical criteria to reduce a contract's Star Rating for data that are not complete or lack integrity using TMP data or audit. The reduction would be applied to the measure-level Star Rating for the applicable appeals measures. We are cognizant that there are varying degrees of data issues and as such, we have developed a methodology for reductions that reflects the degree of the data accuracy issue for a contract instead of a one-size-fits-all approach. The methodology would employ scaled reductions (one-star, two-star, three-star, or four-star reduction) based on the degree of missing IRE data. Contracts with the highest IRE data quality issues (i.e., largest percentage of missing or compromised data) would receive the largest reductions, while contracts with a lower degree of missing IRE data would receive a smaller reduction. The most severe reduction for IRE data completeness issues would be a four-star reduction, thus resulting in a measure-level Star Ratings of one star for the associated appeals measures.  If a contract receives a reduction due to missing Part C IRE data, the reduction would be applied to both of the contract’s Part C appeals measures.  Likewise, if a contract receives a reduction due to missing Part D IRE data, the reduction would be applied to both of the contract’s Part D appeals measures. Further, we propose to use multiple data sources whenever possible to determine whether the IRE data are complete and if not, the severity of the missingness and/or data issues. </w:t>
      </w:r>
    </w:p>
    <w:p w14:paraId="736ABE7C" w14:textId="77777777" w:rsidR="004C5B0C" w:rsidRPr="001569FB" w:rsidRDefault="004C5B0C" w:rsidP="00846ECD">
      <w:pPr>
        <w:spacing w:after="200"/>
      </w:pPr>
      <w:r w:rsidRPr="001569FB">
        <w:t xml:space="preserve">CMS’ proposed scaled reduction methodology would be a three-stage process using the TMP data or audit for the means to determine: first, whether a contract may be subject to a potential reduction for the Part C or Part D appeals measures; second, as the basis for the determination of </w:t>
      </w:r>
      <w:r w:rsidRPr="001569FB">
        <w:lastRenderedPageBreak/>
        <w:t xml:space="preserve">the estimated error rate; and finally, whether the estimated value is statistically greater than the cut points for the scaled reductions of 1, 2, 3, or 4 stars.  </w:t>
      </w:r>
    </w:p>
    <w:p w14:paraId="611A8E23" w14:textId="77777777" w:rsidR="004C5B0C" w:rsidRPr="001569FB" w:rsidRDefault="004C5B0C" w:rsidP="00846ECD">
      <w:pPr>
        <w:spacing w:after="200"/>
      </w:pPr>
      <w:r w:rsidRPr="001569FB">
        <w:t>Once the scaled reduction for a contract is identified using the methodology, the reduction would be applied to the contract’s associated appeals measure-level Star Ratings. Since the minimum measure-level Star Rating is one star, if the difference between the associated appeals measure-level Star Rating (before the application of the reduction) and the identified scaled reduction is less than one, the contract would receive a measure-level Star Rating of one star for the appeals measure.</w:t>
      </w:r>
    </w:p>
    <w:p w14:paraId="52CBAE8E" w14:textId="77777777" w:rsidR="004C5B0C" w:rsidRPr="001569FB" w:rsidRDefault="004C5B0C" w:rsidP="004C5B0C">
      <w:r w:rsidRPr="001569FB">
        <w:t>The error rate for the Part C and Part D appeals measures - using the TMP or audit data and the projected number of cases not forwarded to the IRE for a 3-month period - would be used to identify contracts that may be subject to an appeals-related IRE data completeness reduction.  A minimum error rate is proposed to establish a threshold for the identification of contracts that may be subject to a reduction.  The establishment of the threshold allows the focus of the possible reductions on contracts with error rates that have the greatest potential to distort the signal of the appeals measures.  Since the timeframe for the TMP or audit data is dependent on the enrollment size of the contract, with smaller contracts submitting data from a three-month period, medium-sized contracts submitting data from a two-month period, and larger contracts submitting data from a one-month period, the use of a projected number of cases allows a consistent time period for the application of the criteria proposed.</w:t>
      </w:r>
    </w:p>
    <w:p w14:paraId="6AF44F41" w14:textId="77777777" w:rsidR="004C5B0C" w:rsidRPr="001569FB" w:rsidRDefault="004C5B0C" w:rsidP="00846ECD">
      <w:pPr>
        <w:spacing w:before="100" w:beforeAutospacing="1" w:after="200"/>
        <w:rPr>
          <w:rFonts w:eastAsiaTheme="minorEastAsia"/>
        </w:rPr>
      </w:pPr>
      <w:r w:rsidRPr="001569FB">
        <w:t xml:space="preserve">The calculated error rate formula (Equation 1) for the Part C measures is proposed to be determined by the quotient of </w:t>
      </w:r>
      <m:oMath>
        <m:r>
          <m:rPr>
            <m:nor/>
          </m:rPr>
          <m:t>number of cases not forwarded to the IRE </m:t>
        </m:r>
      </m:oMath>
      <w:r w:rsidRPr="001569FB">
        <w:rPr>
          <w:rFonts w:eastAsiaTheme="minorEastAsia"/>
        </w:rPr>
        <w:t xml:space="preserve">and the total number of cases that should have been forwarded to the IRE. The number of cases that should have been forwarded to the IRE is the sum of the number of cases in the IRE during the TMP </w:t>
      </w:r>
      <w:r w:rsidRPr="001569FB">
        <w:t xml:space="preserve">or audit </w:t>
      </w:r>
      <w:r w:rsidRPr="001569FB">
        <w:rPr>
          <w:rFonts w:eastAsiaTheme="minorEastAsia"/>
        </w:rPr>
        <w:t>data collection period and the number of cases not forwarded to the IRE during the same period.</w:t>
      </w:r>
    </w:p>
    <w:p w14:paraId="3991705E" w14:textId="77777777" w:rsidR="004C5B0C" w:rsidRPr="001569FB" w:rsidRDefault="004C5B0C" w:rsidP="004C5B0C">
      <w:pPr>
        <w:tabs>
          <w:tab w:val="right" w:pos="9360"/>
        </w:tabs>
      </w:pPr>
      <m:oMath>
        <m:r>
          <m:rPr>
            <m:sty m:val="p"/>
          </m:rPr>
          <w:rPr>
            <w:rFonts w:ascii="Cambria Math" w:hAnsi="Cambria Math"/>
          </w:rPr>
          <m:t>Part C Calculated Error Rate =</m:t>
        </m:r>
        <m:f>
          <m:fPr>
            <m:ctrlPr>
              <w:rPr>
                <w:rFonts w:ascii="Cambria Math" w:hAnsi="Cambria Math"/>
                <w:i/>
                <w:iCs/>
              </w:rPr>
            </m:ctrlPr>
          </m:fPr>
          <m:num>
            <m:r>
              <m:rPr>
                <m:nor/>
              </m:rPr>
              <m:t>Number of cases not forwarded to the IRE </m:t>
            </m:r>
          </m:num>
          <m:den>
            <m:r>
              <m:rPr>
                <m:nor/>
              </m:rPr>
              <m:t>Total </m:t>
            </m:r>
            <m:r>
              <m:rPr>
                <m:nor/>
              </m:rPr>
              <w:rPr>
                <w:rFonts w:ascii="Cambria Math"/>
              </w:rPr>
              <m:t>n</m:t>
            </m:r>
            <m:r>
              <m:rPr>
                <m:nor/>
              </m:rPr>
              <m:t>umber of </m:t>
            </m:r>
            <m:r>
              <m:rPr>
                <m:nor/>
              </m:rPr>
              <w:rPr>
                <w:rFonts w:ascii="Cambria Math"/>
              </w:rPr>
              <m:t>c</m:t>
            </m:r>
            <m:r>
              <m:rPr>
                <m:nor/>
              </m:rPr>
              <m:t>ases that should have been forwarded to IRE</m:t>
            </m:r>
          </m:den>
        </m:f>
      </m:oMath>
      <w:r w:rsidRPr="001569FB">
        <w:rPr>
          <w:rFonts w:eastAsiaTheme="minorEastAsia"/>
          <w:iCs/>
        </w:rPr>
        <w:t xml:space="preserve"> </w:t>
      </w:r>
      <w:r w:rsidRPr="001569FB">
        <w:rPr>
          <w:rFonts w:eastAsiaTheme="minorEastAsia"/>
          <w:iCs/>
        </w:rPr>
        <w:tab/>
      </w:r>
      <w:r w:rsidRPr="001569FB">
        <w:rPr>
          <w:rFonts w:eastAsiaTheme="minorEastAsia"/>
          <w:b/>
          <w:iCs/>
        </w:rPr>
        <w:t>Equation (1)</w:t>
      </w:r>
    </w:p>
    <w:p w14:paraId="1B909473" w14:textId="77777777" w:rsidR="004C5B0C" w:rsidRPr="001569FB" w:rsidRDefault="004C5B0C" w:rsidP="00846ECD">
      <w:pPr>
        <w:spacing w:before="100" w:beforeAutospacing="1" w:after="200"/>
      </w:pPr>
      <w:r w:rsidRPr="001569FB">
        <w:t>The calculated error rate formula (Equation 2) for the Part D measures is proposed to be determined by the quotient of the number of untimely cases not auto-forwarded to the IRE and the total number of untimely cases.</w:t>
      </w:r>
    </w:p>
    <w:p w14:paraId="149BD280" w14:textId="77777777" w:rsidR="004C5B0C" w:rsidRPr="001569FB" w:rsidRDefault="004C5B0C" w:rsidP="004C5B0C">
      <w:pPr>
        <w:tabs>
          <w:tab w:val="right" w:pos="9360"/>
        </w:tabs>
        <w:rPr>
          <w:b/>
        </w:rPr>
      </w:pPr>
      <m:oMath>
        <m:r>
          <m:rPr>
            <m:sty m:val="p"/>
          </m:rPr>
          <w:rPr>
            <w:rFonts w:ascii="Cambria Math" w:hAnsi="Cambria Math"/>
          </w:rPr>
          <m:t>Part D Calculated Error Rate  =</m:t>
        </m:r>
        <m:r>
          <m:rPr>
            <m:sty m:val="b"/>
          </m:rPr>
          <w:rPr>
            <w:rFonts w:ascii="Cambria Math" w:hAnsi="Cambria Math"/>
          </w:rPr>
          <m:t xml:space="preserve"> </m:t>
        </m:r>
        <m:f>
          <m:fPr>
            <m:ctrlPr>
              <w:rPr>
                <w:rFonts w:ascii="Cambria Math" w:hAnsi="Cambria Math"/>
                <w:i/>
                <w:iCs/>
              </w:rPr>
            </m:ctrlPr>
          </m:fPr>
          <m:num>
            <m:r>
              <m:rPr>
                <m:nor/>
              </m:rPr>
              <m:t>Number of </m:t>
            </m:r>
            <m:r>
              <m:rPr>
                <m:nor/>
              </m:rPr>
              <w:rPr>
                <w:rFonts w:ascii="Cambria Math"/>
              </w:rPr>
              <m:t xml:space="preserve">untimely </m:t>
            </m:r>
            <m:r>
              <m:rPr>
                <m:nor/>
              </m:rPr>
              <m:t>cases not auto-forwarded to the IRE </m:t>
            </m:r>
          </m:num>
          <m:den>
            <m:r>
              <m:rPr>
                <m:nor/>
              </m:rPr>
              <m:t>Total </m:t>
            </m:r>
            <m:r>
              <m:rPr>
                <m:nor/>
              </m:rPr>
              <w:rPr>
                <w:rFonts w:ascii="Cambria Math"/>
              </w:rPr>
              <m:t>n</m:t>
            </m:r>
            <m:r>
              <m:rPr>
                <m:nor/>
              </m:rPr>
              <m:t>umber of </m:t>
            </m:r>
            <m:r>
              <m:rPr>
                <m:nor/>
              </m:rPr>
              <w:rPr>
                <w:rFonts w:ascii="Cambria Math"/>
              </w:rPr>
              <m:t>u</m:t>
            </m:r>
            <m:r>
              <m:rPr>
                <m:nor/>
              </m:rPr>
              <m:t>ntimely </m:t>
            </m:r>
            <m:r>
              <m:rPr>
                <m:nor/>
              </m:rPr>
              <w:rPr>
                <w:rFonts w:ascii="Cambria Math"/>
              </w:rPr>
              <m:t>c</m:t>
            </m:r>
            <m:r>
              <m:rPr>
                <m:nor/>
              </m:rPr>
              <m:t>ases </m:t>
            </m:r>
          </m:den>
        </m:f>
      </m:oMath>
      <w:r w:rsidRPr="001569FB">
        <w:rPr>
          <w:rFonts w:eastAsiaTheme="minorEastAsia"/>
          <w:iCs/>
        </w:rPr>
        <w:t xml:space="preserve"> </w:t>
      </w:r>
      <w:r w:rsidRPr="001569FB">
        <w:rPr>
          <w:rFonts w:eastAsiaTheme="minorEastAsia"/>
          <w:iCs/>
        </w:rPr>
        <w:tab/>
      </w:r>
      <w:r w:rsidRPr="001569FB">
        <w:rPr>
          <w:rFonts w:eastAsiaTheme="minorEastAsia"/>
          <w:b/>
          <w:iCs/>
        </w:rPr>
        <w:t>Equation (2)</w:t>
      </w:r>
    </w:p>
    <w:p w14:paraId="38E7405B" w14:textId="77777777" w:rsidR="004C5B0C" w:rsidRPr="001569FB" w:rsidRDefault="004C5B0C" w:rsidP="004C5B0C">
      <w:pPr>
        <w:spacing w:before="100" w:beforeAutospacing="1"/>
      </w:pPr>
      <w:r w:rsidRPr="001569FB">
        <w:t xml:space="preserve">Given the different lengths of TMP or audit data collected and evaluated (based on contract size), the number of non-forwarded cases in a three-month period per contract is projected. The projected number of cases not forwarded to the IRE in a three-month period would be calculated by multiplying the number of cases found not to be forwarded to the IRE based on the TMP or audit data, by a constant determined by the associated time period. Contracts with mean annual </w:t>
      </w:r>
      <w:r w:rsidRPr="001569FB">
        <w:lastRenderedPageBreak/>
        <w:t>enrollments greater than 250,000 that submitted data from one-month, would have a constant of 3.0. Contracts with mean enrollments between 50,000 and 250,000 that submitted data from a two-month period, would have their number of cases found not to be forwarded to the IRE (based on the TMP or audit data) multiplied by the constant 1.5. Small contracts with mean enrollments less than 50,000 that submitted data for a three-month period would have their number of cases found not to be forwarded to the IRE multiplied by the constant 1.0.</w:t>
      </w:r>
    </w:p>
    <w:p w14:paraId="1A9CC451" w14:textId="77777777" w:rsidR="004C5B0C" w:rsidRPr="001569FB" w:rsidRDefault="004C5B0C" w:rsidP="004C5B0C">
      <w:pPr>
        <w:spacing w:after="200"/>
      </w:pPr>
      <w:r w:rsidRPr="001569FB">
        <w:t>We propose that contracts would</w:t>
      </w:r>
      <w:r w:rsidRPr="001569FB">
        <w:rPr>
          <w:i/>
          <w:iCs/>
        </w:rPr>
        <w:t xml:space="preserve"> </w:t>
      </w:r>
      <w:r w:rsidRPr="001569FB">
        <w:t>be subject to a possible reduction due to lack of data completeness if both conditions are met:</w:t>
      </w:r>
    </w:p>
    <w:p w14:paraId="0B24286D" w14:textId="77777777" w:rsidR="004C5B0C" w:rsidRPr="001569FB" w:rsidRDefault="004C5B0C" w:rsidP="00AC78D9">
      <w:pPr>
        <w:numPr>
          <w:ilvl w:val="0"/>
          <w:numId w:val="62"/>
        </w:numPr>
        <w:spacing w:after="160" w:line="259" w:lineRule="auto"/>
      </w:pPr>
      <w:r w:rsidRPr="001569FB">
        <w:t>The calculated error rate is 20% or more.</w:t>
      </w:r>
    </w:p>
    <w:p w14:paraId="052F9EA4" w14:textId="77777777" w:rsidR="004C5B0C" w:rsidRPr="001569FB" w:rsidRDefault="004C5B0C" w:rsidP="00AC78D9">
      <w:pPr>
        <w:numPr>
          <w:ilvl w:val="0"/>
          <w:numId w:val="62"/>
        </w:numPr>
        <w:spacing w:after="160" w:line="259" w:lineRule="auto"/>
      </w:pPr>
      <w:r w:rsidRPr="001569FB">
        <w:t>The projected number of cases not forwarded to the IRE is at least 10 in a 3-month period.</w:t>
      </w:r>
    </w:p>
    <w:p w14:paraId="0EE5A02B" w14:textId="77777777" w:rsidR="004C5B0C" w:rsidRPr="001569FB" w:rsidRDefault="004C5B0C" w:rsidP="004C5B0C">
      <w:pPr>
        <w:spacing w:line="240" w:lineRule="auto"/>
        <w:rPr>
          <w:iCs/>
        </w:rPr>
      </w:pPr>
      <w:r w:rsidRPr="001569FB">
        <w:rPr>
          <w:iCs/>
        </w:rPr>
        <w:t>The requirement for a minimum number of cases is needed to address statistical concerns with precision and small numbers. If a contract meets only one of the conditions, the contract would not be subject to reductions for IRE data completeness issues.  If a contract would be subject to a possible reduction based on the aforementioned conditions, a confidence interval estimate for the true error rate for the contract would be calculated using a Score Interval (Wilson Score Interval) at a confidence level of 95%.  The midpoint of the score interval would be determined using Equation 3.</w:t>
      </w:r>
    </w:p>
    <w:p w14:paraId="1A3E5A01" w14:textId="77777777" w:rsidR="004C5B0C" w:rsidRPr="001569FB" w:rsidRDefault="004C5B0C" w:rsidP="004C5B0C">
      <w:pPr>
        <w:tabs>
          <w:tab w:val="right" w:pos="9360"/>
        </w:tabs>
        <w:spacing w:before="600" w:after="600"/>
        <w:rPr>
          <w:b/>
          <w:iCs/>
        </w:rPr>
      </w:pPr>
      <m:oMath>
        <m:r>
          <w:rPr>
            <w:rFonts w:ascii="Cambria Math" w:hAnsi="Cambria Math"/>
            <w:sz w:val="20"/>
          </w:rPr>
          <m:t xml:space="preserve">Midpoint=Calculated Error Rate × </m:t>
        </m:r>
        <m:d>
          <m:dPr>
            <m:ctrlPr>
              <w:rPr>
                <w:rFonts w:ascii="Cambria Math" w:hAnsi="Cambria Math"/>
                <w:i/>
                <w:iCs/>
                <w:sz w:val="20"/>
              </w:rPr>
            </m:ctrlPr>
          </m:dPr>
          <m:e>
            <m:f>
              <m:fPr>
                <m:ctrlPr>
                  <w:rPr>
                    <w:rFonts w:ascii="Cambria Math" w:hAnsi="Cambria Math"/>
                    <w:i/>
                    <w:iCs/>
                    <w:sz w:val="20"/>
                  </w:rPr>
                </m:ctrlPr>
              </m:fPr>
              <m:num>
                <m:r>
                  <w:rPr>
                    <w:rFonts w:ascii="Cambria Math" w:hAnsi="Cambria Math"/>
                    <w:sz w:val="20"/>
                  </w:rPr>
                  <m:t>Total Number of Cases</m:t>
                </m:r>
              </m:num>
              <m:den>
                <m:r>
                  <w:rPr>
                    <w:rFonts w:ascii="Cambria Math" w:hAnsi="Cambria Math"/>
                    <w:sz w:val="20"/>
                  </w:rPr>
                  <m:t xml:space="preserve">Total Number of Cases+ </m:t>
                </m:r>
                <m:sSup>
                  <m:sSupPr>
                    <m:ctrlPr>
                      <w:rPr>
                        <w:rFonts w:ascii="Cambria Math" w:hAnsi="Cambria Math"/>
                        <w:i/>
                        <w:iCs/>
                        <w:sz w:val="20"/>
                      </w:rPr>
                    </m:ctrlPr>
                  </m:sSupPr>
                  <m:e>
                    <m:r>
                      <w:rPr>
                        <w:rFonts w:ascii="Cambria Math" w:hAnsi="Cambria Math"/>
                        <w:sz w:val="20"/>
                      </w:rPr>
                      <m:t>z</m:t>
                    </m:r>
                  </m:e>
                  <m:sup>
                    <m:r>
                      <w:rPr>
                        <w:rFonts w:ascii="Cambria Math" w:hAnsi="Cambria Math"/>
                        <w:sz w:val="20"/>
                      </w:rPr>
                      <m:t>2</m:t>
                    </m:r>
                  </m:sup>
                </m:sSup>
              </m:den>
            </m:f>
          </m:e>
        </m:d>
        <m:r>
          <w:rPr>
            <w:rFonts w:ascii="Cambria Math" w:hAnsi="Cambria Math"/>
            <w:sz w:val="20"/>
          </w:rPr>
          <m:t xml:space="preserve">+ </m:t>
        </m:r>
        <m:f>
          <m:fPr>
            <m:ctrlPr>
              <w:rPr>
                <w:rFonts w:ascii="Cambria Math" w:hAnsi="Cambria Math"/>
                <w:i/>
                <w:iCs/>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iCs/>
                <w:sz w:val="20"/>
              </w:rPr>
            </m:ctrlPr>
          </m:dPr>
          <m:e>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z</m:t>
                    </m:r>
                  </m:e>
                  <m:sup>
                    <m:r>
                      <w:rPr>
                        <w:rFonts w:ascii="Cambria Math" w:hAnsi="Cambria Math"/>
                        <w:sz w:val="20"/>
                      </w:rPr>
                      <m:t>2</m:t>
                    </m:r>
                  </m:sup>
                </m:sSup>
              </m:num>
              <m:den>
                <m:r>
                  <w:rPr>
                    <w:rFonts w:ascii="Cambria Math" w:hAnsi="Cambria Math"/>
                    <w:sz w:val="20"/>
                  </w:rPr>
                  <m:t>Total Number of Cases+</m:t>
                </m:r>
                <m:sSup>
                  <m:sSupPr>
                    <m:ctrlPr>
                      <w:rPr>
                        <w:rFonts w:ascii="Cambria Math" w:hAnsi="Cambria Math"/>
                        <w:i/>
                        <w:iCs/>
                        <w:sz w:val="20"/>
                      </w:rPr>
                    </m:ctrlPr>
                  </m:sSupPr>
                  <m:e>
                    <m:r>
                      <w:rPr>
                        <w:rFonts w:ascii="Cambria Math" w:hAnsi="Cambria Math"/>
                        <w:sz w:val="20"/>
                      </w:rPr>
                      <m:t>z</m:t>
                    </m:r>
                  </m:e>
                  <m:sup>
                    <m:r>
                      <w:rPr>
                        <w:rFonts w:ascii="Cambria Math" w:hAnsi="Cambria Math"/>
                        <w:sz w:val="20"/>
                      </w:rPr>
                      <m:t>2</m:t>
                    </m:r>
                  </m:sup>
                </m:sSup>
              </m:den>
            </m:f>
          </m:e>
        </m:d>
      </m:oMath>
      <w:r w:rsidRPr="001569FB">
        <w:rPr>
          <w:iCs/>
          <w:sz w:val="20"/>
        </w:rPr>
        <w:t xml:space="preserve"> </w:t>
      </w:r>
      <w:r w:rsidRPr="001569FB">
        <w:rPr>
          <w:iCs/>
        </w:rPr>
        <w:tab/>
      </w:r>
      <w:r w:rsidRPr="001569FB">
        <w:rPr>
          <w:rFonts w:eastAsiaTheme="minorEastAsia"/>
          <w:b/>
          <w:iCs/>
        </w:rPr>
        <w:t>Equation</w:t>
      </w:r>
      <w:r w:rsidRPr="001569FB">
        <w:rPr>
          <w:b/>
          <w:iCs/>
        </w:rPr>
        <w:t xml:space="preserve"> (3)</w:t>
      </w:r>
    </w:p>
    <w:p w14:paraId="650F9DAC" w14:textId="77777777" w:rsidR="004C5B0C" w:rsidRPr="001569FB" w:rsidRDefault="004C5B0C" w:rsidP="00CB7A65">
      <w:pPr>
        <w:spacing w:after="200" w:line="240" w:lineRule="auto"/>
      </w:pPr>
      <w:r w:rsidRPr="001569FB">
        <w:rPr>
          <w:iCs/>
        </w:rPr>
        <w:t xml:space="preserve">The z score that corresponds to a level of statistical significance of 0.05, commonly denoted as </w:t>
      </w:r>
      <m:oMath>
        <m:sSub>
          <m:sSubPr>
            <m:ctrlPr>
              <w:rPr>
                <w:rFonts w:ascii="Cambria Math" w:hAnsi="Cambria Math"/>
                <w:i/>
                <w:iCs/>
              </w:rPr>
            </m:ctrlPr>
          </m:sSubPr>
          <m:e>
            <m:r>
              <w:rPr>
                <w:rFonts w:ascii="Cambria Math" w:hAnsi="Cambria Math"/>
              </w:rPr>
              <m:t>z</m:t>
            </m:r>
          </m:e>
          <m:sub>
            <m:f>
              <m:fPr>
                <m:type m:val="skw"/>
                <m:ctrlPr>
                  <w:rPr>
                    <w:rFonts w:ascii="Cambria Math" w:hAnsi="Cambria Math"/>
                    <w:i/>
                    <w:iCs/>
                  </w:rPr>
                </m:ctrlPr>
              </m:fPr>
              <m:num>
                <m:r>
                  <w:rPr>
                    <w:rFonts w:ascii="Cambria Math" w:hAnsi="Cambria Math"/>
                  </w:rPr>
                  <m:t>α</m:t>
                </m:r>
              </m:num>
              <m:den>
                <m:r>
                  <w:rPr>
                    <w:rFonts w:ascii="Cambria Math" w:hAnsi="Cambria Math"/>
                  </w:rPr>
                  <m:t>2</m:t>
                </m:r>
              </m:den>
            </m:f>
          </m:sub>
        </m:sSub>
      </m:oMath>
      <w:r w:rsidRPr="001569FB">
        <w:rPr>
          <w:iCs/>
        </w:rPr>
        <w:t xml:space="preserve"> but for ease of presentation represented here as z.  (The z value that will be used for the purpose of the calculation of the interval is </w:t>
      </w:r>
      <w:r w:rsidRPr="001569FB">
        <w:t>1.959964.).</w:t>
      </w:r>
    </w:p>
    <w:p w14:paraId="2320AA00" w14:textId="77777777" w:rsidR="004C5B0C" w:rsidRPr="001569FB" w:rsidRDefault="004C5B0C" w:rsidP="00CB7A65">
      <w:pPr>
        <w:spacing w:after="200" w:line="240" w:lineRule="auto"/>
        <w:rPr>
          <w:iCs/>
        </w:rPr>
      </w:pPr>
      <w:r w:rsidRPr="001569FB">
        <w:rPr>
          <w:iCs/>
        </w:rPr>
        <w:t xml:space="preserve">For the Part C appeals measures, the midpoint of the confidence interval would be calculated using Equation 3 along with the calculated error rate from the TMP </w:t>
      </w:r>
      <w:r w:rsidRPr="001569FB">
        <w:t xml:space="preserve">or audit </w:t>
      </w:r>
      <w:r w:rsidRPr="001569FB">
        <w:rPr>
          <w:iCs/>
        </w:rPr>
        <w:t xml:space="preserve">data, which is determined by Equation 1.  The total number of cases in Equation 3 is the number of cases that should have been in the IRE for the Part C TMP </w:t>
      </w:r>
      <w:r w:rsidRPr="001569FB">
        <w:t>or audit</w:t>
      </w:r>
      <w:r w:rsidRPr="001569FB">
        <w:rPr>
          <w:iCs/>
        </w:rPr>
        <w:t xml:space="preserve"> data.</w:t>
      </w:r>
    </w:p>
    <w:p w14:paraId="372685A9" w14:textId="77777777" w:rsidR="004C5B0C" w:rsidRPr="001569FB" w:rsidRDefault="004C5B0C" w:rsidP="00CB7A65">
      <w:pPr>
        <w:spacing w:after="200" w:line="240" w:lineRule="auto"/>
        <w:rPr>
          <w:iCs/>
        </w:rPr>
      </w:pPr>
      <w:r w:rsidRPr="001569FB">
        <w:rPr>
          <w:iCs/>
        </w:rPr>
        <w:t xml:space="preserve">For the Part D appeals measures, the midpoint of the confidence interval would be calculated using Equation 3 along with the calculated error rate from the TMP </w:t>
      </w:r>
      <w:r w:rsidRPr="001569FB">
        <w:t>or audit</w:t>
      </w:r>
      <w:r w:rsidRPr="001569FB">
        <w:rPr>
          <w:iCs/>
        </w:rPr>
        <w:t xml:space="preserve"> data, which is determined by Equation 2.  The total number of cases in Equation 3 is the total number of untimely cases for the Part D appeals measures.</w:t>
      </w:r>
    </w:p>
    <w:p w14:paraId="5BE27F0E" w14:textId="77777777" w:rsidR="004C5B0C" w:rsidRPr="001569FB" w:rsidRDefault="004C5B0C" w:rsidP="00CB7A65">
      <w:pPr>
        <w:spacing w:after="200" w:line="240" w:lineRule="auto"/>
        <w:rPr>
          <w:iCs/>
        </w:rPr>
      </w:pPr>
      <w:r w:rsidRPr="001569FB">
        <w:rPr>
          <w:iCs/>
        </w:rPr>
        <w:t xml:space="preserve">Letting the calculated error rate be represented by </w:t>
      </w:r>
      <m:oMath>
        <m:acc>
          <m:accPr>
            <m:ctrlPr>
              <w:rPr>
                <w:rFonts w:ascii="Cambria Math" w:hAnsi="Cambria Math"/>
                <w:i/>
                <w:iCs/>
              </w:rPr>
            </m:ctrlPr>
          </m:accPr>
          <m:e>
            <m:r>
              <w:rPr>
                <w:rFonts w:ascii="Cambria Math" w:hAnsi="Cambria Math"/>
              </w:rPr>
              <m:t xml:space="preserve">p </m:t>
            </m:r>
          </m:e>
        </m:acc>
        <m:r>
          <w:rPr>
            <w:rFonts w:ascii="Cambria Math" w:hAnsi="Cambria Math"/>
          </w:rPr>
          <m:t xml:space="preserve"> </m:t>
        </m:r>
      </m:oMath>
      <w:r w:rsidRPr="001569FB">
        <w:rPr>
          <w:iCs/>
        </w:rPr>
        <w:t>and the total number of cases represented as n, Equation 3 can be streamlined as follows (Equation 4):</w:t>
      </w:r>
    </w:p>
    <w:p w14:paraId="1B31340C" w14:textId="77777777" w:rsidR="004C5B0C" w:rsidRPr="001569FB" w:rsidRDefault="004C5B0C" w:rsidP="004C5B0C">
      <w:pPr>
        <w:tabs>
          <w:tab w:val="right" w:pos="9360"/>
        </w:tabs>
        <w:spacing w:after="600"/>
        <w:rPr>
          <w:b/>
          <w:iCs/>
        </w:rPr>
      </w:pPr>
      <m:oMath>
        <m:r>
          <w:rPr>
            <w:rFonts w:ascii="Cambria Math" w:hAnsi="Cambria Math"/>
          </w:rPr>
          <m:t xml:space="preserve">Midpoint= </m:t>
        </m:r>
        <m:acc>
          <m:accPr>
            <m:ctrlPr>
              <w:rPr>
                <w:rFonts w:ascii="Cambria Math" w:hAnsi="Cambria Math"/>
                <w:i/>
                <w:iCs/>
              </w:rPr>
            </m:ctrlPr>
          </m:accPr>
          <m:e>
            <m:r>
              <w:rPr>
                <w:rFonts w:ascii="Cambria Math" w:hAnsi="Cambria Math"/>
              </w:rPr>
              <m:t>p</m:t>
            </m:r>
          </m:e>
        </m:acc>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oMath>
      <w:r w:rsidRPr="001569FB">
        <w:rPr>
          <w:iCs/>
        </w:rPr>
        <w:tab/>
      </w:r>
      <w:r w:rsidRPr="001569FB">
        <w:rPr>
          <w:rFonts w:eastAsiaTheme="minorEastAsia"/>
          <w:b/>
          <w:iCs/>
        </w:rPr>
        <w:t>Equation</w:t>
      </w:r>
      <w:r w:rsidRPr="001569FB">
        <w:rPr>
          <w:b/>
          <w:iCs/>
        </w:rPr>
        <w:t xml:space="preserve"> (4)</w:t>
      </w:r>
    </w:p>
    <w:p w14:paraId="49A682C8" w14:textId="77777777" w:rsidR="004C5B0C" w:rsidRPr="001569FB" w:rsidRDefault="004C5B0C" w:rsidP="00CB7A65">
      <w:pPr>
        <w:spacing w:after="200" w:line="240" w:lineRule="auto"/>
        <w:rPr>
          <w:iCs/>
        </w:rPr>
      </w:pPr>
      <w:r w:rsidRPr="001569FB">
        <w:rPr>
          <w:iCs/>
        </w:rPr>
        <w:lastRenderedPageBreak/>
        <w:t>The lower bound of the confidence interval estimate for the error rate is calculated using Equation 5 below:</w:t>
      </w:r>
    </w:p>
    <w:p w14:paraId="13F40501" w14:textId="77777777" w:rsidR="004C5B0C" w:rsidRPr="001569FB" w:rsidRDefault="004C5B0C" w:rsidP="004C5B0C">
      <w:pPr>
        <w:tabs>
          <w:tab w:val="right" w:pos="9360"/>
        </w:tabs>
        <w:spacing w:after="600"/>
        <w:rPr>
          <w:rFonts w:eastAsiaTheme="minorEastAsia"/>
          <w:b/>
          <w:iCs/>
        </w:rPr>
      </w:pPr>
      <m:oMath>
        <m:r>
          <w:rPr>
            <w:rFonts w:ascii="Cambria Math" w:hAnsi="Cambria Math"/>
          </w:rPr>
          <m:t>Lower Bound=Midpoint-z×</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e>
        </m:rad>
      </m:oMath>
      <w:r w:rsidRPr="001569FB">
        <w:rPr>
          <w:rFonts w:eastAsiaTheme="minorEastAsia"/>
          <w:iCs/>
        </w:rPr>
        <w:t xml:space="preserve"> </w:t>
      </w:r>
      <w:r w:rsidRPr="001569FB">
        <w:rPr>
          <w:rFonts w:eastAsiaTheme="minorEastAsia"/>
          <w:iCs/>
        </w:rPr>
        <w:tab/>
      </w:r>
      <w:r w:rsidRPr="001569FB">
        <w:rPr>
          <w:rFonts w:eastAsiaTheme="minorEastAsia"/>
          <w:b/>
          <w:iCs/>
        </w:rPr>
        <w:t>Equation (5)</w:t>
      </w:r>
    </w:p>
    <w:p w14:paraId="1370C2BF" w14:textId="77777777" w:rsidR="004C5B0C" w:rsidRPr="001569FB" w:rsidRDefault="004C5B0C" w:rsidP="00CB7A65">
      <w:pPr>
        <w:spacing w:after="200"/>
        <w:rPr>
          <w:iCs/>
        </w:rPr>
      </w:pPr>
      <w:r w:rsidRPr="001569FB">
        <w:rPr>
          <w:iCs/>
        </w:rPr>
        <w:t xml:space="preserve">For each contract subject to a possible reduction, the lower bound of the interval estimate of the error rate would be compared to each of the thresholds in Table 1.  If the contract’s calculated lower bound is </w:t>
      </w:r>
      <w:r w:rsidRPr="001569FB">
        <w:t>higher than the threshold, the contract would receive the reduction that corresponds to the highest threshold that is less than the lower bound. In other words, the contract’s lower bound is being employed to determine whether the contract’s error rate is</w:t>
      </w:r>
      <w:r w:rsidRPr="001569FB">
        <w:rPr>
          <w:iCs/>
        </w:rPr>
        <w:t xml:space="preserve"> significantly greater than the thresholds of 20%, 40%, 60%, and 80% to determine the scaled reduction. The proposed scaled reductions are in Table 1. The reductions due to IRE data completeness issues would be applied after the calculation of the measure-level Star Rating for the appeals measures. The reduction would apply to the Part C appeals measures or the Part D appeals measures. </w:t>
      </w:r>
    </w:p>
    <w:p w14:paraId="67EBC285" w14:textId="77777777" w:rsidR="004C5B0C" w:rsidRPr="001569FB" w:rsidRDefault="004C5B0C" w:rsidP="004C5B0C">
      <w:pPr>
        <w:rPr>
          <w:i/>
          <w:iCs/>
        </w:rPr>
      </w:pPr>
      <w:r w:rsidRPr="001569FB">
        <w:rPr>
          <w:i/>
          <w:iCs/>
        </w:rPr>
        <w:t>It is important to note that a contract’s lower bound could be statistically significantly higher than more than one threshold. The reduction would be determined by the highest threshold that the contract’s lower bound exceeds. For example, if the lower bound for a contract is 64.560000%, the contract’s estimated value is significantly greater than the thresholds of 20%, 40%, and 60% because the lower bound value 64.560000% is greater than each of these thresholds. The lower bound for the contract’s confidence interval is not greater than 80%. The contract would be subject to the reduction that corresponds to the 60% threshold which is 3 stars.</w:t>
      </w:r>
    </w:p>
    <w:p w14:paraId="5A925DCD" w14:textId="77777777" w:rsidR="004C5B0C" w:rsidRPr="001569FB" w:rsidRDefault="004C5B0C" w:rsidP="004C5B0C">
      <w:pPr>
        <w:pStyle w:val="Caption"/>
      </w:pPr>
      <w:r w:rsidRPr="001569FB">
        <w:t xml:space="preserve">Table </w:t>
      </w:r>
      <w:fldSimple w:instr=" SEQ Table \* ARABIC ">
        <w:r w:rsidR="00A216EC">
          <w:rPr>
            <w:noProof/>
          </w:rPr>
          <w:t>1</w:t>
        </w:r>
      </w:fldSimple>
      <w:r w:rsidRPr="001569FB">
        <w:t>: Proposed Thresholds and Associated Reductions</w:t>
      </w:r>
    </w:p>
    <w:tbl>
      <w:tblPr>
        <w:tblW w:w="7884" w:type="dxa"/>
        <w:jc w:val="center"/>
        <w:tblCellMar>
          <w:left w:w="0" w:type="dxa"/>
          <w:right w:w="0" w:type="dxa"/>
        </w:tblCellMar>
        <w:tblLook w:val="0600" w:firstRow="0" w:lastRow="0" w:firstColumn="0" w:lastColumn="0" w:noHBand="1" w:noVBand="1"/>
      </w:tblPr>
      <w:tblGrid>
        <w:gridCol w:w="4477"/>
        <w:gridCol w:w="3407"/>
      </w:tblGrid>
      <w:tr w:rsidR="004C5B0C" w:rsidRPr="001569FB" w14:paraId="06AF6135" w14:textId="77777777" w:rsidTr="004C5B0C">
        <w:trPr>
          <w:cantSplit/>
          <w:trHeight w:val="929"/>
          <w:tblHeader/>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14:paraId="3C257A7B" w14:textId="77777777" w:rsidR="004C5B0C" w:rsidRPr="001569FB" w:rsidRDefault="004C5B0C" w:rsidP="004C5B0C">
            <w:pPr>
              <w:keepNext/>
              <w:keepLines/>
              <w:spacing w:after="160" w:line="259" w:lineRule="auto"/>
              <w:jc w:val="center"/>
              <w:rPr>
                <w:iCs/>
              </w:rPr>
            </w:pPr>
            <w:r w:rsidRPr="001569FB">
              <w:rPr>
                <w:b/>
                <w:bCs/>
                <w:iCs/>
              </w:rPr>
              <w:t>Proposed Thresholds Using the Lower Bound of Confidence Interval Estimate of the Error Rate</w:t>
            </w:r>
          </w:p>
        </w:tc>
        <w:tc>
          <w:tcPr>
            <w:tcW w:w="3407"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14:paraId="04D8A7F0" w14:textId="77777777" w:rsidR="004C5B0C" w:rsidRPr="001569FB" w:rsidRDefault="004C5B0C" w:rsidP="004C5B0C">
            <w:pPr>
              <w:keepNext/>
              <w:keepLines/>
              <w:spacing w:after="160" w:line="259" w:lineRule="auto"/>
              <w:jc w:val="center"/>
              <w:rPr>
                <w:iCs/>
              </w:rPr>
            </w:pPr>
            <w:r w:rsidRPr="001569FB">
              <w:rPr>
                <w:b/>
                <w:bCs/>
                <w:iCs/>
              </w:rPr>
              <w:t>Reduction for Incomplete IRE Data (Stars)</w:t>
            </w:r>
          </w:p>
        </w:tc>
      </w:tr>
      <w:tr w:rsidR="004C5B0C" w:rsidRPr="001569FB" w14:paraId="018CF727" w14:textId="77777777" w:rsidTr="004C5B0C">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130D884" w14:textId="77777777" w:rsidR="004C5B0C" w:rsidRPr="001569FB" w:rsidRDefault="004C5B0C" w:rsidP="004C5B0C">
            <w:pPr>
              <w:keepNext/>
              <w:keepLines/>
              <w:spacing w:after="160" w:line="259" w:lineRule="auto"/>
              <w:jc w:val="center"/>
              <w:rPr>
                <w:iCs/>
              </w:rPr>
            </w:pPr>
            <w:r w:rsidRPr="001569FB">
              <w:rPr>
                <w:iCs/>
              </w:rPr>
              <w:t>20%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9EF0484" w14:textId="77777777" w:rsidR="004C5B0C" w:rsidRPr="001569FB" w:rsidRDefault="004C5B0C" w:rsidP="004C5B0C">
            <w:pPr>
              <w:keepNext/>
              <w:keepLines/>
              <w:spacing w:after="160" w:line="259" w:lineRule="auto"/>
              <w:jc w:val="center"/>
              <w:rPr>
                <w:iCs/>
              </w:rPr>
            </w:pPr>
            <w:r w:rsidRPr="001569FB">
              <w:rPr>
                <w:iCs/>
              </w:rPr>
              <w:t>1</w:t>
            </w:r>
          </w:p>
        </w:tc>
      </w:tr>
      <w:tr w:rsidR="004C5B0C" w:rsidRPr="001569FB" w14:paraId="4C5A2922" w14:textId="77777777" w:rsidTr="004C5B0C">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7F23351" w14:textId="77777777" w:rsidR="004C5B0C" w:rsidRPr="001569FB" w:rsidRDefault="004C5B0C" w:rsidP="004C5B0C">
            <w:pPr>
              <w:keepNext/>
              <w:keepLines/>
              <w:spacing w:after="160" w:line="259" w:lineRule="auto"/>
              <w:jc w:val="center"/>
              <w:rPr>
                <w:iCs/>
              </w:rPr>
            </w:pPr>
            <w:r w:rsidRPr="001569FB">
              <w:rPr>
                <w:iCs/>
              </w:rPr>
              <w:t>40%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1A75AFB" w14:textId="77777777" w:rsidR="004C5B0C" w:rsidRPr="001569FB" w:rsidRDefault="004C5B0C" w:rsidP="004C5B0C">
            <w:pPr>
              <w:keepNext/>
              <w:keepLines/>
              <w:spacing w:after="160" w:line="259" w:lineRule="auto"/>
              <w:jc w:val="center"/>
              <w:rPr>
                <w:iCs/>
              </w:rPr>
            </w:pPr>
            <w:r w:rsidRPr="001569FB">
              <w:rPr>
                <w:iCs/>
              </w:rPr>
              <w:t>2</w:t>
            </w:r>
          </w:p>
        </w:tc>
      </w:tr>
      <w:tr w:rsidR="004C5B0C" w:rsidRPr="001569FB" w14:paraId="580465F7" w14:textId="77777777" w:rsidTr="004C5B0C">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9E8ECB2" w14:textId="77777777" w:rsidR="004C5B0C" w:rsidRPr="001569FB" w:rsidRDefault="004C5B0C" w:rsidP="004C5B0C">
            <w:pPr>
              <w:keepNext/>
              <w:keepLines/>
              <w:spacing w:after="160" w:line="259" w:lineRule="auto"/>
              <w:jc w:val="center"/>
              <w:rPr>
                <w:iCs/>
              </w:rPr>
            </w:pPr>
            <w:r w:rsidRPr="001569FB">
              <w:rPr>
                <w:iCs/>
              </w:rPr>
              <w:t>60%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7CD3F5B" w14:textId="77777777" w:rsidR="004C5B0C" w:rsidRPr="001569FB" w:rsidRDefault="004C5B0C" w:rsidP="004C5B0C">
            <w:pPr>
              <w:keepNext/>
              <w:keepLines/>
              <w:spacing w:after="160" w:line="259" w:lineRule="auto"/>
              <w:jc w:val="center"/>
              <w:rPr>
                <w:iCs/>
              </w:rPr>
            </w:pPr>
            <w:r w:rsidRPr="001569FB">
              <w:rPr>
                <w:iCs/>
              </w:rPr>
              <w:t>3</w:t>
            </w:r>
          </w:p>
        </w:tc>
      </w:tr>
      <w:tr w:rsidR="004C5B0C" w:rsidRPr="001569FB" w14:paraId="56E62B84" w14:textId="77777777" w:rsidTr="004C5B0C">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BC8A1C0" w14:textId="77777777" w:rsidR="004C5B0C" w:rsidRPr="001569FB" w:rsidRDefault="004C5B0C" w:rsidP="004C5B0C">
            <w:pPr>
              <w:spacing w:after="160" w:line="259" w:lineRule="auto"/>
              <w:jc w:val="center"/>
              <w:rPr>
                <w:iCs/>
              </w:rPr>
            </w:pPr>
            <w:r w:rsidRPr="001569FB">
              <w:rPr>
                <w:iCs/>
              </w:rPr>
              <w:t>80%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AF2279B" w14:textId="77777777" w:rsidR="004C5B0C" w:rsidRPr="001569FB" w:rsidRDefault="004C5B0C" w:rsidP="004C5B0C">
            <w:pPr>
              <w:spacing w:after="160" w:line="259" w:lineRule="auto"/>
              <w:jc w:val="center"/>
              <w:rPr>
                <w:iCs/>
              </w:rPr>
            </w:pPr>
            <w:r w:rsidRPr="001569FB">
              <w:rPr>
                <w:iCs/>
              </w:rPr>
              <w:t>4</w:t>
            </w:r>
          </w:p>
        </w:tc>
      </w:tr>
    </w:tbl>
    <w:p w14:paraId="5720485C" w14:textId="77777777" w:rsidR="004C5B0C" w:rsidRPr="001569FB" w:rsidRDefault="004C5B0C" w:rsidP="004C5B0C">
      <w:pPr>
        <w:pStyle w:val="Caption"/>
        <w:spacing w:before="600"/>
        <w:ind w:left="360"/>
      </w:pPr>
      <w:r w:rsidRPr="001569FB">
        <w:lastRenderedPageBreak/>
        <w:t xml:space="preserve">Table </w:t>
      </w:r>
      <w:fldSimple w:instr=" SEQ Table \* ARABIC ">
        <w:r w:rsidR="00A216EC">
          <w:rPr>
            <w:noProof/>
          </w:rPr>
          <w:t>2</w:t>
        </w:r>
      </w:fldSimple>
      <w:r w:rsidRPr="001569FB">
        <w:t>: Part C Appeals Examples</w:t>
      </w:r>
    </w:p>
    <w:tbl>
      <w:tblPr>
        <w:tblStyle w:val="TableGrid"/>
        <w:tblW w:w="0" w:type="auto"/>
        <w:jc w:val="center"/>
        <w:tblLayout w:type="fixed"/>
        <w:tblCellMar>
          <w:left w:w="58" w:type="dxa"/>
          <w:right w:w="58" w:type="dxa"/>
        </w:tblCellMar>
        <w:tblLook w:val="04A0" w:firstRow="1" w:lastRow="0" w:firstColumn="1" w:lastColumn="0" w:noHBand="0" w:noVBand="1"/>
      </w:tblPr>
      <w:tblGrid>
        <w:gridCol w:w="1165"/>
        <w:gridCol w:w="1390"/>
        <w:gridCol w:w="1442"/>
        <w:gridCol w:w="1436"/>
        <w:gridCol w:w="1209"/>
        <w:gridCol w:w="1363"/>
        <w:gridCol w:w="1345"/>
      </w:tblGrid>
      <w:tr w:rsidR="004C5B0C" w:rsidRPr="001569FB" w14:paraId="283875AD" w14:textId="77777777" w:rsidTr="004C5B0C">
        <w:trPr>
          <w:cantSplit/>
          <w:trHeight w:val="1656"/>
          <w:tblHeader/>
          <w:jc w:val="center"/>
        </w:trPr>
        <w:tc>
          <w:tcPr>
            <w:tcW w:w="1165" w:type="dxa"/>
            <w:shd w:val="pct20" w:color="auto" w:fill="auto"/>
            <w:vAlign w:val="center"/>
          </w:tcPr>
          <w:p w14:paraId="0C84D05C" w14:textId="77777777" w:rsidR="004C5B0C" w:rsidRPr="001569FB" w:rsidRDefault="004C5B0C" w:rsidP="004C5B0C">
            <w:pPr>
              <w:keepNext/>
              <w:keepLines/>
              <w:spacing w:line="240" w:lineRule="auto"/>
              <w:jc w:val="center"/>
              <w:rPr>
                <w:b/>
                <w:iCs/>
              </w:rPr>
            </w:pPr>
            <w:r w:rsidRPr="001569FB">
              <w:rPr>
                <w:b/>
                <w:iCs/>
              </w:rPr>
              <w:t>Contract</w:t>
            </w:r>
          </w:p>
        </w:tc>
        <w:tc>
          <w:tcPr>
            <w:tcW w:w="1390" w:type="dxa"/>
            <w:shd w:val="pct20" w:color="auto" w:fill="auto"/>
            <w:vAlign w:val="center"/>
          </w:tcPr>
          <w:p w14:paraId="5E3A1237" w14:textId="77777777" w:rsidR="004C5B0C" w:rsidRPr="001569FB" w:rsidRDefault="004C5B0C" w:rsidP="004C5B0C">
            <w:pPr>
              <w:keepNext/>
              <w:keepLines/>
              <w:spacing w:line="240" w:lineRule="auto"/>
              <w:jc w:val="center"/>
              <w:rPr>
                <w:b/>
                <w:iCs/>
              </w:rPr>
            </w:pPr>
            <w:r w:rsidRPr="001569FB">
              <w:rPr>
                <w:b/>
                <w:iCs/>
              </w:rPr>
              <w:t>Enrollment</w:t>
            </w:r>
          </w:p>
        </w:tc>
        <w:tc>
          <w:tcPr>
            <w:tcW w:w="1442" w:type="dxa"/>
            <w:shd w:val="pct20" w:color="auto" w:fill="auto"/>
            <w:vAlign w:val="center"/>
          </w:tcPr>
          <w:p w14:paraId="74D9BC0B" w14:textId="77777777" w:rsidR="004C5B0C" w:rsidRPr="001569FB" w:rsidRDefault="004C5B0C" w:rsidP="004C5B0C">
            <w:pPr>
              <w:keepNext/>
              <w:keepLines/>
              <w:spacing w:line="240" w:lineRule="auto"/>
              <w:jc w:val="center"/>
              <w:rPr>
                <w:b/>
                <w:iCs/>
              </w:rPr>
            </w:pPr>
            <w:r w:rsidRPr="001569FB">
              <w:rPr>
                <w:b/>
                <w:iCs/>
              </w:rPr>
              <w:t>Number of Cases not Sent to IRE</w:t>
            </w:r>
          </w:p>
        </w:tc>
        <w:tc>
          <w:tcPr>
            <w:tcW w:w="1436" w:type="dxa"/>
            <w:shd w:val="pct20" w:color="auto" w:fill="auto"/>
            <w:vAlign w:val="center"/>
          </w:tcPr>
          <w:p w14:paraId="600FD9B2" w14:textId="77777777" w:rsidR="004C5B0C" w:rsidRPr="001569FB" w:rsidRDefault="004C5B0C" w:rsidP="004C5B0C">
            <w:pPr>
              <w:keepNext/>
              <w:keepLines/>
              <w:spacing w:line="240" w:lineRule="auto"/>
              <w:jc w:val="center"/>
              <w:rPr>
                <w:b/>
                <w:iCs/>
              </w:rPr>
            </w:pPr>
            <w:r w:rsidRPr="001569FB">
              <w:rPr>
                <w:b/>
                <w:iCs/>
              </w:rPr>
              <w:t>Number of Cases Forwarded to IRE</w:t>
            </w:r>
          </w:p>
        </w:tc>
        <w:tc>
          <w:tcPr>
            <w:tcW w:w="1209" w:type="dxa"/>
            <w:shd w:val="pct20" w:color="auto" w:fill="auto"/>
            <w:vAlign w:val="center"/>
          </w:tcPr>
          <w:p w14:paraId="5B1F6A7D" w14:textId="77777777" w:rsidR="004C5B0C" w:rsidRPr="001569FB" w:rsidRDefault="004C5B0C" w:rsidP="004C5B0C">
            <w:pPr>
              <w:keepNext/>
              <w:keepLines/>
              <w:spacing w:line="240" w:lineRule="auto"/>
              <w:jc w:val="center"/>
              <w:rPr>
                <w:b/>
                <w:iCs/>
              </w:rPr>
            </w:pPr>
            <w:r w:rsidRPr="001569FB">
              <w:rPr>
                <w:b/>
                <w:iCs/>
              </w:rPr>
              <w:t>Number of Cases that should be in the IRE (n)</w:t>
            </w:r>
          </w:p>
        </w:tc>
        <w:tc>
          <w:tcPr>
            <w:tcW w:w="1363" w:type="dxa"/>
            <w:shd w:val="pct20" w:color="auto" w:fill="auto"/>
            <w:vAlign w:val="center"/>
          </w:tcPr>
          <w:p w14:paraId="5F451BAB" w14:textId="77777777" w:rsidR="004C5B0C" w:rsidRPr="001569FB" w:rsidRDefault="004C5B0C" w:rsidP="004C5B0C">
            <w:pPr>
              <w:keepNext/>
              <w:keepLines/>
              <w:spacing w:line="240" w:lineRule="auto"/>
              <w:jc w:val="center"/>
              <w:rPr>
                <w:b/>
                <w:iCs/>
              </w:rPr>
            </w:pPr>
            <w:r w:rsidRPr="001569FB">
              <w:rPr>
                <w:b/>
                <w:iCs/>
              </w:rPr>
              <w:t>Projected Number of Cases not Forwarded</w:t>
            </w:r>
          </w:p>
        </w:tc>
        <w:tc>
          <w:tcPr>
            <w:tcW w:w="1345" w:type="dxa"/>
            <w:shd w:val="pct20" w:color="auto" w:fill="auto"/>
            <w:vAlign w:val="center"/>
          </w:tcPr>
          <w:p w14:paraId="79435C4A" w14:textId="77777777" w:rsidR="004C5B0C" w:rsidRPr="001569FB" w:rsidRDefault="004C5B0C" w:rsidP="004C5B0C">
            <w:pPr>
              <w:keepNext/>
              <w:keepLines/>
              <w:spacing w:line="240" w:lineRule="auto"/>
              <w:jc w:val="center"/>
              <w:rPr>
                <w:b/>
                <w:iCs/>
              </w:rPr>
            </w:pPr>
            <w:r w:rsidRPr="001569FB">
              <w:rPr>
                <w:b/>
                <w:iCs/>
              </w:rPr>
              <w:t>Calculated Error Rate (%)</w:t>
            </w:r>
          </w:p>
        </w:tc>
      </w:tr>
      <w:tr w:rsidR="004C5B0C" w:rsidRPr="001569FB" w14:paraId="1BE11774" w14:textId="77777777" w:rsidTr="004C5B0C">
        <w:trPr>
          <w:jc w:val="center"/>
        </w:trPr>
        <w:tc>
          <w:tcPr>
            <w:tcW w:w="1165" w:type="dxa"/>
            <w:vAlign w:val="center"/>
          </w:tcPr>
          <w:p w14:paraId="19072BD1" w14:textId="77777777" w:rsidR="004C5B0C" w:rsidRPr="001569FB" w:rsidRDefault="004C5B0C" w:rsidP="004C5B0C">
            <w:pPr>
              <w:keepNext/>
              <w:keepLines/>
              <w:spacing w:line="240" w:lineRule="auto"/>
              <w:jc w:val="center"/>
              <w:rPr>
                <w:b/>
                <w:iCs/>
              </w:rPr>
            </w:pPr>
            <w:r w:rsidRPr="001569FB">
              <w:rPr>
                <w:b/>
                <w:iCs/>
              </w:rPr>
              <w:t>A</w:t>
            </w:r>
          </w:p>
        </w:tc>
        <w:tc>
          <w:tcPr>
            <w:tcW w:w="1390" w:type="dxa"/>
            <w:vAlign w:val="center"/>
          </w:tcPr>
          <w:p w14:paraId="4328ACB8" w14:textId="77777777" w:rsidR="004C5B0C" w:rsidRPr="001569FB" w:rsidRDefault="004C5B0C" w:rsidP="004C5B0C">
            <w:pPr>
              <w:keepNext/>
              <w:keepLines/>
              <w:spacing w:line="240" w:lineRule="auto"/>
              <w:jc w:val="center"/>
              <w:rPr>
                <w:iCs/>
              </w:rPr>
            </w:pPr>
            <w:r w:rsidRPr="001569FB">
              <w:rPr>
                <w:iCs/>
              </w:rPr>
              <w:t>10,000</w:t>
            </w:r>
          </w:p>
        </w:tc>
        <w:tc>
          <w:tcPr>
            <w:tcW w:w="1442" w:type="dxa"/>
            <w:vAlign w:val="center"/>
          </w:tcPr>
          <w:p w14:paraId="0A76E6BD" w14:textId="77777777" w:rsidR="004C5B0C" w:rsidRPr="001569FB" w:rsidRDefault="004C5B0C" w:rsidP="004C5B0C">
            <w:pPr>
              <w:keepNext/>
              <w:keepLines/>
              <w:spacing w:line="240" w:lineRule="auto"/>
              <w:jc w:val="center"/>
              <w:rPr>
                <w:iCs/>
              </w:rPr>
            </w:pPr>
            <w:r w:rsidRPr="001569FB">
              <w:rPr>
                <w:iCs/>
              </w:rPr>
              <w:t>6</w:t>
            </w:r>
          </w:p>
        </w:tc>
        <w:tc>
          <w:tcPr>
            <w:tcW w:w="1436" w:type="dxa"/>
            <w:shd w:val="clear" w:color="auto" w:fill="auto"/>
            <w:vAlign w:val="center"/>
          </w:tcPr>
          <w:p w14:paraId="0E7E969D" w14:textId="77777777" w:rsidR="004C5B0C" w:rsidRPr="001569FB" w:rsidRDefault="004C5B0C" w:rsidP="004C5B0C">
            <w:pPr>
              <w:keepNext/>
              <w:keepLines/>
              <w:spacing w:line="240" w:lineRule="auto"/>
              <w:jc w:val="center"/>
              <w:rPr>
                <w:iCs/>
              </w:rPr>
            </w:pPr>
            <w:r w:rsidRPr="001569FB">
              <w:rPr>
                <w:iCs/>
              </w:rPr>
              <w:t>2</w:t>
            </w:r>
          </w:p>
        </w:tc>
        <w:tc>
          <w:tcPr>
            <w:tcW w:w="1209" w:type="dxa"/>
            <w:vAlign w:val="center"/>
          </w:tcPr>
          <w:p w14:paraId="2964B01F" w14:textId="77777777" w:rsidR="004C5B0C" w:rsidRPr="001569FB" w:rsidRDefault="004C5B0C" w:rsidP="004C5B0C">
            <w:pPr>
              <w:keepNext/>
              <w:keepLines/>
              <w:spacing w:line="240" w:lineRule="auto"/>
              <w:jc w:val="center"/>
              <w:rPr>
                <w:iCs/>
              </w:rPr>
            </w:pPr>
            <w:r w:rsidRPr="001569FB">
              <w:rPr>
                <w:iCs/>
              </w:rPr>
              <w:t>8</w:t>
            </w:r>
          </w:p>
        </w:tc>
        <w:tc>
          <w:tcPr>
            <w:tcW w:w="1363" w:type="dxa"/>
            <w:shd w:val="clear" w:color="auto" w:fill="auto"/>
            <w:vAlign w:val="center"/>
          </w:tcPr>
          <w:p w14:paraId="16C559C0" w14:textId="77777777" w:rsidR="004C5B0C" w:rsidRPr="001569FB" w:rsidRDefault="004C5B0C" w:rsidP="004C5B0C">
            <w:pPr>
              <w:keepNext/>
              <w:keepLines/>
              <w:spacing w:line="240" w:lineRule="auto"/>
              <w:jc w:val="center"/>
              <w:rPr>
                <w:iCs/>
              </w:rPr>
            </w:pPr>
            <w:r w:rsidRPr="001569FB">
              <w:rPr>
                <w:iCs/>
              </w:rPr>
              <w:t>6</w:t>
            </w:r>
          </w:p>
        </w:tc>
        <w:tc>
          <w:tcPr>
            <w:tcW w:w="1345" w:type="dxa"/>
            <w:vAlign w:val="center"/>
          </w:tcPr>
          <w:p w14:paraId="2C10CEFA" w14:textId="77777777" w:rsidR="004C5B0C" w:rsidRPr="001569FB" w:rsidRDefault="004C5B0C" w:rsidP="004C5B0C">
            <w:pPr>
              <w:keepNext/>
              <w:keepLines/>
              <w:spacing w:line="240" w:lineRule="auto"/>
              <w:jc w:val="center"/>
              <w:rPr>
                <w:iCs/>
              </w:rPr>
            </w:pPr>
            <w:r w:rsidRPr="001569FB">
              <w:rPr>
                <w:iCs/>
              </w:rPr>
              <w:t>75.000000</w:t>
            </w:r>
          </w:p>
        </w:tc>
      </w:tr>
      <w:tr w:rsidR="004C5B0C" w:rsidRPr="001569FB" w14:paraId="055973D4" w14:textId="77777777" w:rsidTr="004C5B0C">
        <w:trPr>
          <w:jc w:val="center"/>
        </w:trPr>
        <w:tc>
          <w:tcPr>
            <w:tcW w:w="1165" w:type="dxa"/>
            <w:vAlign w:val="center"/>
          </w:tcPr>
          <w:p w14:paraId="254D6D52" w14:textId="77777777" w:rsidR="004C5B0C" w:rsidRPr="001569FB" w:rsidRDefault="004C5B0C" w:rsidP="004C5B0C">
            <w:pPr>
              <w:spacing w:line="240" w:lineRule="auto"/>
              <w:jc w:val="center"/>
              <w:rPr>
                <w:b/>
                <w:iCs/>
              </w:rPr>
            </w:pPr>
            <w:r w:rsidRPr="001569FB">
              <w:rPr>
                <w:b/>
                <w:iCs/>
              </w:rPr>
              <w:t>B</w:t>
            </w:r>
          </w:p>
        </w:tc>
        <w:tc>
          <w:tcPr>
            <w:tcW w:w="1390" w:type="dxa"/>
            <w:vAlign w:val="center"/>
          </w:tcPr>
          <w:p w14:paraId="2667B4C3" w14:textId="77777777" w:rsidR="004C5B0C" w:rsidRPr="001569FB" w:rsidRDefault="004C5B0C" w:rsidP="004C5B0C">
            <w:pPr>
              <w:spacing w:line="240" w:lineRule="auto"/>
              <w:jc w:val="center"/>
              <w:rPr>
                <w:iCs/>
              </w:rPr>
            </w:pPr>
            <w:r w:rsidRPr="001569FB">
              <w:rPr>
                <w:iCs/>
              </w:rPr>
              <w:t>75,000</w:t>
            </w:r>
          </w:p>
        </w:tc>
        <w:tc>
          <w:tcPr>
            <w:tcW w:w="1442" w:type="dxa"/>
            <w:vAlign w:val="center"/>
          </w:tcPr>
          <w:p w14:paraId="738E6BBD" w14:textId="77777777" w:rsidR="004C5B0C" w:rsidRPr="001569FB" w:rsidRDefault="004C5B0C" w:rsidP="004C5B0C">
            <w:pPr>
              <w:spacing w:line="240" w:lineRule="auto"/>
              <w:jc w:val="center"/>
              <w:rPr>
                <w:iCs/>
              </w:rPr>
            </w:pPr>
            <w:r w:rsidRPr="001569FB">
              <w:rPr>
                <w:iCs/>
              </w:rPr>
              <w:t>7</w:t>
            </w:r>
          </w:p>
        </w:tc>
        <w:tc>
          <w:tcPr>
            <w:tcW w:w="1436" w:type="dxa"/>
            <w:vAlign w:val="center"/>
          </w:tcPr>
          <w:p w14:paraId="39C815C4" w14:textId="77777777" w:rsidR="004C5B0C" w:rsidRPr="001569FB" w:rsidRDefault="004C5B0C" w:rsidP="004C5B0C">
            <w:pPr>
              <w:spacing w:line="240" w:lineRule="auto"/>
              <w:jc w:val="center"/>
              <w:rPr>
                <w:iCs/>
              </w:rPr>
            </w:pPr>
            <w:r w:rsidRPr="001569FB">
              <w:rPr>
                <w:iCs/>
              </w:rPr>
              <w:t>1</w:t>
            </w:r>
          </w:p>
        </w:tc>
        <w:tc>
          <w:tcPr>
            <w:tcW w:w="1209" w:type="dxa"/>
            <w:vAlign w:val="center"/>
          </w:tcPr>
          <w:p w14:paraId="4BF7CD74" w14:textId="77777777" w:rsidR="004C5B0C" w:rsidRPr="001569FB" w:rsidRDefault="004C5B0C" w:rsidP="004C5B0C">
            <w:pPr>
              <w:spacing w:line="240" w:lineRule="auto"/>
              <w:jc w:val="center"/>
              <w:rPr>
                <w:iCs/>
              </w:rPr>
            </w:pPr>
            <w:r w:rsidRPr="001569FB">
              <w:rPr>
                <w:iCs/>
              </w:rPr>
              <w:t>8</w:t>
            </w:r>
          </w:p>
        </w:tc>
        <w:tc>
          <w:tcPr>
            <w:tcW w:w="1363" w:type="dxa"/>
            <w:vAlign w:val="center"/>
          </w:tcPr>
          <w:p w14:paraId="7C91BF64" w14:textId="77777777" w:rsidR="004C5B0C" w:rsidRPr="001569FB" w:rsidRDefault="004C5B0C" w:rsidP="004C5B0C">
            <w:pPr>
              <w:spacing w:line="240" w:lineRule="auto"/>
              <w:jc w:val="center"/>
              <w:rPr>
                <w:iCs/>
              </w:rPr>
            </w:pPr>
            <w:r w:rsidRPr="001569FB">
              <w:rPr>
                <w:iCs/>
              </w:rPr>
              <w:t>10.5</w:t>
            </w:r>
          </w:p>
        </w:tc>
        <w:tc>
          <w:tcPr>
            <w:tcW w:w="1345" w:type="dxa"/>
            <w:vAlign w:val="center"/>
          </w:tcPr>
          <w:p w14:paraId="7E6860E0" w14:textId="77777777" w:rsidR="004C5B0C" w:rsidRPr="001569FB" w:rsidRDefault="004C5B0C" w:rsidP="004C5B0C">
            <w:pPr>
              <w:spacing w:line="240" w:lineRule="auto"/>
              <w:jc w:val="center"/>
              <w:rPr>
                <w:iCs/>
              </w:rPr>
            </w:pPr>
            <w:r w:rsidRPr="001569FB">
              <w:rPr>
                <w:iCs/>
              </w:rPr>
              <w:t>87.500000</w:t>
            </w:r>
          </w:p>
        </w:tc>
      </w:tr>
    </w:tbl>
    <w:p w14:paraId="53BD48A2" w14:textId="77777777" w:rsidR="004C5B0C" w:rsidRPr="001569FB" w:rsidRDefault="004C5B0C" w:rsidP="00CB7A65">
      <w:pPr>
        <w:spacing w:before="600" w:after="200"/>
        <w:rPr>
          <w:iCs/>
        </w:rPr>
      </w:pPr>
      <w:r w:rsidRPr="001569FB">
        <w:rPr>
          <w:b/>
          <w:iCs/>
        </w:rPr>
        <w:t>Contract A</w:t>
      </w:r>
      <w:r w:rsidRPr="001569FB">
        <w:rPr>
          <w:iCs/>
        </w:rPr>
        <w:t xml:space="preserve"> has a mean annual enrollment of 10,000. The contract submitted TMP data using a three-month time period. The TMP data revealed that 6 cases were not forwarded to the IRE and 2 cases were sent to the IRE in the time period.</w:t>
      </w:r>
    </w:p>
    <w:p w14:paraId="1F9846AB" w14:textId="77777777" w:rsidR="004C5B0C" w:rsidRPr="001569FB" w:rsidRDefault="004C5B0C" w:rsidP="00CB7A65">
      <w:pPr>
        <w:spacing w:after="200"/>
        <w:rPr>
          <w:iCs/>
        </w:rPr>
      </w:pPr>
      <w:r w:rsidRPr="001569FB">
        <w:rPr>
          <w:iCs/>
        </w:rPr>
        <w:t>The contract’s calculated error rate is found by dividing the number of cases not forwarded to the IRE by the total number of cases that should have been in the IRE. This results in a numerator of 6 and a denominator of 8 (2 cases in the IRE plus the 6 cases that were not forwarded to the IRE) or a calculated error rate of 6/8 = 0.75000000 or 75%.</w:t>
      </w:r>
    </w:p>
    <w:p w14:paraId="2FDBE377" w14:textId="77777777" w:rsidR="004C5B0C" w:rsidRPr="001569FB" w:rsidRDefault="004C5B0C" w:rsidP="00CB7A65">
      <w:pPr>
        <w:spacing w:after="200"/>
        <w:rPr>
          <w:iCs/>
        </w:rPr>
      </w:pPr>
      <w:r w:rsidRPr="001569FB">
        <w:rPr>
          <w:iCs/>
        </w:rPr>
        <w:t>The number of cases not forwarded in the TMP time period of 3 months is 6. Since the contract’s enrollment was under 50,000, the projected number of cases not forwarded is found by multiplying the number of cases not forwarded by a factor of 1.0. In other words, if a contract has an enrollment less than 50,000, the projected number of cases not submitted to the IRE is the same as the number of cases not submitted to the IRE in the TMP data. For Contract A, the projected number of cases not submitted to the IRE is 6.</w:t>
      </w:r>
    </w:p>
    <w:p w14:paraId="21B221CD" w14:textId="77777777" w:rsidR="004C5B0C" w:rsidRPr="001569FB" w:rsidRDefault="004C5B0C" w:rsidP="00CB7A65">
      <w:pPr>
        <w:spacing w:after="200"/>
        <w:rPr>
          <w:iCs/>
        </w:rPr>
      </w:pPr>
      <w:r w:rsidRPr="001569FB">
        <w:rPr>
          <w:iCs/>
        </w:rPr>
        <w:t>The contract is not subject to a possible reduction because the projected number of cases not forwarded in a 3-month period to the IRE is less than 10. The contract receives the calculated measure-level Star Rating as detailed in the 2019 Star Ratings Technical Notes without a reduction for IRE data completeness issues.</w:t>
      </w:r>
    </w:p>
    <w:p w14:paraId="49C77995" w14:textId="77777777" w:rsidR="004C5B0C" w:rsidRPr="001569FB" w:rsidRDefault="004C5B0C" w:rsidP="004C5B0C">
      <w:pPr>
        <w:rPr>
          <w:iCs/>
        </w:rPr>
      </w:pPr>
      <w:r w:rsidRPr="001569FB">
        <w:rPr>
          <w:b/>
        </w:rPr>
        <w:t xml:space="preserve">Contract B </w:t>
      </w:r>
      <w:r w:rsidRPr="001569FB">
        <w:t xml:space="preserve">has a mean annual enrollment of 75,000. </w:t>
      </w:r>
      <w:r w:rsidRPr="001569FB">
        <w:rPr>
          <w:iCs/>
        </w:rPr>
        <w:t>The contract submitted TMP data using a two-month time period. The TMP data revealed that 7 cases were not forwarded to the IRE and 1 case was sent to the IRE in the time period.</w:t>
      </w:r>
    </w:p>
    <w:p w14:paraId="0490273E" w14:textId="77777777" w:rsidR="004C5B0C" w:rsidRPr="001569FB" w:rsidRDefault="004C5B0C" w:rsidP="004C5B0C">
      <w:pPr>
        <w:spacing w:before="200"/>
        <w:rPr>
          <w:iCs/>
        </w:rPr>
      </w:pPr>
      <w:r w:rsidRPr="001569FB">
        <w:rPr>
          <w:iCs/>
        </w:rPr>
        <w:t>The contract’s calculated error rate is found by dividing the number of cases not forwarded to the IRE by the total number of cases that should have been sent to the IRE.  This results in a numerator of 7 and a denominator of 8 (1 case in the IRE plus the 7 cases that were not forwarded to the IRE) or a calculated error rate of 7/8 = 0.87500000 or 87.5%.</w:t>
      </w:r>
    </w:p>
    <w:p w14:paraId="293E2E65" w14:textId="77777777" w:rsidR="004C5B0C" w:rsidRPr="001569FB" w:rsidRDefault="004C5B0C" w:rsidP="004C5B0C">
      <w:pPr>
        <w:spacing w:before="200"/>
        <w:rPr>
          <w:iCs/>
        </w:rPr>
      </w:pPr>
      <w:r w:rsidRPr="001569FB">
        <w:rPr>
          <w:iCs/>
        </w:rPr>
        <w:t xml:space="preserve">The projected number of cases not forwarded to the IRE in a 3-month period for Contract B is found by multiplying the number of cases not forwarded to the IRE in the TMP data (7) and the </w:t>
      </w:r>
      <w:r w:rsidRPr="001569FB">
        <w:rPr>
          <w:iCs/>
        </w:rPr>
        <w:lastRenderedPageBreak/>
        <w:t>constant 1.5, since the contract had a mean annual enrollment between 50,000 and 250,000 beneficiaries. Thus, for Contract B, the projected number of cases not submitted to the IRE is 7 times the constant 1.5 or 10.5 cases.</w:t>
      </w:r>
    </w:p>
    <w:p w14:paraId="5186AD5C" w14:textId="77777777" w:rsidR="004C5B0C" w:rsidRPr="001569FB" w:rsidRDefault="004C5B0C" w:rsidP="001569FB">
      <w:pPr>
        <w:spacing w:before="200" w:after="200"/>
        <w:rPr>
          <w:iCs/>
        </w:rPr>
      </w:pPr>
      <w:r w:rsidRPr="001569FB">
        <w:rPr>
          <w:iCs/>
        </w:rPr>
        <w:t>Contract B is subject to possible reductions for IRE data completeness issues because the calculated error rate is 20% or greater and the projected number of cases not submitted to the IRE exceeds 10.</w:t>
      </w:r>
    </w:p>
    <w:p w14:paraId="36B58601" w14:textId="77777777" w:rsidR="004C5B0C" w:rsidRPr="001569FB" w:rsidRDefault="004C5B0C" w:rsidP="001569FB">
      <w:pPr>
        <w:spacing w:after="200"/>
        <w:rPr>
          <w:color w:val="000000"/>
        </w:rPr>
      </w:pPr>
      <w:r w:rsidRPr="001569FB">
        <w:rPr>
          <w:iCs/>
        </w:rPr>
        <w:t xml:space="preserve">Next, the midpoint of the score interval is calculated using Equation 4 substituting the calculated error rate of 0.87500000 (87.500000%) for </w:t>
      </w:r>
      <m:oMath>
        <m:acc>
          <m:accPr>
            <m:ctrlPr>
              <w:rPr>
                <w:rFonts w:ascii="Cambria Math" w:hAnsi="Cambria Math"/>
                <w:i/>
                <w:iCs/>
              </w:rPr>
            </m:ctrlPr>
          </m:accPr>
          <m:e>
            <m:r>
              <w:rPr>
                <w:rFonts w:ascii="Cambria Math" w:hAnsi="Cambria Math"/>
              </w:rPr>
              <m:t>p</m:t>
            </m:r>
          </m:e>
        </m:acc>
      </m:oMath>
      <w:r w:rsidRPr="001569FB">
        <w:rPr>
          <w:iCs/>
        </w:rPr>
        <w:t xml:space="preserve">, the total number of cases of 8 for n, and a z score of </w:t>
      </w:r>
      <w:r w:rsidRPr="001569FB">
        <w:rPr>
          <w:color w:val="000000"/>
        </w:rPr>
        <w:t xml:space="preserve">1.959964. </w:t>
      </w:r>
    </w:p>
    <w:p w14:paraId="6CE29732" w14:textId="77777777" w:rsidR="004C5B0C" w:rsidRPr="001569FB" w:rsidRDefault="004C5B0C" w:rsidP="001569FB">
      <w:pPr>
        <w:spacing w:after="200"/>
        <w:rPr>
          <w:color w:val="000000"/>
        </w:rPr>
      </w:pPr>
      <m:oMathPara>
        <m:oMathParaPr>
          <m:jc m:val="left"/>
        </m:oMathParaPr>
        <m:oMath>
          <m:r>
            <w:rPr>
              <w:rFonts w:ascii="Cambria Math" w:hAnsi="Cambria Math"/>
            </w:rPr>
            <m:t xml:space="preserve">Midpoint= </m:t>
          </m:r>
          <m:acc>
            <m:accPr>
              <m:ctrlPr>
                <w:rPr>
                  <w:rFonts w:ascii="Cambria Math" w:hAnsi="Cambria Math"/>
                  <w:i/>
                  <w:iCs/>
                </w:rPr>
              </m:ctrlPr>
            </m:accPr>
            <m:e>
              <m:r>
                <w:rPr>
                  <w:rFonts w:ascii="Cambria Math" w:hAnsi="Cambria Math"/>
                </w:rPr>
                <m:t>p</m:t>
              </m:r>
            </m:e>
          </m:acc>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n</m:t>
                  </m:r>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oMath>
      </m:oMathPara>
    </w:p>
    <w:p w14:paraId="4BCF5A44" w14:textId="77777777" w:rsidR="004C5B0C" w:rsidRPr="001569FB" w:rsidRDefault="004C5B0C" w:rsidP="001569FB">
      <w:pPr>
        <w:spacing w:after="200"/>
        <w:rPr>
          <w:iCs/>
        </w:rPr>
      </w:pPr>
      <m:oMathPara>
        <m:oMathParaPr>
          <m:jc m:val="left"/>
        </m:oMathParaPr>
        <m:oMath>
          <m:r>
            <w:rPr>
              <w:rFonts w:ascii="Cambria Math" w:hAnsi="Cambria Math"/>
            </w:rPr>
            <m:t xml:space="preserve">Midpoint= </m:t>
          </m:r>
          <m:r>
            <m:rPr>
              <m:sty m:val="p"/>
            </m:rPr>
            <w:rPr>
              <w:rFonts w:ascii="Cambria Math" w:hAnsi="Cambria Math"/>
            </w:rPr>
            <m:t>(0.87500000)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8</m:t>
                  </m:r>
                </m:num>
                <m:den>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(1.959964)</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num>
                <m:den>
                  <m:r>
                    <w:rPr>
                      <w:rFonts w:ascii="Cambria Math" w:eastAsiaTheme="minorEastAsia" w:hAnsi="Cambria Math"/>
                    </w:rPr>
                    <m:t>8+</m:t>
                  </m:r>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den>
              </m:f>
            </m:e>
          </m:d>
        </m:oMath>
      </m:oMathPara>
    </w:p>
    <w:p w14:paraId="6CC6BB57" w14:textId="77777777" w:rsidR="004C5B0C" w:rsidRPr="001569FB" w:rsidRDefault="004C5B0C" w:rsidP="001569FB">
      <w:pPr>
        <w:spacing w:after="200"/>
        <w:rPr>
          <w:color w:val="000000"/>
        </w:rPr>
      </w:pPr>
      <w:r w:rsidRPr="001569FB">
        <w:rPr>
          <w:color w:val="000000"/>
        </w:rPr>
        <w:t xml:space="preserve">This results in a midpoint of 0.75334716 (75.334716%). </w:t>
      </w:r>
    </w:p>
    <w:p w14:paraId="1F0DF43D" w14:textId="77777777" w:rsidR="004C5B0C" w:rsidRPr="001569FB" w:rsidRDefault="004C5B0C" w:rsidP="001569FB">
      <w:pPr>
        <w:spacing w:after="200"/>
        <w:rPr>
          <w:color w:val="000000"/>
        </w:rPr>
      </w:pPr>
      <w:r w:rsidRPr="001569FB">
        <w:rPr>
          <w:color w:val="000000"/>
        </w:rPr>
        <w:t xml:space="preserve">The lower bound of the confidence interval is determined using Equation 5. The values substituted in the Equation 5 are consistent with the values used above. </w:t>
      </w:r>
    </w:p>
    <w:p w14:paraId="755F96E8" w14:textId="77777777" w:rsidR="004C5B0C" w:rsidRPr="001569FB" w:rsidRDefault="004C5B0C" w:rsidP="001569FB">
      <w:pPr>
        <w:spacing w:after="200"/>
        <w:rPr>
          <w:iCs/>
        </w:rPr>
      </w:pPr>
      <m:oMathPara>
        <m:oMathParaPr>
          <m:jc m:val="left"/>
        </m:oMathParaPr>
        <m:oMath>
          <m:r>
            <w:rPr>
              <w:rFonts w:ascii="Cambria Math" w:hAnsi="Cambria Math"/>
            </w:rPr>
            <m:t>Lower Bound=Midpoint-z×</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e>
          </m:rad>
        </m:oMath>
      </m:oMathPara>
    </w:p>
    <w:p w14:paraId="6F2D3ECF" w14:textId="77777777" w:rsidR="004C5B0C" w:rsidRPr="001569FB" w:rsidRDefault="004C5B0C" w:rsidP="001569FB">
      <w:pPr>
        <w:spacing w:before="600" w:after="200"/>
        <w:rPr>
          <w:color w:val="000000"/>
          <w:sz w:val="14"/>
          <w:szCs w:val="14"/>
        </w:rPr>
      </w:pPr>
      <m:oMathPara>
        <m:oMathParaPr>
          <m:jc m:val="left"/>
        </m:oMathParaPr>
        <m:oMath>
          <m:r>
            <w:rPr>
              <w:rFonts w:ascii="Cambria Math" w:hAnsi="Cambria Math"/>
              <w:sz w:val="14"/>
              <w:szCs w:val="14"/>
            </w:rPr>
            <m:t>Lower Bound=</m:t>
          </m:r>
          <m:r>
            <m:rPr>
              <m:sty m:val="p"/>
            </m:rPr>
            <w:rPr>
              <w:rFonts w:ascii="Cambria Math" w:hAnsi="Cambria Math"/>
              <w:color w:val="000000"/>
            </w:rPr>
            <m:t xml:space="preserve">0.75334716 </m:t>
          </m:r>
          <m:r>
            <w:rPr>
              <w:rFonts w:ascii="Cambria Math" w:hAnsi="Cambria Math"/>
              <w:sz w:val="14"/>
              <w:szCs w:val="14"/>
            </w:rPr>
            <m:t>-1.959964×</m:t>
          </m:r>
          <m:rad>
            <m:radPr>
              <m:degHide m:val="1"/>
              <m:ctrlPr>
                <w:rPr>
                  <w:rFonts w:ascii="Cambria Math" w:hAnsi="Cambria Math"/>
                  <w:i/>
                  <w:iCs/>
                  <w:sz w:val="14"/>
                  <w:szCs w:val="14"/>
                </w:rPr>
              </m:ctrlPr>
            </m:radPr>
            <m:deg/>
            <m:e>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8+</m:t>
                  </m:r>
                  <m:sSup>
                    <m:sSupPr>
                      <m:ctrlPr>
                        <w:rPr>
                          <w:rFonts w:ascii="Cambria Math" w:hAnsi="Cambria Math"/>
                          <w:i/>
                          <w:iCs/>
                          <w:sz w:val="14"/>
                          <w:szCs w:val="14"/>
                        </w:rPr>
                      </m:ctrlPr>
                    </m:sSupPr>
                    <m:e>
                      <m:r>
                        <w:rPr>
                          <w:rFonts w:ascii="Cambria Math" w:hAnsi="Cambria Math"/>
                          <w:sz w:val="14"/>
                          <w:szCs w:val="14"/>
                        </w:rPr>
                        <m:t>(</m:t>
                      </m:r>
                      <m:r>
                        <w:rPr>
                          <w:rFonts w:ascii="Cambria Math" w:eastAsiaTheme="minorEastAsia" w:hAnsi="Cambria Math"/>
                          <w:sz w:val="14"/>
                          <w:szCs w:val="14"/>
                        </w:rPr>
                        <m:t>1.959964)</m:t>
                      </m:r>
                    </m:e>
                    <m:sup>
                      <m:r>
                        <w:rPr>
                          <w:rFonts w:ascii="Cambria Math" w:hAnsi="Cambria Math"/>
                          <w:sz w:val="14"/>
                          <w:szCs w:val="14"/>
                        </w:rPr>
                        <m:t>2</m:t>
                      </m:r>
                    </m:sup>
                  </m:sSup>
                </m:den>
              </m:f>
              <m:d>
                <m:dPr>
                  <m:begChr m:val="["/>
                  <m:endChr m:val="]"/>
                  <m:ctrlPr>
                    <w:rPr>
                      <w:rFonts w:ascii="Cambria Math" w:hAnsi="Cambria Math"/>
                      <w:i/>
                      <w:iCs/>
                      <w:sz w:val="14"/>
                      <w:szCs w:val="14"/>
                    </w:rPr>
                  </m:ctrlPr>
                </m:dPr>
                <m:e>
                  <m:r>
                    <m:rPr>
                      <m:sty m:val="p"/>
                    </m:rPr>
                    <w:rPr>
                      <w:rFonts w:ascii="Cambria Math" w:hAnsi="Cambria Math"/>
                      <w:color w:val="000000"/>
                      <w:sz w:val="14"/>
                      <w:szCs w:val="14"/>
                    </w:rPr>
                    <m:t>0.87500000</m:t>
                  </m:r>
                  <m:d>
                    <m:dPr>
                      <m:ctrlPr>
                        <w:rPr>
                          <w:rFonts w:ascii="Cambria Math" w:hAnsi="Cambria Math"/>
                          <w:i/>
                          <w:iCs/>
                          <w:sz w:val="14"/>
                          <w:szCs w:val="14"/>
                        </w:rPr>
                      </m:ctrlPr>
                    </m:dPr>
                    <m:e>
                      <m:r>
                        <w:rPr>
                          <w:rFonts w:ascii="Cambria Math" w:hAnsi="Cambria Math"/>
                          <w:sz w:val="14"/>
                          <w:szCs w:val="14"/>
                        </w:rPr>
                        <m:t>1-</m:t>
                      </m:r>
                      <m:r>
                        <m:rPr>
                          <m:sty m:val="p"/>
                        </m:rPr>
                        <w:rPr>
                          <w:rFonts w:ascii="Cambria Math" w:hAnsi="Cambria Math"/>
                          <w:color w:val="000000"/>
                          <w:sz w:val="14"/>
                          <w:szCs w:val="14"/>
                        </w:rPr>
                        <m:t>0.87500000</m:t>
                      </m:r>
                    </m:e>
                  </m:d>
                  <m:d>
                    <m:dPr>
                      <m:ctrlPr>
                        <w:rPr>
                          <w:rFonts w:ascii="Cambria Math" w:hAnsi="Cambria Math"/>
                          <w:i/>
                          <w:iCs/>
                          <w:sz w:val="14"/>
                          <w:szCs w:val="14"/>
                        </w:rPr>
                      </m:ctrlPr>
                    </m:dPr>
                    <m:e>
                      <m:f>
                        <m:fPr>
                          <m:ctrlPr>
                            <w:rPr>
                              <w:rFonts w:ascii="Cambria Math" w:hAnsi="Cambria Math"/>
                              <w:i/>
                              <w:iCs/>
                              <w:sz w:val="14"/>
                              <w:szCs w:val="14"/>
                            </w:rPr>
                          </m:ctrlPr>
                        </m:fPr>
                        <m:num>
                          <m:r>
                            <w:rPr>
                              <w:rFonts w:ascii="Cambria Math" w:hAnsi="Cambria Math"/>
                              <w:sz w:val="14"/>
                              <w:szCs w:val="14"/>
                            </w:rPr>
                            <m:t>8</m:t>
                          </m:r>
                        </m:num>
                        <m:den>
                          <m:r>
                            <w:rPr>
                              <w:rFonts w:ascii="Cambria Math" w:hAnsi="Cambria Math"/>
                              <w:sz w:val="14"/>
                              <w:szCs w:val="14"/>
                            </w:rPr>
                            <m:t>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r>
                    <w:rPr>
                      <w:rFonts w:ascii="Cambria Math" w:hAnsi="Cambria Math"/>
                      <w:sz w:val="14"/>
                      <w:szCs w:val="14"/>
                    </w:rPr>
                    <m:t>+</m:t>
                  </m:r>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4</m:t>
                      </m:r>
                    </m:den>
                  </m:f>
                  <m:d>
                    <m:dPr>
                      <m:ctrlPr>
                        <w:rPr>
                          <w:rFonts w:ascii="Cambria Math" w:hAnsi="Cambria Math"/>
                          <w:i/>
                          <w:iCs/>
                          <w:sz w:val="14"/>
                          <w:szCs w:val="14"/>
                        </w:rPr>
                      </m:ctrlPr>
                    </m:dPr>
                    <m:e>
                      <m:f>
                        <m:fPr>
                          <m:ctrlPr>
                            <w:rPr>
                              <w:rFonts w:ascii="Cambria Math" w:hAnsi="Cambria Math"/>
                              <w:i/>
                              <w:iCs/>
                              <w:sz w:val="14"/>
                              <w:szCs w:val="14"/>
                            </w:rPr>
                          </m:ctrlPr>
                        </m:fPr>
                        <m:num>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num>
                        <m:den>
                          <m:r>
                            <w:rPr>
                              <w:rFonts w:ascii="Cambria Math" w:hAnsi="Cambria Math"/>
                              <w:sz w:val="14"/>
                              <w:szCs w:val="14"/>
                            </w:rPr>
                            <m:t>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e>
              </m:d>
            </m:e>
          </m:rad>
        </m:oMath>
      </m:oMathPara>
    </w:p>
    <w:p w14:paraId="35CF8735" w14:textId="77777777" w:rsidR="004C5B0C" w:rsidRPr="001569FB" w:rsidRDefault="004C5B0C" w:rsidP="001569FB">
      <w:pPr>
        <w:spacing w:after="200"/>
        <w:rPr>
          <w:color w:val="000000"/>
        </w:rPr>
      </w:pPr>
      <w:r w:rsidRPr="001569FB">
        <w:rPr>
          <w:i/>
          <w:color w:val="000000"/>
        </w:rPr>
        <w:t>Lower Bound</w:t>
      </w:r>
      <w:r w:rsidRPr="001569FB">
        <w:rPr>
          <w:color w:val="000000"/>
        </w:rPr>
        <w:t xml:space="preserve"> = 0.75334716 − 0.22423535 = 0.52911182</w:t>
      </w:r>
      <w:r w:rsidRPr="001569FB">
        <w:rPr>
          <w:color w:val="4D4D4D"/>
        </w:rPr>
        <w:t xml:space="preserve"> </w:t>
      </w:r>
      <w:r w:rsidRPr="001569FB">
        <w:rPr>
          <w:color w:val="000000"/>
        </w:rPr>
        <w:t>(</w:t>
      </w:r>
      <w:r w:rsidRPr="001569FB">
        <w:rPr>
          <w:color w:val="4D4D4D"/>
        </w:rPr>
        <w:t>52.911182</w:t>
      </w:r>
      <w:r w:rsidRPr="001569FB">
        <w:rPr>
          <w:color w:val="000000"/>
        </w:rPr>
        <w:t>%).</w:t>
      </w:r>
    </w:p>
    <w:p w14:paraId="7582C767" w14:textId="77777777" w:rsidR="004C5B0C" w:rsidRPr="001569FB" w:rsidRDefault="004C5B0C" w:rsidP="001569FB">
      <w:pPr>
        <w:keepNext/>
        <w:spacing w:after="200"/>
        <w:rPr>
          <w:color w:val="000000"/>
        </w:rPr>
      </w:pPr>
      <w:r w:rsidRPr="001569FB">
        <w:rPr>
          <w:color w:val="000000"/>
        </w:rPr>
        <w:t xml:space="preserve">The value of the lower bound of the confidence interval for the error rate is then compared to the thresholds in </w:t>
      </w:r>
      <w:r w:rsidRPr="001569FB">
        <w:rPr>
          <w:iCs/>
        </w:rPr>
        <w:t xml:space="preserve">Table 1.  The thresholds associated with the scaled reductions are </w:t>
      </w:r>
      <w:r w:rsidRPr="001569FB">
        <w:rPr>
          <w:color w:val="000000"/>
        </w:rPr>
        <w:t xml:space="preserve">values of 20%, 40%, 60% and 80%.  Since the lower bound (52.911182%) is greater than 40%, but less than 60%, the contract’s two Part C appeals measure would be reduced by 2 stars due to IRE data completeness issues. The reduction would be applied after the measure-level Star Ratings are calculated as detailed in the 2019 Technical Notes. The maximum measure-level Star Rating Contract B could receive for the two Part C appeals measures is 3 stars.  If the application of the </w:t>
      </w:r>
      <w:r w:rsidRPr="001569FB">
        <w:rPr>
          <w:color w:val="000000"/>
        </w:rPr>
        <w:lastRenderedPageBreak/>
        <w:t>2-star reduction to the associated Part C appeals measure-level stars results in a measure-level Star Rating less than 1 star, the contract’s Part C appeals measure would be rated 1 star.</w:t>
      </w:r>
    </w:p>
    <w:p w14:paraId="3528C1BD" w14:textId="77777777" w:rsidR="004C5B0C" w:rsidRPr="001569FB" w:rsidRDefault="004C5B0C" w:rsidP="004C5B0C">
      <w:pPr>
        <w:pStyle w:val="Caption"/>
      </w:pPr>
      <w:r w:rsidRPr="001569FB">
        <w:t xml:space="preserve">Table </w:t>
      </w:r>
      <w:fldSimple w:instr=" SEQ Table \* ARABIC ">
        <w:r w:rsidR="00A216EC">
          <w:rPr>
            <w:noProof/>
          </w:rPr>
          <w:t>3</w:t>
        </w:r>
      </w:fldSimple>
      <w:r w:rsidRPr="001569FB">
        <w:t>: Part D Appeals Example</w:t>
      </w:r>
    </w:p>
    <w:tbl>
      <w:tblPr>
        <w:tblStyle w:val="TableGrid"/>
        <w:tblW w:w="0" w:type="auto"/>
        <w:jc w:val="center"/>
        <w:tblLook w:val="04A0" w:firstRow="1" w:lastRow="0" w:firstColumn="1" w:lastColumn="0" w:noHBand="0" w:noVBand="1"/>
      </w:tblPr>
      <w:tblGrid>
        <w:gridCol w:w="1458"/>
        <w:gridCol w:w="1518"/>
        <w:gridCol w:w="1363"/>
        <w:gridCol w:w="1464"/>
        <w:gridCol w:w="1513"/>
        <w:gridCol w:w="1503"/>
      </w:tblGrid>
      <w:tr w:rsidR="004C5B0C" w:rsidRPr="001569FB" w14:paraId="6C9DC822" w14:textId="77777777" w:rsidTr="004C5B0C">
        <w:trPr>
          <w:cantSplit/>
          <w:tblHeader/>
          <w:jc w:val="center"/>
        </w:trPr>
        <w:tc>
          <w:tcPr>
            <w:tcW w:w="1458" w:type="dxa"/>
            <w:shd w:val="pct20" w:color="auto" w:fill="auto"/>
            <w:vAlign w:val="center"/>
          </w:tcPr>
          <w:p w14:paraId="779D4B4B" w14:textId="77777777" w:rsidR="004C5B0C" w:rsidRPr="001569FB" w:rsidRDefault="004C5B0C" w:rsidP="004C5B0C">
            <w:pPr>
              <w:keepNext/>
              <w:keepLines/>
              <w:spacing w:line="240" w:lineRule="auto"/>
              <w:jc w:val="center"/>
              <w:rPr>
                <w:b/>
                <w:iCs/>
              </w:rPr>
            </w:pPr>
            <w:r w:rsidRPr="001569FB">
              <w:rPr>
                <w:b/>
                <w:iCs/>
              </w:rPr>
              <w:t>Contract</w:t>
            </w:r>
          </w:p>
        </w:tc>
        <w:tc>
          <w:tcPr>
            <w:tcW w:w="1518" w:type="dxa"/>
            <w:shd w:val="pct20" w:color="auto" w:fill="auto"/>
            <w:vAlign w:val="center"/>
          </w:tcPr>
          <w:p w14:paraId="685E8211" w14:textId="77777777" w:rsidR="004C5B0C" w:rsidRPr="001569FB" w:rsidRDefault="004C5B0C" w:rsidP="004C5B0C">
            <w:pPr>
              <w:keepNext/>
              <w:keepLines/>
              <w:spacing w:line="240" w:lineRule="auto"/>
              <w:jc w:val="center"/>
              <w:rPr>
                <w:b/>
                <w:iCs/>
              </w:rPr>
            </w:pPr>
            <w:r w:rsidRPr="001569FB">
              <w:rPr>
                <w:b/>
                <w:iCs/>
              </w:rPr>
              <w:t>Enrollment</w:t>
            </w:r>
          </w:p>
        </w:tc>
        <w:tc>
          <w:tcPr>
            <w:tcW w:w="1363" w:type="dxa"/>
            <w:shd w:val="pct20" w:color="auto" w:fill="auto"/>
            <w:vAlign w:val="center"/>
          </w:tcPr>
          <w:p w14:paraId="0CB0AFE7" w14:textId="77777777" w:rsidR="004C5B0C" w:rsidRPr="001569FB" w:rsidRDefault="004C5B0C" w:rsidP="004C5B0C">
            <w:pPr>
              <w:keepNext/>
              <w:keepLines/>
              <w:spacing w:line="240" w:lineRule="auto"/>
              <w:jc w:val="center"/>
              <w:rPr>
                <w:b/>
                <w:color w:val="000000"/>
              </w:rPr>
            </w:pPr>
            <w:r w:rsidRPr="001569FB">
              <w:rPr>
                <w:b/>
                <w:color w:val="000000"/>
              </w:rPr>
              <w:t>Number of Untimely Cases Not Auto-Forwarded</w:t>
            </w:r>
          </w:p>
        </w:tc>
        <w:tc>
          <w:tcPr>
            <w:tcW w:w="1464" w:type="dxa"/>
            <w:shd w:val="pct20" w:color="auto" w:fill="auto"/>
            <w:vAlign w:val="center"/>
          </w:tcPr>
          <w:p w14:paraId="7158EFB5" w14:textId="77777777" w:rsidR="004C5B0C" w:rsidRPr="001569FB" w:rsidRDefault="004C5B0C" w:rsidP="004C5B0C">
            <w:pPr>
              <w:keepNext/>
              <w:keepLines/>
              <w:spacing w:line="240" w:lineRule="auto"/>
              <w:jc w:val="center"/>
              <w:rPr>
                <w:b/>
                <w:iCs/>
              </w:rPr>
            </w:pPr>
            <w:r w:rsidRPr="001569FB">
              <w:rPr>
                <w:b/>
                <w:color w:val="000000"/>
              </w:rPr>
              <w:t>Number of Untimely Cases</w:t>
            </w:r>
          </w:p>
        </w:tc>
        <w:tc>
          <w:tcPr>
            <w:tcW w:w="1513" w:type="dxa"/>
            <w:shd w:val="pct20" w:color="auto" w:fill="auto"/>
            <w:vAlign w:val="center"/>
          </w:tcPr>
          <w:p w14:paraId="7BF0D4D5" w14:textId="77777777" w:rsidR="004C5B0C" w:rsidRPr="001569FB" w:rsidRDefault="004C5B0C" w:rsidP="004C5B0C">
            <w:pPr>
              <w:keepNext/>
              <w:keepLines/>
              <w:spacing w:line="240" w:lineRule="auto"/>
              <w:jc w:val="center"/>
              <w:rPr>
                <w:b/>
                <w:iCs/>
              </w:rPr>
            </w:pPr>
            <w:r w:rsidRPr="001569FB">
              <w:rPr>
                <w:b/>
                <w:color w:val="000000"/>
              </w:rPr>
              <w:t>Projected Number of Untimely Cases Not Auto-Forwarded</w:t>
            </w:r>
          </w:p>
        </w:tc>
        <w:tc>
          <w:tcPr>
            <w:tcW w:w="1503" w:type="dxa"/>
            <w:shd w:val="pct20" w:color="auto" w:fill="auto"/>
            <w:vAlign w:val="center"/>
          </w:tcPr>
          <w:p w14:paraId="6121E6BD" w14:textId="77777777" w:rsidR="004C5B0C" w:rsidRPr="001569FB" w:rsidRDefault="004C5B0C" w:rsidP="004C5B0C">
            <w:pPr>
              <w:keepNext/>
              <w:keepLines/>
              <w:spacing w:line="240" w:lineRule="auto"/>
              <w:jc w:val="center"/>
              <w:rPr>
                <w:b/>
                <w:iCs/>
              </w:rPr>
            </w:pPr>
            <w:r w:rsidRPr="001569FB">
              <w:rPr>
                <w:b/>
                <w:iCs/>
              </w:rPr>
              <w:t>Calculated Error Rate (%)</w:t>
            </w:r>
          </w:p>
        </w:tc>
      </w:tr>
      <w:tr w:rsidR="004C5B0C" w:rsidRPr="001569FB" w14:paraId="1333C148" w14:textId="77777777" w:rsidTr="004C5B0C">
        <w:trPr>
          <w:jc w:val="center"/>
        </w:trPr>
        <w:tc>
          <w:tcPr>
            <w:tcW w:w="1458" w:type="dxa"/>
            <w:vAlign w:val="center"/>
          </w:tcPr>
          <w:p w14:paraId="7C13BAA2" w14:textId="77777777" w:rsidR="004C5B0C" w:rsidRPr="001569FB" w:rsidRDefault="004C5B0C" w:rsidP="004C5B0C">
            <w:pPr>
              <w:spacing w:line="240" w:lineRule="auto"/>
              <w:jc w:val="center"/>
              <w:rPr>
                <w:iCs/>
              </w:rPr>
            </w:pPr>
            <w:r w:rsidRPr="001569FB">
              <w:rPr>
                <w:iCs/>
              </w:rPr>
              <w:t>D</w:t>
            </w:r>
          </w:p>
        </w:tc>
        <w:tc>
          <w:tcPr>
            <w:tcW w:w="1518" w:type="dxa"/>
            <w:vAlign w:val="center"/>
          </w:tcPr>
          <w:p w14:paraId="1BEBC37A" w14:textId="77777777" w:rsidR="004C5B0C" w:rsidRPr="001569FB" w:rsidRDefault="004C5B0C" w:rsidP="004C5B0C">
            <w:pPr>
              <w:spacing w:line="240" w:lineRule="auto"/>
              <w:jc w:val="center"/>
              <w:rPr>
                <w:iCs/>
              </w:rPr>
            </w:pPr>
            <w:r w:rsidRPr="001569FB">
              <w:rPr>
                <w:iCs/>
              </w:rPr>
              <w:t>350,000</w:t>
            </w:r>
          </w:p>
        </w:tc>
        <w:tc>
          <w:tcPr>
            <w:tcW w:w="1363" w:type="dxa"/>
            <w:vAlign w:val="center"/>
          </w:tcPr>
          <w:p w14:paraId="3EB6E514" w14:textId="77777777" w:rsidR="004C5B0C" w:rsidRPr="001569FB" w:rsidRDefault="004C5B0C" w:rsidP="004C5B0C">
            <w:pPr>
              <w:spacing w:line="240" w:lineRule="auto"/>
              <w:jc w:val="center"/>
              <w:rPr>
                <w:iCs/>
              </w:rPr>
            </w:pPr>
            <w:r w:rsidRPr="001569FB">
              <w:rPr>
                <w:iCs/>
              </w:rPr>
              <w:t>25</w:t>
            </w:r>
          </w:p>
        </w:tc>
        <w:tc>
          <w:tcPr>
            <w:tcW w:w="1464" w:type="dxa"/>
            <w:vAlign w:val="center"/>
          </w:tcPr>
          <w:p w14:paraId="097F0E3B" w14:textId="77777777" w:rsidR="004C5B0C" w:rsidRPr="001569FB" w:rsidRDefault="004C5B0C" w:rsidP="004C5B0C">
            <w:pPr>
              <w:spacing w:line="240" w:lineRule="auto"/>
              <w:jc w:val="center"/>
              <w:rPr>
                <w:iCs/>
              </w:rPr>
            </w:pPr>
            <w:r w:rsidRPr="001569FB">
              <w:rPr>
                <w:iCs/>
              </w:rPr>
              <w:t>28</w:t>
            </w:r>
          </w:p>
        </w:tc>
        <w:tc>
          <w:tcPr>
            <w:tcW w:w="1513" w:type="dxa"/>
            <w:vAlign w:val="center"/>
          </w:tcPr>
          <w:p w14:paraId="6A51985E" w14:textId="77777777" w:rsidR="004C5B0C" w:rsidRPr="001569FB" w:rsidRDefault="004C5B0C" w:rsidP="004C5B0C">
            <w:pPr>
              <w:spacing w:line="240" w:lineRule="auto"/>
              <w:jc w:val="center"/>
              <w:rPr>
                <w:iCs/>
              </w:rPr>
            </w:pPr>
            <w:r w:rsidRPr="001569FB">
              <w:rPr>
                <w:iCs/>
              </w:rPr>
              <w:t>75</w:t>
            </w:r>
          </w:p>
        </w:tc>
        <w:tc>
          <w:tcPr>
            <w:tcW w:w="1503" w:type="dxa"/>
            <w:vAlign w:val="center"/>
          </w:tcPr>
          <w:p w14:paraId="574F2B0F" w14:textId="77777777" w:rsidR="004C5B0C" w:rsidRPr="001569FB" w:rsidRDefault="004C5B0C" w:rsidP="004C5B0C">
            <w:pPr>
              <w:spacing w:line="240" w:lineRule="auto"/>
              <w:jc w:val="center"/>
              <w:rPr>
                <w:iCs/>
              </w:rPr>
            </w:pPr>
            <w:r w:rsidRPr="001569FB">
              <w:rPr>
                <w:iCs/>
              </w:rPr>
              <w:t>89.285714</w:t>
            </w:r>
          </w:p>
        </w:tc>
      </w:tr>
    </w:tbl>
    <w:p w14:paraId="438AB109" w14:textId="77777777" w:rsidR="004C5B0C" w:rsidRPr="001569FB" w:rsidRDefault="004C5B0C" w:rsidP="001569FB">
      <w:pPr>
        <w:spacing w:before="600" w:after="200"/>
        <w:rPr>
          <w:iCs/>
        </w:rPr>
      </w:pPr>
      <w:r w:rsidRPr="001569FB">
        <w:rPr>
          <w:b/>
        </w:rPr>
        <w:t xml:space="preserve">Contract D </w:t>
      </w:r>
      <w:r w:rsidRPr="001569FB">
        <w:t xml:space="preserve">has a mean annual enrollment of 350,000. </w:t>
      </w:r>
      <w:r w:rsidRPr="001569FB">
        <w:rPr>
          <w:iCs/>
        </w:rPr>
        <w:t>The contract submitted TMP data using a one-month time period. The TMP data revealed that 25 untimely cases were not forwarded to the IRE and 28 cases were untimely in the time period.</w:t>
      </w:r>
    </w:p>
    <w:p w14:paraId="3AB683DB" w14:textId="77777777" w:rsidR="004C5B0C" w:rsidRPr="001569FB" w:rsidRDefault="004C5B0C" w:rsidP="001569FB">
      <w:pPr>
        <w:spacing w:after="200"/>
        <w:rPr>
          <w:iCs/>
        </w:rPr>
      </w:pPr>
      <w:r w:rsidRPr="001569FB">
        <w:rPr>
          <w:iCs/>
        </w:rPr>
        <w:t xml:space="preserve">The contract’s calculated error rate is found by dividing the number of untimely cases not auto-forwarded to the IRE by the total number of untimely cases.  This results in a numerator of 25 and a denominator of 28 or a calculated error rate of 25/28 = </w:t>
      </w:r>
      <w:r w:rsidRPr="001569FB">
        <w:rPr>
          <w:color w:val="000000"/>
        </w:rPr>
        <w:t>0.89285714</w:t>
      </w:r>
      <w:r w:rsidRPr="001569FB">
        <w:rPr>
          <w:iCs/>
        </w:rPr>
        <w:t xml:space="preserve"> or 89.285714%.</w:t>
      </w:r>
    </w:p>
    <w:p w14:paraId="06ED3D62" w14:textId="77777777" w:rsidR="004C5B0C" w:rsidRPr="001569FB" w:rsidRDefault="004C5B0C" w:rsidP="001569FB">
      <w:pPr>
        <w:spacing w:after="200"/>
        <w:rPr>
          <w:iCs/>
        </w:rPr>
      </w:pPr>
      <w:r w:rsidRPr="001569FB">
        <w:rPr>
          <w:iCs/>
        </w:rPr>
        <w:t xml:space="preserve">The projected number of untimely cases not auto-forwarded to the IRE for Contract D is found by multiplying the number of untimely cases not auto-forwarded to the IRE in the TMP data (25) and the factor 3.0 since the contract had a mean annual enrollment greater than 250,000 beneficiaries. For Contract D, the projected number of untimely cases not auto-forwarded to the IRE is 25 times the constant 3.0, which is </w:t>
      </w:r>
      <m:oMath>
        <m:r>
          <w:rPr>
            <w:rFonts w:ascii="Cambria Math" w:hAnsi="Cambria Math"/>
          </w:rPr>
          <m:t xml:space="preserve">25×3.0 </m:t>
        </m:r>
      </m:oMath>
      <w:r w:rsidRPr="001569FB">
        <w:rPr>
          <w:iCs/>
        </w:rPr>
        <w:t>or 75 cases.</w:t>
      </w:r>
    </w:p>
    <w:p w14:paraId="56587D64" w14:textId="77777777" w:rsidR="004C5B0C" w:rsidRPr="001569FB" w:rsidRDefault="004C5B0C" w:rsidP="001569FB">
      <w:pPr>
        <w:spacing w:after="200"/>
        <w:rPr>
          <w:iCs/>
        </w:rPr>
      </w:pPr>
      <w:r w:rsidRPr="001569FB">
        <w:rPr>
          <w:iCs/>
        </w:rPr>
        <w:t>Contract D is subject to possible reductions for IRE data completeness issues because the calculated error rate is 20% or greater and the projected number of untimely cases not forwarded to the IRE exceeds 10.</w:t>
      </w:r>
    </w:p>
    <w:p w14:paraId="1BCF464A" w14:textId="77777777" w:rsidR="004C5B0C" w:rsidRPr="001569FB" w:rsidRDefault="004C5B0C" w:rsidP="001569FB">
      <w:pPr>
        <w:spacing w:after="200"/>
        <w:rPr>
          <w:color w:val="000000"/>
        </w:rPr>
      </w:pPr>
      <w:r w:rsidRPr="001569FB">
        <w:rPr>
          <w:iCs/>
        </w:rPr>
        <w:t xml:space="preserve">Next, the midpoint of the score interval is calculated using Equation 4 substituting the calculated error rate of 0.89285714 (89.285714%) for </w:t>
      </w:r>
      <m:oMath>
        <m:acc>
          <m:accPr>
            <m:ctrlPr>
              <w:rPr>
                <w:rFonts w:ascii="Cambria Math" w:hAnsi="Cambria Math"/>
                <w:i/>
                <w:iCs/>
              </w:rPr>
            </m:ctrlPr>
          </m:accPr>
          <m:e>
            <m:r>
              <w:rPr>
                <w:rFonts w:ascii="Cambria Math" w:hAnsi="Cambria Math"/>
              </w:rPr>
              <m:t>p</m:t>
            </m:r>
          </m:e>
        </m:acc>
      </m:oMath>
      <w:r w:rsidRPr="001569FB">
        <w:rPr>
          <w:iCs/>
        </w:rPr>
        <w:t xml:space="preserve">, the total number of untimely cases of 28 for n, and a z score of </w:t>
      </w:r>
      <w:r w:rsidRPr="001569FB">
        <w:rPr>
          <w:color w:val="000000"/>
        </w:rPr>
        <w:t xml:space="preserve">1.959964. </w:t>
      </w:r>
    </w:p>
    <w:p w14:paraId="79C83A01" w14:textId="77777777" w:rsidR="004C5B0C" w:rsidRPr="001569FB" w:rsidRDefault="004C5B0C" w:rsidP="001569FB">
      <w:pPr>
        <w:spacing w:after="200"/>
        <w:rPr>
          <w:color w:val="000000"/>
        </w:rPr>
      </w:pPr>
      <m:oMathPara>
        <m:oMathParaPr>
          <m:jc m:val="left"/>
        </m:oMathParaPr>
        <m:oMath>
          <m:r>
            <w:rPr>
              <w:rFonts w:ascii="Cambria Math" w:hAnsi="Cambria Math"/>
            </w:rPr>
            <m:t xml:space="preserve">Midpoint= </m:t>
          </m:r>
          <m:acc>
            <m:accPr>
              <m:ctrlPr>
                <w:rPr>
                  <w:rFonts w:ascii="Cambria Math" w:hAnsi="Cambria Math"/>
                  <w:i/>
                  <w:iCs/>
                </w:rPr>
              </m:ctrlPr>
            </m:accPr>
            <m:e>
              <m:r>
                <w:rPr>
                  <w:rFonts w:ascii="Cambria Math" w:hAnsi="Cambria Math"/>
                </w:rPr>
                <m:t>p</m:t>
              </m:r>
            </m:e>
          </m:acc>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n</m:t>
                  </m:r>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oMath>
      </m:oMathPara>
    </w:p>
    <w:p w14:paraId="11663040" w14:textId="77777777" w:rsidR="004C5B0C" w:rsidRPr="001569FB" w:rsidRDefault="004C5B0C" w:rsidP="001569FB">
      <w:pPr>
        <w:spacing w:after="200"/>
        <w:rPr>
          <w:iCs/>
        </w:rPr>
      </w:pPr>
      <m:oMathPara>
        <m:oMathParaPr>
          <m:jc m:val="left"/>
        </m:oMathParaPr>
        <m:oMath>
          <m:r>
            <w:rPr>
              <w:rFonts w:ascii="Cambria Math" w:hAnsi="Cambria Math"/>
            </w:rPr>
            <m:t xml:space="preserve">Midpoint= </m:t>
          </m:r>
          <m:r>
            <m:rPr>
              <m:sty m:val="p"/>
            </m:rPr>
            <w:rPr>
              <w:rFonts w:ascii="Cambria Math" w:hAnsi="Cambria Math"/>
            </w:rPr>
            <m:t>(0.89285714)</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28</m:t>
                  </m:r>
                </m:num>
                <m:den>
                  <m:r>
                    <w:rPr>
                      <w:rFonts w:ascii="Cambria Math" w:eastAsiaTheme="minorEastAsia" w:hAnsi="Cambria Math"/>
                    </w:rPr>
                    <m:t>28+</m:t>
                  </m:r>
                  <m:sSup>
                    <m:sSupPr>
                      <m:ctrlPr>
                        <w:rPr>
                          <w:rFonts w:ascii="Cambria Math" w:eastAsiaTheme="minorEastAsia" w:hAnsi="Cambria Math"/>
                          <w:i/>
                        </w:rPr>
                      </m:ctrlPr>
                    </m:sSupPr>
                    <m:e>
                      <m:r>
                        <w:rPr>
                          <w:rFonts w:ascii="Cambria Math" w:eastAsiaTheme="minorEastAsia" w:hAnsi="Cambria Math"/>
                        </w:rPr>
                        <m:t>(1.959964)</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num>
                <m:den>
                  <m:r>
                    <w:rPr>
                      <w:rFonts w:ascii="Cambria Math" w:eastAsiaTheme="minorEastAsia" w:hAnsi="Cambria Math"/>
                    </w:rPr>
                    <m:t>28+</m:t>
                  </m:r>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den>
              </m:f>
            </m:e>
          </m:d>
        </m:oMath>
      </m:oMathPara>
    </w:p>
    <w:p w14:paraId="1855D2B5" w14:textId="77777777" w:rsidR="004C5B0C" w:rsidRPr="001569FB" w:rsidRDefault="004C5B0C" w:rsidP="001569FB">
      <w:pPr>
        <w:spacing w:after="200"/>
        <w:rPr>
          <w:color w:val="000000"/>
        </w:rPr>
      </w:pPr>
      <w:r w:rsidRPr="001569FB">
        <w:rPr>
          <w:color w:val="000000"/>
        </w:rPr>
        <w:t>This results in a midpoint of 0.84546156 (84.546156%).</w:t>
      </w:r>
    </w:p>
    <w:p w14:paraId="2F8119DC" w14:textId="77777777" w:rsidR="004C5B0C" w:rsidRPr="001569FB" w:rsidRDefault="004C5B0C" w:rsidP="001569FB">
      <w:pPr>
        <w:spacing w:after="200"/>
        <w:rPr>
          <w:color w:val="000000"/>
        </w:rPr>
      </w:pPr>
      <w:r w:rsidRPr="001569FB">
        <w:rPr>
          <w:color w:val="000000"/>
        </w:rPr>
        <w:lastRenderedPageBreak/>
        <w:t xml:space="preserve">The lower bound of the confidence interval is determined using Equation 5. The values substituted in the Equation 5 are consistent with the values used above. </w:t>
      </w:r>
    </w:p>
    <w:p w14:paraId="06C9D7EE" w14:textId="77777777" w:rsidR="004C5B0C" w:rsidRPr="001569FB" w:rsidRDefault="004C5B0C" w:rsidP="004C5B0C">
      <w:pPr>
        <w:rPr>
          <w:iCs/>
        </w:rPr>
      </w:pPr>
      <m:oMathPara>
        <m:oMathParaPr>
          <m:jc m:val="left"/>
        </m:oMathParaPr>
        <m:oMath>
          <m:r>
            <w:rPr>
              <w:rFonts w:ascii="Cambria Math" w:hAnsi="Cambria Math"/>
            </w:rPr>
            <m:t>Lower Bound=Midpoint-z×</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e>
          </m:rad>
        </m:oMath>
      </m:oMathPara>
    </w:p>
    <w:p w14:paraId="086D721F" w14:textId="77777777" w:rsidR="004C5B0C" w:rsidRPr="001569FB" w:rsidRDefault="004C5B0C" w:rsidP="004C5B0C">
      <w:pPr>
        <w:spacing w:before="600" w:after="600"/>
        <w:rPr>
          <w:iCs/>
          <w:sz w:val="14"/>
          <w:szCs w:val="14"/>
        </w:rPr>
      </w:pPr>
      <m:oMathPara>
        <m:oMathParaPr>
          <m:jc m:val="left"/>
        </m:oMathParaPr>
        <m:oMath>
          <m:r>
            <w:rPr>
              <w:rFonts w:ascii="Cambria Math" w:hAnsi="Cambria Math"/>
              <w:sz w:val="14"/>
              <w:szCs w:val="14"/>
            </w:rPr>
            <m:t>Lower Bound=</m:t>
          </m:r>
          <m:r>
            <m:rPr>
              <m:sty m:val="p"/>
            </m:rPr>
            <w:rPr>
              <w:rFonts w:ascii="Cambria Math" w:hAnsi="Cambria Math"/>
              <w:color w:val="000000"/>
              <w:sz w:val="14"/>
              <w:szCs w:val="14"/>
            </w:rPr>
            <m:t xml:space="preserve">0.845456156 </m:t>
          </m:r>
          <m:r>
            <w:rPr>
              <w:rFonts w:ascii="Cambria Math" w:hAnsi="Cambria Math"/>
              <w:sz w:val="14"/>
              <w:szCs w:val="14"/>
            </w:rPr>
            <m:t>-1.959964×</m:t>
          </m:r>
          <m:rad>
            <m:radPr>
              <m:degHide m:val="1"/>
              <m:ctrlPr>
                <w:rPr>
                  <w:rFonts w:ascii="Cambria Math" w:hAnsi="Cambria Math"/>
                  <w:i/>
                  <w:iCs/>
                  <w:sz w:val="14"/>
                  <w:szCs w:val="14"/>
                </w:rPr>
              </m:ctrlPr>
            </m:radPr>
            <m:deg/>
            <m:e>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28+</m:t>
                  </m:r>
                  <m:sSup>
                    <m:sSupPr>
                      <m:ctrlPr>
                        <w:rPr>
                          <w:rFonts w:ascii="Cambria Math" w:hAnsi="Cambria Math"/>
                          <w:i/>
                          <w:iCs/>
                          <w:sz w:val="14"/>
                          <w:szCs w:val="14"/>
                        </w:rPr>
                      </m:ctrlPr>
                    </m:sSupPr>
                    <m:e>
                      <m:r>
                        <w:rPr>
                          <w:rFonts w:ascii="Cambria Math" w:hAnsi="Cambria Math"/>
                          <w:sz w:val="14"/>
                          <w:szCs w:val="14"/>
                        </w:rPr>
                        <m:t>(</m:t>
                      </m:r>
                      <m:r>
                        <w:rPr>
                          <w:rFonts w:ascii="Cambria Math" w:eastAsiaTheme="minorEastAsia" w:hAnsi="Cambria Math"/>
                          <w:sz w:val="14"/>
                          <w:szCs w:val="14"/>
                        </w:rPr>
                        <m:t>1.959964)</m:t>
                      </m:r>
                    </m:e>
                    <m:sup>
                      <m:r>
                        <w:rPr>
                          <w:rFonts w:ascii="Cambria Math" w:hAnsi="Cambria Math"/>
                          <w:sz w:val="14"/>
                          <w:szCs w:val="14"/>
                        </w:rPr>
                        <m:t>2</m:t>
                      </m:r>
                    </m:sup>
                  </m:sSup>
                </m:den>
              </m:f>
              <m:d>
                <m:dPr>
                  <m:begChr m:val="["/>
                  <m:endChr m:val="]"/>
                  <m:ctrlPr>
                    <w:rPr>
                      <w:rFonts w:ascii="Cambria Math" w:hAnsi="Cambria Math"/>
                      <w:i/>
                      <w:iCs/>
                      <w:sz w:val="14"/>
                      <w:szCs w:val="14"/>
                    </w:rPr>
                  </m:ctrlPr>
                </m:dPr>
                <m:e>
                  <m:r>
                    <m:rPr>
                      <m:sty m:val="p"/>
                    </m:rPr>
                    <w:rPr>
                      <w:rFonts w:ascii="Cambria Math" w:hAnsi="Cambria Math"/>
                      <w:color w:val="000000"/>
                      <w:sz w:val="14"/>
                      <w:szCs w:val="14"/>
                    </w:rPr>
                    <m:t>0.87500000</m:t>
                  </m:r>
                  <m:d>
                    <m:dPr>
                      <m:ctrlPr>
                        <w:rPr>
                          <w:rFonts w:ascii="Cambria Math" w:hAnsi="Cambria Math"/>
                          <w:i/>
                          <w:iCs/>
                          <w:sz w:val="14"/>
                          <w:szCs w:val="14"/>
                        </w:rPr>
                      </m:ctrlPr>
                    </m:dPr>
                    <m:e>
                      <m:r>
                        <w:rPr>
                          <w:rFonts w:ascii="Cambria Math" w:hAnsi="Cambria Math"/>
                          <w:sz w:val="14"/>
                          <w:szCs w:val="14"/>
                        </w:rPr>
                        <m:t>1-</m:t>
                      </m:r>
                      <m:r>
                        <m:rPr>
                          <m:sty m:val="p"/>
                        </m:rPr>
                        <w:rPr>
                          <w:rFonts w:ascii="Cambria Math" w:hAnsi="Cambria Math"/>
                          <w:color w:val="000000"/>
                          <w:sz w:val="14"/>
                          <w:szCs w:val="14"/>
                        </w:rPr>
                        <m:t>0.87500000</m:t>
                      </m:r>
                    </m:e>
                  </m:d>
                  <m:d>
                    <m:dPr>
                      <m:ctrlPr>
                        <w:rPr>
                          <w:rFonts w:ascii="Cambria Math" w:hAnsi="Cambria Math"/>
                          <w:i/>
                          <w:iCs/>
                          <w:sz w:val="14"/>
                          <w:szCs w:val="14"/>
                        </w:rPr>
                      </m:ctrlPr>
                    </m:dPr>
                    <m:e>
                      <m:f>
                        <m:fPr>
                          <m:ctrlPr>
                            <w:rPr>
                              <w:rFonts w:ascii="Cambria Math" w:hAnsi="Cambria Math"/>
                              <w:i/>
                              <w:iCs/>
                              <w:sz w:val="14"/>
                              <w:szCs w:val="14"/>
                            </w:rPr>
                          </m:ctrlPr>
                        </m:fPr>
                        <m:num>
                          <m:r>
                            <w:rPr>
                              <w:rFonts w:ascii="Cambria Math" w:hAnsi="Cambria Math"/>
                              <w:sz w:val="14"/>
                              <w:szCs w:val="14"/>
                            </w:rPr>
                            <m:t>28</m:t>
                          </m:r>
                        </m:num>
                        <m:den>
                          <m:r>
                            <w:rPr>
                              <w:rFonts w:ascii="Cambria Math" w:hAnsi="Cambria Math"/>
                              <w:sz w:val="14"/>
                              <w:szCs w:val="14"/>
                            </w:rPr>
                            <m:t>28+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r>
                    <w:rPr>
                      <w:rFonts w:ascii="Cambria Math" w:hAnsi="Cambria Math"/>
                      <w:sz w:val="14"/>
                      <w:szCs w:val="14"/>
                    </w:rPr>
                    <m:t>+</m:t>
                  </m:r>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4</m:t>
                      </m:r>
                    </m:den>
                  </m:f>
                  <m:d>
                    <m:dPr>
                      <m:ctrlPr>
                        <w:rPr>
                          <w:rFonts w:ascii="Cambria Math" w:hAnsi="Cambria Math"/>
                          <w:i/>
                          <w:iCs/>
                          <w:sz w:val="14"/>
                          <w:szCs w:val="14"/>
                        </w:rPr>
                      </m:ctrlPr>
                    </m:dPr>
                    <m:e>
                      <m:f>
                        <m:fPr>
                          <m:ctrlPr>
                            <w:rPr>
                              <w:rFonts w:ascii="Cambria Math" w:hAnsi="Cambria Math"/>
                              <w:i/>
                              <w:iCs/>
                              <w:sz w:val="14"/>
                              <w:szCs w:val="14"/>
                            </w:rPr>
                          </m:ctrlPr>
                        </m:fPr>
                        <m:num>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num>
                        <m:den>
                          <m:r>
                            <w:rPr>
                              <w:rFonts w:ascii="Cambria Math" w:hAnsi="Cambria Math"/>
                              <w:sz w:val="14"/>
                              <w:szCs w:val="14"/>
                            </w:rPr>
                            <m:t>28+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e>
              </m:d>
            </m:e>
          </m:rad>
        </m:oMath>
      </m:oMathPara>
    </w:p>
    <w:p w14:paraId="69BFCCA0" w14:textId="77777777" w:rsidR="004C5B0C" w:rsidRPr="001569FB" w:rsidRDefault="004C5B0C" w:rsidP="004C5B0C">
      <w:pPr>
        <w:rPr>
          <w:color w:val="000000"/>
        </w:rPr>
      </w:pPr>
      <w:r w:rsidRPr="001569FB">
        <w:rPr>
          <w:color w:val="000000"/>
        </w:rPr>
        <w:t>Lower Bound = 0.84546156 − 0.11742007 = 0.72804148</w:t>
      </w:r>
    </w:p>
    <w:p w14:paraId="7E1A0D42" w14:textId="77777777" w:rsidR="004C5B0C" w:rsidRPr="001569FB" w:rsidRDefault="004C5B0C" w:rsidP="004C5B0C">
      <w:pPr>
        <w:rPr>
          <w:color w:val="000000"/>
        </w:rPr>
      </w:pPr>
      <w:bookmarkStart w:id="681" w:name="2018_Star_Ratings_Program_and_the_Catego"/>
      <w:bookmarkStart w:id="682" w:name="bookmark6"/>
      <w:bookmarkStart w:id="683" w:name="_Toc493523583"/>
      <w:bookmarkStart w:id="684" w:name="_Toc495652094"/>
      <w:bookmarkEnd w:id="681"/>
      <w:bookmarkEnd w:id="682"/>
      <w:r w:rsidRPr="001569FB">
        <w:rPr>
          <w:color w:val="000000"/>
        </w:rPr>
        <w:t xml:space="preserve">The value of the lower bound of the confidence interval for the error rate is then compared to the thresholds in </w:t>
      </w:r>
      <w:r w:rsidRPr="001569FB">
        <w:rPr>
          <w:iCs/>
        </w:rPr>
        <w:t xml:space="preserve">Table 1.  The thresholds associated with the scaled reductions are </w:t>
      </w:r>
      <w:r w:rsidRPr="001569FB">
        <w:rPr>
          <w:color w:val="000000"/>
        </w:rPr>
        <w:t>20%, 40%, 60%, and 80%. Since the lower bound (72.804148%) is greater than 60%, but less than 80%, the contract’s two Part D appeals measure would be reduced by 3 stars due to IRE data completeness issues. The reduction would be applied after the measure-level Star Ratings are calculated as detailed in the 2019 Technical Notes.  The maximum measure-level Star Rating Contract D could receive for the two Part D appeals measures is 2 stars.  If the application of the 3-star reduction to the associated Part D appeals measure-level stars results in a measure-level Star Rating less than 1 star, the contract’s Part D appeals measure would be rated 1 star.</w:t>
      </w:r>
    </w:p>
    <w:bookmarkEnd w:id="683"/>
    <w:bookmarkEnd w:id="684"/>
    <w:p w14:paraId="487B95D6" w14:textId="77777777" w:rsidR="004C5B0C" w:rsidRPr="001569FB" w:rsidRDefault="004C5B0C" w:rsidP="004C5B0C">
      <w:pPr>
        <w:pStyle w:val="Heading4"/>
      </w:pPr>
      <w:r w:rsidRPr="001569FB">
        <w:t>2019 Star Ratings Program and the Categorical Adjustment Index</w:t>
      </w:r>
    </w:p>
    <w:p w14:paraId="48300C22" w14:textId="77777777" w:rsidR="004C5B0C" w:rsidRPr="001569FB" w:rsidRDefault="004C5B0C" w:rsidP="004C5B0C">
      <w:pPr>
        <w:pStyle w:val="BodyText0"/>
        <w:kinsoku w:val="0"/>
        <w:overflowPunct w:val="0"/>
        <w:ind w:right="122"/>
      </w:pPr>
      <w:r w:rsidRPr="001569FB">
        <w:t xml:space="preserve">CMS’ interim response to address the within-contract disparity in performance associated with a contract’s percentages of beneficiaries with low income subsidy and dual eligible (LIS/DE) and disability status revealed in our comprehensive research conducted over multiple years culminated in the creation of the Categorical Adjustment Index (CAI). The CAI was first implemented in the 2017 Star Ratings Program. The values and abridged details of the methodology are provided in the annual Medicare Part C &amp; D Star Rating Technical Notes available on the CMS webpage at </w:t>
      </w:r>
      <w:hyperlink r:id="rId50" w:history="1">
        <w:r w:rsidRPr="001569FB">
          <w:rPr>
            <w:color w:val="0000FF"/>
            <w:u w:val="single"/>
          </w:rPr>
          <w:t>http</w:t>
        </w:r>
      </w:hyperlink>
      <w:r w:rsidRPr="001569FB">
        <w:rPr>
          <w:color w:val="0000FF"/>
          <w:u w:val="single"/>
        </w:rPr>
        <w:t>s</w:t>
      </w:r>
      <w:hyperlink r:id="rId51" w:history="1">
        <w:r w:rsidRPr="001569FB">
          <w:rPr>
            <w:color w:val="0000FF"/>
            <w:u w:val="single"/>
          </w:rPr>
          <w:t>://g</w:t>
        </w:r>
        <w:r w:rsidRPr="001569FB">
          <w:rPr>
            <w:color w:val="0000FF"/>
            <w:u w:val="single"/>
          </w:rPr>
          <w:t>o</w:t>
        </w:r>
        <w:r w:rsidRPr="001569FB">
          <w:rPr>
            <w:color w:val="0000FF"/>
            <w:u w:val="single"/>
          </w:rPr>
          <w:t>.c</w:t>
        </w:r>
        <w:r w:rsidRPr="001569FB">
          <w:rPr>
            <w:color w:val="0000FF"/>
            <w:u w:val="single"/>
          </w:rPr>
          <w:t>m</w:t>
        </w:r>
        <w:r w:rsidRPr="001569FB">
          <w:rPr>
            <w:color w:val="0000FF"/>
            <w:u w:val="single"/>
          </w:rPr>
          <w:t>s.gov/partcanddstarratings</w:t>
        </w:r>
      </w:hyperlink>
      <w:r w:rsidRPr="001569FB">
        <w:t>. Additional details of the CAI methodology can be found in the CAI Methodology Supplement available at the same link.</w:t>
      </w:r>
    </w:p>
    <w:p w14:paraId="764E4293" w14:textId="77777777" w:rsidR="004C5B0C" w:rsidRPr="001569FB" w:rsidRDefault="004C5B0C" w:rsidP="004C5B0C">
      <w:pPr>
        <w:pStyle w:val="BodyText0"/>
        <w:kinsoku w:val="0"/>
        <w:overflowPunct w:val="0"/>
        <w:ind w:right="321"/>
        <w:rPr>
          <w:lang w:val="en"/>
        </w:rPr>
      </w:pPr>
      <w:r w:rsidRPr="001569FB">
        <w:t xml:space="preserve">There continues to be additional work in the research community on both identifying the impact of social risk factors on health outcomes and how to best address the impact on clinical quality measurement such that comparisons across contracts yield accurate representations of true differences in quality as opposed to reflections of changes in the composition of beneficiaries in contracts. The final report of the findings of the two-year trial period by National Quality Forum (NQF) that </w:t>
      </w:r>
      <w:r w:rsidRPr="001569FB">
        <w:rPr>
          <w:lang w:val="en"/>
        </w:rPr>
        <w:t xml:space="preserve">temporarily lifted the restriction and allowed risk-adjustment of performance measures for socioeconomic status (SES) and other </w:t>
      </w:r>
      <w:r w:rsidRPr="001569FB">
        <w:rPr>
          <w:lang w:val="en"/>
        </w:rPr>
        <w:lastRenderedPageBreak/>
        <w:t>demographic factors was released in July 2017.</w:t>
      </w:r>
      <w:r w:rsidRPr="001569FB">
        <w:rPr>
          <w:rStyle w:val="FootnoteReference"/>
          <w:lang w:val="en"/>
        </w:rPr>
        <w:footnoteReference w:id="16"/>
      </w:r>
      <w:r w:rsidRPr="001569FB">
        <w:rPr>
          <w:lang w:val="en"/>
        </w:rPr>
        <w:t xml:space="preserve">  NQF has recommended a three-year initiative to further examine and consider social risk adjustment to allow evidence as to whether a change in their longstanding policy prohibiting risk adjustment for SES and other demographic factors should be revised.</w:t>
      </w:r>
    </w:p>
    <w:p w14:paraId="335CF385" w14:textId="77777777" w:rsidR="004C5B0C" w:rsidRPr="001569FB" w:rsidRDefault="004C5B0C" w:rsidP="004C5B0C">
      <w:pPr>
        <w:pStyle w:val="BodyText0"/>
        <w:kinsoku w:val="0"/>
        <w:overflowPunct w:val="0"/>
        <w:ind w:right="321"/>
        <w:rPr>
          <w:lang w:val="en"/>
        </w:rPr>
      </w:pPr>
      <w:r w:rsidRPr="001569FB">
        <w:rPr>
          <w:lang w:val="en"/>
        </w:rPr>
        <w:t xml:space="preserve">We continue to engage the NCQA and PQA </w:t>
      </w:r>
      <w:r w:rsidRPr="001569FB">
        <w:t>to review and determine if any measures are sensitive to the composition of the enrollees in a plan and whether case-mix adjustment of individual measures would be appropriate. The PQA examined their medication adherence measures, which are currently used in the Star Ratings Program, for potential risk adjustment</w:t>
      </w:r>
      <w:r w:rsidRPr="001569FB">
        <w:rPr>
          <w:rStyle w:val="FootnoteReference"/>
        </w:rPr>
        <w:footnoteReference w:id="17"/>
      </w:r>
      <w:r w:rsidRPr="001569FB">
        <w:t xml:space="preserve">.  </w:t>
      </w:r>
      <w:r w:rsidRPr="001569FB">
        <w:rPr>
          <w:lang w:val="en"/>
        </w:rPr>
        <w:t>Beginning in 2018, the PQA will include draft recommendations on risk adjustment of the three medication adherence measures: Medication Adherence for Diabetes Medications, Medication Adherence for Hypertension, and Medication Adherence for Cholesterol.  The draft recommendations are as follows:</w:t>
      </w:r>
    </w:p>
    <w:p w14:paraId="0FF7015F" w14:textId="77777777" w:rsidR="004C5B0C" w:rsidRPr="001569FB" w:rsidRDefault="004C5B0C" w:rsidP="00AC78D9">
      <w:pPr>
        <w:numPr>
          <w:ilvl w:val="0"/>
          <w:numId w:val="54"/>
        </w:numPr>
        <w:tabs>
          <w:tab w:val="left" w:pos="841"/>
        </w:tabs>
        <w:kinsoku w:val="0"/>
        <w:overflowPunct w:val="0"/>
        <w:autoSpaceDE w:val="0"/>
        <w:autoSpaceDN w:val="0"/>
        <w:adjustRightInd w:val="0"/>
        <w:spacing w:before="199"/>
        <w:ind w:right="235"/>
        <w:rPr>
          <w:lang w:val="en"/>
        </w:rPr>
      </w:pPr>
      <w:r w:rsidRPr="001569FB">
        <w:rPr>
          <w:lang w:val="en"/>
        </w:rPr>
        <w:t xml:space="preserve">All three adherence measures should be risk adjusted for </w:t>
      </w:r>
      <w:r w:rsidRPr="001569FB">
        <w:t>sociodemographic status (</w:t>
      </w:r>
      <w:r w:rsidRPr="001569FB">
        <w:rPr>
          <w:lang w:val="en"/>
        </w:rPr>
        <w:t>SDS) characteristics to adequately reflect differences in patient populations.</w:t>
      </w:r>
    </w:p>
    <w:p w14:paraId="11FC5B01" w14:textId="77777777" w:rsidR="004C5B0C" w:rsidRPr="001569FB" w:rsidRDefault="004C5B0C" w:rsidP="00AC78D9">
      <w:pPr>
        <w:numPr>
          <w:ilvl w:val="0"/>
          <w:numId w:val="54"/>
        </w:numPr>
        <w:tabs>
          <w:tab w:val="left" w:pos="841"/>
        </w:tabs>
        <w:kinsoku w:val="0"/>
        <w:overflowPunct w:val="0"/>
        <w:autoSpaceDE w:val="0"/>
        <w:autoSpaceDN w:val="0"/>
        <w:adjustRightInd w:val="0"/>
        <w:spacing w:before="199"/>
        <w:ind w:right="235"/>
        <w:rPr>
          <w:lang w:val="en"/>
        </w:rPr>
      </w:pPr>
      <w:r w:rsidRPr="001569FB">
        <w:rPr>
          <w:lang w:val="en"/>
        </w:rPr>
        <w:t>The measures should be adjusted for the following beneficiary-level SDS characteristics: age, gender, dual eligibility/LIS status, and disability status.</w:t>
      </w:r>
    </w:p>
    <w:p w14:paraId="193BDF67" w14:textId="77777777" w:rsidR="004C5B0C" w:rsidRPr="001569FB" w:rsidRDefault="004C5B0C" w:rsidP="00AC78D9">
      <w:pPr>
        <w:numPr>
          <w:ilvl w:val="0"/>
          <w:numId w:val="54"/>
        </w:numPr>
        <w:tabs>
          <w:tab w:val="left" w:pos="841"/>
        </w:tabs>
        <w:kinsoku w:val="0"/>
        <w:overflowPunct w:val="0"/>
        <w:autoSpaceDE w:val="0"/>
        <w:autoSpaceDN w:val="0"/>
        <w:adjustRightInd w:val="0"/>
        <w:spacing w:before="199"/>
        <w:ind w:right="235"/>
        <w:rPr>
          <w:lang w:val="en"/>
        </w:rPr>
      </w:pPr>
      <w:r w:rsidRPr="001569FB">
        <w:rPr>
          <w:lang w:val="en"/>
        </w:rPr>
        <w:t>The three adherence measures should be stratified by the beneficiary-level SDS characteristics listed above to allow health plans to identify disparities and understand how their patient population mix is affecting their measure rates.</w:t>
      </w:r>
    </w:p>
    <w:p w14:paraId="28F62213" w14:textId="77777777" w:rsidR="004C5B0C" w:rsidRPr="001569FB" w:rsidRDefault="004C5B0C" w:rsidP="004C5B0C">
      <w:pPr>
        <w:pStyle w:val="BodyText0"/>
        <w:kinsoku w:val="0"/>
        <w:overflowPunct w:val="0"/>
        <w:ind w:right="321"/>
      </w:pPr>
      <w:r w:rsidRPr="001569FB">
        <w:t>The PQA has indicated that these draft recommendations will be included in the 2018 PQA Measure Manual, and will be finalized in 2019 once PQA completes the NQF measure</w:t>
      </w:r>
      <w:r w:rsidRPr="001569FB">
        <w:rPr>
          <w:rStyle w:val="apple-converted-space"/>
        </w:rPr>
        <w:t> endorsement maintenance </w:t>
      </w:r>
      <w:r w:rsidRPr="001569FB">
        <w:t xml:space="preserve">of the three measures (NQF Endorsed # 0541).  If finalized, CMS will consider how to implement the PQA recommendations in the future for these Star Ratings measures. </w:t>
      </w:r>
    </w:p>
    <w:p w14:paraId="0585FA76" w14:textId="77777777" w:rsidR="004C5B0C" w:rsidRPr="001569FB" w:rsidRDefault="004C5B0C" w:rsidP="004C5B0C">
      <w:pPr>
        <w:pStyle w:val="BodyText0"/>
        <w:kinsoku w:val="0"/>
        <w:overflowPunct w:val="0"/>
        <w:ind w:right="321"/>
      </w:pPr>
      <w:r w:rsidRPr="001569FB">
        <w:t>NCQA has also completed their examination of a subset of the HEDIS measures used in the Star Ratings Program. NCQA has received approval from the Committee on Performance Measurement (CPM) to implement stratified reporting of four of the measures used in the Star Ratings Program: Breast Cancer Screening, Colorectal Cancer Screening, Comprehensive Diabetes Care – Eye Exam Performed, and Plan All-Cause Readmissions.</w:t>
      </w:r>
      <w:r w:rsidRPr="001569FB">
        <w:rPr>
          <w:rStyle w:val="FootnoteReference"/>
        </w:rPr>
        <w:footnoteReference w:id="18"/>
      </w:r>
      <w:r w:rsidRPr="001569FB">
        <w:t xml:space="preserve"> The measures would be stratified using the following subgroups: both LIS/DE and disabled, not LIS/DE and not disabled; LIS/DE and not disabled; not LIS/DE and disabled; and other. </w:t>
      </w:r>
      <w:r w:rsidRPr="001569FB">
        <w:lastRenderedPageBreak/>
        <w:t>An overall (i.e., non-stratified) result would also be required to be reported for this measure. The change to the specification would be applicable to the MA program reporting requirements. At present, NCQA is designing the reporting requirements and anticipate the change in its specification in the 2019 HEDIS Volume 2. CMS is considering how to best incorporate the information provided by the stratified reporting in future years of the Star Ratings.</w:t>
      </w:r>
    </w:p>
    <w:p w14:paraId="7FE6463F" w14:textId="77777777" w:rsidR="004C5B0C" w:rsidRPr="001569FB" w:rsidRDefault="004C5B0C" w:rsidP="004C5B0C">
      <w:pPr>
        <w:pStyle w:val="BodyText0"/>
        <w:kinsoku w:val="0"/>
        <w:overflowPunct w:val="0"/>
        <w:spacing w:line="271" w:lineRule="auto"/>
        <w:ind w:right="138"/>
      </w:pPr>
      <w:r w:rsidRPr="001569FB">
        <w:t xml:space="preserve">The Office of the Assistant Secretary for Planning and Evaluation (ASPE), as required in the </w:t>
      </w:r>
      <w:r w:rsidRPr="001569FB">
        <w:rPr>
          <w:color w:val="202020"/>
        </w:rPr>
        <w:t xml:space="preserve">Improving Medicare Post-Acute Care Transformation Act of 2014 </w:t>
      </w:r>
      <w:r w:rsidRPr="001569FB">
        <w:t>(IMPACT Act, P.L. 113</w:t>
      </w:r>
      <w:r w:rsidRPr="001569FB">
        <w:noBreakHyphen/>
        <w:t>185), released the first in a two-part series of Reports to Congress (RTC) in December 2016.</w:t>
      </w:r>
      <w:r w:rsidRPr="001569FB">
        <w:rPr>
          <w:rStyle w:val="FootnoteReference"/>
        </w:rPr>
        <w:footnoteReference w:id="19"/>
      </w:r>
      <w:r w:rsidRPr="001569FB">
        <w:rPr>
          <w:position w:val="9"/>
        </w:rPr>
        <w:t xml:space="preserve"> </w:t>
      </w:r>
      <w:r w:rsidRPr="001569FB">
        <w:t>In it, ASPE analyzed the effect of social risk factors on health outcomes of Medicare beneficiaries. ASPE reviewed a number of CMS programs, including MA. CMS has carefully reviewed the report and is considering the feasibility of the considerations presented in ASPE’s RTC for MA contracts and sponsors, as well as the impact on the use of the ratings for</w:t>
      </w:r>
      <w:r w:rsidRPr="001569FB">
        <w:rPr>
          <w:spacing w:val="-17"/>
        </w:rPr>
        <w:t xml:space="preserve"> </w:t>
      </w:r>
      <w:r w:rsidRPr="001569FB">
        <w:t>beneficiaries. ASPE’s second report is due in the fall of 2019. In the meantime, CMS continues to be in dialogue with ASPE to discuss potential options for future MA Star Ratings.</w:t>
      </w:r>
    </w:p>
    <w:p w14:paraId="4021E6BB" w14:textId="77777777" w:rsidR="004C5B0C" w:rsidRPr="001569FB" w:rsidRDefault="004C5B0C" w:rsidP="004C5B0C">
      <w:pPr>
        <w:pStyle w:val="BodyText0"/>
        <w:kinsoku w:val="0"/>
        <w:overflowPunct w:val="0"/>
        <w:ind w:right="321"/>
      </w:pPr>
      <w:r w:rsidRPr="001569FB">
        <w:t>CMS remains firmly committed to building the foundation for a long-term solution that appropriately addresses the issue at hand and aligns with our policy goals. CMS remains steadfast that any policy response must delineate the two distinct aspects of the issue - quality and payment.  The Star Ratings are a reflection of the quality of a contract and thus, the response to address the LIS/DE/disabled effect revealed in our research must not distort the meaning and value of the quality ratings. Further, the long-term solution must recognize the unique challenges of serving vulnerable populations. While the measure stewards continue their work, CMS will continue to consider all feasible options that exist for a long-term response.</w:t>
      </w:r>
    </w:p>
    <w:p w14:paraId="6F9D79E9" w14:textId="77777777" w:rsidR="004C5B0C" w:rsidRPr="001569FB" w:rsidRDefault="004C5B0C" w:rsidP="004C5B0C">
      <w:pPr>
        <w:pStyle w:val="BodyText0"/>
        <w:kinsoku w:val="0"/>
        <w:overflowPunct w:val="0"/>
        <w:spacing w:line="278" w:lineRule="auto"/>
        <w:ind w:right="282"/>
      </w:pPr>
      <w:r w:rsidRPr="001569FB">
        <w:t>Since its inception, the application of the CAI has resulted in a modest movement of the Star Ratings.  In 2017, nineteen MA-PDs had their overall Star Rating increase a half-star after the overall CAI was applied to their unadjusted overall Star Rating. Nine contracts had their overall rating change from</w:t>
      </w:r>
      <w:r w:rsidRPr="001569FB" w:rsidDel="00606778">
        <w:t xml:space="preserve"> </w:t>
      </w:r>
      <w:r w:rsidRPr="001569FB">
        <w:t xml:space="preserve">3.5 to 4.0 stars after the overall CAI was applied.  For MA-only and MA-PDs, seven contracts increased a half-star after the Part C summary CAI was applied to their unadjusted Part C summary rating. Sixteen MA-PDs contracts increased a half-star after Part D CAI was applied to their unadjusted Part D summary rating. In 2017, the movement for stand-alone PDPs was bidirectional. Nine PDPs decreased a half-star and three increased a half-star after the PDP-specific CAI values were applied to their unadjusted Part D summary rating. </w:t>
      </w:r>
    </w:p>
    <w:p w14:paraId="075AC1A8" w14:textId="77777777" w:rsidR="004C5B0C" w:rsidRPr="001569FB" w:rsidRDefault="004C5B0C" w:rsidP="004C5B0C">
      <w:pPr>
        <w:pStyle w:val="BodyText0"/>
        <w:kinsoku w:val="0"/>
        <w:overflowPunct w:val="0"/>
        <w:spacing w:line="278" w:lineRule="auto"/>
        <w:ind w:right="282"/>
      </w:pPr>
      <w:r w:rsidRPr="001569FB">
        <w:lastRenderedPageBreak/>
        <w:t xml:space="preserve">For the 2018 Star Ratings, the impact of the CAI resulted in primarily positive movement of the ratings.  A total of eleven MA-PDs saw their overall Star Rating increase by a half-star and one MA-PD’s overall rating decreased by a half-star after the overall CAI was applied to their unadjusted overall Star Rating. Six contracts had their overall rating change from 3.5 to 4.0 after the CAI was applied. For MA-only and MA-PDs, eleven contracts increased a half-star and 4 decreased a half-star after the Part C summary CAI values were applied.  A total of 4 MA-PD contracts increased a half-star after the Part D MA-PD summary CAI was applied to their unadjusted Part D summary rating. The movement for stand-alone PDPs was directional only. Six PDPs decreased a half-star after the PDP-specific CAI values were applied to their unadjusted Part D summary rating. </w:t>
      </w:r>
    </w:p>
    <w:p w14:paraId="3FC3ED9F" w14:textId="77777777" w:rsidR="004C5B0C" w:rsidRPr="001569FB" w:rsidRDefault="004C5B0C" w:rsidP="004C5B0C">
      <w:pPr>
        <w:pStyle w:val="BodyText0"/>
        <w:kinsoku w:val="0"/>
        <w:overflowPunct w:val="0"/>
        <w:spacing w:before="207"/>
        <w:ind w:right="375"/>
        <w:rPr>
          <w:sz w:val="28"/>
          <w:szCs w:val="28"/>
        </w:rPr>
      </w:pPr>
      <w:r w:rsidRPr="001569FB">
        <w:t>For the 2019 Star Ratings Program, CMS is proposing to continue the use of the interim analytical adjustment, the CAI. The overall methodology would remain unchanged for 2019.</w:t>
      </w:r>
    </w:p>
    <w:p w14:paraId="5A7FD150" w14:textId="77777777" w:rsidR="004C5B0C" w:rsidRPr="001569FB" w:rsidRDefault="004C5B0C" w:rsidP="004C5B0C">
      <w:pPr>
        <w:pStyle w:val="BodyText0"/>
        <w:kinsoku w:val="0"/>
        <w:overflowPunct w:val="0"/>
        <w:spacing w:before="202"/>
        <w:ind w:right="124"/>
      </w:pPr>
      <w:r w:rsidRPr="001569FB">
        <w:t>As stated in the CY 2017 Call Letter (CY 2017 Rate Announcement, Attachment VII, pages 131</w:t>
      </w:r>
      <w:r w:rsidRPr="001569FB">
        <w:noBreakHyphen/>
        <w:t>133), the CAI values will be updated annually and published in the final Call Letter. The CAI values will be determined using the previous Star Ratings year’s measurement period, which allows the release of the CAI values well in advance of the first Star Ratings preview period. Thus, the 2019 CAI values are determined using data from the 2018 Star Ratings.</w:t>
      </w:r>
    </w:p>
    <w:p w14:paraId="748DE11F" w14:textId="77777777" w:rsidR="004C5B0C" w:rsidRPr="001569FB" w:rsidRDefault="004C5B0C" w:rsidP="004C5B0C">
      <w:pPr>
        <w:pStyle w:val="BodyText0"/>
        <w:kinsoku w:val="0"/>
        <w:overflowPunct w:val="0"/>
        <w:ind w:right="122"/>
      </w:pPr>
      <w:r w:rsidRPr="001569FB">
        <w:t xml:space="preserve">LIS/DE status for the categorization of the contracts for the 2019 Star Ratings will be based on the Medicare enrollment data from CY 2017. The disability status of an enrollee will be determined using information from the Social Security Administration (SSA) and Railroad Retirement Board (RRB) record systems for CY 2017. Disability status is based on the original reason for entitlement code (OREC).  </w:t>
      </w:r>
    </w:p>
    <w:p w14:paraId="02025428" w14:textId="77777777" w:rsidR="004C5B0C" w:rsidRPr="001569FB" w:rsidRDefault="004C5B0C" w:rsidP="004C5B0C">
      <w:pPr>
        <w:pStyle w:val="BodyText0"/>
        <w:kinsoku w:val="0"/>
        <w:overflowPunct w:val="0"/>
        <w:spacing w:line="273" w:lineRule="auto"/>
        <w:ind w:right="322"/>
        <w:contextualSpacing/>
      </w:pPr>
      <w:r w:rsidRPr="001569FB">
        <w:t>For the 2019 Star Ratings Program, the analysis and criteria used to select measures for adjustment were the same as those used for the 2017 Star Ratings Program. CMS updated its analyses of the measures using the 2016 measurement period data and evaluated the variability of within-contract differences in performance for a similar subset of Star Ratings measures examined last year.</w:t>
      </w:r>
      <w:r w:rsidRPr="001569FB">
        <w:rPr>
          <w:rStyle w:val="FootnoteReference"/>
        </w:rPr>
        <w:footnoteReference w:id="20"/>
      </w:r>
      <w:r w:rsidRPr="001569FB">
        <w:t xml:space="preserve"> A summary of the updated analysis conducted to select the measures including the minimum, median, and maximum values for the within-contract variation for the LIS/DE differences is posted at </w:t>
      </w:r>
      <w:hyperlink r:id="rId52" w:history="1">
        <w:r w:rsidRPr="001569FB">
          <w:rPr>
            <w:rStyle w:val="Hyperlink"/>
          </w:rPr>
          <w:t>http://g</w:t>
        </w:r>
        <w:r w:rsidRPr="001569FB">
          <w:rPr>
            <w:rStyle w:val="Hyperlink"/>
          </w:rPr>
          <w:t>o</w:t>
        </w:r>
        <w:r w:rsidRPr="001569FB">
          <w:rPr>
            <w:rStyle w:val="Hyperlink"/>
          </w:rPr>
          <w:t>.cms.gov/partcanddstarratings</w:t>
        </w:r>
      </w:hyperlink>
      <w:r w:rsidRPr="001569FB">
        <w:rPr>
          <w:color w:val="1F487C"/>
        </w:rPr>
        <w:t xml:space="preserve">. </w:t>
      </w:r>
      <w:r w:rsidRPr="001569FB">
        <w:t xml:space="preserve">The decision criteria used to select measures for adjustment was (1) a median absolute difference </w:t>
      </w:r>
      <w:r w:rsidRPr="001569FB">
        <w:lastRenderedPageBreak/>
        <w:t xml:space="preserve">between LIS/DE and non-LIS/DE beneficiaries of 5 percentage points or more and/or (2) the LIS/DE subgroup performed better or worse than the non-LIS/DE subgroup in all contracts. </w:t>
      </w:r>
    </w:p>
    <w:p w14:paraId="2E63399B" w14:textId="77777777" w:rsidR="004C5B0C" w:rsidRPr="001569FB" w:rsidRDefault="004C5B0C" w:rsidP="004C5B0C">
      <w:bookmarkStart w:id="685" w:name="_Toc493523584"/>
      <w:bookmarkStart w:id="686" w:name="_Toc495652095"/>
      <w:r w:rsidRPr="001569FB">
        <w:t>The measures selected for adjustment for the 2019 Star Ratings include six Part C measures and two Part D measures.  For MA (MA-only, MA-PD) and 1876 contracts, the Part C measures selected for adjustment for the 2019 Star Ratings include:</w:t>
      </w:r>
      <w:r w:rsidRPr="001569FB">
        <w:rPr>
          <w:iCs/>
        </w:rPr>
        <w:t xml:space="preserve"> Annual Flu Vaccine, Breast Cancer Screening, Diabetes Care – Blood Sugar Controlled, Medication Reconciliation Post-Discharge, Osteoporosis Management in Women who had a Fracture, Plan All-Cause Readmissions</w:t>
      </w:r>
      <w:r w:rsidRPr="001569FB">
        <w:rPr>
          <w:rStyle w:val="FootnoteReference"/>
          <w:iCs/>
        </w:rPr>
        <w:footnoteReference w:id="21"/>
      </w:r>
      <w:r w:rsidRPr="001569FB">
        <w:rPr>
          <w:iCs/>
        </w:rPr>
        <w:t>.  For MA-PDs and PDPs, the two Part D measures selected for adjustment for the 2019 Star Ratings include: Part D Medication Adherence for Hypertension and MTM Program Completion Rate for CMR.</w:t>
      </w:r>
      <w:bookmarkStart w:id="687" w:name="bookmark50"/>
      <w:bookmarkEnd w:id="687"/>
    </w:p>
    <w:p w14:paraId="2FA5B632" w14:textId="77777777" w:rsidR="004C5B0C" w:rsidRPr="001569FB" w:rsidRDefault="004C5B0C" w:rsidP="004C5B0C">
      <w:pPr>
        <w:pStyle w:val="Heading4"/>
      </w:pPr>
      <w:r w:rsidRPr="001569FB">
        <w:t>2019 Categorical Adjustment Index (CAI) Values</w:t>
      </w:r>
      <w:bookmarkEnd w:id="685"/>
      <w:bookmarkEnd w:id="686"/>
    </w:p>
    <w:p w14:paraId="034B6034" w14:textId="77777777" w:rsidR="004C5B0C" w:rsidRPr="001569FB" w:rsidRDefault="004C5B0C" w:rsidP="004C5B0C">
      <w:pPr>
        <w:pStyle w:val="BodyText0"/>
        <w:kinsoku w:val="0"/>
        <w:overflowPunct w:val="0"/>
        <w:ind w:left="100" w:right="228"/>
      </w:pPr>
      <w:r w:rsidRPr="001569FB">
        <w:t>MA contracts have up to three mutually exclusive and independent adjustments – one for the overall Star Rating and one for each of the summary ratings (Part C and Part D). PDPs have one adjustment for the Part D summary rating. Tables 4 – 15 provide the rating-specific categories for classification of contracts based on the percentage of LIS/DE and disabled beneficiaries along with the final adjustment categories.</w:t>
      </w:r>
    </w:p>
    <w:p w14:paraId="7DB65BAA" w14:textId="77777777" w:rsidR="004C5B0C" w:rsidRPr="001569FB" w:rsidRDefault="004C5B0C" w:rsidP="004C5B0C">
      <w:pPr>
        <w:pStyle w:val="BodyText0"/>
        <w:kinsoku w:val="0"/>
        <w:overflowPunct w:val="0"/>
        <w:ind w:left="100" w:right="275"/>
      </w:pPr>
      <w:r w:rsidRPr="001569FB">
        <w:t>Table 4 provides the range for the percentages that correspond to the LIS/DE categories determined by dividing the distribution of MA contracts’ LIS/DE percentages into ten equal-sized groups. Table 5 provides the range of the percentages that correspond to the disability quintiles for the categorization of MA contracts for the CAI for the overall Star Rating.</w:t>
      </w:r>
    </w:p>
    <w:p w14:paraId="57E7927A" w14:textId="77777777" w:rsidR="004C5B0C" w:rsidRPr="001569FB" w:rsidRDefault="004C5B0C" w:rsidP="004C5B0C">
      <w:pPr>
        <w:pStyle w:val="BodyText0"/>
        <w:kinsoku w:val="0"/>
        <w:overflowPunct w:val="0"/>
        <w:spacing w:before="202"/>
        <w:ind w:left="100" w:right="249"/>
      </w:pPr>
      <w:r w:rsidRPr="001569FB">
        <w:t xml:space="preserve">The upper limit for each category is not included in that category, but rather the next higher category. For example, if a contract’s percentage of LIS/DE beneficiaries is </w:t>
      </w:r>
      <w:r w:rsidRPr="001569FB">
        <w:rPr>
          <w:rFonts w:asciiTheme="minorHAnsi" w:hAnsiTheme="minorHAnsi"/>
        </w:rPr>
        <w:t>9.486205</w:t>
      </w:r>
      <w:r w:rsidRPr="001569FB">
        <w:t>%, the contract’s LIS/DE initial category is L3. The exceptions for the upper limit exclusion for an initial group are the tenth initial category for LIS/DE and the fifth quintile for disability.</w:t>
      </w:r>
    </w:p>
    <w:p w14:paraId="69EB3DB1" w14:textId="77777777" w:rsidR="004C5B0C" w:rsidRPr="001569FB" w:rsidRDefault="004C5B0C" w:rsidP="004C5B0C">
      <w:pPr>
        <w:pStyle w:val="Caption"/>
        <w:ind w:left="900"/>
      </w:pPr>
      <w:r w:rsidRPr="001569FB">
        <w:lastRenderedPageBreak/>
        <w:t xml:space="preserve">Table </w:t>
      </w:r>
      <w:fldSimple w:instr=" SEQ Table \* ARABIC ">
        <w:r w:rsidR="00A216EC">
          <w:rPr>
            <w:noProof/>
          </w:rPr>
          <w:t>4</w:t>
        </w:r>
      </w:fldSimple>
      <w:r w:rsidRPr="001569FB">
        <w:t>: Categorization of MA Contracts into Initial LIS/DE Groups for the Overall Rating</w:t>
      </w:r>
    </w:p>
    <w:tbl>
      <w:tblPr>
        <w:tblW w:w="0" w:type="auto"/>
        <w:jc w:val="center"/>
        <w:tblLayout w:type="fixed"/>
        <w:tblCellMar>
          <w:left w:w="0" w:type="dxa"/>
          <w:right w:w="0" w:type="dxa"/>
        </w:tblCellMar>
        <w:tblLook w:val="0000" w:firstRow="0" w:lastRow="0" w:firstColumn="0" w:lastColumn="0" w:noHBand="0" w:noVBand="0"/>
      </w:tblPr>
      <w:tblGrid>
        <w:gridCol w:w="2601"/>
        <w:gridCol w:w="5310"/>
      </w:tblGrid>
      <w:tr w:rsidR="004C5B0C" w:rsidRPr="001569FB" w14:paraId="3C925755" w14:textId="77777777" w:rsidTr="004C5B0C">
        <w:trPr>
          <w:cantSplit/>
          <w:trHeight w:hRule="exact" w:val="354"/>
          <w:tblHeader/>
          <w:jc w:val="center"/>
        </w:trPr>
        <w:tc>
          <w:tcPr>
            <w:tcW w:w="2601" w:type="dxa"/>
            <w:tcBorders>
              <w:top w:val="single" w:sz="7" w:space="0" w:color="000000"/>
              <w:left w:val="single" w:sz="7" w:space="0" w:color="000000"/>
              <w:bottom w:val="single" w:sz="7" w:space="0" w:color="000000"/>
              <w:right w:val="single" w:sz="7" w:space="0" w:color="000000"/>
            </w:tcBorders>
            <w:shd w:val="clear" w:color="auto" w:fill="BEBEBE"/>
          </w:tcPr>
          <w:p w14:paraId="00AA944F" w14:textId="77777777" w:rsidR="004C5B0C" w:rsidRPr="001569FB" w:rsidRDefault="004C5B0C" w:rsidP="004C5B0C">
            <w:pPr>
              <w:pStyle w:val="TableParagraph"/>
              <w:keepNext/>
              <w:keepLines/>
              <w:widowControl/>
              <w:kinsoku w:val="0"/>
              <w:overflowPunct w:val="0"/>
              <w:spacing w:before="26"/>
              <w:ind w:hanging="189"/>
              <w:rPr>
                <w:sz w:val="24"/>
              </w:rPr>
            </w:pPr>
            <w:r w:rsidRPr="001569FB">
              <w:rPr>
                <w:b/>
                <w:bCs/>
                <w:sz w:val="24"/>
              </w:rPr>
              <w:t>LIS/DE Initial Group</w:t>
            </w:r>
          </w:p>
        </w:tc>
        <w:tc>
          <w:tcPr>
            <w:tcW w:w="5310" w:type="dxa"/>
            <w:tcBorders>
              <w:top w:val="single" w:sz="7" w:space="0" w:color="000000"/>
              <w:left w:val="single" w:sz="7" w:space="0" w:color="000000"/>
              <w:bottom w:val="single" w:sz="7" w:space="0" w:color="000000"/>
              <w:right w:val="single" w:sz="7" w:space="0" w:color="000000"/>
            </w:tcBorders>
            <w:shd w:val="clear" w:color="auto" w:fill="BEBEBE"/>
          </w:tcPr>
          <w:p w14:paraId="2B08487B" w14:textId="77777777" w:rsidR="004C5B0C" w:rsidRPr="001569FB" w:rsidRDefault="004C5B0C" w:rsidP="004C5B0C">
            <w:pPr>
              <w:pStyle w:val="TableParagraph"/>
              <w:keepNext/>
              <w:keepLines/>
              <w:widowControl/>
              <w:kinsoku w:val="0"/>
              <w:overflowPunct w:val="0"/>
              <w:spacing w:before="26"/>
              <w:ind w:left="29" w:right="30"/>
              <w:jc w:val="center"/>
              <w:rPr>
                <w:b/>
                <w:bCs/>
                <w:sz w:val="24"/>
              </w:rPr>
            </w:pPr>
            <w:r w:rsidRPr="001569FB">
              <w:rPr>
                <w:b/>
                <w:bCs/>
                <w:sz w:val="24"/>
              </w:rPr>
              <w:t xml:space="preserve">Percentage of Contract’s LIS/DE </w:t>
            </w:r>
            <w:r w:rsidRPr="001569FB">
              <w:rPr>
                <w:rFonts w:cstheme="minorHAnsi"/>
                <w:b/>
                <w:bCs/>
                <w:sz w:val="24"/>
              </w:rPr>
              <w:t>Beneficiaries</w:t>
            </w:r>
          </w:p>
          <w:p w14:paraId="77D16FD9" w14:textId="77777777" w:rsidR="004C5B0C" w:rsidRPr="001569FB" w:rsidRDefault="004C5B0C" w:rsidP="004C5B0C">
            <w:pPr>
              <w:pStyle w:val="Default"/>
              <w:keepNext/>
              <w:keepLines/>
              <w:jc w:val="center"/>
              <w:rPr>
                <w:rFonts w:asciiTheme="minorHAnsi" w:hAnsiTheme="minorHAnsi" w:cstheme="minorHAnsi"/>
                <w:sz w:val="23"/>
                <w:szCs w:val="23"/>
              </w:rPr>
            </w:pPr>
            <w:r w:rsidRPr="001569FB">
              <w:rPr>
                <w:rFonts w:asciiTheme="minorHAnsi" w:hAnsiTheme="minorHAnsi" w:cstheme="minorHAnsi"/>
                <w:b/>
                <w:bCs/>
                <w:sz w:val="23"/>
                <w:szCs w:val="23"/>
              </w:rPr>
              <w:t xml:space="preserve">Beneficiaries </w:t>
            </w:r>
          </w:p>
          <w:p w14:paraId="38BCC305" w14:textId="77777777" w:rsidR="004C5B0C" w:rsidRPr="001569FB" w:rsidRDefault="004C5B0C" w:rsidP="004C5B0C">
            <w:pPr>
              <w:pStyle w:val="TableParagraph"/>
              <w:keepNext/>
              <w:keepLines/>
              <w:widowControl/>
              <w:kinsoku w:val="0"/>
              <w:overflowPunct w:val="0"/>
              <w:spacing w:before="26"/>
              <w:ind w:left="29" w:right="30"/>
              <w:jc w:val="center"/>
              <w:rPr>
                <w:sz w:val="24"/>
              </w:rPr>
            </w:pPr>
            <w:r w:rsidRPr="001569FB">
              <w:rPr>
                <w:b/>
                <w:bCs/>
                <w:sz w:val="24"/>
              </w:rPr>
              <w:t>Beneficiaries</w:t>
            </w:r>
          </w:p>
        </w:tc>
      </w:tr>
      <w:tr w:rsidR="004C5B0C" w:rsidRPr="001569FB" w14:paraId="4CC2CA59"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552D1A6A"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L1</w:t>
            </w:r>
          </w:p>
        </w:tc>
        <w:tc>
          <w:tcPr>
            <w:tcW w:w="5310" w:type="dxa"/>
            <w:tcBorders>
              <w:top w:val="single" w:sz="7" w:space="0" w:color="000000"/>
              <w:left w:val="single" w:sz="7" w:space="0" w:color="000000"/>
              <w:bottom w:val="single" w:sz="7" w:space="0" w:color="000000"/>
              <w:right w:val="single" w:sz="7" w:space="0" w:color="000000"/>
            </w:tcBorders>
            <w:vAlign w:val="center"/>
          </w:tcPr>
          <w:p w14:paraId="3E5B39BD"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0.000000 to less than 6.147316</w:t>
            </w:r>
          </w:p>
        </w:tc>
      </w:tr>
      <w:tr w:rsidR="004C5B0C" w:rsidRPr="001569FB" w14:paraId="778AD471"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67D98522"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L2</w:t>
            </w:r>
          </w:p>
        </w:tc>
        <w:tc>
          <w:tcPr>
            <w:tcW w:w="5310" w:type="dxa"/>
            <w:tcBorders>
              <w:top w:val="single" w:sz="7" w:space="0" w:color="000000"/>
              <w:left w:val="single" w:sz="7" w:space="0" w:color="000000"/>
              <w:bottom w:val="single" w:sz="7" w:space="0" w:color="000000"/>
              <w:right w:val="single" w:sz="7" w:space="0" w:color="000000"/>
            </w:tcBorders>
            <w:vAlign w:val="center"/>
          </w:tcPr>
          <w:p w14:paraId="1ED54A29"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6.147316 to less than 9.486205</w:t>
            </w:r>
          </w:p>
        </w:tc>
      </w:tr>
      <w:tr w:rsidR="004C5B0C" w:rsidRPr="001569FB" w14:paraId="198CDDC3"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2404F32E"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L3</w:t>
            </w:r>
          </w:p>
        </w:tc>
        <w:tc>
          <w:tcPr>
            <w:tcW w:w="5310" w:type="dxa"/>
            <w:tcBorders>
              <w:top w:val="single" w:sz="7" w:space="0" w:color="000000"/>
              <w:left w:val="single" w:sz="7" w:space="0" w:color="000000"/>
              <w:bottom w:val="single" w:sz="7" w:space="0" w:color="000000"/>
              <w:right w:val="single" w:sz="7" w:space="0" w:color="000000"/>
            </w:tcBorders>
            <w:vAlign w:val="center"/>
          </w:tcPr>
          <w:p w14:paraId="6CF1F690"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9.486205 to less than 11.709700</w:t>
            </w:r>
          </w:p>
        </w:tc>
      </w:tr>
      <w:tr w:rsidR="004C5B0C" w:rsidRPr="001569FB" w14:paraId="512B23CB"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4C244799"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L4</w:t>
            </w:r>
          </w:p>
        </w:tc>
        <w:tc>
          <w:tcPr>
            <w:tcW w:w="5310" w:type="dxa"/>
            <w:tcBorders>
              <w:top w:val="single" w:sz="7" w:space="0" w:color="000000"/>
              <w:left w:val="single" w:sz="7" w:space="0" w:color="000000"/>
              <w:bottom w:val="single" w:sz="7" w:space="0" w:color="000000"/>
              <w:right w:val="single" w:sz="7" w:space="0" w:color="000000"/>
            </w:tcBorders>
            <w:vAlign w:val="center"/>
          </w:tcPr>
          <w:p w14:paraId="26DB968B"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11.709700 to less than 14.743797</w:t>
            </w:r>
          </w:p>
        </w:tc>
      </w:tr>
      <w:tr w:rsidR="004C5B0C" w:rsidRPr="001569FB" w14:paraId="418E923D"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7F08FFA7"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L5</w:t>
            </w:r>
          </w:p>
        </w:tc>
        <w:tc>
          <w:tcPr>
            <w:tcW w:w="5310" w:type="dxa"/>
            <w:tcBorders>
              <w:top w:val="single" w:sz="7" w:space="0" w:color="000000"/>
              <w:left w:val="single" w:sz="7" w:space="0" w:color="000000"/>
              <w:bottom w:val="single" w:sz="7" w:space="0" w:color="000000"/>
              <w:right w:val="single" w:sz="7" w:space="0" w:color="000000"/>
            </w:tcBorders>
            <w:vAlign w:val="center"/>
          </w:tcPr>
          <w:p w14:paraId="1744B2DD"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14.743797 to less than 19.979137</w:t>
            </w:r>
          </w:p>
        </w:tc>
      </w:tr>
      <w:tr w:rsidR="004C5B0C" w:rsidRPr="001569FB" w14:paraId="71CCFB3C"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158D12B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L6</w:t>
            </w:r>
          </w:p>
        </w:tc>
        <w:tc>
          <w:tcPr>
            <w:tcW w:w="5310" w:type="dxa"/>
            <w:tcBorders>
              <w:top w:val="single" w:sz="7" w:space="0" w:color="000000"/>
              <w:left w:val="single" w:sz="7" w:space="0" w:color="000000"/>
              <w:bottom w:val="single" w:sz="7" w:space="0" w:color="000000"/>
              <w:right w:val="single" w:sz="7" w:space="0" w:color="000000"/>
            </w:tcBorders>
            <w:vAlign w:val="center"/>
          </w:tcPr>
          <w:p w14:paraId="6013C72D"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19.979137 to less than 26.817676</w:t>
            </w:r>
          </w:p>
        </w:tc>
      </w:tr>
      <w:tr w:rsidR="004C5B0C" w:rsidRPr="001569FB" w14:paraId="43EE9C7F"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5FCF309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L7</w:t>
            </w:r>
          </w:p>
        </w:tc>
        <w:tc>
          <w:tcPr>
            <w:tcW w:w="5310" w:type="dxa"/>
            <w:tcBorders>
              <w:top w:val="single" w:sz="7" w:space="0" w:color="000000"/>
              <w:left w:val="single" w:sz="7" w:space="0" w:color="000000"/>
              <w:bottom w:val="single" w:sz="7" w:space="0" w:color="000000"/>
              <w:right w:val="single" w:sz="7" w:space="0" w:color="000000"/>
            </w:tcBorders>
            <w:vAlign w:val="center"/>
          </w:tcPr>
          <w:p w14:paraId="2A88248A"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26.817676 to less than 39.929156</w:t>
            </w:r>
          </w:p>
        </w:tc>
      </w:tr>
      <w:tr w:rsidR="004C5B0C" w:rsidRPr="001569FB" w14:paraId="650200E1"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33F6903A"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L8</w:t>
            </w:r>
          </w:p>
        </w:tc>
        <w:tc>
          <w:tcPr>
            <w:tcW w:w="5310" w:type="dxa"/>
            <w:tcBorders>
              <w:top w:val="single" w:sz="7" w:space="0" w:color="000000"/>
              <w:left w:val="single" w:sz="7" w:space="0" w:color="000000"/>
              <w:bottom w:val="single" w:sz="7" w:space="0" w:color="000000"/>
              <w:right w:val="single" w:sz="7" w:space="0" w:color="000000"/>
            </w:tcBorders>
            <w:vAlign w:val="center"/>
          </w:tcPr>
          <w:p w14:paraId="1507BD9E"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39.929156 to less than 69.752170</w:t>
            </w:r>
          </w:p>
        </w:tc>
      </w:tr>
      <w:tr w:rsidR="004C5B0C" w:rsidRPr="001569FB" w14:paraId="7EC8D4A4"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18E8B792"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L9</w:t>
            </w:r>
          </w:p>
        </w:tc>
        <w:tc>
          <w:tcPr>
            <w:tcW w:w="5310" w:type="dxa"/>
            <w:tcBorders>
              <w:top w:val="single" w:sz="7" w:space="0" w:color="000000"/>
              <w:left w:val="single" w:sz="7" w:space="0" w:color="000000"/>
              <w:bottom w:val="single" w:sz="7" w:space="0" w:color="000000"/>
              <w:right w:val="single" w:sz="7" w:space="0" w:color="000000"/>
            </w:tcBorders>
            <w:vAlign w:val="center"/>
          </w:tcPr>
          <w:p w14:paraId="32D70ADF"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69.752170 to less than 100.00000</w:t>
            </w:r>
          </w:p>
        </w:tc>
      </w:tr>
      <w:tr w:rsidR="004C5B0C" w:rsidRPr="001569FB" w14:paraId="20B4CC89"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79928A4A" w14:textId="77777777" w:rsidR="004C5B0C" w:rsidRPr="001569FB" w:rsidRDefault="004C5B0C" w:rsidP="004C5B0C">
            <w:pPr>
              <w:pStyle w:val="TableParagraph"/>
              <w:keepLines/>
              <w:widowControl/>
              <w:kinsoku w:val="0"/>
              <w:overflowPunct w:val="0"/>
              <w:spacing w:before="20"/>
              <w:ind w:left="1251"/>
              <w:rPr>
                <w:sz w:val="24"/>
              </w:rPr>
            </w:pPr>
            <w:r w:rsidRPr="001569FB">
              <w:rPr>
                <w:sz w:val="24"/>
              </w:rPr>
              <w:t>L10</w:t>
            </w:r>
          </w:p>
        </w:tc>
        <w:tc>
          <w:tcPr>
            <w:tcW w:w="5310" w:type="dxa"/>
            <w:tcBorders>
              <w:top w:val="single" w:sz="7" w:space="0" w:color="000000"/>
              <w:left w:val="single" w:sz="7" w:space="0" w:color="000000"/>
              <w:bottom w:val="single" w:sz="7" w:space="0" w:color="000000"/>
              <w:right w:val="single" w:sz="7" w:space="0" w:color="000000"/>
            </w:tcBorders>
            <w:vAlign w:val="center"/>
          </w:tcPr>
          <w:p w14:paraId="05D03CB0" w14:textId="77777777" w:rsidR="004C5B0C" w:rsidRPr="001569FB" w:rsidRDefault="004C5B0C" w:rsidP="004C5B0C">
            <w:pPr>
              <w:pStyle w:val="TableParagraph"/>
              <w:kinsoku w:val="0"/>
              <w:overflowPunct w:val="0"/>
              <w:spacing w:before="20"/>
              <w:ind w:left="29" w:right="29"/>
              <w:jc w:val="center"/>
              <w:rPr>
                <w:sz w:val="24"/>
              </w:rPr>
            </w:pPr>
            <w:r w:rsidRPr="001569FB">
              <w:rPr>
                <w:rFonts w:cstheme="minorHAnsi"/>
                <w:color w:val="000000"/>
                <w:sz w:val="24"/>
              </w:rPr>
              <w:t>100.000000</w:t>
            </w:r>
          </w:p>
        </w:tc>
      </w:tr>
    </w:tbl>
    <w:p w14:paraId="531757C5" w14:textId="77777777" w:rsidR="004C5B0C" w:rsidRPr="001569FB" w:rsidRDefault="004C5B0C" w:rsidP="004C5B0C">
      <w:pPr>
        <w:pStyle w:val="Caption"/>
        <w:ind w:left="1080"/>
      </w:pPr>
      <w:r w:rsidRPr="001569FB">
        <w:t xml:space="preserve">Table </w:t>
      </w:r>
      <w:fldSimple w:instr=" SEQ Table \* ARABIC ">
        <w:r w:rsidR="00A216EC">
          <w:rPr>
            <w:noProof/>
          </w:rPr>
          <w:t>5</w:t>
        </w:r>
      </w:fldSimple>
      <w:r w:rsidRPr="001569FB">
        <w:t>: Categorization of MA Contracts into Disability Quintiles for the Overall Rating</w:t>
      </w:r>
    </w:p>
    <w:tbl>
      <w:tblPr>
        <w:tblW w:w="0" w:type="auto"/>
        <w:jc w:val="center"/>
        <w:tblCellMar>
          <w:left w:w="0" w:type="dxa"/>
          <w:right w:w="0" w:type="dxa"/>
        </w:tblCellMar>
        <w:tblLook w:val="0000" w:firstRow="0" w:lastRow="0" w:firstColumn="0" w:lastColumn="0" w:noHBand="0" w:noVBand="0"/>
      </w:tblPr>
      <w:tblGrid>
        <w:gridCol w:w="2151"/>
        <w:gridCol w:w="5310"/>
      </w:tblGrid>
      <w:tr w:rsidR="004C5B0C" w:rsidRPr="001569FB" w14:paraId="25CE5940" w14:textId="77777777" w:rsidTr="004C5B0C">
        <w:trPr>
          <w:cantSplit/>
          <w:trHeight w:hRule="exact" w:val="353"/>
          <w:tblHeader/>
          <w:jc w:val="center"/>
        </w:trPr>
        <w:tc>
          <w:tcPr>
            <w:tcW w:w="2151" w:type="dxa"/>
            <w:tcBorders>
              <w:top w:val="single" w:sz="7" w:space="0" w:color="000000"/>
              <w:left w:val="single" w:sz="7" w:space="0" w:color="000000"/>
              <w:bottom w:val="single" w:sz="7" w:space="0" w:color="000000"/>
              <w:right w:val="single" w:sz="7" w:space="0" w:color="000000"/>
            </w:tcBorders>
            <w:shd w:val="clear" w:color="auto" w:fill="BEBEBE"/>
          </w:tcPr>
          <w:p w14:paraId="418EFCA7" w14:textId="77777777" w:rsidR="004C5B0C" w:rsidRPr="001569FB" w:rsidRDefault="004C5B0C" w:rsidP="004C5B0C">
            <w:pPr>
              <w:pStyle w:val="TableParagraph"/>
              <w:keepNext/>
              <w:keepLines/>
              <w:widowControl/>
              <w:kinsoku w:val="0"/>
              <w:overflowPunct w:val="0"/>
              <w:spacing w:before="25"/>
              <w:ind w:hanging="279"/>
              <w:jc w:val="center"/>
              <w:rPr>
                <w:sz w:val="24"/>
              </w:rPr>
            </w:pPr>
            <w:r w:rsidRPr="001569FB">
              <w:rPr>
                <w:b/>
                <w:bCs/>
                <w:sz w:val="24"/>
              </w:rPr>
              <w:t>Disability Quintile</w:t>
            </w:r>
          </w:p>
        </w:tc>
        <w:tc>
          <w:tcPr>
            <w:tcW w:w="5310" w:type="dxa"/>
            <w:tcBorders>
              <w:top w:val="single" w:sz="7" w:space="0" w:color="000000"/>
              <w:left w:val="single" w:sz="7" w:space="0" w:color="000000"/>
              <w:bottom w:val="single" w:sz="7" w:space="0" w:color="000000"/>
              <w:right w:val="single" w:sz="7" w:space="0" w:color="000000"/>
            </w:tcBorders>
            <w:shd w:val="clear" w:color="auto" w:fill="BEBEBE"/>
          </w:tcPr>
          <w:p w14:paraId="257F7593" w14:textId="77777777" w:rsidR="004C5B0C" w:rsidRPr="001569FB" w:rsidRDefault="004C5B0C" w:rsidP="004C5B0C">
            <w:pPr>
              <w:pStyle w:val="TableParagraph"/>
              <w:keepNext/>
              <w:keepLines/>
              <w:widowControl/>
              <w:kinsoku w:val="0"/>
              <w:overflowPunct w:val="0"/>
              <w:spacing w:before="25"/>
              <w:ind w:hanging="203"/>
              <w:rPr>
                <w:sz w:val="24"/>
              </w:rPr>
            </w:pPr>
            <w:r w:rsidRPr="001569FB">
              <w:rPr>
                <w:b/>
                <w:bCs/>
                <w:sz w:val="24"/>
              </w:rPr>
              <w:t xml:space="preserve">Percentage of Contract’s Disabled </w:t>
            </w:r>
            <w:r w:rsidRPr="001569FB">
              <w:rPr>
                <w:rFonts w:cstheme="minorHAnsi"/>
                <w:b/>
                <w:bCs/>
                <w:sz w:val="24"/>
              </w:rPr>
              <w:t>Beneficiaries</w:t>
            </w:r>
          </w:p>
        </w:tc>
      </w:tr>
      <w:tr w:rsidR="004C5B0C" w:rsidRPr="001569FB" w14:paraId="2549FE8E"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7842C5B6" w14:textId="77777777" w:rsidR="004C5B0C" w:rsidRPr="001569FB" w:rsidRDefault="004C5B0C" w:rsidP="004C5B0C">
            <w:pPr>
              <w:pStyle w:val="TableParagraph"/>
              <w:keepNext/>
              <w:keepLines/>
              <w:widowControl/>
              <w:kinsoku w:val="0"/>
              <w:overflowPunct w:val="0"/>
              <w:spacing w:before="21"/>
              <w:jc w:val="center"/>
              <w:rPr>
                <w:sz w:val="24"/>
              </w:rPr>
            </w:pPr>
            <w:r w:rsidRPr="001569FB">
              <w:rPr>
                <w:sz w:val="24"/>
              </w:rPr>
              <w:t>D1</w:t>
            </w:r>
          </w:p>
        </w:tc>
        <w:tc>
          <w:tcPr>
            <w:tcW w:w="5310" w:type="dxa"/>
            <w:tcBorders>
              <w:top w:val="single" w:sz="7" w:space="0" w:color="000000"/>
              <w:left w:val="single" w:sz="7" w:space="0" w:color="000000"/>
              <w:bottom w:val="single" w:sz="7" w:space="0" w:color="000000"/>
              <w:right w:val="single" w:sz="7" w:space="0" w:color="000000"/>
            </w:tcBorders>
            <w:vAlign w:val="bottom"/>
          </w:tcPr>
          <w:p w14:paraId="34A7D2AD"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0.000000 to less than 15.059848</w:t>
            </w:r>
          </w:p>
        </w:tc>
      </w:tr>
      <w:tr w:rsidR="004C5B0C" w:rsidRPr="001569FB" w14:paraId="50953DF8"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22B760E9" w14:textId="77777777" w:rsidR="004C5B0C" w:rsidRPr="001569FB" w:rsidRDefault="004C5B0C" w:rsidP="004C5B0C">
            <w:pPr>
              <w:pStyle w:val="TableParagraph"/>
              <w:keepNext/>
              <w:keepLines/>
              <w:widowControl/>
              <w:kinsoku w:val="0"/>
              <w:overflowPunct w:val="0"/>
              <w:spacing w:before="21"/>
              <w:jc w:val="center"/>
              <w:rPr>
                <w:sz w:val="24"/>
              </w:rPr>
            </w:pPr>
            <w:r w:rsidRPr="001569FB">
              <w:rPr>
                <w:sz w:val="24"/>
              </w:rPr>
              <w:t>D2</w:t>
            </w:r>
          </w:p>
        </w:tc>
        <w:tc>
          <w:tcPr>
            <w:tcW w:w="5310" w:type="dxa"/>
            <w:tcBorders>
              <w:top w:val="single" w:sz="7" w:space="0" w:color="000000"/>
              <w:left w:val="single" w:sz="7" w:space="0" w:color="000000"/>
              <w:bottom w:val="single" w:sz="7" w:space="0" w:color="000000"/>
              <w:right w:val="single" w:sz="7" w:space="0" w:color="000000"/>
            </w:tcBorders>
            <w:vAlign w:val="bottom"/>
          </w:tcPr>
          <w:p w14:paraId="700D7D85"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15.059848 to less than 20.932235</w:t>
            </w:r>
          </w:p>
        </w:tc>
      </w:tr>
      <w:tr w:rsidR="004C5B0C" w:rsidRPr="001569FB" w14:paraId="6BFCD7D5"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0877273E" w14:textId="77777777" w:rsidR="004C5B0C" w:rsidRPr="001569FB" w:rsidRDefault="004C5B0C" w:rsidP="004C5B0C">
            <w:pPr>
              <w:pStyle w:val="TableParagraph"/>
              <w:keepNext/>
              <w:keepLines/>
              <w:widowControl/>
              <w:kinsoku w:val="0"/>
              <w:overflowPunct w:val="0"/>
              <w:spacing w:before="21"/>
              <w:jc w:val="center"/>
              <w:rPr>
                <w:sz w:val="24"/>
              </w:rPr>
            </w:pPr>
            <w:r w:rsidRPr="001569FB">
              <w:rPr>
                <w:sz w:val="24"/>
              </w:rPr>
              <w:t>D3</w:t>
            </w:r>
          </w:p>
        </w:tc>
        <w:tc>
          <w:tcPr>
            <w:tcW w:w="5310" w:type="dxa"/>
            <w:tcBorders>
              <w:top w:val="single" w:sz="7" w:space="0" w:color="000000"/>
              <w:left w:val="single" w:sz="7" w:space="0" w:color="000000"/>
              <w:bottom w:val="single" w:sz="7" w:space="0" w:color="000000"/>
              <w:right w:val="single" w:sz="7" w:space="0" w:color="000000"/>
            </w:tcBorders>
            <w:vAlign w:val="bottom"/>
          </w:tcPr>
          <w:p w14:paraId="5E292853"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20.932235 to less than 27.405248</w:t>
            </w:r>
          </w:p>
        </w:tc>
      </w:tr>
      <w:tr w:rsidR="004C5B0C" w:rsidRPr="001569FB" w14:paraId="73C63560"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5DF104DB" w14:textId="77777777" w:rsidR="004C5B0C" w:rsidRPr="001569FB" w:rsidRDefault="004C5B0C" w:rsidP="004C5B0C">
            <w:pPr>
              <w:pStyle w:val="TableParagraph"/>
              <w:keepNext/>
              <w:keepLines/>
              <w:widowControl/>
              <w:kinsoku w:val="0"/>
              <w:overflowPunct w:val="0"/>
              <w:spacing w:before="20"/>
              <w:jc w:val="center"/>
              <w:rPr>
                <w:sz w:val="24"/>
              </w:rPr>
            </w:pPr>
            <w:r w:rsidRPr="001569FB">
              <w:rPr>
                <w:sz w:val="24"/>
              </w:rPr>
              <w:t>D4</w:t>
            </w:r>
          </w:p>
        </w:tc>
        <w:tc>
          <w:tcPr>
            <w:tcW w:w="5310" w:type="dxa"/>
            <w:tcBorders>
              <w:top w:val="single" w:sz="7" w:space="0" w:color="000000"/>
              <w:left w:val="single" w:sz="7" w:space="0" w:color="000000"/>
              <w:bottom w:val="single" w:sz="7" w:space="0" w:color="000000"/>
              <w:right w:val="single" w:sz="7" w:space="0" w:color="000000"/>
            </w:tcBorders>
            <w:vAlign w:val="bottom"/>
          </w:tcPr>
          <w:p w14:paraId="025436C8"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27.405248 to less than 38.060705</w:t>
            </w:r>
          </w:p>
        </w:tc>
      </w:tr>
      <w:tr w:rsidR="004C5B0C" w:rsidRPr="001569FB" w14:paraId="26DCEE66"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15FA8FDA" w14:textId="77777777" w:rsidR="004C5B0C" w:rsidRPr="001569FB" w:rsidRDefault="004C5B0C" w:rsidP="004C5B0C">
            <w:pPr>
              <w:pStyle w:val="TableParagraph"/>
              <w:kinsoku w:val="0"/>
              <w:overflowPunct w:val="0"/>
              <w:spacing w:before="20"/>
              <w:jc w:val="center"/>
              <w:rPr>
                <w:sz w:val="24"/>
              </w:rPr>
            </w:pPr>
            <w:r w:rsidRPr="001569FB">
              <w:rPr>
                <w:sz w:val="24"/>
              </w:rPr>
              <w:t>D5</w:t>
            </w:r>
          </w:p>
        </w:tc>
        <w:tc>
          <w:tcPr>
            <w:tcW w:w="5310" w:type="dxa"/>
            <w:tcBorders>
              <w:top w:val="single" w:sz="7" w:space="0" w:color="000000"/>
              <w:left w:val="single" w:sz="7" w:space="0" w:color="000000"/>
              <w:bottom w:val="single" w:sz="7" w:space="0" w:color="000000"/>
              <w:right w:val="single" w:sz="7" w:space="0" w:color="000000"/>
            </w:tcBorders>
            <w:vAlign w:val="bottom"/>
          </w:tcPr>
          <w:p w14:paraId="486D5EDC" w14:textId="77777777" w:rsidR="004C5B0C" w:rsidRPr="001569FB" w:rsidRDefault="004C5B0C" w:rsidP="004C5B0C">
            <w:pPr>
              <w:pStyle w:val="TableParagraph"/>
              <w:kinsoku w:val="0"/>
              <w:overflowPunct w:val="0"/>
              <w:spacing w:before="20"/>
              <w:jc w:val="center"/>
              <w:rPr>
                <w:sz w:val="24"/>
              </w:rPr>
            </w:pPr>
            <w:r w:rsidRPr="001569FB">
              <w:rPr>
                <w:rFonts w:cstheme="minorHAnsi"/>
                <w:color w:val="000000"/>
                <w:sz w:val="24"/>
              </w:rPr>
              <w:t>38.060705 to less than or equal to 100.000000</w:t>
            </w:r>
          </w:p>
        </w:tc>
      </w:tr>
    </w:tbl>
    <w:p w14:paraId="04B275AE" w14:textId="77777777" w:rsidR="004C5B0C" w:rsidRPr="001569FB" w:rsidRDefault="004C5B0C" w:rsidP="004C5B0C">
      <w:pPr>
        <w:pStyle w:val="BodyText0"/>
        <w:keepNext/>
        <w:keepLines/>
        <w:kinsoku w:val="0"/>
        <w:overflowPunct w:val="0"/>
        <w:spacing w:before="600" w:line="278" w:lineRule="auto"/>
        <w:ind w:right="144"/>
      </w:pPr>
      <w:r w:rsidRPr="001569FB">
        <w:lastRenderedPageBreak/>
        <w:t>Table 6 provides the description of each of the final adjustment categories for the overall Star Rating for MA contracts and the associated values of the CAI for each final adjustment category.</w:t>
      </w:r>
    </w:p>
    <w:p w14:paraId="4D5957A5" w14:textId="77777777" w:rsidR="004C5B0C" w:rsidRPr="001569FB" w:rsidRDefault="004C5B0C" w:rsidP="004C5B0C">
      <w:pPr>
        <w:pStyle w:val="Caption"/>
      </w:pPr>
      <w:r w:rsidRPr="001569FB">
        <w:t xml:space="preserve">Table </w:t>
      </w:r>
      <w:fldSimple w:instr=" SEQ Table \* ARABIC ">
        <w:r w:rsidR="00A216EC">
          <w:rPr>
            <w:noProof/>
          </w:rPr>
          <w:t>6</w:t>
        </w:r>
      </w:fldSimple>
      <w:r w:rsidRPr="001569FB">
        <w:t>: Final Adjustment Categories and CAI Values for the Overall Rating</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970"/>
        <w:gridCol w:w="2250"/>
      </w:tblGrid>
      <w:tr w:rsidR="004C5B0C" w:rsidRPr="001569FB" w14:paraId="0CEB11CC" w14:textId="77777777" w:rsidTr="004C5B0C">
        <w:trPr>
          <w:cantSplit/>
          <w:trHeight w:val="315"/>
          <w:tblHeader/>
        </w:trPr>
        <w:tc>
          <w:tcPr>
            <w:tcW w:w="1890" w:type="dxa"/>
            <w:shd w:val="clear" w:color="auto" w:fill="D9D9D9" w:themeFill="background1" w:themeFillShade="D9"/>
            <w:vAlign w:val="center"/>
          </w:tcPr>
          <w:p w14:paraId="7784410F" w14:textId="77777777" w:rsidR="004C5B0C" w:rsidRPr="001569FB" w:rsidRDefault="004C5B0C" w:rsidP="004C5B0C">
            <w:pPr>
              <w:keepNext/>
              <w:keepLines/>
              <w:spacing w:line="240" w:lineRule="auto"/>
              <w:contextualSpacing/>
              <w:jc w:val="center"/>
              <w:rPr>
                <w:color w:val="000000"/>
              </w:rPr>
            </w:pPr>
            <w:r w:rsidRPr="001569FB">
              <w:rPr>
                <w:b/>
                <w:bCs/>
              </w:rPr>
              <w:t>Final Adjustment Category</w:t>
            </w:r>
          </w:p>
        </w:tc>
        <w:tc>
          <w:tcPr>
            <w:tcW w:w="2070" w:type="dxa"/>
            <w:shd w:val="clear" w:color="auto" w:fill="D9D9D9" w:themeFill="background1" w:themeFillShade="D9"/>
            <w:vAlign w:val="center"/>
          </w:tcPr>
          <w:p w14:paraId="27C0E0C6" w14:textId="77777777" w:rsidR="004C5B0C" w:rsidRPr="001569FB" w:rsidRDefault="004C5B0C" w:rsidP="004C5B0C">
            <w:pPr>
              <w:keepNext/>
              <w:keepLines/>
              <w:spacing w:line="240" w:lineRule="auto"/>
              <w:contextualSpacing/>
              <w:jc w:val="center"/>
              <w:rPr>
                <w:color w:val="000000"/>
              </w:rPr>
            </w:pPr>
            <w:r w:rsidRPr="001569FB">
              <w:rPr>
                <w:b/>
                <w:bCs/>
              </w:rPr>
              <w:t>LIS/DE Initial Group</w:t>
            </w:r>
          </w:p>
        </w:tc>
        <w:tc>
          <w:tcPr>
            <w:tcW w:w="2970" w:type="dxa"/>
            <w:shd w:val="clear" w:color="auto" w:fill="D9D9D9" w:themeFill="background1" w:themeFillShade="D9"/>
            <w:vAlign w:val="center"/>
          </w:tcPr>
          <w:p w14:paraId="2D7BDD61" w14:textId="77777777" w:rsidR="004C5B0C" w:rsidRPr="001569FB" w:rsidRDefault="004C5B0C" w:rsidP="004C5B0C">
            <w:pPr>
              <w:keepNext/>
              <w:keepLines/>
              <w:spacing w:line="240" w:lineRule="auto"/>
              <w:contextualSpacing/>
              <w:jc w:val="center"/>
              <w:rPr>
                <w:color w:val="000000"/>
              </w:rPr>
            </w:pPr>
            <w:r w:rsidRPr="001569FB">
              <w:rPr>
                <w:b/>
                <w:bCs/>
              </w:rPr>
              <w:t>Disability Quintile</w:t>
            </w:r>
          </w:p>
        </w:tc>
        <w:tc>
          <w:tcPr>
            <w:tcW w:w="2250" w:type="dxa"/>
            <w:shd w:val="clear" w:color="auto" w:fill="D9D9D9" w:themeFill="background1" w:themeFillShade="D9"/>
            <w:vAlign w:val="center"/>
          </w:tcPr>
          <w:p w14:paraId="03E896BA" w14:textId="77777777" w:rsidR="004C5B0C" w:rsidRPr="001569FB" w:rsidRDefault="004C5B0C" w:rsidP="004C5B0C">
            <w:pPr>
              <w:keepNext/>
              <w:keepLines/>
              <w:spacing w:line="240" w:lineRule="auto"/>
              <w:contextualSpacing/>
              <w:jc w:val="center"/>
              <w:rPr>
                <w:color w:val="000000"/>
              </w:rPr>
            </w:pPr>
            <w:r w:rsidRPr="001569FB">
              <w:rPr>
                <w:b/>
                <w:bCs/>
              </w:rPr>
              <w:t>CAI Value</w:t>
            </w:r>
          </w:p>
        </w:tc>
      </w:tr>
      <w:tr w:rsidR="004C5B0C" w:rsidRPr="001569FB" w14:paraId="69A62A40" w14:textId="77777777" w:rsidTr="004C5B0C">
        <w:trPr>
          <w:trHeight w:val="315"/>
        </w:trPr>
        <w:tc>
          <w:tcPr>
            <w:tcW w:w="1890" w:type="dxa"/>
            <w:shd w:val="clear" w:color="auto" w:fill="auto"/>
            <w:vAlign w:val="center"/>
            <w:hideMark/>
          </w:tcPr>
          <w:p w14:paraId="311689BD" w14:textId="77777777" w:rsidR="004C5B0C" w:rsidRPr="001569FB" w:rsidRDefault="004C5B0C" w:rsidP="004C5B0C">
            <w:pPr>
              <w:keepNext/>
              <w:keepLines/>
              <w:spacing w:line="240" w:lineRule="auto"/>
              <w:contextualSpacing/>
              <w:jc w:val="center"/>
              <w:rPr>
                <w:color w:val="000000"/>
              </w:rPr>
            </w:pPr>
            <w:r w:rsidRPr="001569FB">
              <w:rPr>
                <w:color w:val="000000"/>
              </w:rPr>
              <w:t>A</w:t>
            </w:r>
          </w:p>
        </w:tc>
        <w:tc>
          <w:tcPr>
            <w:tcW w:w="2070" w:type="dxa"/>
            <w:vAlign w:val="center"/>
          </w:tcPr>
          <w:p w14:paraId="48AEEE34" w14:textId="77777777" w:rsidR="004C5B0C" w:rsidRPr="001569FB" w:rsidRDefault="004C5B0C" w:rsidP="004C5B0C">
            <w:pPr>
              <w:keepNext/>
              <w:keepLines/>
              <w:spacing w:line="240" w:lineRule="auto"/>
              <w:contextualSpacing/>
              <w:jc w:val="center"/>
              <w:rPr>
                <w:color w:val="000000"/>
              </w:rPr>
            </w:pPr>
            <w:r w:rsidRPr="001569FB">
              <w:rPr>
                <w:color w:val="000000"/>
              </w:rPr>
              <w:t>L1</w:t>
            </w:r>
          </w:p>
        </w:tc>
        <w:tc>
          <w:tcPr>
            <w:tcW w:w="2970" w:type="dxa"/>
            <w:vAlign w:val="center"/>
          </w:tcPr>
          <w:p w14:paraId="79F512DC" w14:textId="77777777" w:rsidR="004C5B0C" w:rsidRPr="001569FB" w:rsidRDefault="004C5B0C" w:rsidP="004C5B0C">
            <w:pPr>
              <w:keepNext/>
              <w:keepLines/>
              <w:spacing w:line="240" w:lineRule="auto"/>
              <w:contextualSpacing/>
              <w:jc w:val="center"/>
              <w:rPr>
                <w:color w:val="000000"/>
              </w:rPr>
            </w:pPr>
            <w:r w:rsidRPr="001569FB">
              <w:rPr>
                <w:color w:val="000000"/>
              </w:rPr>
              <w:t>D1 – D3</w:t>
            </w:r>
          </w:p>
        </w:tc>
        <w:tc>
          <w:tcPr>
            <w:tcW w:w="2250" w:type="dxa"/>
            <w:vAlign w:val="center"/>
          </w:tcPr>
          <w:p w14:paraId="49E1772F" w14:textId="77777777" w:rsidR="004C5B0C" w:rsidRPr="001569FB" w:rsidRDefault="004C5B0C" w:rsidP="004C5B0C">
            <w:pPr>
              <w:keepNext/>
              <w:keepLines/>
              <w:tabs>
                <w:tab w:val="decimal" w:pos="612"/>
              </w:tabs>
              <w:spacing w:line="240" w:lineRule="auto"/>
              <w:contextualSpacing/>
              <w:rPr>
                <w:color w:val="000000"/>
              </w:rPr>
            </w:pPr>
            <w:r w:rsidRPr="001569FB">
              <w:rPr>
                <w:color w:val="000000"/>
              </w:rPr>
              <w:t>−0.041117</w:t>
            </w:r>
          </w:p>
        </w:tc>
      </w:tr>
      <w:tr w:rsidR="004C5B0C" w:rsidRPr="001569FB" w14:paraId="4DC369BA" w14:textId="77777777" w:rsidTr="004C5B0C">
        <w:trPr>
          <w:trHeight w:hRule="exact" w:val="315"/>
        </w:trPr>
        <w:tc>
          <w:tcPr>
            <w:tcW w:w="1890" w:type="dxa"/>
            <w:vMerge w:val="restart"/>
            <w:shd w:val="clear" w:color="auto" w:fill="auto"/>
            <w:vAlign w:val="center"/>
            <w:hideMark/>
          </w:tcPr>
          <w:p w14:paraId="26AFD3D6" w14:textId="77777777" w:rsidR="004C5B0C" w:rsidRPr="001569FB" w:rsidRDefault="004C5B0C" w:rsidP="004C5B0C">
            <w:pPr>
              <w:keepNext/>
              <w:keepLines/>
              <w:spacing w:line="240" w:lineRule="auto"/>
              <w:contextualSpacing/>
              <w:jc w:val="center"/>
              <w:rPr>
                <w:color w:val="000000"/>
              </w:rPr>
            </w:pPr>
            <w:r w:rsidRPr="001569FB">
              <w:rPr>
                <w:color w:val="000000"/>
              </w:rPr>
              <w:t>B </w:t>
            </w:r>
          </w:p>
        </w:tc>
        <w:tc>
          <w:tcPr>
            <w:tcW w:w="2070" w:type="dxa"/>
            <w:vAlign w:val="center"/>
          </w:tcPr>
          <w:p w14:paraId="425E7283" w14:textId="77777777" w:rsidR="004C5B0C" w:rsidRPr="001569FB" w:rsidRDefault="004C5B0C" w:rsidP="004C5B0C">
            <w:pPr>
              <w:keepNext/>
              <w:keepLines/>
              <w:spacing w:line="240" w:lineRule="auto"/>
              <w:contextualSpacing/>
              <w:jc w:val="center"/>
              <w:rPr>
                <w:color w:val="000000"/>
              </w:rPr>
            </w:pPr>
            <w:r w:rsidRPr="001569FB">
              <w:rPr>
                <w:color w:val="000000"/>
              </w:rPr>
              <w:t>L2 - L4</w:t>
            </w:r>
          </w:p>
        </w:tc>
        <w:tc>
          <w:tcPr>
            <w:tcW w:w="2970" w:type="dxa"/>
            <w:vAlign w:val="center"/>
          </w:tcPr>
          <w:p w14:paraId="3C5BE727" w14:textId="77777777" w:rsidR="004C5B0C" w:rsidRPr="001569FB" w:rsidRDefault="004C5B0C" w:rsidP="004C5B0C">
            <w:pPr>
              <w:keepNext/>
              <w:keepLines/>
              <w:spacing w:line="240" w:lineRule="auto"/>
              <w:contextualSpacing/>
              <w:jc w:val="center"/>
              <w:rPr>
                <w:color w:val="000000"/>
              </w:rPr>
            </w:pPr>
            <w:r w:rsidRPr="001569FB">
              <w:rPr>
                <w:color w:val="000000"/>
              </w:rPr>
              <w:t>D1 - D4</w:t>
            </w:r>
          </w:p>
        </w:tc>
        <w:tc>
          <w:tcPr>
            <w:tcW w:w="2250" w:type="dxa"/>
            <w:vMerge w:val="restart"/>
            <w:vAlign w:val="center"/>
          </w:tcPr>
          <w:p w14:paraId="2CBF9BA9" w14:textId="77777777" w:rsidR="004C5B0C" w:rsidRPr="001569FB" w:rsidRDefault="004C5B0C" w:rsidP="004C5B0C">
            <w:pPr>
              <w:keepNext/>
              <w:keepLines/>
              <w:tabs>
                <w:tab w:val="decimal" w:pos="612"/>
              </w:tabs>
              <w:spacing w:line="240" w:lineRule="auto"/>
              <w:ind w:leftChars="-7" w:hangingChars="7" w:hanging="17"/>
              <w:contextualSpacing/>
              <w:rPr>
                <w:color w:val="000000"/>
              </w:rPr>
            </w:pPr>
            <w:r w:rsidRPr="001569FB">
              <w:rPr>
                <w:color w:val="000000"/>
              </w:rPr>
              <w:t>−0.011802</w:t>
            </w:r>
          </w:p>
        </w:tc>
      </w:tr>
      <w:tr w:rsidR="004C5B0C" w:rsidRPr="001569FB" w14:paraId="3CAF7AA9" w14:textId="77777777" w:rsidTr="004C5B0C">
        <w:trPr>
          <w:trHeight w:val="297"/>
        </w:trPr>
        <w:tc>
          <w:tcPr>
            <w:tcW w:w="1890" w:type="dxa"/>
            <w:vMerge/>
            <w:vAlign w:val="center"/>
            <w:hideMark/>
          </w:tcPr>
          <w:p w14:paraId="5CBBDB69" w14:textId="77777777" w:rsidR="004C5B0C" w:rsidRPr="001569FB" w:rsidRDefault="004C5B0C" w:rsidP="004C5B0C">
            <w:pPr>
              <w:keepNext/>
              <w:keepLines/>
              <w:spacing w:line="240" w:lineRule="auto"/>
              <w:contextualSpacing/>
              <w:jc w:val="center"/>
              <w:rPr>
                <w:color w:val="000000"/>
              </w:rPr>
            </w:pPr>
          </w:p>
        </w:tc>
        <w:tc>
          <w:tcPr>
            <w:tcW w:w="2070" w:type="dxa"/>
            <w:vAlign w:val="center"/>
          </w:tcPr>
          <w:p w14:paraId="2DDD38FE" w14:textId="77777777" w:rsidR="004C5B0C" w:rsidRPr="001569FB" w:rsidRDefault="004C5B0C" w:rsidP="004C5B0C">
            <w:pPr>
              <w:keepNext/>
              <w:keepLines/>
              <w:spacing w:line="240" w:lineRule="auto"/>
              <w:contextualSpacing/>
              <w:jc w:val="center"/>
              <w:rPr>
                <w:color w:val="000000"/>
              </w:rPr>
            </w:pPr>
            <w:r w:rsidRPr="001569FB">
              <w:rPr>
                <w:color w:val="000000"/>
              </w:rPr>
              <w:t>L5</w:t>
            </w:r>
          </w:p>
        </w:tc>
        <w:tc>
          <w:tcPr>
            <w:tcW w:w="2970" w:type="dxa"/>
            <w:vAlign w:val="center"/>
          </w:tcPr>
          <w:p w14:paraId="1AE026B1" w14:textId="77777777" w:rsidR="004C5B0C" w:rsidRPr="001569FB" w:rsidRDefault="004C5B0C" w:rsidP="004C5B0C">
            <w:pPr>
              <w:keepNext/>
              <w:keepLines/>
              <w:spacing w:line="240" w:lineRule="auto"/>
              <w:contextualSpacing/>
              <w:jc w:val="center"/>
              <w:rPr>
                <w:color w:val="000000"/>
              </w:rPr>
            </w:pPr>
            <w:r w:rsidRPr="001569FB">
              <w:rPr>
                <w:color w:val="000000"/>
              </w:rPr>
              <w:t>D1 - D2</w:t>
            </w:r>
          </w:p>
        </w:tc>
        <w:tc>
          <w:tcPr>
            <w:tcW w:w="2250" w:type="dxa"/>
            <w:vMerge/>
            <w:vAlign w:val="center"/>
          </w:tcPr>
          <w:p w14:paraId="2439138B"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25D352EE" w14:textId="77777777" w:rsidTr="004C5B0C">
        <w:trPr>
          <w:trHeight w:val="279"/>
        </w:trPr>
        <w:tc>
          <w:tcPr>
            <w:tcW w:w="1890" w:type="dxa"/>
            <w:vMerge/>
            <w:vAlign w:val="center"/>
            <w:hideMark/>
          </w:tcPr>
          <w:p w14:paraId="330183F5" w14:textId="77777777" w:rsidR="004C5B0C" w:rsidRPr="001569FB" w:rsidRDefault="004C5B0C" w:rsidP="004C5B0C">
            <w:pPr>
              <w:keepNext/>
              <w:keepLines/>
              <w:spacing w:line="240" w:lineRule="auto"/>
              <w:contextualSpacing/>
              <w:jc w:val="center"/>
              <w:rPr>
                <w:color w:val="000000"/>
              </w:rPr>
            </w:pPr>
          </w:p>
        </w:tc>
        <w:tc>
          <w:tcPr>
            <w:tcW w:w="2070" w:type="dxa"/>
            <w:vAlign w:val="center"/>
          </w:tcPr>
          <w:p w14:paraId="5C300A52" w14:textId="77777777" w:rsidR="004C5B0C" w:rsidRPr="001569FB" w:rsidRDefault="004C5B0C" w:rsidP="004C5B0C">
            <w:pPr>
              <w:keepNext/>
              <w:keepLines/>
              <w:spacing w:line="240" w:lineRule="auto"/>
              <w:contextualSpacing/>
              <w:jc w:val="center"/>
              <w:rPr>
                <w:color w:val="000000"/>
              </w:rPr>
            </w:pPr>
            <w:r w:rsidRPr="001569FB">
              <w:rPr>
                <w:color w:val="000000"/>
              </w:rPr>
              <w:t>L1</w:t>
            </w:r>
          </w:p>
        </w:tc>
        <w:tc>
          <w:tcPr>
            <w:tcW w:w="2970" w:type="dxa"/>
            <w:vAlign w:val="center"/>
          </w:tcPr>
          <w:p w14:paraId="3A08CE18" w14:textId="77777777" w:rsidR="004C5B0C" w:rsidRPr="001569FB" w:rsidRDefault="004C5B0C" w:rsidP="004C5B0C">
            <w:pPr>
              <w:keepNext/>
              <w:keepLines/>
              <w:spacing w:line="240" w:lineRule="auto"/>
              <w:contextualSpacing/>
              <w:jc w:val="center"/>
              <w:rPr>
                <w:color w:val="000000"/>
              </w:rPr>
            </w:pPr>
            <w:r w:rsidRPr="001569FB">
              <w:rPr>
                <w:color w:val="000000"/>
              </w:rPr>
              <w:t>D4</w:t>
            </w:r>
          </w:p>
        </w:tc>
        <w:tc>
          <w:tcPr>
            <w:tcW w:w="2250" w:type="dxa"/>
            <w:vMerge/>
            <w:vAlign w:val="center"/>
          </w:tcPr>
          <w:p w14:paraId="7ED7548B"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1A5215AA" w14:textId="77777777" w:rsidTr="004C5B0C">
        <w:trPr>
          <w:trHeight w:val="315"/>
        </w:trPr>
        <w:tc>
          <w:tcPr>
            <w:tcW w:w="1890" w:type="dxa"/>
            <w:vMerge w:val="restart"/>
            <w:shd w:val="clear" w:color="auto" w:fill="auto"/>
            <w:vAlign w:val="center"/>
          </w:tcPr>
          <w:p w14:paraId="372146CF"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sz w:val="22"/>
              </w:rPr>
              <w:t>C</w:t>
            </w:r>
            <w:r w:rsidRPr="001569FB">
              <w:rPr>
                <w:color w:val="000000"/>
              </w:rPr>
              <w:t> </w:t>
            </w:r>
          </w:p>
        </w:tc>
        <w:tc>
          <w:tcPr>
            <w:tcW w:w="2070" w:type="dxa"/>
            <w:vAlign w:val="center"/>
          </w:tcPr>
          <w:p w14:paraId="12A63E95" w14:textId="77777777" w:rsidR="004C5B0C" w:rsidRPr="001569FB" w:rsidRDefault="004C5B0C" w:rsidP="004C5B0C">
            <w:pPr>
              <w:keepNext/>
              <w:keepLines/>
              <w:spacing w:line="240" w:lineRule="auto"/>
              <w:contextualSpacing/>
              <w:jc w:val="center"/>
              <w:rPr>
                <w:color w:val="000000"/>
              </w:rPr>
            </w:pPr>
            <w:r w:rsidRPr="001569FB">
              <w:rPr>
                <w:color w:val="000000"/>
              </w:rPr>
              <w:t>L6 - L7</w:t>
            </w:r>
          </w:p>
        </w:tc>
        <w:tc>
          <w:tcPr>
            <w:tcW w:w="2970" w:type="dxa"/>
            <w:vAlign w:val="center"/>
          </w:tcPr>
          <w:p w14:paraId="0EBB8345" w14:textId="77777777" w:rsidR="004C5B0C" w:rsidRPr="001569FB" w:rsidRDefault="004C5B0C" w:rsidP="004C5B0C">
            <w:pPr>
              <w:keepNext/>
              <w:keepLines/>
              <w:spacing w:line="240" w:lineRule="auto"/>
              <w:contextualSpacing/>
              <w:jc w:val="center"/>
              <w:rPr>
                <w:color w:val="000000"/>
              </w:rPr>
            </w:pPr>
            <w:r w:rsidRPr="001569FB">
              <w:rPr>
                <w:color w:val="000000"/>
              </w:rPr>
              <w:t>D1 - D3</w:t>
            </w:r>
          </w:p>
        </w:tc>
        <w:tc>
          <w:tcPr>
            <w:tcW w:w="2250" w:type="dxa"/>
            <w:vMerge w:val="restart"/>
            <w:vAlign w:val="center"/>
          </w:tcPr>
          <w:p w14:paraId="4AA796D4"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r w:rsidRPr="001569FB">
              <w:rPr>
                <w:color w:val="000000"/>
              </w:rPr>
              <w:t>0.006484</w:t>
            </w:r>
          </w:p>
        </w:tc>
      </w:tr>
      <w:tr w:rsidR="004C5B0C" w:rsidRPr="001569FB" w14:paraId="1A1268BC" w14:textId="77777777" w:rsidTr="004C5B0C">
        <w:trPr>
          <w:trHeight w:val="315"/>
        </w:trPr>
        <w:tc>
          <w:tcPr>
            <w:tcW w:w="1890" w:type="dxa"/>
            <w:vMerge/>
            <w:shd w:val="clear" w:color="auto" w:fill="auto"/>
            <w:vAlign w:val="center"/>
            <w:hideMark/>
          </w:tcPr>
          <w:p w14:paraId="5A15DBA5" w14:textId="77777777" w:rsidR="004C5B0C" w:rsidRPr="001569FB" w:rsidRDefault="004C5B0C" w:rsidP="004C5B0C">
            <w:pPr>
              <w:keepNext/>
              <w:keepLines/>
              <w:spacing w:line="240" w:lineRule="auto"/>
              <w:contextualSpacing/>
              <w:jc w:val="center"/>
              <w:rPr>
                <w:color w:val="000000"/>
              </w:rPr>
            </w:pPr>
          </w:p>
        </w:tc>
        <w:tc>
          <w:tcPr>
            <w:tcW w:w="2070" w:type="dxa"/>
            <w:vAlign w:val="center"/>
          </w:tcPr>
          <w:p w14:paraId="13982E53" w14:textId="77777777" w:rsidR="004C5B0C" w:rsidRPr="001569FB" w:rsidRDefault="004C5B0C" w:rsidP="004C5B0C">
            <w:pPr>
              <w:keepNext/>
              <w:keepLines/>
              <w:spacing w:line="240" w:lineRule="auto"/>
              <w:contextualSpacing/>
              <w:jc w:val="center"/>
              <w:rPr>
                <w:color w:val="000000"/>
              </w:rPr>
            </w:pPr>
            <w:r w:rsidRPr="001569FB">
              <w:rPr>
                <w:color w:val="000000"/>
              </w:rPr>
              <w:t>L8 - L9</w:t>
            </w:r>
          </w:p>
        </w:tc>
        <w:tc>
          <w:tcPr>
            <w:tcW w:w="2970" w:type="dxa"/>
            <w:vAlign w:val="center"/>
          </w:tcPr>
          <w:p w14:paraId="5035D069" w14:textId="77777777" w:rsidR="004C5B0C" w:rsidRPr="001569FB" w:rsidRDefault="004C5B0C" w:rsidP="004C5B0C">
            <w:pPr>
              <w:keepNext/>
              <w:keepLines/>
              <w:spacing w:line="240" w:lineRule="auto"/>
              <w:contextualSpacing/>
              <w:jc w:val="center"/>
              <w:rPr>
                <w:color w:val="000000"/>
              </w:rPr>
            </w:pPr>
            <w:r w:rsidRPr="001569FB">
              <w:rPr>
                <w:color w:val="000000"/>
              </w:rPr>
              <w:t>D1</w:t>
            </w:r>
          </w:p>
        </w:tc>
        <w:tc>
          <w:tcPr>
            <w:tcW w:w="2250" w:type="dxa"/>
            <w:vMerge/>
            <w:vAlign w:val="center"/>
          </w:tcPr>
          <w:p w14:paraId="3B893711"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157BA113" w14:textId="77777777" w:rsidTr="004C5B0C">
        <w:trPr>
          <w:trHeight w:val="342"/>
        </w:trPr>
        <w:tc>
          <w:tcPr>
            <w:tcW w:w="1890" w:type="dxa"/>
            <w:vMerge/>
            <w:shd w:val="clear" w:color="auto" w:fill="auto"/>
            <w:vAlign w:val="center"/>
            <w:hideMark/>
          </w:tcPr>
          <w:p w14:paraId="4F48BACE"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343347C1"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L5</w:t>
            </w:r>
          </w:p>
        </w:tc>
        <w:tc>
          <w:tcPr>
            <w:tcW w:w="2970" w:type="dxa"/>
            <w:vAlign w:val="center"/>
          </w:tcPr>
          <w:p w14:paraId="2E548591"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D3 - D4</w:t>
            </w:r>
          </w:p>
        </w:tc>
        <w:tc>
          <w:tcPr>
            <w:tcW w:w="2250" w:type="dxa"/>
            <w:vMerge/>
            <w:vAlign w:val="center"/>
          </w:tcPr>
          <w:p w14:paraId="7B94C5F7"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42ED9F7B" w14:textId="77777777" w:rsidTr="004C5B0C">
        <w:trPr>
          <w:trHeight w:val="360"/>
        </w:trPr>
        <w:tc>
          <w:tcPr>
            <w:tcW w:w="1890" w:type="dxa"/>
            <w:vMerge/>
            <w:shd w:val="clear" w:color="auto" w:fill="auto"/>
            <w:vAlign w:val="center"/>
            <w:hideMark/>
          </w:tcPr>
          <w:p w14:paraId="42DF119F"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02B3D1B0"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L6</w:t>
            </w:r>
          </w:p>
        </w:tc>
        <w:tc>
          <w:tcPr>
            <w:tcW w:w="2970" w:type="dxa"/>
            <w:vAlign w:val="center"/>
          </w:tcPr>
          <w:p w14:paraId="47800702"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D4</w:t>
            </w:r>
          </w:p>
        </w:tc>
        <w:tc>
          <w:tcPr>
            <w:tcW w:w="2250" w:type="dxa"/>
            <w:vMerge/>
            <w:vAlign w:val="center"/>
          </w:tcPr>
          <w:p w14:paraId="1599A8CE"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0696999E" w14:textId="77777777" w:rsidTr="004C5B0C">
        <w:trPr>
          <w:trHeight w:val="270"/>
        </w:trPr>
        <w:tc>
          <w:tcPr>
            <w:tcW w:w="1890" w:type="dxa"/>
            <w:vMerge/>
            <w:shd w:val="clear" w:color="auto" w:fill="auto"/>
            <w:vAlign w:val="center"/>
            <w:hideMark/>
          </w:tcPr>
          <w:p w14:paraId="310C17D0"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37FA5025"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L1 - L5</w:t>
            </w:r>
          </w:p>
        </w:tc>
        <w:tc>
          <w:tcPr>
            <w:tcW w:w="2970" w:type="dxa"/>
            <w:vAlign w:val="center"/>
          </w:tcPr>
          <w:p w14:paraId="18E15D28"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D5</w:t>
            </w:r>
          </w:p>
        </w:tc>
        <w:tc>
          <w:tcPr>
            <w:tcW w:w="2250" w:type="dxa"/>
            <w:vMerge/>
            <w:vAlign w:val="center"/>
          </w:tcPr>
          <w:p w14:paraId="18BF8679"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39E88313" w14:textId="77777777" w:rsidTr="004C5B0C">
        <w:trPr>
          <w:trHeight w:val="315"/>
        </w:trPr>
        <w:tc>
          <w:tcPr>
            <w:tcW w:w="1890" w:type="dxa"/>
            <w:vMerge w:val="restart"/>
            <w:shd w:val="clear" w:color="auto" w:fill="auto"/>
            <w:vAlign w:val="center"/>
          </w:tcPr>
          <w:p w14:paraId="5A8FE4B7" w14:textId="5FEF1B84" w:rsidR="004C5B0C" w:rsidRPr="001569FB" w:rsidRDefault="004C5B0C" w:rsidP="00980C81">
            <w:pPr>
              <w:keepNext/>
              <w:keepLines/>
              <w:spacing w:line="240" w:lineRule="auto"/>
              <w:contextualSpacing/>
              <w:jc w:val="center"/>
              <w:rPr>
                <w:color w:val="000000"/>
              </w:rPr>
            </w:pPr>
            <w:r w:rsidRPr="001569FB">
              <w:rPr>
                <w:color w:val="000000"/>
              </w:rPr>
              <w:t>D</w:t>
            </w:r>
          </w:p>
        </w:tc>
        <w:tc>
          <w:tcPr>
            <w:tcW w:w="2070" w:type="dxa"/>
            <w:vAlign w:val="center"/>
          </w:tcPr>
          <w:p w14:paraId="5D4621A9" w14:textId="77777777" w:rsidR="004C5B0C" w:rsidRPr="001569FB" w:rsidRDefault="004C5B0C" w:rsidP="004C5B0C">
            <w:pPr>
              <w:keepNext/>
              <w:keepLines/>
              <w:spacing w:line="240" w:lineRule="auto"/>
              <w:contextualSpacing/>
              <w:jc w:val="center"/>
              <w:rPr>
                <w:color w:val="000000"/>
              </w:rPr>
            </w:pPr>
            <w:r w:rsidRPr="001569FB">
              <w:rPr>
                <w:color w:val="000000"/>
              </w:rPr>
              <w:t>L10</w:t>
            </w:r>
          </w:p>
        </w:tc>
        <w:tc>
          <w:tcPr>
            <w:tcW w:w="2970" w:type="dxa"/>
            <w:vAlign w:val="center"/>
          </w:tcPr>
          <w:p w14:paraId="668640C9" w14:textId="77777777" w:rsidR="004C5B0C" w:rsidRPr="001569FB" w:rsidRDefault="004C5B0C" w:rsidP="004C5B0C">
            <w:pPr>
              <w:keepNext/>
              <w:keepLines/>
              <w:spacing w:line="240" w:lineRule="auto"/>
              <w:contextualSpacing/>
              <w:jc w:val="center"/>
              <w:rPr>
                <w:color w:val="000000"/>
              </w:rPr>
            </w:pPr>
            <w:r w:rsidRPr="001569FB">
              <w:rPr>
                <w:color w:val="000000"/>
              </w:rPr>
              <w:t>D1</w:t>
            </w:r>
          </w:p>
        </w:tc>
        <w:tc>
          <w:tcPr>
            <w:tcW w:w="2250" w:type="dxa"/>
            <w:vMerge w:val="restart"/>
            <w:vAlign w:val="center"/>
          </w:tcPr>
          <w:p w14:paraId="47704A8B" w14:textId="77777777" w:rsidR="004C5B0C" w:rsidRPr="001569FB" w:rsidRDefault="004C5B0C" w:rsidP="004C5B0C">
            <w:pPr>
              <w:keepNext/>
              <w:keepLines/>
              <w:tabs>
                <w:tab w:val="decimal" w:pos="612"/>
              </w:tabs>
              <w:spacing w:line="240" w:lineRule="auto"/>
              <w:contextualSpacing/>
              <w:rPr>
                <w:color w:val="000000"/>
              </w:rPr>
            </w:pPr>
            <w:r w:rsidRPr="001569FB">
              <w:rPr>
                <w:color w:val="000000"/>
              </w:rPr>
              <w:t>0.041195</w:t>
            </w:r>
          </w:p>
        </w:tc>
      </w:tr>
      <w:tr w:rsidR="004C5B0C" w:rsidRPr="001569FB" w14:paraId="25687A2F" w14:textId="77777777" w:rsidTr="004C5B0C">
        <w:trPr>
          <w:trHeight w:val="315"/>
        </w:trPr>
        <w:tc>
          <w:tcPr>
            <w:tcW w:w="1890" w:type="dxa"/>
            <w:vMerge/>
            <w:shd w:val="clear" w:color="auto" w:fill="auto"/>
            <w:vAlign w:val="center"/>
            <w:hideMark/>
          </w:tcPr>
          <w:p w14:paraId="27F93BCE" w14:textId="77777777" w:rsidR="004C5B0C" w:rsidRPr="001569FB" w:rsidRDefault="004C5B0C" w:rsidP="004C5B0C">
            <w:pPr>
              <w:keepNext/>
              <w:keepLines/>
              <w:spacing w:line="240" w:lineRule="auto"/>
              <w:contextualSpacing/>
              <w:jc w:val="center"/>
              <w:rPr>
                <w:color w:val="000000"/>
              </w:rPr>
            </w:pPr>
          </w:p>
        </w:tc>
        <w:tc>
          <w:tcPr>
            <w:tcW w:w="2070" w:type="dxa"/>
            <w:vAlign w:val="center"/>
          </w:tcPr>
          <w:p w14:paraId="1F7827C1" w14:textId="77777777" w:rsidR="004C5B0C" w:rsidRPr="001569FB" w:rsidRDefault="004C5B0C" w:rsidP="004C5B0C">
            <w:pPr>
              <w:keepNext/>
              <w:keepLines/>
              <w:spacing w:line="240" w:lineRule="auto"/>
              <w:contextualSpacing/>
              <w:jc w:val="center"/>
              <w:rPr>
                <w:color w:val="000000"/>
              </w:rPr>
            </w:pPr>
            <w:r w:rsidRPr="001569FB">
              <w:rPr>
                <w:color w:val="000000"/>
              </w:rPr>
              <w:t>L8</w:t>
            </w:r>
          </w:p>
        </w:tc>
        <w:tc>
          <w:tcPr>
            <w:tcW w:w="2970" w:type="dxa"/>
            <w:vAlign w:val="center"/>
          </w:tcPr>
          <w:p w14:paraId="5F99C963" w14:textId="77777777" w:rsidR="004C5B0C" w:rsidRPr="001569FB" w:rsidRDefault="004C5B0C" w:rsidP="004C5B0C">
            <w:pPr>
              <w:keepNext/>
              <w:keepLines/>
              <w:spacing w:line="240" w:lineRule="auto"/>
              <w:contextualSpacing/>
              <w:jc w:val="center"/>
              <w:rPr>
                <w:color w:val="000000"/>
              </w:rPr>
            </w:pPr>
            <w:r w:rsidRPr="001569FB">
              <w:rPr>
                <w:color w:val="000000"/>
              </w:rPr>
              <w:t>D2 - D5</w:t>
            </w:r>
          </w:p>
        </w:tc>
        <w:tc>
          <w:tcPr>
            <w:tcW w:w="2250" w:type="dxa"/>
            <w:vMerge/>
            <w:vAlign w:val="center"/>
          </w:tcPr>
          <w:p w14:paraId="29CFD699"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70979605" w14:textId="77777777" w:rsidTr="004C5B0C">
        <w:trPr>
          <w:trHeight w:val="252"/>
        </w:trPr>
        <w:tc>
          <w:tcPr>
            <w:tcW w:w="1890" w:type="dxa"/>
            <w:vMerge/>
            <w:shd w:val="clear" w:color="auto" w:fill="auto"/>
            <w:vAlign w:val="center"/>
            <w:hideMark/>
          </w:tcPr>
          <w:p w14:paraId="3424254E"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69B7FF12"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L7</w:t>
            </w:r>
          </w:p>
        </w:tc>
        <w:tc>
          <w:tcPr>
            <w:tcW w:w="2970" w:type="dxa"/>
            <w:vAlign w:val="center"/>
          </w:tcPr>
          <w:p w14:paraId="52C1384B"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D4</w:t>
            </w:r>
          </w:p>
        </w:tc>
        <w:tc>
          <w:tcPr>
            <w:tcW w:w="2250" w:type="dxa"/>
            <w:vMerge/>
            <w:vAlign w:val="center"/>
          </w:tcPr>
          <w:p w14:paraId="59997E85"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65F029B6" w14:textId="77777777" w:rsidTr="004C5B0C">
        <w:trPr>
          <w:trHeight w:val="342"/>
        </w:trPr>
        <w:tc>
          <w:tcPr>
            <w:tcW w:w="1890" w:type="dxa"/>
            <w:vMerge/>
            <w:shd w:val="clear" w:color="auto" w:fill="auto"/>
            <w:vAlign w:val="center"/>
            <w:hideMark/>
          </w:tcPr>
          <w:p w14:paraId="026338A1"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338020E0"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L9 - L10</w:t>
            </w:r>
          </w:p>
        </w:tc>
        <w:tc>
          <w:tcPr>
            <w:tcW w:w="2970" w:type="dxa"/>
            <w:vAlign w:val="center"/>
          </w:tcPr>
          <w:p w14:paraId="557A078B"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D2</w:t>
            </w:r>
          </w:p>
        </w:tc>
        <w:tc>
          <w:tcPr>
            <w:tcW w:w="2250" w:type="dxa"/>
            <w:vMerge/>
            <w:vAlign w:val="center"/>
          </w:tcPr>
          <w:p w14:paraId="45804BFE"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2CCB681B" w14:textId="77777777" w:rsidTr="004C5B0C">
        <w:trPr>
          <w:trHeight w:val="360"/>
        </w:trPr>
        <w:tc>
          <w:tcPr>
            <w:tcW w:w="1890" w:type="dxa"/>
            <w:vMerge/>
            <w:shd w:val="clear" w:color="auto" w:fill="auto"/>
            <w:vAlign w:val="center"/>
            <w:hideMark/>
          </w:tcPr>
          <w:p w14:paraId="497D0E2C"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5D958CC4"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L6 - L7</w:t>
            </w:r>
          </w:p>
        </w:tc>
        <w:tc>
          <w:tcPr>
            <w:tcW w:w="2970" w:type="dxa"/>
            <w:vAlign w:val="center"/>
          </w:tcPr>
          <w:p w14:paraId="4D4632CA"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D5</w:t>
            </w:r>
          </w:p>
        </w:tc>
        <w:tc>
          <w:tcPr>
            <w:tcW w:w="2250" w:type="dxa"/>
            <w:vMerge/>
            <w:vAlign w:val="center"/>
          </w:tcPr>
          <w:p w14:paraId="19174554"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00FD76C9" w14:textId="77777777" w:rsidTr="004C5B0C">
        <w:trPr>
          <w:trHeight w:val="315"/>
        </w:trPr>
        <w:tc>
          <w:tcPr>
            <w:tcW w:w="1890" w:type="dxa"/>
            <w:vMerge w:val="restart"/>
            <w:shd w:val="clear" w:color="auto" w:fill="auto"/>
            <w:vAlign w:val="center"/>
            <w:hideMark/>
          </w:tcPr>
          <w:p w14:paraId="12659D51" w14:textId="77777777" w:rsidR="004C5B0C" w:rsidRPr="001569FB" w:rsidRDefault="004C5B0C" w:rsidP="004C5B0C">
            <w:pPr>
              <w:keepNext/>
              <w:keepLines/>
              <w:spacing w:line="240" w:lineRule="auto"/>
              <w:contextualSpacing/>
              <w:jc w:val="center"/>
              <w:rPr>
                <w:color w:val="000000"/>
              </w:rPr>
            </w:pPr>
            <w:r w:rsidRPr="001569FB">
              <w:rPr>
                <w:color w:val="000000"/>
              </w:rPr>
              <w:t>E</w:t>
            </w:r>
          </w:p>
        </w:tc>
        <w:tc>
          <w:tcPr>
            <w:tcW w:w="2070" w:type="dxa"/>
            <w:shd w:val="clear" w:color="auto" w:fill="FFFFFF" w:themeFill="background1"/>
            <w:vAlign w:val="center"/>
          </w:tcPr>
          <w:p w14:paraId="5F50E72B" w14:textId="77777777" w:rsidR="004C5B0C" w:rsidRPr="001569FB" w:rsidRDefault="004C5B0C" w:rsidP="004C5B0C">
            <w:pPr>
              <w:keepNext/>
              <w:keepLines/>
              <w:spacing w:line="240" w:lineRule="auto"/>
              <w:contextualSpacing/>
              <w:jc w:val="center"/>
              <w:rPr>
                <w:color w:val="000000"/>
              </w:rPr>
            </w:pPr>
            <w:r w:rsidRPr="001569FB">
              <w:rPr>
                <w:color w:val="000000"/>
              </w:rPr>
              <w:t>L9 - L10</w:t>
            </w:r>
          </w:p>
        </w:tc>
        <w:tc>
          <w:tcPr>
            <w:tcW w:w="2970" w:type="dxa"/>
            <w:shd w:val="clear" w:color="auto" w:fill="FFFFFF" w:themeFill="background1"/>
            <w:vAlign w:val="center"/>
          </w:tcPr>
          <w:p w14:paraId="3DC1460C" w14:textId="77777777" w:rsidR="004C5B0C" w:rsidRPr="001569FB" w:rsidRDefault="004C5B0C" w:rsidP="004C5B0C">
            <w:pPr>
              <w:keepNext/>
              <w:keepLines/>
              <w:spacing w:line="240" w:lineRule="auto"/>
              <w:contextualSpacing/>
              <w:jc w:val="center"/>
              <w:rPr>
                <w:color w:val="000000"/>
              </w:rPr>
            </w:pPr>
            <w:r w:rsidRPr="001569FB">
              <w:rPr>
                <w:color w:val="000000"/>
              </w:rPr>
              <w:t>D3 - D4</w:t>
            </w:r>
          </w:p>
        </w:tc>
        <w:tc>
          <w:tcPr>
            <w:tcW w:w="2250" w:type="dxa"/>
            <w:vMerge w:val="restart"/>
            <w:shd w:val="clear" w:color="auto" w:fill="FFFFFF" w:themeFill="background1"/>
            <w:vAlign w:val="center"/>
          </w:tcPr>
          <w:p w14:paraId="3AA903A4" w14:textId="77777777" w:rsidR="004C5B0C" w:rsidRPr="001569FB" w:rsidRDefault="004C5B0C" w:rsidP="004C5B0C">
            <w:pPr>
              <w:keepNext/>
              <w:keepLines/>
              <w:tabs>
                <w:tab w:val="decimal" w:pos="612"/>
              </w:tabs>
              <w:spacing w:line="240" w:lineRule="auto"/>
              <w:contextualSpacing/>
              <w:rPr>
                <w:color w:val="000000"/>
              </w:rPr>
            </w:pPr>
            <w:r w:rsidRPr="001569FB">
              <w:rPr>
                <w:color w:val="000000"/>
              </w:rPr>
              <w:t>0.113869</w:t>
            </w:r>
          </w:p>
        </w:tc>
      </w:tr>
      <w:tr w:rsidR="004C5B0C" w:rsidRPr="001569FB" w14:paraId="478B9D5F" w14:textId="77777777" w:rsidTr="004C5B0C">
        <w:trPr>
          <w:trHeight w:val="314"/>
        </w:trPr>
        <w:tc>
          <w:tcPr>
            <w:tcW w:w="1890" w:type="dxa"/>
            <w:vMerge/>
            <w:vAlign w:val="center"/>
            <w:hideMark/>
          </w:tcPr>
          <w:p w14:paraId="16C2A615" w14:textId="77777777" w:rsidR="004C5B0C" w:rsidRPr="001569FB" w:rsidRDefault="004C5B0C" w:rsidP="004C5B0C">
            <w:pPr>
              <w:keepNext/>
              <w:keepLines/>
              <w:spacing w:line="240" w:lineRule="auto"/>
              <w:contextualSpacing/>
              <w:rPr>
                <w:color w:val="000000"/>
              </w:rPr>
            </w:pPr>
          </w:p>
        </w:tc>
        <w:tc>
          <w:tcPr>
            <w:tcW w:w="2070" w:type="dxa"/>
            <w:shd w:val="clear" w:color="auto" w:fill="FFFFFF" w:themeFill="background1"/>
            <w:vAlign w:val="center"/>
          </w:tcPr>
          <w:p w14:paraId="446A3BC9" w14:textId="77777777" w:rsidR="004C5B0C" w:rsidRPr="001569FB" w:rsidRDefault="004C5B0C" w:rsidP="004C5B0C">
            <w:pPr>
              <w:keepNext/>
              <w:keepLines/>
              <w:spacing w:line="240" w:lineRule="auto"/>
              <w:contextualSpacing/>
              <w:jc w:val="center"/>
              <w:rPr>
                <w:color w:val="000000"/>
              </w:rPr>
            </w:pPr>
            <w:r w:rsidRPr="001569FB">
              <w:rPr>
                <w:color w:val="000000"/>
              </w:rPr>
              <w:t>L9</w:t>
            </w:r>
          </w:p>
        </w:tc>
        <w:tc>
          <w:tcPr>
            <w:tcW w:w="2970" w:type="dxa"/>
            <w:shd w:val="clear" w:color="auto" w:fill="FFFFFF" w:themeFill="background1"/>
            <w:vAlign w:val="center"/>
          </w:tcPr>
          <w:p w14:paraId="3A84704A" w14:textId="77777777" w:rsidR="004C5B0C" w:rsidRPr="001569FB" w:rsidRDefault="004C5B0C" w:rsidP="004C5B0C">
            <w:pPr>
              <w:keepNext/>
              <w:keepLines/>
              <w:spacing w:line="240" w:lineRule="auto"/>
              <w:contextualSpacing/>
              <w:jc w:val="center"/>
              <w:rPr>
                <w:color w:val="000000"/>
              </w:rPr>
            </w:pPr>
            <w:r w:rsidRPr="001569FB">
              <w:rPr>
                <w:color w:val="000000"/>
              </w:rPr>
              <w:t>D5</w:t>
            </w:r>
          </w:p>
        </w:tc>
        <w:tc>
          <w:tcPr>
            <w:tcW w:w="2250" w:type="dxa"/>
            <w:vMerge/>
            <w:shd w:val="clear" w:color="auto" w:fill="FFFFFF" w:themeFill="background1"/>
            <w:vAlign w:val="center"/>
          </w:tcPr>
          <w:p w14:paraId="05D49603"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2BB2B43A" w14:textId="77777777" w:rsidTr="004C5B0C">
        <w:trPr>
          <w:trHeight w:val="315"/>
        </w:trPr>
        <w:tc>
          <w:tcPr>
            <w:tcW w:w="1890" w:type="dxa"/>
            <w:shd w:val="clear" w:color="auto" w:fill="auto"/>
            <w:vAlign w:val="center"/>
            <w:hideMark/>
          </w:tcPr>
          <w:p w14:paraId="52212CC3" w14:textId="77777777" w:rsidR="004C5B0C" w:rsidRPr="001569FB" w:rsidRDefault="004C5B0C" w:rsidP="004C5B0C">
            <w:pPr>
              <w:spacing w:line="240" w:lineRule="auto"/>
              <w:contextualSpacing/>
              <w:jc w:val="center"/>
              <w:rPr>
                <w:color w:val="000000"/>
              </w:rPr>
            </w:pPr>
            <w:r w:rsidRPr="001569FB">
              <w:rPr>
                <w:color w:val="000000"/>
              </w:rPr>
              <w:t>F</w:t>
            </w:r>
          </w:p>
        </w:tc>
        <w:tc>
          <w:tcPr>
            <w:tcW w:w="2070" w:type="dxa"/>
            <w:vAlign w:val="center"/>
          </w:tcPr>
          <w:p w14:paraId="5DBF1A37" w14:textId="77777777" w:rsidR="004C5B0C" w:rsidRPr="001569FB" w:rsidRDefault="004C5B0C" w:rsidP="004C5B0C">
            <w:pPr>
              <w:spacing w:line="240" w:lineRule="auto"/>
              <w:contextualSpacing/>
              <w:jc w:val="center"/>
              <w:rPr>
                <w:color w:val="000000"/>
              </w:rPr>
            </w:pPr>
            <w:r w:rsidRPr="001569FB">
              <w:rPr>
                <w:color w:val="000000"/>
              </w:rPr>
              <w:t>L10</w:t>
            </w:r>
          </w:p>
        </w:tc>
        <w:tc>
          <w:tcPr>
            <w:tcW w:w="2970" w:type="dxa"/>
            <w:vAlign w:val="center"/>
          </w:tcPr>
          <w:p w14:paraId="075DA6F8" w14:textId="77777777" w:rsidR="004C5B0C" w:rsidRPr="001569FB" w:rsidRDefault="004C5B0C" w:rsidP="004C5B0C">
            <w:pPr>
              <w:spacing w:line="240" w:lineRule="auto"/>
              <w:contextualSpacing/>
              <w:jc w:val="center"/>
              <w:rPr>
                <w:color w:val="000000"/>
              </w:rPr>
            </w:pPr>
            <w:r w:rsidRPr="001569FB">
              <w:rPr>
                <w:color w:val="000000"/>
              </w:rPr>
              <w:t>D5</w:t>
            </w:r>
          </w:p>
        </w:tc>
        <w:tc>
          <w:tcPr>
            <w:tcW w:w="2250" w:type="dxa"/>
            <w:vAlign w:val="center"/>
          </w:tcPr>
          <w:p w14:paraId="2EDB3CA8" w14:textId="77777777" w:rsidR="004C5B0C" w:rsidRPr="001569FB" w:rsidRDefault="004C5B0C" w:rsidP="004C5B0C">
            <w:pPr>
              <w:tabs>
                <w:tab w:val="decimal" w:pos="612"/>
              </w:tabs>
              <w:spacing w:line="240" w:lineRule="auto"/>
              <w:contextualSpacing/>
              <w:rPr>
                <w:color w:val="000000"/>
              </w:rPr>
            </w:pPr>
            <w:r w:rsidRPr="001569FB">
              <w:rPr>
                <w:color w:val="000000"/>
              </w:rPr>
              <w:t>0.142718</w:t>
            </w:r>
          </w:p>
        </w:tc>
      </w:tr>
    </w:tbl>
    <w:p w14:paraId="01B8DB95" w14:textId="77777777" w:rsidR="004C5B0C" w:rsidRPr="001569FB" w:rsidRDefault="004C5B0C" w:rsidP="004C5B0C">
      <w:pPr>
        <w:pStyle w:val="Caption"/>
        <w:spacing w:before="600"/>
        <w:rPr>
          <w:b w:val="0"/>
        </w:rPr>
      </w:pPr>
      <w:r w:rsidRPr="001569FB">
        <w:rPr>
          <w:b w:val="0"/>
        </w:rPr>
        <w:lastRenderedPageBreak/>
        <w:t>Tables 7 and 8 provide the range of the percentages that correspond to the initial LIS/DE groups and disability quintiles for the initial categories for the determination of the CAI values for the Part C summary rating.</w:t>
      </w:r>
    </w:p>
    <w:p w14:paraId="2BCC93AF" w14:textId="77777777" w:rsidR="004C5B0C" w:rsidRPr="001569FB" w:rsidRDefault="004C5B0C" w:rsidP="004C5B0C">
      <w:pPr>
        <w:pStyle w:val="Caption"/>
        <w:ind w:left="450"/>
      </w:pPr>
      <w:r w:rsidRPr="001569FB">
        <w:t xml:space="preserve">Table </w:t>
      </w:r>
      <w:fldSimple w:instr=" SEQ Table \* ARABIC ">
        <w:r w:rsidR="00A216EC">
          <w:rPr>
            <w:noProof/>
          </w:rPr>
          <w:t>7</w:t>
        </w:r>
      </w:fldSimple>
      <w:r w:rsidRPr="001569FB">
        <w:t>: Categorization of MA Contracts into Initial LIS/DE Groups for the Part C Summary Rating</w:t>
      </w:r>
    </w:p>
    <w:tbl>
      <w:tblPr>
        <w:tblW w:w="8091" w:type="dxa"/>
        <w:jc w:val="center"/>
        <w:tblLayout w:type="fixed"/>
        <w:tblCellMar>
          <w:left w:w="0" w:type="dxa"/>
          <w:right w:w="0" w:type="dxa"/>
        </w:tblCellMar>
        <w:tblLook w:val="0000" w:firstRow="0" w:lastRow="0" w:firstColumn="0" w:lastColumn="0" w:noHBand="0" w:noVBand="0"/>
      </w:tblPr>
      <w:tblGrid>
        <w:gridCol w:w="2511"/>
        <w:gridCol w:w="5580"/>
      </w:tblGrid>
      <w:tr w:rsidR="004C5B0C" w:rsidRPr="001569FB" w14:paraId="6F688504" w14:textId="77777777" w:rsidTr="004C5B0C">
        <w:trPr>
          <w:cantSplit/>
          <w:trHeight w:hRule="exact" w:val="354"/>
          <w:tblHeader/>
          <w:jc w:val="center"/>
        </w:trPr>
        <w:tc>
          <w:tcPr>
            <w:tcW w:w="2511" w:type="dxa"/>
            <w:tcBorders>
              <w:top w:val="single" w:sz="7" w:space="0" w:color="000000"/>
              <w:left w:val="single" w:sz="7" w:space="0" w:color="000000"/>
              <w:bottom w:val="single" w:sz="7" w:space="0" w:color="000000"/>
              <w:right w:val="single" w:sz="7" w:space="0" w:color="000000"/>
            </w:tcBorders>
            <w:shd w:val="clear" w:color="auto" w:fill="BEBEBE"/>
          </w:tcPr>
          <w:p w14:paraId="624A6F06" w14:textId="77777777" w:rsidR="004C5B0C" w:rsidRPr="001569FB" w:rsidRDefault="004C5B0C" w:rsidP="004C5B0C">
            <w:pPr>
              <w:pStyle w:val="TableParagraph"/>
              <w:keepNext/>
              <w:keepLines/>
              <w:widowControl/>
              <w:kinsoku w:val="0"/>
              <w:overflowPunct w:val="0"/>
              <w:spacing w:before="26"/>
              <w:ind w:left="171"/>
              <w:rPr>
                <w:sz w:val="24"/>
              </w:rPr>
            </w:pPr>
            <w:r w:rsidRPr="001569FB">
              <w:rPr>
                <w:b/>
                <w:bCs/>
                <w:sz w:val="24"/>
              </w:rPr>
              <w:t>LIS/DE Initial Group</w:t>
            </w:r>
          </w:p>
        </w:tc>
        <w:tc>
          <w:tcPr>
            <w:tcW w:w="5580" w:type="dxa"/>
            <w:tcBorders>
              <w:top w:val="single" w:sz="7" w:space="0" w:color="000000"/>
              <w:left w:val="single" w:sz="7" w:space="0" w:color="000000"/>
              <w:bottom w:val="single" w:sz="7" w:space="0" w:color="000000"/>
              <w:right w:val="single" w:sz="7" w:space="0" w:color="000000"/>
            </w:tcBorders>
            <w:shd w:val="clear" w:color="auto" w:fill="BEBEBE"/>
          </w:tcPr>
          <w:p w14:paraId="5C9230D7" w14:textId="77777777" w:rsidR="004C5B0C" w:rsidRPr="001569FB" w:rsidRDefault="004C5B0C" w:rsidP="004C5B0C">
            <w:pPr>
              <w:pStyle w:val="TableParagraph"/>
              <w:keepNext/>
              <w:keepLines/>
              <w:widowControl/>
              <w:kinsoku w:val="0"/>
              <w:overflowPunct w:val="0"/>
              <w:spacing w:before="26"/>
              <w:ind w:left="29" w:right="30" w:hanging="189"/>
              <w:jc w:val="center"/>
              <w:rPr>
                <w:sz w:val="24"/>
              </w:rPr>
            </w:pPr>
            <w:r w:rsidRPr="001569FB">
              <w:rPr>
                <w:b/>
                <w:bCs/>
                <w:sz w:val="24"/>
              </w:rPr>
              <w:t xml:space="preserve">Percentage of Contract’s LIS/DE </w:t>
            </w:r>
            <w:r w:rsidRPr="001569FB">
              <w:rPr>
                <w:rFonts w:cstheme="minorHAnsi"/>
                <w:b/>
                <w:bCs/>
                <w:sz w:val="24"/>
              </w:rPr>
              <w:t>Beneficiaries</w:t>
            </w:r>
          </w:p>
        </w:tc>
      </w:tr>
      <w:tr w:rsidR="004C5B0C" w:rsidRPr="001569FB" w14:paraId="226E8D83"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17C3CD49"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L1</w:t>
            </w:r>
          </w:p>
        </w:tc>
        <w:tc>
          <w:tcPr>
            <w:tcW w:w="5580" w:type="dxa"/>
            <w:tcBorders>
              <w:top w:val="single" w:sz="7" w:space="0" w:color="000000"/>
              <w:left w:val="single" w:sz="7" w:space="0" w:color="000000"/>
              <w:bottom w:val="single" w:sz="7" w:space="0" w:color="000000"/>
              <w:right w:val="single" w:sz="7" w:space="0" w:color="000000"/>
            </w:tcBorders>
            <w:vAlign w:val="bottom"/>
          </w:tcPr>
          <w:p w14:paraId="4DA73379" w14:textId="77777777" w:rsidR="004C5B0C" w:rsidRPr="001569FB" w:rsidRDefault="004C5B0C" w:rsidP="004C5B0C">
            <w:pPr>
              <w:pStyle w:val="TableParagraph"/>
              <w:keepNext/>
              <w:keepLines/>
              <w:widowControl/>
              <w:tabs>
                <w:tab w:val="decimal" w:pos="1440"/>
              </w:tabs>
              <w:kinsoku w:val="0"/>
              <w:overflowPunct w:val="0"/>
              <w:spacing w:before="20"/>
              <w:ind w:left="29" w:right="29"/>
              <w:rPr>
                <w:sz w:val="24"/>
              </w:rPr>
            </w:pPr>
            <w:r w:rsidRPr="001569FB">
              <w:rPr>
                <w:rFonts w:cstheme="minorHAnsi"/>
                <w:color w:val="000000"/>
                <w:sz w:val="24"/>
              </w:rPr>
              <w:t>0.000000 to less than 5.992616</w:t>
            </w:r>
          </w:p>
        </w:tc>
      </w:tr>
      <w:tr w:rsidR="004C5B0C" w:rsidRPr="001569FB" w14:paraId="0E49F695"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0637AB4B"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L2</w:t>
            </w:r>
          </w:p>
        </w:tc>
        <w:tc>
          <w:tcPr>
            <w:tcW w:w="5580" w:type="dxa"/>
            <w:tcBorders>
              <w:top w:val="single" w:sz="7" w:space="0" w:color="000000"/>
              <w:left w:val="single" w:sz="7" w:space="0" w:color="000000"/>
              <w:bottom w:val="single" w:sz="7" w:space="0" w:color="000000"/>
              <w:right w:val="single" w:sz="7" w:space="0" w:color="000000"/>
            </w:tcBorders>
            <w:vAlign w:val="bottom"/>
          </w:tcPr>
          <w:p w14:paraId="20B3016A"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5.992616 to less than 8.988495</w:t>
            </w:r>
          </w:p>
        </w:tc>
      </w:tr>
      <w:tr w:rsidR="004C5B0C" w:rsidRPr="001569FB" w14:paraId="1776E442"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46857903"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L3</w:t>
            </w:r>
          </w:p>
        </w:tc>
        <w:tc>
          <w:tcPr>
            <w:tcW w:w="5580" w:type="dxa"/>
            <w:tcBorders>
              <w:top w:val="single" w:sz="7" w:space="0" w:color="000000"/>
              <w:left w:val="single" w:sz="7" w:space="0" w:color="000000"/>
              <w:bottom w:val="single" w:sz="7" w:space="0" w:color="000000"/>
              <w:right w:val="single" w:sz="7" w:space="0" w:color="000000"/>
            </w:tcBorders>
            <w:vAlign w:val="bottom"/>
          </w:tcPr>
          <w:p w14:paraId="09803B7D"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8.988495 to less than 11.438062</w:t>
            </w:r>
          </w:p>
        </w:tc>
      </w:tr>
      <w:tr w:rsidR="004C5B0C" w:rsidRPr="001569FB" w14:paraId="47488A45"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471F7425"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L4</w:t>
            </w:r>
          </w:p>
        </w:tc>
        <w:tc>
          <w:tcPr>
            <w:tcW w:w="5580" w:type="dxa"/>
            <w:tcBorders>
              <w:top w:val="single" w:sz="7" w:space="0" w:color="000000"/>
              <w:left w:val="single" w:sz="7" w:space="0" w:color="000000"/>
              <w:bottom w:val="single" w:sz="7" w:space="0" w:color="000000"/>
              <w:right w:val="single" w:sz="7" w:space="0" w:color="000000"/>
            </w:tcBorders>
            <w:vAlign w:val="bottom"/>
          </w:tcPr>
          <w:p w14:paraId="1CB783D0"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11.438062 to less than 14.634338</w:t>
            </w:r>
          </w:p>
        </w:tc>
      </w:tr>
      <w:tr w:rsidR="004C5B0C" w:rsidRPr="001569FB" w14:paraId="1389F08C"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44ED4C63"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L5</w:t>
            </w:r>
          </w:p>
        </w:tc>
        <w:tc>
          <w:tcPr>
            <w:tcW w:w="5580" w:type="dxa"/>
            <w:tcBorders>
              <w:top w:val="single" w:sz="7" w:space="0" w:color="000000"/>
              <w:left w:val="single" w:sz="7" w:space="0" w:color="000000"/>
              <w:bottom w:val="single" w:sz="7" w:space="0" w:color="000000"/>
              <w:right w:val="single" w:sz="7" w:space="0" w:color="000000"/>
            </w:tcBorders>
            <w:vAlign w:val="bottom"/>
          </w:tcPr>
          <w:p w14:paraId="5E984B34"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14.634338 to less than 19.378661</w:t>
            </w:r>
          </w:p>
        </w:tc>
      </w:tr>
      <w:tr w:rsidR="004C5B0C" w:rsidRPr="001569FB" w14:paraId="1CE358EE"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2DDDD87E"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L6</w:t>
            </w:r>
          </w:p>
        </w:tc>
        <w:tc>
          <w:tcPr>
            <w:tcW w:w="5580" w:type="dxa"/>
            <w:tcBorders>
              <w:top w:val="single" w:sz="7" w:space="0" w:color="000000"/>
              <w:left w:val="single" w:sz="7" w:space="0" w:color="000000"/>
              <w:bottom w:val="single" w:sz="7" w:space="0" w:color="000000"/>
              <w:right w:val="single" w:sz="7" w:space="0" w:color="000000"/>
            </w:tcBorders>
            <w:vAlign w:val="bottom"/>
          </w:tcPr>
          <w:p w14:paraId="32C72501"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19.378661 to less than 26.317568</w:t>
            </w:r>
          </w:p>
        </w:tc>
      </w:tr>
      <w:tr w:rsidR="004C5B0C" w:rsidRPr="001569FB" w14:paraId="28558FEC"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58D75376"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L7</w:t>
            </w:r>
          </w:p>
        </w:tc>
        <w:tc>
          <w:tcPr>
            <w:tcW w:w="5580" w:type="dxa"/>
            <w:tcBorders>
              <w:top w:val="single" w:sz="7" w:space="0" w:color="000000"/>
              <w:left w:val="single" w:sz="7" w:space="0" w:color="000000"/>
              <w:bottom w:val="single" w:sz="7" w:space="0" w:color="000000"/>
              <w:right w:val="single" w:sz="7" w:space="0" w:color="000000"/>
            </w:tcBorders>
            <w:vAlign w:val="bottom"/>
          </w:tcPr>
          <w:p w14:paraId="57A9CE20"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26.317568 to less than 39.614595</w:t>
            </w:r>
          </w:p>
        </w:tc>
      </w:tr>
      <w:tr w:rsidR="004C5B0C" w:rsidRPr="001569FB" w14:paraId="43C4246E"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757F129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L8</w:t>
            </w:r>
          </w:p>
        </w:tc>
        <w:tc>
          <w:tcPr>
            <w:tcW w:w="5580" w:type="dxa"/>
            <w:tcBorders>
              <w:top w:val="single" w:sz="7" w:space="0" w:color="000000"/>
              <w:left w:val="single" w:sz="7" w:space="0" w:color="000000"/>
              <w:bottom w:val="single" w:sz="7" w:space="0" w:color="000000"/>
              <w:right w:val="single" w:sz="7" w:space="0" w:color="000000"/>
            </w:tcBorders>
            <w:vAlign w:val="bottom"/>
          </w:tcPr>
          <w:p w14:paraId="26F94476"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39.614595 to less than 69.705289</w:t>
            </w:r>
          </w:p>
        </w:tc>
      </w:tr>
      <w:tr w:rsidR="004C5B0C" w:rsidRPr="001569FB" w14:paraId="51095170"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56B66754"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L9</w:t>
            </w:r>
          </w:p>
        </w:tc>
        <w:tc>
          <w:tcPr>
            <w:tcW w:w="5580" w:type="dxa"/>
            <w:tcBorders>
              <w:top w:val="single" w:sz="7" w:space="0" w:color="000000"/>
              <w:left w:val="single" w:sz="7" w:space="0" w:color="000000"/>
              <w:bottom w:val="single" w:sz="7" w:space="0" w:color="000000"/>
              <w:right w:val="single" w:sz="7" w:space="0" w:color="000000"/>
            </w:tcBorders>
            <w:vAlign w:val="bottom"/>
          </w:tcPr>
          <w:p w14:paraId="2EA6D36A"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69.705289 to less than 100.00000</w:t>
            </w:r>
          </w:p>
        </w:tc>
      </w:tr>
      <w:tr w:rsidR="004C5B0C" w:rsidRPr="001569FB" w14:paraId="3B15D407"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6D861DE9" w14:textId="77777777" w:rsidR="004C5B0C" w:rsidRPr="001569FB" w:rsidRDefault="004C5B0C" w:rsidP="004C5B0C">
            <w:pPr>
              <w:pStyle w:val="TableParagraph"/>
              <w:keepLines/>
              <w:widowControl/>
              <w:kinsoku w:val="0"/>
              <w:overflowPunct w:val="0"/>
              <w:spacing w:before="20"/>
              <w:ind w:left="1251"/>
              <w:rPr>
                <w:sz w:val="24"/>
              </w:rPr>
            </w:pPr>
            <w:r w:rsidRPr="001569FB">
              <w:rPr>
                <w:sz w:val="24"/>
              </w:rPr>
              <w:t>L10</w:t>
            </w:r>
          </w:p>
        </w:tc>
        <w:tc>
          <w:tcPr>
            <w:tcW w:w="5580" w:type="dxa"/>
            <w:tcBorders>
              <w:top w:val="single" w:sz="7" w:space="0" w:color="000000"/>
              <w:left w:val="single" w:sz="7" w:space="0" w:color="000000"/>
              <w:bottom w:val="single" w:sz="7" w:space="0" w:color="000000"/>
              <w:right w:val="single" w:sz="7" w:space="0" w:color="000000"/>
            </w:tcBorders>
            <w:vAlign w:val="bottom"/>
          </w:tcPr>
          <w:p w14:paraId="4D3666E2" w14:textId="77777777" w:rsidR="004C5B0C" w:rsidRPr="001569FB" w:rsidRDefault="004C5B0C" w:rsidP="004C5B0C">
            <w:pPr>
              <w:pStyle w:val="TableParagraph"/>
              <w:kinsoku w:val="0"/>
              <w:overflowPunct w:val="0"/>
              <w:spacing w:before="20"/>
              <w:ind w:left="29" w:right="29"/>
              <w:jc w:val="center"/>
              <w:rPr>
                <w:sz w:val="24"/>
              </w:rPr>
            </w:pPr>
            <w:r w:rsidRPr="001569FB">
              <w:rPr>
                <w:rFonts w:cstheme="minorHAnsi"/>
                <w:color w:val="000000"/>
                <w:sz w:val="24"/>
              </w:rPr>
              <w:t>100.000000</w:t>
            </w:r>
          </w:p>
        </w:tc>
      </w:tr>
    </w:tbl>
    <w:p w14:paraId="4F73E7E9" w14:textId="77777777" w:rsidR="004C5B0C" w:rsidRPr="001569FB" w:rsidRDefault="004C5B0C" w:rsidP="004C5B0C">
      <w:pPr>
        <w:pStyle w:val="Caption"/>
        <w:tabs>
          <w:tab w:val="left" w:pos="450"/>
        </w:tabs>
        <w:ind w:left="450"/>
      </w:pPr>
      <w:r w:rsidRPr="001569FB">
        <w:t xml:space="preserve">Table </w:t>
      </w:r>
      <w:fldSimple w:instr=" SEQ Table \* ARABIC ">
        <w:r w:rsidR="00A216EC">
          <w:rPr>
            <w:noProof/>
          </w:rPr>
          <w:t>8</w:t>
        </w:r>
      </w:fldSimple>
      <w:r w:rsidRPr="001569FB">
        <w:t>: Categorization of MA Contracts into Disability Quintiles for the Part C Summary Rating</w:t>
      </w:r>
    </w:p>
    <w:tbl>
      <w:tblPr>
        <w:tblW w:w="0" w:type="auto"/>
        <w:jc w:val="center"/>
        <w:tblCellMar>
          <w:left w:w="0" w:type="dxa"/>
          <w:right w:w="0" w:type="dxa"/>
        </w:tblCellMar>
        <w:tblLook w:val="0000" w:firstRow="0" w:lastRow="0" w:firstColumn="0" w:lastColumn="0" w:noHBand="0" w:noVBand="0"/>
      </w:tblPr>
      <w:tblGrid>
        <w:gridCol w:w="2269"/>
        <w:gridCol w:w="5552"/>
      </w:tblGrid>
      <w:tr w:rsidR="004C5B0C" w:rsidRPr="001569FB" w14:paraId="4C7D08D3" w14:textId="77777777" w:rsidTr="004C5B0C">
        <w:trPr>
          <w:cantSplit/>
          <w:trHeight w:hRule="exact" w:val="353"/>
          <w:tblHeader/>
          <w:jc w:val="center"/>
        </w:trPr>
        <w:tc>
          <w:tcPr>
            <w:tcW w:w="0" w:type="auto"/>
            <w:tcBorders>
              <w:top w:val="single" w:sz="7" w:space="0" w:color="000000"/>
              <w:left w:val="single" w:sz="7" w:space="0" w:color="000000"/>
              <w:bottom w:val="single" w:sz="7" w:space="0" w:color="000000"/>
              <w:right w:val="single" w:sz="7" w:space="0" w:color="000000"/>
            </w:tcBorders>
            <w:shd w:val="clear" w:color="auto" w:fill="BEBEBE"/>
          </w:tcPr>
          <w:p w14:paraId="2C94A78B" w14:textId="77777777" w:rsidR="004C5B0C" w:rsidRPr="001569FB" w:rsidRDefault="004C5B0C" w:rsidP="004C5B0C">
            <w:pPr>
              <w:pStyle w:val="TableParagraph"/>
              <w:kinsoku w:val="0"/>
              <w:overflowPunct w:val="0"/>
              <w:spacing w:before="25"/>
              <w:ind w:left="171" w:right="194"/>
              <w:jc w:val="center"/>
              <w:rPr>
                <w:sz w:val="24"/>
              </w:rPr>
            </w:pPr>
            <w:r w:rsidRPr="001569FB">
              <w:rPr>
                <w:b/>
                <w:bCs/>
                <w:sz w:val="24"/>
              </w:rPr>
              <w:t>Disability Quintile</w:t>
            </w:r>
          </w:p>
        </w:tc>
        <w:tc>
          <w:tcPr>
            <w:tcW w:w="5552" w:type="dxa"/>
            <w:tcBorders>
              <w:top w:val="single" w:sz="7" w:space="0" w:color="000000"/>
              <w:left w:val="single" w:sz="7" w:space="0" w:color="000000"/>
              <w:bottom w:val="single" w:sz="7" w:space="0" w:color="000000"/>
              <w:right w:val="single" w:sz="7" w:space="0" w:color="000000"/>
            </w:tcBorders>
            <w:shd w:val="clear" w:color="auto" w:fill="BEBEBE"/>
          </w:tcPr>
          <w:p w14:paraId="5DEC476D" w14:textId="77777777" w:rsidR="004C5B0C" w:rsidRPr="001569FB" w:rsidRDefault="004C5B0C" w:rsidP="004C5B0C">
            <w:pPr>
              <w:pStyle w:val="TableParagraph"/>
              <w:kinsoku w:val="0"/>
              <w:overflowPunct w:val="0"/>
              <w:spacing w:before="25"/>
              <w:rPr>
                <w:sz w:val="24"/>
              </w:rPr>
            </w:pPr>
            <w:r w:rsidRPr="001569FB">
              <w:rPr>
                <w:b/>
                <w:bCs/>
                <w:sz w:val="24"/>
              </w:rPr>
              <w:t>Percentage of Contract’s Disabled Beneficiaries</w:t>
            </w:r>
          </w:p>
        </w:tc>
      </w:tr>
      <w:tr w:rsidR="004C5B0C" w:rsidRPr="001569FB" w14:paraId="1BD1C6CC"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73C85387" w14:textId="77777777" w:rsidR="004C5B0C" w:rsidRPr="001569FB" w:rsidRDefault="004C5B0C" w:rsidP="004C5B0C">
            <w:pPr>
              <w:pStyle w:val="TableParagraph"/>
              <w:kinsoku w:val="0"/>
              <w:overflowPunct w:val="0"/>
              <w:spacing w:before="21"/>
              <w:jc w:val="center"/>
              <w:rPr>
                <w:sz w:val="24"/>
              </w:rPr>
            </w:pPr>
            <w:r w:rsidRPr="001569FB">
              <w:rPr>
                <w:sz w:val="24"/>
              </w:rPr>
              <w:t>D1</w:t>
            </w:r>
          </w:p>
        </w:tc>
        <w:tc>
          <w:tcPr>
            <w:tcW w:w="5552" w:type="dxa"/>
            <w:tcBorders>
              <w:top w:val="single" w:sz="7" w:space="0" w:color="000000"/>
              <w:left w:val="single" w:sz="7" w:space="0" w:color="000000"/>
              <w:bottom w:val="single" w:sz="7" w:space="0" w:color="000000"/>
              <w:right w:val="single" w:sz="7" w:space="0" w:color="000000"/>
            </w:tcBorders>
            <w:vAlign w:val="bottom"/>
          </w:tcPr>
          <w:p w14:paraId="673949D1" w14:textId="77777777" w:rsidR="004C5B0C" w:rsidRPr="001569FB" w:rsidRDefault="004C5B0C" w:rsidP="004C5B0C">
            <w:pPr>
              <w:pStyle w:val="TableParagraph"/>
              <w:kinsoku w:val="0"/>
              <w:overflowPunct w:val="0"/>
              <w:spacing w:before="21"/>
              <w:rPr>
                <w:sz w:val="24"/>
              </w:rPr>
            </w:pPr>
            <w:r w:rsidRPr="001569FB">
              <w:rPr>
                <w:rFonts w:cstheme="minorHAnsi"/>
                <w:color w:val="000000"/>
                <w:sz w:val="24"/>
              </w:rPr>
              <w:t>0.000000 to less than 14.826108</w:t>
            </w:r>
          </w:p>
        </w:tc>
      </w:tr>
      <w:tr w:rsidR="004C5B0C" w:rsidRPr="001569FB" w14:paraId="5E8EEB0A"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59C43ADA" w14:textId="77777777" w:rsidR="004C5B0C" w:rsidRPr="001569FB" w:rsidRDefault="004C5B0C" w:rsidP="004C5B0C">
            <w:pPr>
              <w:pStyle w:val="TableParagraph"/>
              <w:kinsoku w:val="0"/>
              <w:overflowPunct w:val="0"/>
              <w:spacing w:before="21"/>
              <w:jc w:val="center"/>
              <w:rPr>
                <w:sz w:val="24"/>
              </w:rPr>
            </w:pPr>
            <w:r w:rsidRPr="001569FB">
              <w:rPr>
                <w:sz w:val="24"/>
              </w:rPr>
              <w:t>D2</w:t>
            </w:r>
          </w:p>
        </w:tc>
        <w:tc>
          <w:tcPr>
            <w:tcW w:w="5552" w:type="dxa"/>
            <w:tcBorders>
              <w:top w:val="single" w:sz="7" w:space="0" w:color="000000"/>
              <w:left w:val="single" w:sz="7" w:space="0" w:color="000000"/>
              <w:bottom w:val="single" w:sz="7" w:space="0" w:color="000000"/>
              <w:right w:val="single" w:sz="7" w:space="0" w:color="000000"/>
            </w:tcBorders>
            <w:vAlign w:val="bottom"/>
          </w:tcPr>
          <w:p w14:paraId="5812A69E" w14:textId="77777777" w:rsidR="004C5B0C" w:rsidRPr="001569FB" w:rsidRDefault="004C5B0C" w:rsidP="004C5B0C">
            <w:pPr>
              <w:pStyle w:val="TableParagraph"/>
              <w:kinsoku w:val="0"/>
              <w:overflowPunct w:val="0"/>
              <w:spacing w:before="21"/>
              <w:rPr>
                <w:sz w:val="24"/>
              </w:rPr>
            </w:pPr>
            <w:r w:rsidRPr="001569FB">
              <w:rPr>
                <w:rFonts w:cstheme="minorHAnsi"/>
                <w:color w:val="000000"/>
                <w:sz w:val="24"/>
              </w:rPr>
              <w:t>14.826108 to less than 20.812509</w:t>
            </w:r>
          </w:p>
        </w:tc>
      </w:tr>
      <w:tr w:rsidR="004C5B0C" w:rsidRPr="001569FB" w14:paraId="229538CC"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2BDBD133" w14:textId="77777777" w:rsidR="004C5B0C" w:rsidRPr="001569FB" w:rsidRDefault="004C5B0C" w:rsidP="004C5B0C">
            <w:pPr>
              <w:pStyle w:val="TableParagraph"/>
              <w:kinsoku w:val="0"/>
              <w:overflowPunct w:val="0"/>
              <w:spacing w:before="21"/>
              <w:jc w:val="center"/>
              <w:rPr>
                <w:sz w:val="24"/>
              </w:rPr>
            </w:pPr>
            <w:r w:rsidRPr="001569FB">
              <w:rPr>
                <w:sz w:val="24"/>
              </w:rPr>
              <w:t>D3</w:t>
            </w:r>
          </w:p>
        </w:tc>
        <w:tc>
          <w:tcPr>
            <w:tcW w:w="5552" w:type="dxa"/>
            <w:tcBorders>
              <w:top w:val="single" w:sz="7" w:space="0" w:color="000000"/>
              <w:left w:val="single" w:sz="7" w:space="0" w:color="000000"/>
              <w:bottom w:val="single" w:sz="7" w:space="0" w:color="000000"/>
              <w:right w:val="single" w:sz="7" w:space="0" w:color="000000"/>
            </w:tcBorders>
            <w:vAlign w:val="bottom"/>
          </w:tcPr>
          <w:p w14:paraId="2AF560F4" w14:textId="77777777" w:rsidR="004C5B0C" w:rsidRPr="001569FB" w:rsidRDefault="004C5B0C" w:rsidP="004C5B0C">
            <w:pPr>
              <w:pStyle w:val="TableParagraph"/>
              <w:kinsoku w:val="0"/>
              <w:overflowPunct w:val="0"/>
              <w:spacing w:before="21"/>
              <w:rPr>
                <w:sz w:val="24"/>
              </w:rPr>
            </w:pPr>
            <w:r w:rsidRPr="001569FB">
              <w:rPr>
                <w:rFonts w:cstheme="minorHAnsi"/>
                <w:color w:val="000000"/>
                <w:sz w:val="24"/>
              </w:rPr>
              <w:t>20.812509 to less than 27.249755</w:t>
            </w:r>
          </w:p>
        </w:tc>
      </w:tr>
      <w:tr w:rsidR="004C5B0C" w:rsidRPr="001569FB" w14:paraId="424ED826"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51B0C0E0" w14:textId="77777777" w:rsidR="004C5B0C" w:rsidRPr="001569FB" w:rsidRDefault="004C5B0C" w:rsidP="004C5B0C">
            <w:pPr>
              <w:pStyle w:val="TableParagraph"/>
              <w:kinsoku w:val="0"/>
              <w:overflowPunct w:val="0"/>
              <w:spacing w:before="20"/>
              <w:jc w:val="center"/>
              <w:rPr>
                <w:sz w:val="24"/>
              </w:rPr>
            </w:pPr>
            <w:r w:rsidRPr="001569FB">
              <w:rPr>
                <w:sz w:val="24"/>
              </w:rPr>
              <w:t>D4</w:t>
            </w:r>
          </w:p>
        </w:tc>
        <w:tc>
          <w:tcPr>
            <w:tcW w:w="5552" w:type="dxa"/>
            <w:tcBorders>
              <w:top w:val="single" w:sz="7" w:space="0" w:color="000000"/>
              <w:left w:val="single" w:sz="7" w:space="0" w:color="000000"/>
              <w:bottom w:val="single" w:sz="7" w:space="0" w:color="000000"/>
              <w:right w:val="single" w:sz="7" w:space="0" w:color="000000"/>
            </w:tcBorders>
            <w:vAlign w:val="bottom"/>
          </w:tcPr>
          <w:p w14:paraId="04E43841" w14:textId="77777777" w:rsidR="004C5B0C" w:rsidRPr="001569FB" w:rsidRDefault="004C5B0C" w:rsidP="004C5B0C">
            <w:pPr>
              <w:pStyle w:val="TableParagraph"/>
              <w:kinsoku w:val="0"/>
              <w:overflowPunct w:val="0"/>
              <w:spacing w:before="20"/>
              <w:rPr>
                <w:sz w:val="24"/>
              </w:rPr>
            </w:pPr>
            <w:r w:rsidRPr="001569FB">
              <w:rPr>
                <w:rFonts w:cstheme="minorHAnsi"/>
                <w:color w:val="000000"/>
                <w:sz w:val="24"/>
              </w:rPr>
              <w:t>27.249755 to less than 38.009950</w:t>
            </w:r>
          </w:p>
        </w:tc>
      </w:tr>
      <w:tr w:rsidR="004C5B0C" w:rsidRPr="001569FB" w14:paraId="17B119CF"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65C70F08" w14:textId="77777777" w:rsidR="004C5B0C" w:rsidRPr="001569FB" w:rsidRDefault="004C5B0C" w:rsidP="004C5B0C">
            <w:pPr>
              <w:pStyle w:val="TableParagraph"/>
              <w:kinsoku w:val="0"/>
              <w:overflowPunct w:val="0"/>
              <w:spacing w:before="20"/>
              <w:jc w:val="center"/>
              <w:rPr>
                <w:sz w:val="24"/>
              </w:rPr>
            </w:pPr>
            <w:r w:rsidRPr="001569FB">
              <w:rPr>
                <w:sz w:val="24"/>
              </w:rPr>
              <w:t>D5</w:t>
            </w:r>
          </w:p>
        </w:tc>
        <w:tc>
          <w:tcPr>
            <w:tcW w:w="5552" w:type="dxa"/>
            <w:tcBorders>
              <w:top w:val="single" w:sz="7" w:space="0" w:color="000000"/>
              <w:left w:val="single" w:sz="7" w:space="0" w:color="000000"/>
              <w:bottom w:val="single" w:sz="7" w:space="0" w:color="000000"/>
              <w:right w:val="single" w:sz="7" w:space="0" w:color="000000"/>
            </w:tcBorders>
            <w:vAlign w:val="bottom"/>
          </w:tcPr>
          <w:p w14:paraId="20988EF5" w14:textId="77777777" w:rsidR="004C5B0C" w:rsidRPr="001569FB" w:rsidRDefault="004C5B0C" w:rsidP="004C5B0C">
            <w:pPr>
              <w:pStyle w:val="TableParagraph"/>
              <w:kinsoku w:val="0"/>
              <w:overflowPunct w:val="0"/>
              <w:spacing w:before="20"/>
              <w:rPr>
                <w:sz w:val="24"/>
              </w:rPr>
            </w:pPr>
            <w:r w:rsidRPr="001569FB">
              <w:rPr>
                <w:rFonts w:cstheme="minorHAnsi"/>
                <w:color w:val="000000"/>
                <w:sz w:val="24"/>
              </w:rPr>
              <w:t>38.009950 to less or equal to 100.000000</w:t>
            </w:r>
          </w:p>
        </w:tc>
      </w:tr>
    </w:tbl>
    <w:p w14:paraId="0037D4A6" w14:textId="77777777" w:rsidR="004C5B0C" w:rsidRPr="001569FB" w:rsidRDefault="004C5B0C" w:rsidP="004C5B0C">
      <w:pPr>
        <w:pStyle w:val="BodyText0"/>
        <w:keepNext/>
        <w:keepLines/>
        <w:kinsoku w:val="0"/>
        <w:overflowPunct w:val="0"/>
        <w:spacing w:before="600"/>
        <w:ind w:left="101" w:right="230"/>
      </w:pPr>
      <w:r w:rsidRPr="001569FB">
        <w:lastRenderedPageBreak/>
        <w:t>Table 9 provides the description of each of the final adjustment categories for the Part C summary rating and the associated value of the CAI for each final adjustment category.</w:t>
      </w:r>
    </w:p>
    <w:p w14:paraId="78E58B7D" w14:textId="77777777" w:rsidR="004C5B0C" w:rsidRPr="001569FB" w:rsidRDefault="004C5B0C" w:rsidP="004C5B0C">
      <w:pPr>
        <w:pStyle w:val="Caption"/>
        <w:ind w:left="180"/>
      </w:pPr>
      <w:r w:rsidRPr="001569FB">
        <w:t xml:space="preserve">Table </w:t>
      </w:r>
      <w:fldSimple w:instr=" SEQ Table \* ARABIC ">
        <w:r w:rsidR="00A216EC">
          <w:rPr>
            <w:noProof/>
          </w:rPr>
          <w:t>9</w:t>
        </w:r>
      </w:fldSimple>
      <w:r w:rsidRPr="001569FB">
        <w:t>: Final Adjustment Categories and CAI Values for the Part C Summary Rating</w:t>
      </w:r>
    </w:p>
    <w:tbl>
      <w:tblPr>
        <w:tblW w:w="9265" w:type="dxa"/>
        <w:tblLook w:val="04A0" w:firstRow="1" w:lastRow="0" w:firstColumn="1" w:lastColumn="0" w:noHBand="0" w:noVBand="1"/>
      </w:tblPr>
      <w:tblGrid>
        <w:gridCol w:w="1837"/>
        <w:gridCol w:w="2294"/>
        <w:gridCol w:w="2701"/>
        <w:gridCol w:w="2433"/>
      </w:tblGrid>
      <w:tr w:rsidR="004C5B0C" w:rsidRPr="001569FB" w14:paraId="6F09A382" w14:textId="77777777" w:rsidTr="004C5B0C">
        <w:trPr>
          <w:cantSplit/>
          <w:trHeight w:val="300"/>
          <w:tblHeader/>
        </w:trPr>
        <w:tc>
          <w:tcPr>
            <w:tcW w:w="1837" w:type="dxa"/>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tcPr>
          <w:p w14:paraId="19253A8B" w14:textId="77777777" w:rsidR="004C5B0C" w:rsidRPr="001569FB" w:rsidRDefault="004C5B0C" w:rsidP="004C5B0C">
            <w:pPr>
              <w:keepNext/>
              <w:keepLines/>
              <w:spacing w:line="240" w:lineRule="auto"/>
              <w:jc w:val="center"/>
              <w:rPr>
                <w:color w:val="000000"/>
              </w:rPr>
            </w:pPr>
            <w:r w:rsidRPr="001569FB">
              <w:rPr>
                <w:b/>
                <w:bCs/>
              </w:rPr>
              <w:t>Final Adjustment Category</w:t>
            </w:r>
          </w:p>
        </w:tc>
        <w:tc>
          <w:tcPr>
            <w:tcW w:w="2294" w:type="dxa"/>
            <w:tcBorders>
              <w:top w:val="single" w:sz="4" w:space="0" w:color="auto"/>
              <w:left w:val="nil"/>
              <w:bottom w:val="nil"/>
              <w:right w:val="single" w:sz="4" w:space="0" w:color="auto"/>
            </w:tcBorders>
            <w:shd w:val="clear" w:color="auto" w:fill="D9D9D9" w:themeFill="background1" w:themeFillShade="D9"/>
            <w:noWrap/>
            <w:vAlign w:val="center"/>
          </w:tcPr>
          <w:p w14:paraId="44439939" w14:textId="77777777" w:rsidR="004C5B0C" w:rsidRPr="001569FB" w:rsidRDefault="004C5B0C" w:rsidP="004C5B0C">
            <w:pPr>
              <w:keepNext/>
              <w:keepLines/>
              <w:spacing w:line="240" w:lineRule="auto"/>
              <w:jc w:val="center"/>
              <w:rPr>
                <w:color w:val="000000"/>
              </w:rPr>
            </w:pPr>
            <w:r w:rsidRPr="001569FB">
              <w:rPr>
                <w:b/>
                <w:bCs/>
              </w:rPr>
              <w:t>LIS/DE Initial Group</w:t>
            </w:r>
          </w:p>
        </w:tc>
        <w:tc>
          <w:tcPr>
            <w:tcW w:w="2701" w:type="dxa"/>
            <w:tcBorders>
              <w:top w:val="single" w:sz="4" w:space="0" w:color="auto"/>
              <w:left w:val="single" w:sz="4" w:space="0" w:color="auto"/>
              <w:bottom w:val="nil"/>
              <w:right w:val="nil"/>
            </w:tcBorders>
            <w:shd w:val="clear" w:color="auto" w:fill="D9D9D9" w:themeFill="background1" w:themeFillShade="D9"/>
            <w:noWrap/>
            <w:vAlign w:val="center"/>
          </w:tcPr>
          <w:p w14:paraId="7059F86B" w14:textId="77777777" w:rsidR="004C5B0C" w:rsidRPr="001569FB" w:rsidRDefault="004C5B0C" w:rsidP="004C5B0C">
            <w:pPr>
              <w:keepNext/>
              <w:keepLines/>
              <w:spacing w:line="240" w:lineRule="auto"/>
              <w:jc w:val="center"/>
              <w:rPr>
                <w:color w:val="000000"/>
              </w:rPr>
            </w:pPr>
            <w:r w:rsidRPr="001569FB">
              <w:rPr>
                <w:b/>
                <w:bCs/>
              </w:rPr>
              <w:t>Disability Quintile</w:t>
            </w:r>
          </w:p>
        </w:tc>
        <w:tc>
          <w:tcPr>
            <w:tcW w:w="2433" w:type="dxa"/>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tcPr>
          <w:p w14:paraId="469C2379" w14:textId="77777777" w:rsidR="004C5B0C" w:rsidRPr="001569FB" w:rsidRDefault="004C5B0C" w:rsidP="004C5B0C">
            <w:pPr>
              <w:keepNext/>
              <w:keepLines/>
              <w:spacing w:line="240" w:lineRule="auto"/>
              <w:jc w:val="center"/>
              <w:rPr>
                <w:color w:val="000000"/>
              </w:rPr>
            </w:pPr>
            <w:r w:rsidRPr="001569FB">
              <w:rPr>
                <w:b/>
                <w:bCs/>
              </w:rPr>
              <w:t>CAI Value</w:t>
            </w:r>
          </w:p>
        </w:tc>
      </w:tr>
      <w:tr w:rsidR="004C5B0C" w:rsidRPr="001569FB" w14:paraId="70679B5A" w14:textId="77777777" w:rsidTr="004C5B0C">
        <w:trPr>
          <w:trHeight w:val="300"/>
        </w:trPr>
        <w:tc>
          <w:tcPr>
            <w:tcW w:w="183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FD2A829" w14:textId="77777777" w:rsidR="004C5B0C" w:rsidRPr="001569FB" w:rsidRDefault="004C5B0C" w:rsidP="004C5B0C">
            <w:pPr>
              <w:keepNext/>
              <w:keepLines/>
              <w:spacing w:line="240" w:lineRule="auto"/>
              <w:jc w:val="center"/>
              <w:rPr>
                <w:color w:val="000000"/>
              </w:rPr>
            </w:pPr>
            <w:r w:rsidRPr="001569FB">
              <w:rPr>
                <w:color w:val="000000"/>
              </w:rPr>
              <w:t>A</w:t>
            </w:r>
          </w:p>
        </w:tc>
        <w:tc>
          <w:tcPr>
            <w:tcW w:w="2294" w:type="dxa"/>
            <w:tcBorders>
              <w:top w:val="single" w:sz="4" w:space="0" w:color="auto"/>
              <w:left w:val="nil"/>
              <w:bottom w:val="nil"/>
              <w:right w:val="single" w:sz="4" w:space="0" w:color="auto"/>
            </w:tcBorders>
            <w:shd w:val="clear" w:color="auto" w:fill="auto"/>
            <w:noWrap/>
            <w:vAlign w:val="center"/>
            <w:hideMark/>
          </w:tcPr>
          <w:p w14:paraId="2F8A2980" w14:textId="77777777" w:rsidR="004C5B0C" w:rsidRPr="001569FB" w:rsidRDefault="004C5B0C" w:rsidP="004C5B0C">
            <w:pPr>
              <w:keepNext/>
              <w:keepLines/>
              <w:spacing w:line="240" w:lineRule="auto"/>
              <w:jc w:val="center"/>
              <w:rPr>
                <w:color w:val="000000"/>
              </w:rPr>
            </w:pPr>
            <w:r w:rsidRPr="001569FB">
              <w:rPr>
                <w:color w:val="000000"/>
              </w:rPr>
              <w:t>L1 - L4</w:t>
            </w:r>
          </w:p>
        </w:tc>
        <w:tc>
          <w:tcPr>
            <w:tcW w:w="2701" w:type="dxa"/>
            <w:tcBorders>
              <w:top w:val="single" w:sz="4" w:space="0" w:color="auto"/>
              <w:left w:val="single" w:sz="4" w:space="0" w:color="auto"/>
              <w:bottom w:val="nil"/>
              <w:right w:val="nil"/>
            </w:tcBorders>
            <w:shd w:val="clear" w:color="auto" w:fill="auto"/>
            <w:noWrap/>
            <w:vAlign w:val="center"/>
            <w:hideMark/>
          </w:tcPr>
          <w:p w14:paraId="6266EFF6" w14:textId="77777777" w:rsidR="004C5B0C" w:rsidRPr="001569FB" w:rsidRDefault="004C5B0C" w:rsidP="004C5B0C">
            <w:pPr>
              <w:keepNext/>
              <w:keepLines/>
              <w:spacing w:line="240" w:lineRule="auto"/>
              <w:jc w:val="center"/>
              <w:rPr>
                <w:color w:val="000000"/>
              </w:rPr>
            </w:pPr>
            <w:r w:rsidRPr="001569FB">
              <w:rPr>
                <w:color w:val="000000"/>
              </w:rPr>
              <w:t>D1 - D2</w:t>
            </w:r>
          </w:p>
        </w:tc>
        <w:tc>
          <w:tcPr>
            <w:tcW w:w="243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08FC1" w14:textId="77777777" w:rsidR="004C5B0C" w:rsidRPr="001569FB" w:rsidRDefault="004C5B0C" w:rsidP="004C5B0C">
            <w:pPr>
              <w:keepNext/>
              <w:keepLines/>
              <w:tabs>
                <w:tab w:val="decimal" w:pos="705"/>
              </w:tabs>
              <w:spacing w:line="240" w:lineRule="auto"/>
              <w:rPr>
                <w:color w:val="000000"/>
              </w:rPr>
            </w:pPr>
            <w:r w:rsidRPr="001569FB">
              <w:rPr>
                <w:color w:val="000000"/>
              </w:rPr>
              <w:t>−0.017642</w:t>
            </w:r>
          </w:p>
        </w:tc>
      </w:tr>
      <w:tr w:rsidR="004C5B0C" w:rsidRPr="001569FB" w14:paraId="1090730F" w14:textId="77777777" w:rsidTr="004C5B0C">
        <w:trPr>
          <w:trHeight w:val="300"/>
        </w:trPr>
        <w:tc>
          <w:tcPr>
            <w:tcW w:w="1837" w:type="dxa"/>
            <w:vMerge/>
            <w:tcBorders>
              <w:top w:val="single" w:sz="4" w:space="0" w:color="auto"/>
              <w:left w:val="single" w:sz="4" w:space="0" w:color="auto"/>
              <w:bottom w:val="single" w:sz="4" w:space="0" w:color="000000"/>
              <w:right w:val="single" w:sz="4" w:space="0" w:color="auto"/>
            </w:tcBorders>
            <w:vAlign w:val="center"/>
            <w:hideMark/>
          </w:tcPr>
          <w:p w14:paraId="51BFCD65" w14:textId="77777777" w:rsidR="004C5B0C" w:rsidRPr="001569FB" w:rsidRDefault="004C5B0C" w:rsidP="004C5B0C">
            <w:pPr>
              <w:keepNext/>
              <w:keepLines/>
              <w:spacing w:line="240" w:lineRule="auto"/>
              <w:rPr>
                <w:color w:val="000000"/>
              </w:rPr>
            </w:pPr>
          </w:p>
        </w:tc>
        <w:tc>
          <w:tcPr>
            <w:tcW w:w="2294" w:type="dxa"/>
            <w:tcBorders>
              <w:top w:val="nil"/>
              <w:left w:val="nil"/>
              <w:bottom w:val="single" w:sz="4" w:space="0" w:color="auto"/>
              <w:right w:val="single" w:sz="4" w:space="0" w:color="auto"/>
            </w:tcBorders>
            <w:shd w:val="clear" w:color="auto" w:fill="auto"/>
            <w:noWrap/>
            <w:vAlign w:val="center"/>
            <w:hideMark/>
          </w:tcPr>
          <w:p w14:paraId="463785B7" w14:textId="77777777" w:rsidR="004C5B0C" w:rsidRPr="001569FB" w:rsidRDefault="004C5B0C" w:rsidP="004C5B0C">
            <w:pPr>
              <w:keepNext/>
              <w:keepLines/>
              <w:spacing w:line="240" w:lineRule="auto"/>
              <w:jc w:val="center"/>
              <w:rPr>
                <w:color w:val="000000"/>
              </w:rPr>
            </w:pPr>
            <w:r w:rsidRPr="001569FB">
              <w:rPr>
                <w:color w:val="000000"/>
              </w:rPr>
              <w:t>L1 - L2</w:t>
            </w:r>
          </w:p>
        </w:tc>
        <w:tc>
          <w:tcPr>
            <w:tcW w:w="2701" w:type="dxa"/>
            <w:tcBorders>
              <w:top w:val="nil"/>
              <w:left w:val="single" w:sz="4" w:space="0" w:color="auto"/>
              <w:bottom w:val="single" w:sz="4" w:space="0" w:color="auto"/>
              <w:right w:val="nil"/>
            </w:tcBorders>
            <w:shd w:val="clear" w:color="auto" w:fill="auto"/>
            <w:noWrap/>
            <w:vAlign w:val="center"/>
            <w:hideMark/>
          </w:tcPr>
          <w:p w14:paraId="5B119824" w14:textId="77777777" w:rsidR="004C5B0C" w:rsidRPr="001569FB" w:rsidRDefault="004C5B0C" w:rsidP="004C5B0C">
            <w:pPr>
              <w:keepNext/>
              <w:keepLines/>
              <w:spacing w:line="240" w:lineRule="auto"/>
              <w:jc w:val="center"/>
              <w:rPr>
                <w:color w:val="000000"/>
              </w:rPr>
            </w:pPr>
            <w:r w:rsidRPr="001569FB">
              <w:rPr>
                <w:color w:val="000000"/>
              </w:rPr>
              <w:t>D3</w:t>
            </w:r>
          </w:p>
        </w:tc>
        <w:tc>
          <w:tcPr>
            <w:tcW w:w="2433" w:type="dxa"/>
            <w:vMerge/>
            <w:tcBorders>
              <w:top w:val="single" w:sz="4" w:space="0" w:color="auto"/>
              <w:left w:val="single" w:sz="4" w:space="0" w:color="auto"/>
              <w:bottom w:val="single" w:sz="4" w:space="0" w:color="000000"/>
              <w:right w:val="single" w:sz="4" w:space="0" w:color="auto"/>
            </w:tcBorders>
            <w:vAlign w:val="center"/>
            <w:hideMark/>
          </w:tcPr>
          <w:p w14:paraId="4D06950A" w14:textId="77777777" w:rsidR="004C5B0C" w:rsidRPr="001569FB" w:rsidRDefault="004C5B0C" w:rsidP="004C5B0C">
            <w:pPr>
              <w:keepNext/>
              <w:keepLines/>
              <w:tabs>
                <w:tab w:val="decimal" w:pos="705"/>
              </w:tabs>
              <w:spacing w:line="240" w:lineRule="auto"/>
              <w:rPr>
                <w:color w:val="000000"/>
              </w:rPr>
            </w:pPr>
          </w:p>
        </w:tc>
      </w:tr>
      <w:tr w:rsidR="004C5B0C" w:rsidRPr="001569FB" w14:paraId="44C05349" w14:textId="77777777" w:rsidTr="004C5B0C">
        <w:trPr>
          <w:trHeight w:val="300"/>
        </w:trPr>
        <w:tc>
          <w:tcPr>
            <w:tcW w:w="183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9AB26F" w14:textId="77777777" w:rsidR="004C5B0C" w:rsidRPr="001569FB" w:rsidRDefault="004C5B0C" w:rsidP="004C5B0C">
            <w:pPr>
              <w:keepNext/>
              <w:keepLines/>
              <w:spacing w:line="240" w:lineRule="auto"/>
              <w:jc w:val="center"/>
              <w:rPr>
                <w:color w:val="000000"/>
              </w:rPr>
            </w:pPr>
            <w:r w:rsidRPr="001569FB">
              <w:rPr>
                <w:color w:val="000000"/>
              </w:rPr>
              <w:t>B</w:t>
            </w:r>
          </w:p>
        </w:tc>
        <w:tc>
          <w:tcPr>
            <w:tcW w:w="2294" w:type="dxa"/>
            <w:tcBorders>
              <w:top w:val="nil"/>
              <w:left w:val="nil"/>
              <w:bottom w:val="nil"/>
              <w:right w:val="single" w:sz="4" w:space="0" w:color="auto"/>
            </w:tcBorders>
            <w:shd w:val="clear" w:color="auto" w:fill="auto"/>
            <w:noWrap/>
            <w:vAlign w:val="center"/>
            <w:hideMark/>
          </w:tcPr>
          <w:p w14:paraId="19BC17B4" w14:textId="77777777" w:rsidR="004C5B0C" w:rsidRPr="001569FB" w:rsidRDefault="004C5B0C" w:rsidP="004C5B0C">
            <w:pPr>
              <w:keepNext/>
              <w:keepLines/>
              <w:spacing w:line="240" w:lineRule="auto"/>
              <w:jc w:val="center"/>
              <w:rPr>
                <w:color w:val="000000"/>
              </w:rPr>
            </w:pPr>
            <w:r w:rsidRPr="001569FB">
              <w:rPr>
                <w:color w:val="000000"/>
              </w:rPr>
              <w:t>L5 - L7</w:t>
            </w:r>
          </w:p>
        </w:tc>
        <w:tc>
          <w:tcPr>
            <w:tcW w:w="2701" w:type="dxa"/>
            <w:tcBorders>
              <w:top w:val="nil"/>
              <w:left w:val="single" w:sz="4" w:space="0" w:color="auto"/>
              <w:bottom w:val="nil"/>
              <w:right w:val="single" w:sz="4" w:space="0" w:color="auto"/>
            </w:tcBorders>
            <w:shd w:val="clear" w:color="auto" w:fill="auto"/>
            <w:noWrap/>
            <w:vAlign w:val="center"/>
            <w:hideMark/>
          </w:tcPr>
          <w:p w14:paraId="5FE623E3" w14:textId="77777777" w:rsidR="004C5B0C" w:rsidRPr="001569FB" w:rsidRDefault="004C5B0C" w:rsidP="004C5B0C">
            <w:pPr>
              <w:keepNext/>
              <w:keepLines/>
              <w:spacing w:line="240" w:lineRule="auto"/>
              <w:jc w:val="center"/>
              <w:rPr>
                <w:color w:val="000000"/>
              </w:rPr>
            </w:pPr>
            <w:r w:rsidRPr="001569FB">
              <w:rPr>
                <w:color w:val="000000"/>
              </w:rPr>
              <w:t>D1 - D5</w:t>
            </w:r>
          </w:p>
        </w:tc>
        <w:tc>
          <w:tcPr>
            <w:tcW w:w="243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FBB0F4" w14:textId="77777777" w:rsidR="004C5B0C" w:rsidRPr="001569FB" w:rsidRDefault="004C5B0C" w:rsidP="004C5B0C">
            <w:pPr>
              <w:keepNext/>
              <w:keepLines/>
              <w:tabs>
                <w:tab w:val="decimal" w:pos="705"/>
              </w:tabs>
              <w:spacing w:line="240" w:lineRule="auto"/>
              <w:rPr>
                <w:color w:val="000000"/>
              </w:rPr>
            </w:pPr>
            <w:r w:rsidRPr="001569FB">
              <w:rPr>
                <w:color w:val="000000"/>
              </w:rPr>
              <w:t>0.006198</w:t>
            </w:r>
          </w:p>
        </w:tc>
      </w:tr>
      <w:tr w:rsidR="004C5B0C" w:rsidRPr="001569FB" w14:paraId="5A22F5DB" w14:textId="77777777" w:rsidTr="004C5B0C">
        <w:trPr>
          <w:trHeight w:val="300"/>
        </w:trPr>
        <w:tc>
          <w:tcPr>
            <w:tcW w:w="1837" w:type="dxa"/>
            <w:vMerge/>
            <w:tcBorders>
              <w:top w:val="nil"/>
              <w:left w:val="single" w:sz="4" w:space="0" w:color="auto"/>
              <w:bottom w:val="single" w:sz="4" w:space="0" w:color="000000"/>
              <w:right w:val="single" w:sz="4" w:space="0" w:color="auto"/>
            </w:tcBorders>
            <w:vAlign w:val="center"/>
            <w:hideMark/>
          </w:tcPr>
          <w:p w14:paraId="2147FEC6" w14:textId="77777777" w:rsidR="004C5B0C" w:rsidRPr="001569FB" w:rsidRDefault="004C5B0C" w:rsidP="004C5B0C">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6205B0F1" w14:textId="77777777" w:rsidR="004C5B0C" w:rsidRPr="001569FB" w:rsidRDefault="004C5B0C" w:rsidP="004C5B0C">
            <w:pPr>
              <w:keepNext/>
              <w:keepLines/>
              <w:spacing w:line="240" w:lineRule="auto"/>
              <w:jc w:val="center"/>
              <w:rPr>
                <w:color w:val="000000"/>
              </w:rPr>
            </w:pPr>
            <w:r w:rsidRPr="001569FB">
              <w:rPr>
                <w:color w:val="000000"/>
              </w:rPr>
              <w:t>L8 - L9</w:t>
            </w:r>
          </w:p>
        </w:tc>
        <w:tc>
          <w:tcPr>
            <w:tcW w:w="2701" w:type="dxa"/>
            <w:tcBorders>
              <w:top w:val="nil"/>
              <w:left w:val="single" w:sz="4" w:space="0" w:color="auto"/>
              <w:bottom w:val="nil"/>
              <w:right w:val="single" w:sz="4" w:space="0" w:color="auto"/>
            </w:tcBorders>
            <w:shd w:val="clear" w:color="auto" w:fill="auto"/>
            <w:noWrap/>
            <w:vAlign w:val="center"/>
            <w:hideMark/>
          </w:tcPr>
          <w:p w14:paraId="0F62048A" w14:textId="77777777" w:rsidR="004C5B0C" w:rsidRPr="001569FB" w:rsidRDefault="004C5B0C" w:rsidP="004C5B0C">
            <w:pPr>
              <w:keepNext/>
              <w:keepLines/>
              <w:spacing w:line="240" w:lineRule="auto"/>
              <w:jc w:val="center"/>
              <w:rPr>
                <w:color w:val="000000"/>
              </w:rPr>
            </w:pPr>
            <w:r w:rsidRPr="001569FB">
              <w:rPr>
                <w:color w:val="000000"/>
              </w:rPr>
              <w:t>D1</w:t>
            </w:r>
          </w:p>
        </w:tc>
        <w:tc>
          <w:tcPr>
            <w:tcW w:w="2433" w:type="dxa"/>
            <w:vMerge/>
            <w:tcBorders>
              <w:top w:val="nil"/>
              <w:left w:val="single" w:sz="4" w:space="0" w:color="auto"/>
              <w:bottom w:val="single" w:sz="4" w:space="0" w:color="000000"/>
              <w:right w:val="single" w:sz="4" w:space="0" w:color="auto"/>
            </w:tcBorders>
            <w:vAlign w:val="center"/>
            <w:hideMark/>
          </w:tcPr>
          <w:p w14:paraId="3E54E6B1" w14:textId="77777777" w:rsidR="004C5B0C" w:rsidRPr="001569FB" w:rsidRDefault="004C5B0C" w:rsidP="004C5B0C">
            <w:pPr>
              <w:keepNext/>
              <w:keepLines/>
              <w:tabs>
                <w:tab w:val="decimal" w:pos="705"/>
              </w:tabs>
              <w:spacing w:line="240" w:lineRule="auto"/>
              <w:rPr>
                <w:color w:val="000000"/>
              </w:rPr>
            </w:pPr>
          </w:p>
        </w:tc>
      </w:tr>
      <w:tr w:rsidR="004C5B0C" w:rsidRPr="001569FB" w14:paraId="1831C7B3" w14:textId="77777777" w:rsidTr="004C5B0C">
        <w:trPr>
          <w:trHeight w:val="300"/>
        </w:trPr>
        <w:tc>
          <w:tcPr>
            <w:tcW w:w="1837" w:type="dxa"/>
            <w:vMerge/>
            <w:tcBorders>
              <w:top w:val="nil"/>
              <w:left w:val="single" w:sz="4" w:space="0" w:color="auto"/>
              <w:bottom w:val="single" w:sz="4" w:space="0" w:color="000000"/>
              <w:right w:val="single" w:sz="4" w:space="0" w:color="auto"/>
            </w:tcBorders>
            <w:vAlign w:val="center"/>
            <w:hideMark/>
          </w:tcPr>
          <w:p w14:paraId="0A3EBF6F" w14:textId="77777777" w:rsidR="004C5B0C" w:rsidRPr="001569FB" w:rsidRDefault="004C5B0C" w:rsidP="004C5B0C">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2442B5E1" w14:textId="77777777" w:rsidR="004C5B0C" w:rsidRPr="001569FB" w:rsidRDefault="004C5B0C" w:rsidP="004C5B0C">
            <w:pPr>
              <w:keepNext/>
              <w:keepLines/>
              <w:spacing w:line="240" w:lineRule="auto"/>
              <w:jc w:val="center"/>
              <w:rPr>
                <w:color w:val="000000"/>
              </w:rPr>
            </w:pPr>
            <w:r w:rsidRPr="001569FB">
              <w:rPr>
                <w:color w:val="000000"/>
              </w:rPr>
              <w:t>L3 - L4</w:t>
            </w:r>
          </w:p>
        </w:tc>
        <w:tc>
          <w:tcPr>
            <w:tcW w:w="2701" w:type="dxa"/>
            <w:tcBorders>
              <w:top w:val="nil"/>
              <w:left w:val="single" w:sz="4" w:space="0" w:color="auto"/>
              <w:bottom w:val="nil"/>
              <w:right w:val="single" w:sz="4" w:space="0" w:color="auto"/>
            </w:tcBorders>
            <w:shd w:val="clear" w:color="auto" w:fill="auto"/>
            <w:noWrap/>
            <w:vAlign w:val="center"/>
            <w:hideMark/>
          </w:tcPr>
          <w:p w14:paraId="2E484731" w14:textId="77777777" w:rsidR="004C5B0C" w:rsidRPr="001569FB" w:rsidRDefault="004C5B0C" w:rsidP="004C5B0C">
            <w:pPr>
              <w:keepNext/>
              <w:keepLines/>
              <w:spacing w:line="240" w:lineRule="auto"/>
              <w:jc w:val="center"/>
              <w:rPr>
                <w:color w:val="000000"/>
              </w:rPr>
            </w:pPr>
            <w:r w:rsidRPr="001569FB">
              <w:rPr>
                <w:color w:val="000000"/>
              </w:rPr>
              <w:t>D3 - D5</w:t>
            </w:r>
          </w:p>
        </w:tc>
        <w:tc>
          <w:tcPr>
            <w:tcW w:w="2433" w:type="dxa"/>
            <w:vMerge/>
            <w:tcBorders>
              <w:top w:val="nil"/>
              <w:left w:val="single" w:sz="4" w:space="0" w:color="auto"/>
              <w:bottom w:val="single" w:sz="4" w:space="0" w:color="000000"/>
              <w:right w:val="single" w:sz="4" w:space="0" w:color="auto"/>
            </w:tcBorders>
            <w:vAlign w:val="center"/>
            <w:hideMark/>
          </w:tcPr>
          <w:p w14:paraId="25DFDD19" w14:textId="77777777" w:rsidR="004C5B0C" w:rsidRPr="001569FB" w:rsidRDefault="004C5B0C" w:rsidP="004C5B0C">
            <w:pPr>
              <w:keepNext/>
              <w:keepLines/>
              <w:tabs>
                <w:tab w:val="decimal" w:pos="705"/>
              </w:tabs>
              <w:spacing w:line="240" w:lineRule="auto"/>
              <w:rPr>
                <w:color w:val="000000"/>
              </w:rPr>
            </w:pPr>
          </w:p>
        </w:tc>
      </w:tr>
      <w:tr w:rsidR="004C5B0C" w:rsidRPr="001569FB" w14:paraId="640BF33C" w14:textId="77777777" w:rsidTr="004C5B0C">
        <w:trPr>
          <w:trHeight w:val="300"/>
        </w:trPr>
        <w:tc>
          <w:tcPr>
            <w:tcW w:w="1837" w:type="dxa"/>
            <w:vMerge/>
            <w:tcBorders>
              <w:top w:val="nil"/>
              <w:left w:val="single" w:sz="4" w:space="0" w:color="auto"/>
              <w:bottom w:val="single" w:sz="4" w:space="0" w:color="000000"/>
              <w:right w:val="single" w:sz="4" w:space="0" w:color="auto"/>
            </w:tcBorders>
            <w:vAlign w:val="center"/>
            <w:hideMark/>
          </w:tcPr>
          <w:p w14:paraId="48C6D9AC" w14:textId="77777777" w:rsidR="004C5B0C" w:rsidRPr="001569FB" w:rsidRDefault="004C5B0C" w:rsidP="004C5B0C">
            <w:pPr>
              <w:keepNext/>
              <w:keepLines/>
              <w:spacing w:line="240" w:lineRule="auto"/>
              <w:rPr>
                <w:color w:val="000000"/>
              </w:rPr>
            </w:pPr>
          </w:p>
        </w:tc>
        <w:tc>
          <w:tcPr>
            <w:tcW w:w="2294" w:type="dxa"/>
            <w:tcBorders>
              <w:top w:val="nil"/>
              <w:left w:val="nil"/>
              <w:bottom w:val="single" w:sz="4" w:space="0" w:color="auto"/>
              <w:right w:val="single" w:sz="4" w:space="0" w:color="auto"/>
            </w:tcBorders>
            <w:shd w:val="clear" w:color="auto" w:fill="auto"/>
            <w:noWrap/>
            <w:vAlign w:val="center"/>
            <w:hideMark/>
          </w:tcPr>
          <w:p w14:paraId="0F996571" w14:textId="77777777" w:rsidR="004C5B0C" w:rsidRPr="001569FB" w:rsidRDefault="004C5B0C" w:rsidP="004C5B0C">
            <w:pPr>
              <w:keepNext/>
              <w:keepLines/>
              <w:spacing w:line="240" w:lineRule="auto"/>
              <w:jc w:val="center"/>
              <w:rPr>
                <w:color w:val="000000"/>
              </w:rPr>
            </w:pPr>
            <w:r w:rsidRPr="001569FB">
              <w:rPr>
                <w:color w:val="000000"/>
              </w:rPr>
              <w:t>L1 - L2</w:t>
            </w:r>
          </w:p>
        </w:tc>
        <w:tc>
          <w:tcPr>
            <w:tcW w:w="2701" w:type="dxa"/>
            <w:tcBorders>
              <w:top w:val="nil"/>
              <w:left w:val="single" w:sz="4" w:space="0" w:color="auto"/>
              <w:bottom w:val="single" w:sz="4" w:space="0" w:color="auto"/>
              <w:right w:val="single" w:sz="4" w:space="0" w:color="auto"/>
            </w:tcBorders>
            <w:shd w:val="clear" w:color="auto" w:fill="auto"/>
            <w:noWrap/>
            <w:vAlign w:val="center"/>
            <w:hideMark/>
          </w:tcPr>
          <w:p w14:paraId="0AD55E3F" w14:textId="77777777" w:rsidR="004C5B0C" w:rsidRPr="001569FB" w:rsidRDefault="004C5B0C" w:rsidP="004C5B0C">
            <w:pPr>
              <w:keepNext/>
              <w:keepLines/>
              <w:spacing w:line="240" w:lineRule="auto"/>
              <w:jc w:val="center"/>
              <w:rPr>
                <w:color w:val="000000"/>
              </w:rPr>
            </w:pPr>
            <w:r w:rsidRPr="001569FB">
              <w:rPr>
                <w:color w:val="000000"/>
              </w:rPr>
              <w:t>D4 - D5</w:t>
            </w:r>
          </w:p>
        </w:tc>
        <w:tc>
          <w:tcPr>
            <w:tcW w:w="2433" w:type="dxa"/>
            <w:vMerge/>
            <w:tcBorders>
              <w:top w:val="nil"/>
              <w:left w:val="single" w:sz="4" w:space="0" w:color="auto"/>
              <w:bottom w:val="single" w:sz="4" w:space="0" w:color="000000"/>
              <w:right w:val="single" w:sz="4" w:space="0" w:color="auto"/>
            </w:tcBorders>
            <w:vAlign w:val="center"/>
            <w:hideMark/>
          </w:tcPr>
          <w:p w14:paraId="368D4139" w14:textId="77777777" w:rsidR="004C5B0C" w:rsidRPr="001569FB" w:rsidRDefault="004C5B0C" w:rsidP="004C5B0C">
            <w:pPr>
              <w:keepNext/>
              <w:keepLines/>
              <w:tabs>
                <w:tab w:val="decimal" w:pos="705"/>
              </w:tabs>
              <w:spacing w:line="240" w:lineRule="auto"/>
              <w:rPr>
                <w:color w:val="000000"/>
              </w:rPr>
            </w:pPr>
          </w:p>
        </w:tc>
      </w:tr>
      <w:tr w:rsidR="004C5B0C" w:rsidRPr="001569FB" w14:paraId="6278487B" w14:textId="77777777" w:rsidTr="004C5B0C">
        <w:trPr>
          <w:trHeight w:val="300"/>
        </w:trPr>
        <w:tc>
          <w:tcPr>
            <w:tcW w:w="1837" w:type="dxa"/>
            <w:vMerge w:val="restart"/>
            <w:tcBorders>
              <w:top w:val="nil"/>
              <w:left w:val="single" w:sz="4" w:space="0" w:color="auto"/>
              <w:bottom w:val="nil"/>
              <w:right w:val="single" w:sz="4" w:space="0" w:color="auto"/>
            </w:tcBorders>
            <w:shd w:val="clear" w:color="auto" w:fill="auto"/>
            <w:noWrap/>
            <w:vAlign w:val="center"/>
            <w:hideMark/>
          </w:tcPr>
          <w:p w14:paraId="397F223C" w14:textId="77777777" w:rsidR="004C5B0C" w:rsidRPr="001569FB" w:rsidRDefault="004C5B0C" w:rsidP="004C5B0C">
            <w:pPr>
              <w:keepNext/>
              <w:keepLines/>
              <w:spacing w:line="240" w:lineRule="auto"/>
              <w:jc w:val="center"/>
              <w:rPr>
                <w:color w:val="000000"/>
              </w:rPr>
            </w:pPr>
            <w:r w:rsidRPr="001569FB">
              <w:rPr>
                <w:color w:val="000000"/>
              </w:rPr>
              <w:t>C</w:t>
            </w:r>
          </w:p>
        </w:tc>
        <w:tc>
          <w:tcPr>
            <w:tcW w:w="2294" w:type="dxa"/>
            <w:tcBorders>
              <w:top w:val="nil"/>
              <w:left w:val="nil"/>
              <w:bottom w:val="nil"/>
              <w:right w:val="single" w:sz="4" w:space="0" w:color="auto"/>
            </w:tcBorders>
            <w:shd w:val="clear" w:color="auto" w:fill="auto"/>
            <w:noWrap/>
            <w:vAlign w:val="center"/>
            <w:hideMark/>
          </w:tcPr>
          <w:p w14:paraId="5D511EAD" w14:textId="77777777" w:rsidR="004C5B0C" w:rsidRPr="001569FB" w:rsidRDefault="004C5B0C" w:rsidP="004C5B0C">
            <w:pPr>
              <w:keepNext/>
              <w:keepLines/>
              <w:spacing w:line="240" w:lineRule="auto"/>
              <w:jc w:val="center"/>
              <w:rPr>
                <w:color w:val="000000"/>
              </w:rPr>
            </w:pPr>
            <w:r w:rsidRPr="001569FB">
              <w:rPr>
                <w:color w:val="000000"/>
              </w:rPr>
              <w:t>L8 - L10</w:t>
            </w:r>
          </w:p>
        </w:tc>
        <w:tc>
          <w:tcPr>
            <w:tcW w:w="2701" w:type="dxa"/>
            <w:tcBorders>
              <w:top w:val="nil"/>
              <w:left w:val="single" w:sz="4" w:space="0" w:color="auto"/>
              <w:bottom w:val="nil"/>
              <w:right w:val="single" w:sz="4" w:space="0" w:color="auto"/>
            </w:tcBorders>
            <w:shd w:val="clear" w:color="auto" w:fill="auto"/>
            <w:noWrap/>
            <w:vAlign w:val="center"/>
            <w:hideMark/>
          </w:tcPr>
          <w:p w14:paraId="0C12CC9C" w14:textId="77777777" w:rsidR="004C5B0C" w:rsidRPr="001569FB" w:rsidRDefault="004C5B0C" w:rsidP="004C5B0C">
            <w:pPr>
              <w:keepNext/>
              <w:keepLines/>
              <w:spacing w:line="240" w:lineRule="auto"/>
              <w:jc w:val="center"/>
              <w:rPr>
                <w:color w:val="000000"/>
              </w:rPr>
            </w:pPr>
            <w:r w:rsidRPr="001569FB">
              <w:rPr>
                <w:color w:val="000000"/>
              </w:rPr>
              <w:t>D2 - D3</w:t>
            </w:r>
          </w:p>
        </w:tc>
        <w:tc>
          <w:tcPr>
            <w:tcW w:w="2433" w:type="dxa"/>
            <w:vMerge w:val="restart"/>
            <w:tcBorders>
              <w:top w:val="nil"/>
              <w:left w:val="single" w:sz="4" w:space="0" w:color="auto"/>
              <w:bottom w:val="nil"/>
              <w:right w:val="single" w:sz="4" w:space="0" w:color="auto"/>
            </w:tcBorders>
            <w:shd w:val="clear" w:color="auto" w:fill="auto"/>
            <w:noWrap/>
            <w:vAlign w:val="center"/>
            <w:hideMark/>
          </w:tcPr>
          <w:p w14:paraId="48403684" w14:textId="77777777" w:rsidR="004C5B0C" w:rsidRPr="001569FB" w:rsidRDefault="004C5B0C" w:rsidP="004C5B0C">
            <w:pPr>
              <w:keepNext/>
              <w:keepLines/>
              <w:tabs>
                <w:tab w:val="decimal" w:pos="705"/>
              </w:tabs>
              <w:spacing w:line="240" w:lineRule="auto"/>
              <w:rPr>
                <w:color w:val="000000"/>
              </w:rPr>
            </w:pPr>
            <w:r w:rsidRPr="001569FB">
              <w:rPr>
                <w:color w:val="000000"/>
              </w:rPr>
              <w:t>0.045454</w:t>
            </w:r>
          </w:p>
        </w:tc>
      </w:tr>
      <w:tr w:rsidR="004C5B0C" w:rsidRPr="001569FB" w14:paraId="0AD86917" w14:textId="77777777" w:rsidTr="004C5B0C">
        <w:trPr>
          <w:trHeight w:val="300"/>
        </w:trPr>
        <w:tc>
          <w:tcPr>
            <w:tcW w:w="1837" w:type="dxa"/>
            <w:vMerge/>
            <w:tcBorders>
              <w:top w:val="nil"/>
              <w:left w:val="single" w:sz="4" w:space="0" w:color="auto"/>
              <w:bottom w:val="nil"/>
              <w:right w:val="single" w:sz="4" w:space="0" w:color="auto"/>
            </w:tcBorders>
            <w:vAlign w:val="center"/>
            <w:hideMark/>
          </w:tcPr>
          <w:p w14:paraId="3B81916B" w14:textId="77777777" w:rsidR="004C5B0C" w:rsidRPr="001569FB" w:rsidRDefault="004C5B0C" w:rsidP="004C5B0C">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74B47D93" w14:textId="77777777" w:rsidR="004C5B0C" w:rsidRPr="001569FB" w:rsidRDefault="004C5B0C" w:rsidP="004C5B0C">
            <w:pPr>
              <w:keepNext/>
              <w:keepLines/>
              <w:spacing w:line="240" w:lineRule="auto"/>
              <w:jc w:val="center"/>
              <w:rPr>
                <w:color w:val="000000"/>
              </w:rPr>
            </w:pPr>
            <w:r w:rsidRPr="001569FB">
              <w:rPr>
                <w:color w:val="000000"/>
              </w:rPr>
              <w:t>L10</w:t>
            </w:r>
          </w:p>
        </w:tc>
        <w:tc>
          <w:tcPr>
            <w:tcW w:w="2701" w:type="dxa"/>
            <w:tcBorders>
              <w:top w:val="nil"/>
              <w:left w:val="single" w:sz="4" w:space="0" w:color="auto"/>
              <w:bottom w:val="nil"/>
              <w:right w:val="single" w:sz="4" w:space="0" w:color="auto"/>
            </w:tcBorders>
            <w:shd w:val="clear" w:color="auto" w:fill="auto"/>
            <w:noWrap/>
            <w:vAlign w:val="center"/>
            <w:hideMark/>
          </w:tcPr>
          <w:p w14:paraId="4B426A16" w14:textId="77777777" w:rsidR="004C5B0C" w:rsidRPr="001569FB" w:rsidRDefault="004C5B0C" w:rsidP="004C5B0C">
            <w:pPr>
              <w:keepNext/>
              <w:keepLines/>
              <w:spacing w:line="240" w:lineRule="auto"/>
              <w:jc w:val="center"/>
              <w:rPr>
                <w:color w:val="000000"/>
              </w:rPr>
            </w:pPr>
            <w:r w:rsidRPr="001569FB">
              <w:rPr>
                <w:color w:val="000000"/>
              </w:rPr>
              <w:t>D1</w:t>
            </w:r>
          </w:p>
        </w:tc>
        <w:tc>
          <w:tcPr>
            <w:tcW w:w="2433" w:type="dxa"/>
            <w:vMerge/>
            <w:tcBorders>
              <w:top w:val="nil"/>
              <w:left w:val="single" w:sz="4" w:space="0" w:color="auto"/>
              <w:bottom w:val="nil"/>
              <w:right w:val="single" w:sz="4" w:space="0" w:color="auto"/>
            </w:tcBorders>
            <w:vAlign w:val="center"/>
            <w:hideMark/>
          </w:tcPr>
          <w:p w14:paraId="4DECA73B" w14:textId="77777777" w:rsidR="004C5B0C" w:rsidRPr="001569FB" w:rsidRDefault="004C5B0C" w:rsidP="004C5B0C">
            <w:pPr>
              <w:keepNext/>
              <w:keepLines/>
              <w:tabs>
                <w:tab w:val="decimal" w:pos="705"/>
              </w:tabs>
              <w:spacing w:line="240" w:lineRule="auto"/>
              <w:rPr>
                <w:color w:val="000000"/>
              </w:rPr>
            </w:pPr>
          </w:p>
        </w:tc>
      </w:tr>
      <w:tr w:rsidR="004C5B0C" w:rsidRPr="001569FB" w14:paraId="25525AAF" w14:textId="77777777" w:rsidTr="004C5B0C">
        <w:trPr>
          <w:trHeight w:val="300"/>
        </w:trPr>
        <w:tc>
          <w:tcPr>
            <w:tcW w:w="1837" w:type="dxa"/>
            <w:vMerge/>
            <w:tcBorders>
              <w:top w:val="nil"/>
              <w:left w:val="single" w:sz="4" w:space="0" w:color="auto"/>
              <w:bottom w:val="nil"/>
              <w:right w:val="single" w:sz="4" w:space="0" w:color="auto"/>
            </w:tcBorders>
            <w:vAlign w:val="center"/>
            <w:hideMark/>
          </w:tcPr>
          <w:p w14:paraId="2B4444FD" w14:textId="77777777" w:rsidR="004C5B0C" w:rsidRPr="001569FB" w:rsidRDefault="004C5B0C" w:rsidP="004C5B0C">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75176923" w14:textId="77777777" w:rsidR="004C5B0C" w:rsidRPr="001569FB" w:rsidRDefault="004C5B0C" w:rsidP="004C5B0C">
            <w:pPr>
              <w:keepNext/>
              <w:keepLines/>
              <w:spacing w:line="240" w:lineRule="auto"/>
              <w:jc w:val="center"/>
              <w:rPr>
                <w:color w:val="000000"/>
              </w:rPr>
            </w:pPr>
            <w:r w:rsidRPr="001569FB">
              <w:rPr>
                <w:color w:val="000000"/>
              </w:rPr>
              <w:t>L8</w:t>
            </w:r>
          </w:p>
        </w:tc>
        <w:tc>
          <w:tcPr>
            <w:tcW w:w="2701" w:type="dxa"/>
            <w:tcBorders>
              <w:top w:val="nil"/>
              <w:left w:val="single" w:sz="4" w:space="0" w:color="auto"/>
              <w:bottom w:val="nil"/>
              <w:right w:val="single" w:sz="4" w:space="0" w:color="auto"/>
            </w:tcBorders>
            <w:shd w:val="clear" w:color="auto" w:fill="auto"/>
            <w:noWrap/>
            <w:vAlign w:val="center"/>
            <w:hideMark/>
          </w:tcPr>
          <w:p w14:paraId="1E294BA5" w14:textId="77777777" w:rsidR="004C5B0C" w:rsidRPr="001569FB" w:rsidRDefault="004C5B0C" w:rsidP="004C5B0C">
            <w:pPr>
              <w:keepNext/>
              <w:keepLines/>
              <w:spacing w:line="240" w:lineRule="auto"/>
              <w:jc w:val="center"/>
              <w:rPr>
                <w:color w:val="000000"/>
              </w:rPr>
            </w:pPr>
            <w:r w:rsidRPr="001569FB">
              <w:rPr>
                <w:color w:val="000000"/>
              </w:rPr>
              <w:t>D4 - D5</w:t>
            </w:r>
          </w:p>
        </w:tc>
        <w:tc>
          <w:tcPr>
            <w:tcW w:w="2433" w:type="dxa"/>
            <w:vMerge/>
            <w:tcBorders>
              <w:top w:val="nil"/>
              <w:left w:val="single" w:sz="4" w:space="0" w:color="auto"/>
              <w:bottom w:val="nil"/>
              <w:right w:val="single" w:sz="4" w:space="0" w:color="auto"/>
            </w:tcBorders>
            <w:vAlign w:val="center"/>
            <w:hideMark/>
          </w:tcPr>
          <w:p w14:paraId="3147AA05" w14:textId="77777777" w:rsidR="004C5B0C" w:rsidRPr="001569FB" w:rsidRDefault="004C5B0C" w:rsidP="004C5B0C">
            <w:pPr>
              <w:keepNext/>
              <w:keepLines/>
              <w:tabs>
                <w:tab w:val="decimal" w:pos="705"/>
              </w:tabs>
              <w:spacing w:line="240" w:lineRule="auto"/>
              <w:rPr>
                <w:color w:val="000000"/>
              </w:rPr>
            </w:pPr>
          </w:p>
        </w:tc>
      </w:tr>
      <w:tr w:rsidR="004C5B0C" w:rsidRPr="001569FB" w14:paraId="2CE8E0C2" w14:textId="77777777" w:rsidTr="004C5B0C">
        <w:trPr>
          <w:trHeight w:val="300"/>
        </w:trPr>
        <w:tc>
          <w:tcPr>
            <w:tcW w:w="183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36DAF62" w14:textId="77777777" w:rsidR="004C5B0C" w:rsidRPr="001569FB" w:rsidRDefault="004C5B0C" w:rsidP="004C5B0C">
            <w:pPr>
              <w:keepNext/>
              <w:keepLines/>
              <w:spacing w:line="240" w:lineRule="auto"/>
              <w:jc w:val="center"/>
            </w:pPr>
            <w:r w:rsidRPr="001569FB">
              <w:t>D</w:t>
            </w:r>
          </w:p>
        </w:tc>
        <w:tc>
          <w:tcPr>
            <w:tcW w:w="2294" w:type="dxa"/>
            <w:tcBorders>
              <w:top w:val="single" w:sz="4" w:space="0" w:color="auto"/>
              <w:left w:val="nil"/>
              <w:bottom w:val="nil"/>
              <w:right w:val="single" w:sz="4" w:space="0" w:color="auto"/>
            </w:tcBorders>
            <w:shd w:val="clear" w:color="auto" w:fill="auto"/>
            <w:noWrap/>
            <w:vAlign w:val="center"/>
            <w:hideMark/>
          </w:tcPr>
          <w:p w14:paraId="01EE2B35" w14:textId="77777777" w:rsidR="004C5B0C" w:rsidRPr="001569FB" w:rsidRDefault="004C5B0C" w:rsidP="004C5B0C">
            <w:pPr>
              <w:keepNext/>
              <w:keepLines/>
              <w:spacing w:line="240" w:lineRule="auto"/>
              <w:jc w:val="center"/>
            </w:pPr>
            <w:r w:rsidRPr="001569FB">
              <w:t>L9 - L10</w:t>
            </w:r>
          </w:p>
        </w:tc>
        <w:tc>
          <w:tcPr>
            <w:tcW w:w="2701" w:type="dxa"/>
            <w:tcBorders>
              <w:top w:val="single" w:sz="4" w:space="0" w:color="auto"/>
              <w:left w:val="single" w:sz="4" w:space="0" w:color="auto"/>
              <w:bottom w:val="nil"/>
              <w:right w:val="nil"/>
            </w:tcBorders>
            <w:shd w:val="clear" w:color="auto" w:fill="auto"/>
            <w:noWrap/>
            <w:vAlign w:val="center"/>
            <w:hideMark/>
          </w:tcPr>
          <w:p w14:paraId="28FC333F" w14:textId="77777777" w:rsidR="004C5B0C" w:rsidRPr="001569FB" w:rsidRDefault="004C5B0C" w:rsidP="004C5B0C">
            <w:pPr>
              <w:keepNext/>
              <w:keepLines/>
              <w:spacing w:line="240" w:lineRule="auto"/>
              <w:jc w:val="center"/>
            </w:pPr>
            <w:r w:rsidRPr="001569FB">
              <w:t>D4</w:t>
            </w:r>
          </w:p>
        </w:tc>
        <w:tc>
          <w:tcPr>
            <w:tcW w:w="243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E46CB0F" w14:textId="77777777" w:rsidR="004C5B0C" w:rsidRPr="001569FB" w:rsidRDefault="004C5B0C" w:rsidP="004C5B0C">
            <w:pPr>
              <w:keepNext/>
              <w:keepLines/>
              <w:tabs>
                <w:tab w:val="decimal" w:pos="705"/>
              </w:tabs>
              <w:spacing w:line="240" w:lineRule="auto"/>
              <w:rPr>
                <w:color w:val="000000"/>
              </w:rPr>
            </w:pPr>
            <w:r w:rsidRPr="001569FB">
              <w:rPr>
                <w:color w:val="000000"/>
              </w:rPr>
              <w:t>0.076586</w:t>
            </w:r>
          </w:p>
        </w:tc>
      </w:tr>
      <w:tr w:rsidR="004C5B0C" w:rsidRPr="001569FB" w14:paraId="0DC1C598" w14:textId="77777777" w:rsidTr="004C5B0C">
        <w:trPr>
          <w:trHeight w:val="300"/>
        </w:trPr>
        <w:tc>
          <w:tcPr>
            <w:tcW w:w="1837" w:type="dxa"/>
            <w:vMerge/>
            <w:tcBorders>
              <w:top w:val="single" w:sz="4" w:space="0" w:color="auto"/>
              <w:left w:val="single" w:sz="4" w:space="0" w:color="auto"/>
              <w:bottom w:val="single" w:sz="4" w:space="0" w:color="000000"/>
              <w:right w:val="single" w:sz="4" w:space="0" w:color="auto"/>
            </w:tcBorders>
            <w:vAlign w:val="center"/>
            <w:hideMark/>
          </w:tcPr>
          <w:p w14:paraId="7D0331F0" w14:textId="77777777" w:rsidR="004C5B0C" w:rsidRPr="001569FB" w:rsidRDefault="004C5B0C" w:rsidP="004C5B0C">
            <w:pPr>
              <w:keepNext/>
              <w:keepLines/>
              <w:spacing w:line="240" w:lineRule="auto"/>
            </w:pPr>
          </w:p>
        </w:tc>
        <w:tc>
          <w:tcPr>
            <w:tcW w:w="2294" w:type="dxa"/>
            <w:tcBorders>
              <w:top w:val="nil"/>
              <w:left w:val="nil"/>
              <w:bottom w:val="single" w:sz="4" w:space="0" w:color="auto"/>
              <w:right w:val="single" w:sz="4" w:space="0" w:color="auto"/>
            </w:tcBorders>
            <w:shd w:val="clear" w:color="auto" w:fill="auto"/>
            <w:noWrap/>
            <w:vAlign w:val="center"/>
            <w:hideMark/>
          </w:tcPr>
          <w:p w14:paraId="7E9FBE9E" w14:textId="77777777" w:rsidR="004C5B0C" w:rsidRPr="001569FB" w:rsidRDefault="004C5B0C" w:rsidP="004C5B0C">
            <w:pPr>
              <w:keepNext/>
              <w:keepLines/>
              <w:spacing w:line="240" w:lineRule="auto"/>
              <w:jc w:val="center"/>
            </w:pPr>
            <w:r w:rsidRPr="001569FB">
              <w:t xml:space="preserve">L9 </w:t>
            </w:r>
          </w:p>
        </w:tc>
        <w:tc>
          <w:tcPr>
            <w:tcW w:w="2701" w:type="dxa"/>
            <w:tcBorders>
              <w:top w:val="nil"/>
              <w:left w:val="single" w:sz="4" w:space="0" w:color="auto"/>
              <w:bottom w:val="single" w:sz="4" w:space="0" w:color="auto"/>
              <w:right w:val="nil"/>
            </w:tcBorders>
            <w:shd w:val="clear" w:color="auto" w:fill="auto"/>
            <w:noWrap/>
            <w:vAlign w:val="center"/>
            <w:hideMark/>
          </w:tcPr>
          <w:p w14:paraId="5160AC1B" w14:textId="77777777" w:rsidR="004C5B0C" w:rsidRPr="001569FB" w:rsidRDefault="004C5B0C" w:rsidP="004C5B0C">
            <w:pPr>
              <w:keepNext/>
              <w:keepLines/>
              <w:spacing w:line="240" w:lineRule="auto"/>
              <w:jc w:val="center"/>
            </w:pPr>
            <w:r w:rsidRPr="001569FB">
              <w:t>D5</w:t>
            </w:r>
          </w:p>
        </w:tc>
        <w:tc>
          <w:tcPr>
            <w:tcW w:w="2433" w:type="dxa"/>
            <w:vMerge/>
            <w:tcBorders>
              <w:top w:val="single" w:sz="4" w:space="0" w:color="auto"/>
              <w:left w:val="single" w:sz="4" w:space="0" w:color="auto"/>
              <w:bottom w:val="single" w:sz="4" w:space="0" w:color="000000"/>
              <w:right w:val="single" w:sz="4" w:space="0" w:color="auto"/>
            </w:tcBorders>
            <w:vAlign w:val="center"/>
            <w:hideMark/>
          </w:tcPr>
          <w:p w14:paraId="04B779A1" w14:textId="77777777" w:rsidR="004C5B0C" w:rsidRPr="001569FB" w:rsidRDefault="004C5B0C" w:rsidP="004C5B0C">
            <w:pPr>
              <w:keepNext/>
              <w:keepLines/>
              <w:tabs>
                <w:tab w:val="decimal" w:pos="705"/>
              </w:tabs>
              <w:spacing w:line="240" w:lineRule="auto"/>
              <w:rPr>
                <w:color w:val="000000"/>
              </w:rPr>
            </w:pPr>
          </w:p>
        </w:tc>
      </w:tr>
      <w:tr w:rsidR="004C5B0C" w:rsidRPr="001569FB" w14:paraId="7E40A2E1" w14:textId="77777777" w:rsidTr="004C5B0C">
        <w:trPr>
          <w:trHeight w:val="300"/>
        </w:trPr>
        <w:tc>
          <w:tcPr>
            <w:tcW w:w="1837" w:type="dxa"/>
            <w:tcBorders>
              <w:top w:val="nil"/>
              <w:left w:val="single" w:sz="4" w:space="0" w:color="auto"/>
              <w:bottom w:val="single" w:sz="4" w:space="0" w:color="auto"/>
              <w:right w:val="single" w:sz="4" w:space="0" w:color="auto"/>
            </w:tcBorders>
            <w:shd w:val="clear" w:color="auto" w:fill="auto"/>
            <w:noWrap/>
            <w:vAlign w:val="center"/>
            <w:hideMark/>
          </w:tcPr>
          <w:p w14:paraId="5DC62338" w14:textId="77777777" w:rsidR="004C5B0C" w:rsidRPr="001569FB" w:rsidRDefault="004C5B0C" w:rsidP="004C5B0C">
            <w:pPr>
              <w:spacing w:line="240" w:lineRule="auto"/>
              <w:jc w:val="center"/>
            </w:pPr>
            <w:r w:rsidRPr="001569FB">
              <w:t>E</w:t>
            </w:r>
          </w:p>
        </w:tc>
        <w:tc>
          <w:tcPr>
            <w:tcW w:w="2294" w:type="dxa"/>
            <w:tcBorders>
              <w:top w:val="nil"/>
              <w:left w:val="nil"/>
              <w:bottom w:val="single" w:sz="4" w:space="0" w:color="auto"/>
              <w:right w:val="single" w:sz="4" w:space="0" w:color="auto"/>
            </w:tcBorders>
            <w:shd w:val="clear" w:color="auto" w:fill="auto"/>
            <w:noWrap/>
            <w:vAlign w:val="center"/>
            <w:hideMark/>
          </w:tcPr>
          <w:p w14:paraId="154214BB" w14:textId="77777777" w:rsidR="004C5B0C" w:rsidRPr="001569FB" w:rsidRDefault="004C5B0C" w:rsidP="004C5B0C">
            <w:pPr>
              <w:spacing w:line="240" w:lineRule="auto"/>
              <w:jc w:val="center"/>
            </w:pPr>
            <w:r w:rsidRPr="001569FB">
              <w:t>L10</w:t>
            </w:r>
          </w:p>
        </w:tc>
        <w:tc>
          <w:tcPr>
            <w:tcW w:w="2701" w:type="dxa"/>
            <w:tcBorders>
              <w:top w:val="nil"/>
              <w:left w:val="single" w:sz="4" w:space="0" w:color="auto"/>
              <w:bottom w:val="single" w:sz="4" w:space="0" w:color="auto"/>
              <w:right w:val="nil"/>
            </w:tcBorders>
            <w:shd w:val="clear" w:color="auto" w:fill="auto"/>
            <w:noWrap/>
            <w:vAlign w:val="center"/>
            <w:hideMark/>
          </w:tcPr>
          <w:p w14:paraId="2322074D" w14:textId="77777777" w:rsidR="004C5B0C" w:rsidRPr="001569FB" w:rsidRDefault="004C5B0C" w:rsidP="004C5B0C">
            <w:pPr>
              <w:spacing w:line="240" w:lineRule="auto"/>
              <w:jc w:val="center"/>
            </w:pPr>
            <w:r w:rsidRPr="001569FB">
              <w:t>D5</w:t>
            </w:r>
          </w:p>
        </w:tc>
        <w:tc>
          <w:tcPr>
            <w:tcW w:w="2433" w:type="dxa"/>
            <w:tcBorders>
              <w:top w:val="nil"/>
              <w:left w:val="single" w:sz="4" w:space="0" w:color="auto"/>
              <w:bottom w:val="single" w:sz="4" w:space="0" w:color="auto"/>
              <w:right w:val="single" w:sz="4" w:space="0" w:color="auto"/>
            </w:tcBorders>
            <w:shd w:val="clear" w:color="auto" w:fill="auto"/>
            <w:noWrap/>
            <w:vAlign w:val="center"/>
            <w:hideMark/>
          </w:tcPr>
          <w:p w14:paraId="6B7EE5BE" w14:textId="77777777" w:rsidR="004C5B0C" w:rsidRPr="001569FB" w:rsidRDefault="004C5B0C" w:rsidP="004C5B0C">
            <w:pPr>
              <w:tabs>
                <w:tab w:val="decimal" w:pos="705"/>
              </w:tabs>
              <w:spacing w:line="240" w:lineRule="auto"/>
            </w:pPr>
            <w:r w:rsidRPr="001569FB">
              <w:t>0.125909</w:t>
            </w:r>
          </w:p>
        </w:tc>
      </w:tr>
    </w:tbl>
    <w:p w14:paraId="10B5917F" w14:textId="77777777" w:rsidR="004C5B0C" w:rsidRPr="001569FB" w:rsidRDefault="004C5B0C" w:rsidP="004C5B0C">
      <w:pPr>
        <w:pStyle w:val="BodyText0"/>
        <w:keepNext/>
        <w:kinsoku w:val="0"/>
        <w:overflowPunct w:val="0"/>
        <w:spacing w:before="600"/>
        <w:ind w:right="763"/>
        <w:jc w:val="both"/>
      </w:pPr>
      <w:r w:rsidRPr="001569FB">
        <w:t>Tables 10 and 11 provide the range of the percentages that correspond to the initial LIS/DE groups and the disability quintiles for the initial categories for the determination of the CAI values for the Part D summary rating for MA-PDs.</w:t>
      </w:r>
    </w:p>
    <w:p w14:paraId="209B5D13" w14:textId="77777777" w:rsidR="004C5B0C" w:rsidRPr="001569FB" w:rsidRDefault="004C5B0C" w:rsidP="004C5B0C">
      <w:pPr>
        <w:pStyle w:val="Caption"/>
        <w:tabs>
          <w:tab w:val="left" w:pos="900"/>
        </w:tabs>
        <w:ind w:left="900"/>
      </w:pPr>
      <w:r w:rsidRPr="001569FB">
        <w:t xml:space="preserve">Table </w:t>
      </w:r>
      <w:fldSimple w:instr=" SEQ Table \* ARABIC ">
        <w:r w:rsidR="00A216EC">
          <w:rPr>
            <w:noProof/>
          </w:rPr>
          <w:t>10</w:t>
        </w:r>
      </w:fldSimple>
      <w:r w:rsidRPr="001569FB">
        <w:t>: Categorization of MA-PD Contracts into Initial LIS/DE Groups for the Part D Summary Rating</w:t>
      </w:r>
    </w:p>
    <w:tbl>
      <w:tblPr>
        <w:tblW w:w="0" w:type="auto"/>
        <w:jc w:val="center"/>
        <w:tblCellMar>
          <w:left w:w="0" w:type="dxa"/>
          <w:right w:w="0" w:type="dxa"/>
        </w:tblCellMar>
        <w:tblLook w:val="0000" w:firstRow="0" w:lastRow="0" w:firstColumn="0" w:lastColumn="0" w:noHBand="0" w:noVBand="0"/>
      </w:tblPr>
      <w:tblGrid>
        <w:gridCol w:w="2520"/>
        <w:gridCol w:w="5220"/>
      </w:tblGrid>
      <w:tr w:rsidR="004C5B0C" w:rsidRPr="001569FB" w14:paraId="7C6FAF71" w14:textId="77777777" w:rsidTr="004C5B0C">
        <w:trPr>
          <w:cantSplit/>
          <w:trHeight w:hRule="exact" w:val="354"/>
          <w:tblHeader/>
          <w:jc w:val="center"/>
        </w:trPr>
        <w:tc>
          <w:tcPr>
            <w:tcW w:w="2520" w:type="dxa"/>
            <w:tcBorders>
              <w:top w:val="single" w:sz="7" w:space="0" w:color="000000"/>
              <w:left w:val="single" w:sz="7" w:space="0" w:color="000000"/>
              <w:bottom w:val="single" w:sz="7" w:space="0" w:color="000000"/>
              <w:right w:val="single" w:sz="7" w:space="0" w:color="000000"/>
            </w:tcBorders>
            <w:shd w:val="clear" w:color="auto" w:fill="BEBEBE"/>
          </w:tcPr>
          <w:p w14:paraId="034E74A1" w14:textId="77777777" w:rsidR="004C5B0C" w:rsidRPr="001569FB" w:rsidRDefault="004C5B0C" w:rsidP="004C5B0C">
            <w:pPr>
              <w:pStyle w:val="TableParagraph"/>
              <w:keepNext/>
              <w:keepLines/>
              <w:widowControl/>
              <w:kinsoku w:val="0"/>
              <w:overflowPunct w:val="0"/>
              <w:spacing w:before="26"/>
              <w:ind w:hanging="279"/>
              <w:jc w:val="center"/>
              <w:rPr>
                <w:sz w:val="24"/>
              </w:rPr>
            </w:pPr>
            <w:r w:rsidRPr="001569FB">
              <w:rPr>
                <w:b/>
                <w:bCs/>
                <w:sz w:val="24"/>
              </w:rPr>
              <w:t>LIS/DE Initial Group</w:t>
            </w:r>
          </w:p>
        </w:tc>
        <w:tc>
          <w:tcPr>
            <w:tcW w:w="5220" w:type="dxa"/>
            <w:tcBorders>
              <w:top w:val="single" w:sz="7" w:space="0" w:color="000000"/>
              <w:left w:val="single" w:sz="7" w:space="0" w:color="000000"/>
              <w:bottom w:val="single" w:sz="7" w:space="0" w:color="000000"/>
              <w:right w:val="single" w:sz="7" w:space="0" w:color="000000"/>
            </w:tcBorders>
            <w:shd w:val="clear" w:color="auto" w:fill="BEBEBE"/>
          </w:tcPr>
          <w:p w14:paraId="73DCE5FA" w14:textId="77777777" w:rsidR="004C5B0C" w:rsidRPr="001569FB" w:rsidRDefault="004C5B0C" w:rsidP="004C5B0C">
            <w:pPr>
              <w:pStyle w:val="TableParagraph"/>
              <w:keepNext/>
              <w:keepLines/>
              <w:widowControl/>
              <w:kinsoku w:val="0"/>
              <w:overflowPunct w:val="0"/>
              <w:spacing w:before="26"/>
              <w:ind w:left="29" w:right="30"/>
              <w:jc w:val="center"/>
              <w:rPr>
                <w:sz w:val="24"/>
              </w:rPr>
            </w:pPr>
            <w:r w:rsidRPr="001569FB">
              <w:rPr>
                <w:b/>
                <w:bCs/>
                <w:sz w:val="24"/>
              </w:rPr>
              <w:t>Percentage of Contract’s LIS/DE Beneficiaries</w:t>
            </w:r>
          </w:p>
        </w:tc>
      </w:tr>
      <w:tr w:rsidR="004C5B0C" w:rsidRPr="001569FB" w14:paraId="37CF7DFD"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63AA6A20"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L1</w:t>
            </w:r>
          </w:p>
        </w:tc>
        <w:tc>
          <w:tcPr>
            <w:tcW w:w="5220" w:type="dxa"/>
            <w:tcBorders>
              <w:top w:val="single" w:sz="7" w:space="0" w:color="000000"/>
              <w:left w:val="single" w:sz="7" w:space="0" w:color="000000"/>
              <w:bottom w:val="single" w:sz="7" w:space="0" w:color="000000"/>
              <w:right w:val="single" w:sz="7" w:space="0" w:color="000000"/>
            </w:tcBorders>
            <w:vAlign w:val="bottom"/>
          </w:tcPr>
          <w:p w14:paraId="1BB63301"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0.000000 to less than 6.086006</w:t>
            </w:r>
          </w:p>
        </w:tc>
      </w:tr>
      <w:tr w:rsidR="004C5B0C" w:rsidRPr="001569FB" w14:paraId="590CF6AD"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2E211779"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L2</w:t>
            </w:r>
          </w:p>
        </w:tc>
        <w:tc>
          <w:tcPr>
            <w:tcW w:w="5220" w:type="dxa"/>
            <w:tcBorders>
              <w:top w:val="single" w:sz="7" w:space="0" w:color="000000"/>
              <w:left w:val="single" w:sz="7" w:space="0" w:color="000000"/>
              <w:bottom w:val="single" w:sz="7" w:space="0" w:color="000000"/>
              <w:right w:val="single" w:sz="7" w:space="0" w:color="000000"/>
            </w:tcBorders>
            <w:vAlign w:val="bottom"/>
          </w:tcPr>
          <w:p w14:paraId="468E3826"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6.086006 to less than 9.486205</w:t>
            </w:r>
          </w:p>
        </w:tc>
      </w:tr>
      <w:tr w:rsidR="004C5B0C" w:rsidRPr="001569FB" w14:paraId="47FD2953"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616021C3"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L3</w:t>
            </w:r>
          </w:p>
        </w:tc>
        <w:tc>
          <w:tcPr>
            <w:tcW w:w="5220" w:type="dxa"/>
            <w:tcBorders>
              <w:top w:val="single" w:sz="7" w:space="0" w:color="000000"/>
              <w:left w:val="single" w:sz="7" w:space="0" w:color="000000"/>
              <w:bottom w:val="single" w:sz="7" w:space="0" w:color="000000"/>
              <w:right w:val="single" w:sz="7" w:space="0" w:color="000000"/>
            </w:tcBorders>
            <w:vAlign w:val="bottom"/>
          </w:tcPr>
          <w:p w14:paraId="3FFC2AA7"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9.486205 to less than 11.818672</w:t>
            </w:r>
          </w:p>
        </w:tc>
      </w:tr>
      <w:tr w:rsidR="004C5B0C" w:rsidRPr="001569FB" w14:paraId="365AFA98"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56273B21"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L4</w:t>
            </w:r>
          </w:p>
        </w:tc>
        <w:tc>
          <w:tcPr>
            <w:tcW w:w="5220" w:type="dxa"/>
            <w:tcBorders>
              <w:top w:val="single" w:sz="7" w:space="0" w:color="000000"/>
              <w:left w:val="single" w:sz="7" w:space="0" w:color="000000"/>
              <w:bottom w:val="single" w:sz="7" w:space="0" w:color="000000"/>
              <w:right w:val="single" w:sz="7" w:space="0" w:color="000000"/>
            </w:tcBorders>
            <w:vAlign w:val="bottom"/>
          </w:tcPr>
          <w:p w14:paraId="3A1442FF"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11.818672 to less than 15.062762</w:t>
            </w:r>
          </w:p>
        </w:tc>
      </w:tr>
      <w:tr w:rsidR="004C5B0C" w:rsidRPr="001569FB" w14:paraId="257F5500"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5B4C576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L5</w:t>
            </w:r>
          </w:p>
        </w:tc>
        <w:tc>
          <w:tcPr>
            <w:tcW w:w="5220" w:type="dxa"/>
            <w:tcBorders>
              <w:top w:val="single" w:sz="7" w:space="0" w:color="000000"/>
              <w:left w:val="single" w:sz="7" w:space="0" w:color="000000"/>
              <w:bottom w:val="single" w:sz="7" w:space="0" w:color="000000"/>
              <w:right w:val="single" w:sz="7" w:space="0" w:color="000000"/>
            </w:tcBorders>
            <w:vAlign w:val="bottom"/>
          </w:tcPr>
          <w:p w14:paraId="1AC227D8"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15.062762 to less than 20.400000</w:t>
            </w:r>
          </w:p>
        </w:tc>
      </w:tr>
      <w:tr w:rsidR="004C5B0C" w:rsidRPr="001569FB" w14:paraId="2F6D0D6B"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20EC9813"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L6</w:t>
            </w:r>
          </w:p>
        </w:tc>
        <w:tc>
          <w:tcPr>
            <w:tcW w:w="5220" w:type="dxa"/>
            <w:tcBorders>
              <w:top w:val="single" w:sz="7" w:space="0" w:color="000000"/>
              <w:left w:val="single" w:sz="7" w:space="0" w:color="000000"/>
              <w:bottom w:val="single" w:sz="7" w:space="0" w:color="000000"/>
              <w:right w:val="single" w:sz="7" w:space="0" w:color="000000"/>
            </w:tcBorders>
            <w:vAlign w:val="bottom"/>
          </w:tcPr>
          <w:p w14:paraId="2F92D7C9"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20.400000 to less than 28.005752</w:t>
            </w:r>
          </w:p>
        </w:tc>
      </w:tr>
      <w:tr w:rsidR="004C5B0C" w:rsidRPr="001569FB" w14:paraId="0D838D76"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05A87BB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L7</w:t>
            </w:r>
          </w:p>
        </w:tc>
        <w:tc>
          <w:tcPr>
            <w:tcW w:w="5220" w:type="dxa"/>
            <w:tcBorders>
              <w:top w:val="single" w:sz="7" w:space="0" w:color="000000"/>
              <w:left w:val="single" w:sz="7" w:space="0" w:color="000000"/>
              <w:bottom w:val="single" w:sz="7" w:space="0" w:color="000000"/>
              <w:right w:val="single" w:sz="7" w:space="0" w:color="000000"/>
            </w:tcBorders>
            <w:vAlign w:val="bottom"/>
          </w:tcPr>
          <w:p w14:paraId="2B9EFE03"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28.005752 to less than 41.258946</w:t>
            </w:r>
          </w:p>
        </w:tc>
      </w:tr>
      <w:tr w:rsidR="004C5B0C" w:rsidRPr="001569FB" w14:paraId="35F02B73"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0AD6AF94"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L8</w:t>
            </w:r>
          </w:p>
        </w:tc>
        <w:tc>
          <w:tcPr>
            <w:tcW w:w="5220" w:type="dxa"/>
            <w:tcBorders>
              <w:top w:val="single" w:sz="7" w:space="0" w:color="000000"/>
              <w:left w:val="single" w:sz="7" w:space="0" w:color="000000"/>
              <w:bottom w:val="single" w:sz="7" w:space="0" w:color="000000"/>
              <w:right w:val="single" w:sz="7" w:space="0" w:color="000000"/>
            </w:tcBorders>
            <w:vAlign w:val="bottom"/>
          </w:tcPr>
          <w:p w14:paraId="691A6DB8"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41.258946 to less than 72.787572</w:t>
            </w:r>
          </w:p>
        </w:tc>
      </w:tr>
      <w:tr w:rsidR="004C5B0C" w:rsidRPr="001569FB" w14:paraId="49C8F636"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59BF9B11"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L9</w:t>
            </w:r>
          </w:p>
        </w:tc>
        <w:tc>
          <w:tcPr>
            <w:tcW w:w="5220" w:type="dxa"/>
            <w:tcBorders>
              <w:top w:val="single" w:sz="7" w:space="0" w:color="000000"/>
              <w:left w:val="single" w:sz="7" w:space="0" w:color="000000"/>
              <w:bottom w:val="single" w:sz="7" w:space="0" w:color="000000"/>
              <w:right w:val="single" w:sz="7" w:space="0" w:color="000000"/>
            </w:tcBorders>
            <w:vAlign w:val="bottom"/>
          </w:tcPr>
          <w:p w14:paraId="26ACAF2C"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72.787572 to less than 100.000000</w:t>
            </w:r>
          </w:p>
        </w:tc>
      </w:tr>
      <w:tr w:rsidR="004C5B0C" w:rsidRPr="001569FB" w14:paraId="2DA7142F"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3D9A5D8B" w14:textId="77777777" w:rsidR="004C5B0C" w:rsidRPr="001569FB" w:rsidRDefault="004C5B0C" w:rsidP="004C5B0C">
            <w:pPr>
              <w:pStyle w:val="TableParagraph"/>
              <w:keepLines/>
              <w:widowControl/>
              <w:kinsoku w:val="0"/>
              <w:overflowPunct w:val="0"/>
              <w:spacing w:before="20"/>
              <w:ind w:left="1251"/>
              <w:rPr>
                <w:sz w:val="24"/>
              </w:rPr>
            </w:pPr>
            <w:r w:rsidRPr="001569FB">
              <w:rPr>
                <w:sz w:val="24"/>
              </w:rPr>
              <w:t>L10</w:t>
            </w:r>
          </w:p>
        </w:tc>
        <w:tc>
          <w:tcPr>
            <w:tcW w:w="5220" w:type="dxa"/>
            <w:tcBorders>
              <w:top w:val="single" w:sz="7" w:space="0" w:color="000000"/>
              <w:left w:val="single" w:sz="7" w:space="0" w:color="000000"/>
              <w:bottom w:val="single" w:sz="7" w:space="0" w:color="000000"/>
              <w:right w:val="single" w:sz="7" w:space="0" w:color="000000"/>
            </w:tcBorders>
            <w:vAlign w:val="bottom"/>
          </w:tcPr>
          <w:p w14:paraId="660374DC" w14:textId="77777777" w:rsidR="004C5B0C" w:rsidRPr="001569FB" w:rsidRDefault="004C5B0C" w:rsidP="004C5B0C">
            <w:pPr>
              <w:pStyle w:val="TableParagraph"/>
              <w:keepLines/>
              <w:kinsoku w:val="0"/>
              <w:overflowPunct w:val="0"/>
              <w:spacing w:before="20"/>
              <w:ind w:left="29" w:right="29"/>
              <w:jc w:val="center"/>
              <w:rPr>
                <w:sz w:val="24"/>
              </w:rPr>
            </w:pPr>
            <w:r w:rsidRPr="001569FB">
              <w:rPr>
                <w:rFonts w:cstheme="minorHAnsi"/>
                <w:color w:val="000000"/>
                <w:sz w:val="24"/>
              </w:rPr>
              <w:t xml:space="preserve">100.00000 </w:t>
            </w:r>
          </w:p>
        </w:tc>
      </w:tr>
    </w:tbl>
    <w:p w14:paraId="7DBE1700" w14:textId="77777777" w:rsidR="004C5B0C" w:rsidRPr="001569FB" w:rsidRDefault="004C5B0C" w:rsidP="004C5B0C">
      <w:pPr>
        <w:pStyle w:val="Caption"/>
      </w:pPr>
      <w:r w:rsidRPr="001569FB">
        <w:lastRenderedPageBreak/>
        <w:t xml:space="preserve">Table </w:t>
      </w:r>
      <w:fldSimple w:instr=" SEQ Table \* ARABIC ">
        <w:r w:rsidR="00A216EC">
          <w:rPr>
            <w:noProof/>
          </w:rPr>
          <w:t>11</w:t>
        </w:r>
      </w:fldSimple>
      <w:r w:rsidRPr="001569FB">
        <w:t>: Categorization of MA-PD Contracts into Disability Quintiles for the Part D Summary Rating</w:t>
      </w:r>
    </w:p>
    <w:tbl>
      <w:tblPr>
        <w:tblW w:w="0" w:type="auto"/>
        <w:jc w:val="center"/>
        <w:tblCellMar>
          <w:left w:w="0" w:type="dxa"/>
          <w:right w:w="0" w:type="dxa"/>
        </w:tblCellMar>
        <w:tblLook w:val="0000" w:firstRow="0" w:lastRow="0" w:firstColumn="0" w:lastColumn="0" w:noHBand="0" w:noVBand="0"/>
      </w:tblPr>
      <w:tblGrid>
        <w:gridCol w:w="2250"/>
        <w:gridCol w:w="4860"/>
      </w:tblGrid>
      <w:tr w:rsidR="004C5B0C" w:rsidRPr="001569FB" w14:paraId="777CD794" w14:textId="77777777" w:rsidTr="004C5B0C">
        <w:trPr>
          <w:cantSplit/>
          <w:trHeight w:hRule="exact" w:val="353"/>
          <w:tblHeader/>
          <w:jc w:val="center"/>
        </w:trPr>
        <w:tc>
          <w:tcPr>
            <w:tcW w:w="2250" w:type="dxa"/>
            <w:tcBorders>
              <w:top w:val="single" w:sz="7" w:space="0" w:color="000000"/>
              <w:left w:val="single" w:sz="7" w:space="0" w:color="000000"/>
              <w:bottom w:val="single" w:sz="7" w:space="0" w:color="000000"/>
              <w:right w:val="single" w:sz="7" w:space="0" w:color="000000"/>
            </w:tcBorders>
            <w:shd w:val="clear" w:color="auto" w:fill="BEBEBE"/>
            <w:vAlign w:val="center"/>
          </w:tcPr>
          <w:p w14:paraId="00856998" w14:textId="77777777" w:rsidR="004C5B0C" w:rsidRPr="001569FB" w:rsidRDefault="004C5B0C" w:rsidP="004C5B0C">
            <w:pPr>
              <w:pStyle w:val="TableParagraph"/>
              <w:keepNext/>
              <w:keepLines/>
              <w:widowControl/>
              <w:kinsoku w:val="0"/>
              <w:overflowPunct w:val="0"/>
              <w:spacing w:before="25"/>
              <w:ind w:left="81"/>
              <w:jc w:val="center"/>
              <w:rPr>
                <w:sz w:val="24"/>
              </w:rPr>
            </w:pPr>
            <w:r w:rsidRPr="001569FB">
              <w:rPr>
                <w:b/>
                <w:bCs/>
                <w:sz w:val="24"/>
              </w:rPr>
              <w:t>Disability Quintile</w:t>
            </w:r>
          </w:p>
        </w:tc>
        <w:tc>
          <w:tcPr>
            <w:tcW w:w="4860" w:type="dxa"/>
            <w:tcBorders>
              <w:top w:val="single" w:sz="7" w:space="0" w:color="000000"/>
              <w:left w:val="single" w:sz="7" w:space="0" w:color="000000"/>
              <w:bottom w:val="single" w:sz="7" w:space="0" w:color="000000"/>
              <w:right w:val="single" w:sz="7" w:space="0" w:color="000000"/>
            </w:tcBorders>
            <w:shd w:val="clear" w:color="auto" w:fill="BEBEBE"/>
            <w:vAlign w:val="center"/>
          </w:tcPr>
          <w:p w14:paraId="193092CF" w14:textId="77777777" w:rsidR="004C5B0C" w:rsidRPr="001569FB" w:rsidRDefault="004C5B0C" w:rsidP="004C5B0C">
            <w:pPr>
              <w:pStyle w:val="TableParagraph"/>
              <w:keepNext/>
              <w:keepLines/>
              <w:widowControl/>
              <w:kinsoku w:val="0"/>
              <w:overflowPunct w:val="0"/>
              <w:spacing w:before="25"/>
              <w:rPr>
                <w:sz w:val="24"/>
              </w:rPr>
            </w:pPr>
            <w:r w:rsidRPr="001569FB">
              <w:rPr>
                <w:b/>
                <w:bCs/>
                <w:sz w:val="24"/>
              </w:rPr>
              <w:t>Percentage of Contract’s Disabled Beneficiaries</w:t>
            </w:r>
          </w:p>
        </w:tc>
      </w:tr>
      <w:tr w:rsidR="004C5B0C" w:rsidRPr="001569FB" w14:paraId="6BB36792"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0B673FF1" w14:textId="77777777" w:rsidR="004C5B0C" w:rsidRPr="001569FB" w:rsidRDefault="004C5B0C" w:rsidP="004C5B0C">
            <w:pPr>
              <w:pStyle w:val="TableParagraph"/>
              <w:keepNext/>
              <w:keepLines/>
              <w:widowControl/>
              <w:kinsoku w:val="0"/>
              <w:overflowPunct w:val="0"/>
              <w:spacing w:before="21"/>
              <w:jc w:val="center"/>
            </w:pPr>
            <w:r w:rsidRPr="001569FB">
              <w:t>D1</w:t>
            </w:r>
          </w:p>
        </w:tc>
        <w:tc>
          <w:tcPr>
            <w:tcW w:w="4860" w:type="dxa"/>
            <w:tcBorders>
              <w:top w:val="single" w:sz="7" w:space="0" w:color="000000"/>
              <w:left w:val="single" w:sz="7" w:space="0" w:color="000000"/>
              <w:bottom w:val="single" w:sz="7" w:space="0" w:color="000000"/>
              <w:right w:val="single" w:sz="7" w:space="0" w:color="000000"/>
            </w:tcBorders>
            <w:vAlign w:val="bottom"/>
          </w:tcPr>
          <w:p w14:paraId="130CC377" w14:textId="77777777" w:rsidR="004C5B0C" w:rsidRPr="001569FB" w:rsidRDefault="004C5B0C" w:rsidP="004C5B0C">
            <w:pPr>
              <w:pStyle w:val="TableParagraph"/>
              <w:keepNext/>
              <w:keepLines/>
              <w:widowControl/>
              <w:tabs>
                <w:tab w:val="decimal" w:pos="621"/>
              </w:tabs>
              <w:kinsoku w:val="0"/>
              <w:overflowPunct w:val="0"/>
              <w:spacing w:before="21"/>
            </w:pPr>
            <w:r w:rsidRPr="001569FB">
              <w:rPr>
                <w:rFonts w:cstheme="minorHAnsi"/>
                <w:color w:val="000000"/>
                <w:sz w:val="24"/>
              </w:rPr>
              <w:t>0.000000 to less than 15.064161</w:t>
            </w:r>
          </w:p>
        </w:tc>
      </w:tr>
      <w:tr w:rsidR="004C5B0C" w:rsidRPr="001569FB" w14:paraId="4BF2474C"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5C9946D8" w14:textId="77777777" w:rsidR="004C5B0C" w:rsidRPr="001569FB" w:rsidRDefault="004C5B0C" w:rsidP="004C5B0C">
            <w:pPr>
              <w:pStyle w:val="TableParagraph"/>
              <w:keepNext/>
              <w:keepLines/>
              <w:widowControl/>
              <w:kinsoku w:val="0"/>
              <w:overflowPunct w:val="0"/>
              <w:spacing w:before="21"/>
              <w:jc w:val="center"/>
            </w:pPr>
            <w:r w:rsidRPr="001569FB">
              <w:t>D2</w:t>
            </w:r>
          </w:p>
        </w:tc>
        <w:tc>
          <w:tcPr>
            <w:tcW w:w="4860" w:type="dxa"/>
            <w:tcBorders>
              <w:top w:val="single" w:sz="7" w:space="0" w:color="000000"/>
              <w:left w:val="single" w:sz="7" w:space="0" w:color="000000"/>
              <w:bottom w:val="single" w:sz="7" w:space="0" w:color="000000"/>
              <w:right w:val="single" w:sz="7" w:space="0" w:color="000000"/>
            </w:tcBorders>
            <w:vAlign w:val="bottom"/>
          </w:tcPr>
          <w:p w14:paraId="7F3FC194" w14:textId="77777777" w:rsidR="004C5B0C" w:rsidRPr="001569FB" w:rsidRDefault="004C5B0C" w:rsidP="004C5B0C">
            <w:pPr>
              <w:pStyle w:val="TableParagraph"/>
              <w:keepNext/>
              <w:keepLines/>
              <w:widowControl/>
              <w:tabs>
                <w:tab w:val="decimal" w:pos="621"/>
              </w:tabs>
              <w:kinsoku w:val="0"/>
              <w:overflowPunct w:val="0"/>
              <w:spacing w:before="21"/>
              <w:rPr>
                <w:rFonts w:cstheme="minorHAnsi"/>
                <w:color w:val="000000"/>
                <w:sz w:val="24"/>
              </w:rPr>
            </w:pPr>
            <w:r w:rsidRPr="001569FB">
              <w:rPr>
                <w:rFonts w:cstheme="minorHAnsi"/>
                <w:color w:val="000000"/>
                <w:sz w:val="24"/>
              </w:rPr>
              <w:t>15.064161 to less than 21.113304</w:t>
            </w:r>
          </w:p>
        </w:tc>
      </w:tr>
      <w:tr w:rsidR="004C5B0C" w:rsidRPr="001569FB" w14:paraId="41D3EC4A"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28A60441" w14:textId="77777777" w:rsidR="004C5B0C" w:rsidRPr="001569FB" w:rsidRDefault="004C5B0C" w:rsidP="004C5B0C">
            <w:pPr>
              <w:pStyle w:val="TableParagraph"/>
              <w:keepNext/>
              <w:keepLines/>
              <w:widowControl/>
              <w:kinsoku w:val="0"/>
              <w:overflowPunct w:val="0"/>
              <w:spacing w:before="21"/>
              <w:jc w:val="center"/>
            </w:pPr>
            <w:r w:rsidRPr="001569FB">
              <w:t>D3</w:t>
            </w:r>
          </w:p>
        </w:tc>
        <w:tc>
          <w:tcPr>
            <w:tcW w:w="4860" w:type="dxa"/>
            <w:tcBorders>
              <w:top w:val="single" w:sz="7" w:space="0" w:color="000000"/>
              <w:left w:val="single" w:sz="7" w:space="0" w:color="000000"/>
              <w:bottom w:val="single" w:sz="7" w:space="0" w:color="000000"/>
              <w:right w:val="single" w:sz="7" w:space="0" w:color="000000"/>
            </w:tcBorders>
            <w:vAlign w:val="bottom"/>
          </w:tcPr>
          <w:p w14:paraId="03FDFCB2" w14:textId="77777777" w:rsidR="004C5B0C" w:rsidRPr="001569FB" w:rsidRDefault="004C5B0C" w:rsidP="004C5B0C">
            <w:pPr>
              <w:pStyle w:val="TableParagraph"/>
              <w:keepNext/>
              <w:keepLines/>
              <w:widowControl/>
              <w:tabs>
                <w:tab w:val="decimal" w:pos="621"/>
              </w:tabs>
              <w:kinsoku w:val="0"/>
              <w:overflowPunct w:val="0"/>
              <w:spacing w:before="21"/>
              <w:rPr>
                <w:rFonts w:cstheme="minorHAnsi"/>
                <w:color w:val="000000"/>
                <w:sz w:val="24"/>
              </w:rPr>
            </w:pPr>
            <w:r w:rsidRPr="001569FB">
              <w:rPr>
                <w:rFonts w:cstheme="minorHAnsi"/>
                <w:color w:val="000000"/>
                <w:sz w:val="24"/>
              </w:rPr>
              <w:t>21.113304 to less than 27.887822</w:t>
            </w:r>
          </w:p>
        </w:tc>
      </w:tr>
      <w:tr w:rsidR="004C5B0C" w:rsidRPr="001569FB" w14:paraId="081198CA"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7A1CB27D" w14:textId="77777777" w:rsidR="004C5B0C" w:rsidRPr="001569FB" w:rsidRDefault="004C5B0C" w:rsidP="004C5B0C">
            <w:pPr>
              <w:pStyle w:val="TableParagraph"/>
              <w:keepNext/>
              <w:keepLines/>
              <w:widowControl/>
              <w:kinsoku w:val="0"/>
              <w:overflowPunct w:val="0"/>
              <w:spacing w:before="20"/>
              <w:jc w:val="center"/>
            </w:pPr>
            <w:r w:rsidRPr="001569FB">
              <w:t>D4</w:t>
            </w:r>
          </w:p>
        </w:tc>
        <w:tc>
          <w:tcPr>
            <w:tcW w:w="4860" w:type="dxa"/>
            <w:tcBorders>
              <w:top w:val="single" w:sz="7" w:space="0" w:color="000000"/>
              <w:left w:val="single" w:sz="7" w:space="0" w:color="000000"/>
              <w:bottom w:val="single" w:sz="7" w:space="0" w:color="000000"/>
              <w:right w:val="single" w:sz="7" w:space="0" w:color="000000"/>
            </w:tcBorders>
            <w:vAlign w:val="bottom"/>
          </w:tcPr>
          <w:p w14:paraId="39F85CEC" w14:textId="77777777" w:rsidR="004C5B0C" w:rsidRPr="001569FB" w:rsidRDefault="004C5B0C" w:rsidP="004C5B0C">
            <w:pPr>
              <w:pStyle w:val="TableParagraph"/>
              <w:keepNext/>
              <w:keepLines/>
              <w:widowControl/>
              <w:tabs>
                <w:tab w:val="decimal" w:pos="621"/>
              </w:tabs>
              <w:kinsoku w:val="0"/>
              <w:overflowPunct w:val="0"/>
              <w:spacing w:before="21"/>
              <w:rPr>
                <w:rFonts w:cstheme="minorHAnsi"/>
                <w:color w:val="000000"/>
                <w:sz w:val="24"/>
              </w:rPr>
            </w:pPr>
            <w:r w:rsidRPr="001569FB">
              <w:rPr>
                <w:rFonts w:cstheme="minorHAnsi"/>
                <w:color w:val="000000"/>
                <w:sz w:val="24"/>
              </w:rPr>
              <w:t>27.887822 to less than 39.190317</w:t>
            </w:r>
          </w:p>
        </w:tc>
      </w:tr>
      <w:tr w:rsidR="004C5B0C" w:rsidRPr="001569FB" w14:paraId="218C2846"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261F22B3" w14:textId="77777777" w:rsidR="004C5B0C" w:rsidRPr="001569FB" w:rsidRDefault="004C5B0C" w:rsidP="004C5B0C">
            <w:pPr>
              <w:pStyle w:val="TableParagraph"/>
              <w:kinsoku w:val="0"/>
              <w:overflowPunct w:val="0"/>
              <w:spacing w:before="20"/>
              <w:jc w:val="center"/>
            </w:pPr>
            <w:r w:rsidRPr="001569FB">
              <w:t>D5</w:t>
            </w:r>
          </w:p>
        </w:tc>
        <w:tc>
          <w:tcPr>
            <w:tcW w:w="4860" w:type="dxa"/>
            <w:tcBorders>
              <w:top w:val="single" w:sz="7" w:space="0" w:color="000000"/>
              <w:left w:val="single" w:sz="7" w:space="0" w:color="000000"/>
              <w:bottom w:val="single" w:sz="7" w:space="0" w:color="000000"/>
              <w:right w:val="single" w:sz="7" w:space="0" w:color="000000"/>
            </w:tcBorders>
            <w:vAlign w:val="bottom"/>
          </w:tcPr>
          <w:p w14:paraId="1382F20A" w14:textId="77777777" w:rsidR="004C5B0C" w:rsidRPr="001569FB" w:rsidRDefault="004C5B0C" w:rsidP="004C5B0C">
            <w:pPr>
              <w:pStyle w:val="TableParagraph"/>
              <w:tabs>
                <w:tab w:val="decimal" w:pos="621"/>
              </w:tabs>
              <w:kinsoku w:val="0"/>
              <w:overflowPunct w:val="0"/>
              <w:spacing w:before="21"/>
              <w:rPr>
                <w:rFonts w:cstheme="minorHAnsi"/>
                <w:color w:val="000000"/>
                <w:sz w:val="24"/>
              </w:rPr>
            </w:pPr>
            <w:r w:rsidRPr="001569FB">
              <w:rPr>
                <w:rFonts w:cstheme="minorHAnsi"/>
                <w:color w:val="000000"/>
                <w:sz w:val="24"/>
              </w:rPr>
              <w:t>39.190317 to less than 100.000000</w:t>
            </w:r>
          </w:p>
        </w:tc>
      </w:tr>
    </w:tbl>
    <w:p w14:paraId="18F1D994" w14:textId="77777777" w:rsidR="004C5B0C" w:rsidRPr="001569FB" w:rsidRDefault="004C5B0C" w:rsidP="004C5B0C">
      <w:pPr>
        <w:pStyle w:val="BodyText0"/>
        <w:keepNext/>
        <w:keepLines/>
        <w:kinsoku w:val="0"/>
        <w:overflowPunct w:val="0"/>
        <w:spacing w:before="600"/>
        <w:ind w:left="101"/>
      </w:pPr>
      <w:r w:rsidRPr="001569FB">
        <w:t>Table 12 provides the description of each of the final adjustment categories for the Part D summary rating for MA-PDs and the associated values of the CAI for each final adjustment category.</w:t>
      </w:r>
    </w:p>
    <w:p w14:paraId="1134B592" w14:textId="77777777" w:rsidR="004C5B0C" w:rsidRPr="001569FB" w:rsidRDefault="004C5B0C" w:rsidP="004C5B0C">
      <w:pPr>
        <w:pStyle w:val="Caption"/>
        <w:ind w:left="540"/>
      </w:pPr>
      <w:r w:rsidRPr="001569FB">
        <w:t xml:space="preserve">Table </w:t>
      </w:r>
      <w:fldSimple w:instr=" SEQ Table \* ARABIC ">
        <w:r w:rsidR="00A216EC">
          <w:rPr>
            <w:noProof/>
          </w:rPr>
          <w:t>12</w:t>
        </w:r>
      </w:fldSimple>
      <w:r w:rsidRPr="001569FB">
        <w:t>: Final Adjustment Categories and CAI Values for the Part D Summary Rating for MA-PDs</w:t>
      </w:r>
    </w:p>
    <w:tbl>
      <w:tblPr>
        <w:tblW w:w="8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75"/>
        <w:gridCol w:w="1840"/>
        <w:gridCol w:w="2660"/>
      </w:tblGrid>
      <w:tr w:rsidR="004C5B0C" w:rsidRPr="001569FB" w14:paraId="1189DA40" w14:textId="77777777" w:rsidTr="004C5B0C">
        <w:trPr>
          <w:cantSplit/>
          <w:trHeight w:val="300"/>
          <w:tblHeader/>
          <w:jc w:val="center"/>
        </w:trPr>
        <w:tc>
          <w:tcPr>
            <w:tcW w:w="1980" w:type="dxa"/>
            <w:shd w:val="clear" w:color="auto" w:fill="D9D9D9" w:themeFill="background1" w:themeFillShade="D9"/>
            <w:noWrap/>
            <w:vAlign w:val="center"/>
          </w:tcPr>
          <w:p w14:paraId="2E265B5C" w14:textId="77777777" w:rsidR="004C5B0C" w:rsidRPr="001569FB" w:rsidRDefault="004C5B0C" w:rsidP="004C5B0C">
            <w:pPr>
              <w:keepNext/>
              <w:keepLines/>
              <w:spacing w:line="240" w:lineRule="auto"/>
              <w:jc w:val="center"/>
              <w:rPr>
                <w:color w:val="000000"/>
              </w:rPr>
            </w:pPr>
            <w:r w:rsidRPr="001569FB">
              <w:rPr>
                <w:b/>
                <w:bCs/>
              </w:rPr>
              <w:t>Final Adjustment Category</w:t>
            </w:r>
          </w:p>
        </w:tc>
        <w:tc>
          <w:tcPr>
            <w:tcW w:w="1975" w:type="dxa"/>
            <w:shd w:val="clear" w:color="auto" w:fill="D9D9D9" w:themeFill="background1" w:themeFillShade="D9"/>
            <w:noWrap/>
            <w:vAlign w:val="center"/>
          </w:tcPr>
          <w:p w14:paraId="108BB08A" w14:textId="77777777" w:rsidR="004C5B0C" w:rsidRPr="001569FB" w:rsidRDefault="004C5B0C" w:rsidP="004C5B0C">
            <w:pPr>
              <w:keepNext/>
              <w:keepLines/>
              <w:spacing w:line="240" w:lineRule="auto"/>
              <w:jc w:val="center"/>
              <w:rPr>
                <w:color w:val="000000"/>
              </w:rPr>
            </w:pPr>
            <w:r w:rsidRPr="001569FB">
              <w:rPr>
                <w:b/>
                <w:bCs/>
              </w:rPr>
              <w:t>LIS/DE Initial Group</w:t>
            </w:r>
          </w:p>
        </w:tc>
        <w:tc>
          <w:tcPr>
            <w:tcW w:w="1840" w:type="dxa"/>
            <w:shd w:val="clear" w:color="auto" w:fill="D9D9D9" w:themeFill="background1" w:themeFillShade="D9"/>
            <w:noWrap/>
            <w:vAlign w:val="center"/>
          </w:tcPr>
          <w:p w14:paraId="5A0068FC" w14:textId="77777777" w:rsidR="004C5B0C" w:rsidRPr="001569FB" w:rsidRDefault="004C5B0C" w:rsidP="004C5B0C">
            <w:pPr>
              <w:keepNext/>
              <w:keepLines/>
              <w:spacing w:line="240" w:lineRule="auto"/>
              <w:jc w:val="center"/>
              <w:rPr>
                <w:color w:val="000000"/>
              </w:rPr>
            </w:pPr>
            <w:r w:rsidRPr="001569FB">
              <w:rPr>
                <w:b/>
                <w:bCs/>
              </w:rPr>
              <w:t>Disability Quintile</w:t>
            </w:r>
          </w:p>
        </w:tc>
        <w:tc>
          <w:tcPr>
            <w:tcW w:w="2660" w:type="dxa"/>
            <w:shd w:val="clear" w:color="auto" w:fill="D9D9D9" w:themeFill="background1" w:themeFillShade="D9"/>
            <w:noWrap/>
            <w:vAlign w:val="center"/>
          </w:tcPr>
          <w:p w14:paraId="5CC876FE" w14:textId="77777777" w:rsidR="004C5B0C" w:rsidRPr="001569FB" w:rsidRDefault="004C5B0C" w:rsidP="004C5B0C">
            <w:pPr>
              <w:keepNext/>
              <w:keepLines/>
              <w:spacing w:line="240" w:lineRule="auto"/>
              <w:jc w:val="center"/>
              <w:rPr>
                <w:color w:val="000000"/>
              </w:rPr>
            </w:pPr>
            <w:r w:rsidRPr="001569FB">
              <w:rPr>
                <w:b/>
                <w:bCs/>
              </w:rPr>
              <w:t>CAI Value</w:t>
            </w:r>
          </w:p>
        </w:tc>
      </w:tr>
      <w:tr w:rsidR="004C5B0C" w:rsidRPr="001569FB" w14:paraId="088A0CFA" w14:textId="77777777" w:rsidTr="004C5B0C">
        <w:trPr>
          <w:trHeight w:val="300"/>
          <w:jc w:val="center"/>
        </w:trPr>
        <w:tc>
          <w:tcPr>
            <w:tcW w:w="1980" w:type="dxa"/>
            <w:vMerge w:val="restart"/>
            <w:shd w:val="clear" w:color="auto" w:fill="auto"/>
            <w:noWrap/>
            <w:vAlign w:val="center"/>
            <w:hideMark/>
          </w:tcPr>
          <w:p w14:paraId="708672E8" w14:textId="77777777" w:rsidR="004C5B0C" w:rsidRPr="001569FB" w:rsidRDefault="004C5B0C" w:rsidP="004C5B0C">
            <w:pPr>
              <w:keepNext/>
              <w:keepLines/>
              <w:spacing w:line="240" w:lineRule="auto"/>
              <w:jc w:val="center"/>
              <w:rPr>
                <w:color w:val="000000"/>
              </w:rPr>
            </w:pPr>
            <w:r w:rsidRPr="001569FB">
              <w:rPr>
                <w:color w:val="000000"/>
              </w:rPr>
              <w:t>A</w:t>
            </w:r>
          </w:p>
        </w:tc>
        <w:tc>
          <w:tcPr>
            <w:tcW w:w="1975" w:type="dxa"/>
            <w:shd w:val="clear" w:color="auto" w:fill="auto"/>
            <w:noWrap/>
            <w:vAlign w:val="center"/>
            <w:hideMark/>
          </w:tcPr>
          <w:p w14:paraId="70F32E2E" w14:textId="77777777" w:rsidR="004C5B0C" w:rsidRPr="001569FB" w:rsidRDefault="004C5B0C" w:rsidP="004C5B0C">
            <w:pPr>
              <w:keepNext/>
              <w:keepLines/>
              <w:spacing w:line="240" w:lineRule="auto"/>
              <w:jc w:val="center"/>
              <w:rPr>
                <w:color w:val="000000"/>
              </w:rPr>
            </w:pPr>
            <w:r w:rsidRPr="001569FB">
              <w:rPr>
                <w:color w:val="000000"/>
              </w:rPr>
              <w:t>L1 - L3</w:t>
            </w:r>
          </w:p>
        </w:tc>
        <w:tc>
          <w:tcPr>
            <w:tcW w:w="1840" w:type="dxa"/>
            <w:shd w:val="clear" w:color="auto" w:fill="auto"/>
            <w:noWrap/>
            <w:vAlign w:val="center"/>
            <w:hideMark/>
          </w:tcPr>
          <w:p w14:paraId="3C3F9D50" w14:textId="77777777" w:rsidR="004C5B0C" w:rsidRPr="001569FB" w:rsidRDefault="004C5B0C" w:rsidP="004C5B0C">
            <w:pPr>
              <w:keepNext/>
              <w:keepLines/>
              <w:spacing w:line="240" w:lineRule="auto"/>
              <w:jc w:val="center"/>
              <w:rPr>
                <w:color w:val="000000"/>
              </w:rPr>
            </w:pPr>
            <w:r w:rsidRPr="001569FB">
              <w:rPr>
                <w:color w:val="000000"/>
              </w:rPr>
              <w:t>D1</w:t>
            </w:r>
          </w:p>
        </w:tc>
        <w:tc>
          <w:tcPr>
            <w:tcW w:w="2660" w:type="dxa"/>
            <w:vMerge w:val="restart"/>
            <w:shd w:val="clear" w:color="auto" w:fill="auto"/>
            <w:noWrap/>
            <w:vAlign w:val="center"/>
            <w:hideMark/>
          </w:tcPr>
          <w:p w14:paraId="6F82D09D" w14:textId="77777777" w:rsidR="004C5B0C" w:rsidRPr="001569FB" w:rsidRDefault="004C5B0C" w:rsidP="004C5B0C">
            <w:pPr>
              <w:keepNext/>
              <w:keepLines/>
              <w:tabs>
                <w:tab w:val="decimal" w:pos="752"/>
              </w:tabs>
              <w:spacing w:line="240" w:lineRule="auto"/>
              <w:rPr>
                <w:color w:val="000000"/>
              </w:rPr>
            </w:pPr>
            <w:r w:rsidRPr="001569FB">
              <w:rPr>
                <w:color w:val="000000"/>
              </w:rPr>
              <w:t>−0.031272</w:t>
            </w:r>
          </w:p>
        </w:tc>
      </w:tr>
      <w:tr w:rsidR="004C5B0C" w:rsidRPr="001569FB" w14:paraId="45423092" w14:textId="77777777" w:rsidTr="004C5B0C">
        <w:trPr>
          <w:trHeight w:val="300"/>
          <w:jc w:val="center"/>
        </w:trPr>
        <w:tc>
          <w:tcPr>
            <w:tcW w:w="1980" w:type="dxa"/>
            <w:vMerge/>
            <w:vAlign w:val="center"/>
            <w:hideMark/>
          </w:tcPr>
          <w:p w14:paraId="332082B3" w14:textId="77777777" w:rsidR="004C5B0C" w:rsidRPr="001569FB" w:rsidRDefault="004C5B0C" w:rsidP="004C5B0C">
            <w:pPr>
              <w:keepNext/>
              <w:keepLines/>
              <w:spacing w:line="240" w:lineRule="auto"/>
              <w:rPr>
                <w:color w:val="000000"/>
              </w:rPr>
            </w:pPr>
          </w:p>
        </w:tc>
        <w:tc>
          <w:tcPr>
            <w:tcW w:w="1975" w:type="dxa"/>
            <w:shd w:val="clear" w:color="auto" w:fill="auto"/>
            <w:noWrap/>
            <w:vAlign w:val="center"/>
            <w:hideMark/>
          </w:tcPr>
          <w:p w14:paraId="0142E97E" w14:textId="77777777" w:rsidR="004C5B0C" w:rsidRPr="001569FB" w:rsidRDefault="004C5B0C" w:rsidP="004C5B0C">
            <w:pPr>
              <w:keepNext/>
              <w:keepLines/>
              <w:spacing w:line="240" w:lineRule="auto"/>
              <w:jc w:val="center"/>
              <w:rPr>
                <w:color w:val="000000"/>
              </w:rPr>
            </w:pPr>
            <w:r w:rsidRPr="001569FB">
              <w:rPr>
                <w:color w:val="000000"/>
              </w:rPr>
              <w:t>L1</w:t>
            </w:r>
          </w:p>
        </w:tc>
        <w:tc>
          <w:tcPr>
            <w:tcW w:w="1840" w:type="dxa"/>
            <w:shd w:val="clear" w:color="auto" w:fill="auto"/>
            <w:noWrap/>
            <w:vAlign w:val="center"/>
            <w:hideMark/>
          </w:tcPr>
          <w:p w14:paraId="7F043FCA" w14:textId="77777777" w:rsidR="004C5B0C" w:rsidRPr="001569FB" w:rsidRDefault="004C5B0C" w:rsidP="004C5B0C">
            <w:pPr>
              <w:keepNext/>
              <w:keepLines/>
              <w:spacing w:line="240" w:lineRule="auto"/>
              <w:jc w:val="center"/>
              <w:rPr>
                <w:color w:val="000000"/>
              </w:rPr>
            </w:pPr>
            <w:r w:rsidRPr="001569FB">
              <w:rPr>
                <w:color w:val="000000"/>
              </w:rPr>
              <w:t>D2 - D3</w:t>
            </w:r>
          </w:p>
        </w:tc>
        <w:tc>
          <w:tcPr>
            <w:tcW w:w="2660" w:type="dxa"/>
            <w:vMerge/>
            <w:vAlign w:val="center"/>
            <w:hideMark/>
          </w:tcPr>
          <w:p w14:paraId="6110315A" w14:textId="77777777" w:rsidR="004C5B0C" w:rsidRPr="001569FB" w:rsidRDefault="004C5B0C" w:rsidP="004C5B0C">
            <w:pPr>
              <w:keepNext/>
              <w:keepLines/>
              <w:tabs>
                <w:tab w:val="decimal" w:pos="752"/>
              </w:tabs>
              <w:spacing w:line="240" w:lineRule="auto"/>
              <w:rPr>
                <w:color w:val="000000"/>
              </w:rPr>
            </w:pPr>
          </w:p>
        </w:tc>
      </w:tr>
      <w:tr w:rsidR="004C5B0C" w:rsidRPr="001569FB" w14:paraId="334EF08F" w14:textId="77777777" w:rsidTr="004C5B0C">
        <w:trPr>
          <w:trHeight w:val="300"/>
          <w:jc w:val="center"/>
        </w:trPr>
        <w:tc>
          <w:tcPr>
            <w:tcW w:w="1980" w:type="dxa"/>
            <w:vMerge w:val="restart"/>
            <w:shd w:val="clear" w:color="auto" w:fill="auto"/>
            <w:noWrap/>
            <w:vAlign w:val="center"/>
            <w:hideMark/>
          </w:tcPr>
          <w:p w14:paraId="174E39F1" w14:textId="77777777" w:rsidR="004C5B0C" w:rsidRPr="001569FB" w:rsidRDefault="004C5B0C" w:rsidP="004C5B0C">
            <w:pPr>
              <w:keepNext/>
              <w:keepLines/>
              <w:spacing w:line="240" w:lineRule="auto"/>
              <w:jc w:val="center"/>
              <w:rPr>
                <w:color w:val="000000"/>
              </w:rPr>
            </w:pPr>
            <w:r w:rsidRPr="001569FB">
              <w:rPr>
                <w:color w:val="000000"/>
              </w:rPr>
              <w:t>B</w:t>
            </w:r>
          </w:p>
        </w:tc>
        <w:tc>
          <w:tcPr>
            <w:tcW w:w="1975" w:type="dxa"/>
            <w:shd w:val="clear" w:color="auto" w:fill="auto"/>
            <w:noWrap/>
            <w:vAlign w:val="center"/>
            <w:hideMark/>
          </w:tcPr>
          <w:p w14:paraId="2F11916B" w14:textId="77777777" w:rsidR="004C5B0C" w:rsidRPr="001569FB" w:rsidRDefault="004C5B0C" w:rsidP="004C5B0C">
            <w:pPr>
              <w:keepNext/>
              <w:keepLines/>
              <w:spacing w:line="240" w:lineRule="auto"/>
              <w:jc w:val="center"/>
              <w:rPr>
                <w:color w:val="000000"/>
              </w:rPr>
            </w:pPr>
            <w:r w:rsidRPr="001569FB">
              <w:rPr>
                <w:color w:val="000000"/>
              </w:rPr>
              <w:t>L4 - L8</w:t>
            </w:r>
          </w:p>
        </w:tc>
        <w:tc>
          <w:tcPr>
            <w:tcW w:w="1840" w:type="dxa"/>
            <w:shd w:val="clear" w:color="auto" w:fill="auto"/>
            <w:noWrap/>
            <w:vAlign w:val="center"/>
            <w:hideMark/>
          </w:tcPr>
          <w:p w14:paraId="5004788E" w14:textId="77777777" w:rsidR="004C5B0C" w:rsidRPr="001569FB" w:rsidRDefault="004C5B0C" w:rsidP="004C5B0C">
            <w:pPr>
              <w:keepNext/>
              <w:keepLines/>
              <w:spacing w:line="240" w:lineRule="auto"/>
              <w:jc w:val="center"/>
              <w:rPr>
                <w:color w:val="000000"/>
              </w:rPr>
            </w:pPr>
            <w:r w:rsidRPr="001569FB">
              <w:rPr>
                <w:color w:val="000000"/>
              </w:rPr>
              <w:t>D1 - D3</w:t>
            </w:r>
          </w:p>
        </w:tc>
        <w:tc>
          <w:tcPr>
            <w:tcW w:w="2660" w:type="dxa"/>
            <w:vMerge w:val="restart"/>
            <w:shd w:val="clear" w:color="auto" w:fill="auto"/>
            <w:noWrap/>
            <w:vAlign w:val="center"/>
            <w:hideMark/>
          </w:tcPr>
          <w:p w14:paraId="5691D2C0" w14:textId="77777777" w:rsidR="004C5B0C" w:rsidRPr="001569FB" w:rsidRDefault="004C5B0C" w:rsidP="004C5B0C">
            <w:pPr>
              <w:keepNext/>
              <w:keepLines/>
              <w:tabs>
                <w:tab w:val="decimal" w:pos="752"/>
              </w:tabs>
              <w:spacing w:line="240" w:lineRule="auto"/>
              <w:rPr>
                <w:color w:val="000000"/>
              </w:rPr>
            </w:pPr>
            <w:r w:rsidRPr="001569FB">
              <w:rPr>
                <w:color w:val="000000"/>
              </w:rPr>
              <w:t>−0.007584</w:t>
            </w:r>
          </w:p>
        </w:tc>
      </w:tr>
      <w:tr w:rsidR="004C5B0C" w:rsidRPr="001569FB" w14:paraId="164A3BE1" w14:textId="77777777" w:rsidTr="004C5B0C">
        <w:trPr>
          <w:trHeight w:val="300"/>
          <w:jc w:val="center"/>
        </w:trPr>
        <w:tc>
          <w:tcPr>
            <w:tcW w:w="1980" w:type="dxa"/>
            <w:vMerge/>
            <w:vAlign w:val="center"/>
            <w:hideMark/>
          </w:tcPr>
          <w:p w14:paraId="766F6B7F" w14:textId="77777777" w:rsidR="004C5B0C" w:rsidRPr="001569FB" w:rsidRDefault="004C5B0C" w:rsidP="004C5B0C">
            <w:pPr>
              <w:keepNext/>
              <w:keepLines/>
              <w:spacing w:line="240" w:lineRule="auto"/>
              <w:rPr>
                <w:color w:val="000000"/>
              </w:rPr>
            </w:pPr>
          </w:p>
        </w:tc>
        <w:tc>
          <w:tcPr>
            <w:tcW w:w="1975" w:type="dxa"/>
            <w:shd w:val="clear" w:color="auto" w:fill="auto"/>
            <w:noWrap/>
            <w:vAlign w:val="center"/>
            <w:hideMark/>
          </w:tcPr>
          <w:p w14:paraId="2B7BE744" w14:textId="77777777" w:rsidR="004C5B0C" w:rsidRPr="001569FB" w:rsidRDefault="004C5B0C" w:rsidP="004C5B0C">
            <w:pPr>
              <w:keepNext/>
              <w:keepLines/>
              <w:spacing w:line="240" w:lineRule="auto"/>
              <w:jc w:val="center"/>
              <w:rPr>
                <w:color w:val="000000"/>
              </w:rPr>
            </w:pPr>
            <w:r w:rsidRPr="001569FB">
              <w:rPr>
                <w:color w:val="000000"/>
              </w:rPr>
              <w:t>L9</w:t>
            </w:r>
          </w:p>
        </w:tc>
        <w:tc>
          <w:tcPr>
            <w:tcW w:w="1840" w:type="dxa"/>
            <w:shd w:val="clear" w:color="auto" w:fill="auto"/>
            <w:noWrap/>
            <w:vAlign w:val="center"/>
            <w:hideMark/>
          </w:tcPr>
          <w:p w14:paraId="4B63E68E" w14:textId="77777777" w:rsidR="004C5B0C" w:rsidRPr="001569FB" w:rsidRDefault="004C5B0C" w:rsidP="004C5B0C">
            <w:pPr>
              <w:keepNext/>
              <w:keepLines/>
              <w:spacing w:line="240" w:lineRule="auto"/>
              <w:jc w:val="center"/>
              <w:rPr>
                <w:color w:val="000000"/>
              </w:rPr>
            </w:pPr>
            <w:r w:rsidRPr="001569FB">
              <w:rPr>
                <w:color w:val="000000"/>
              </w:rPr>
              <w:t>D1 - D2</w:t>
            </w:r>
          </w:p>
        </w:tc>
        <w:tc>
          <w:tcPr>
            <w:tcW w:w="2660" w:type="dxa"/>
            <w:vMerge/>
            <w:vAlign w:val="center"/>
            <w:hideMark/>
          </w:tcPr>
          <w:p w14:paraId="5290C108" w14:textId="77777777" w:rsidR="004C5B0C" w:rsidRPr="001569FB" w:rsidRDefault="004C5B0C" w:rsidP="004C5B0C">
            <w:pPr>
              <w:keepNext/>
              <w:keepLines/>
              <w:tabs>
                <w:tab w:val="decimal" w:pos="752"/>
              </w:tabs>
              <w:spacing w:line="240" w:lineRule="auto"/>
              <w:rPr>
                <w:color w:val="000000"/>
              </w:rPr>
            </w:pPr>
          </w:p>
        </w:tc>
      </w:tr>
      <w:tr w:rsidR="004C5B0C" w:rsidRPr="001569FB" w14:paraId="462A1E30" w14:textId="77777777" w:rsidTr="004C5B0C">
        <w:trPr>
          <w:trHeight w:val="300"/>
          <w:jc w:val="center"/>
        </w:trPr>
        <w:tc>
          <w:tcPr>
            <w:tcW w:w="1980" w:type="dxa"/>
            <w:vMerge/>
            <w:vAlign w:val="center"/>
            <w:hideMark/>
          </w:tcPr>
          <w:p w14:paraId="38E7F6C3" w14:textId="77777777" w:rsidR="004C5B0C" w:rsidRPr="001569FB" w:rsidRDefault="004C5B0C" w:rsidP="004C5B0C">
            <w:pPr>
              <w:keepNext/>
              <w:keepLines/>
              <w:spacing w:line="240" w:lineRule="auto"/>
              <w:rPr>
                <w:color w:val="000000"/>
              </w:rPr>
            </w:pPr>
          </w:p>
        </w:tc>
        <w:tc>
          <w:tcPr>
            <w:tcW w:w="1975" w:type="dxa"/>
            <w:shd w:val="clear" w:color="auto" w:fill="auto"/>
            <w:noWrap/>
            <w:vAlign w:val="center"/>
            <w:hideMark/>
          </w:tcPr>
          <w:p w14:paraId="35F27061" w14:textId="77777777" w:rsidR="004C5B0C" w:rsidRPr="001569FB" w:rsidRDefault="004C5B0C" w:rsidP="004C5B0C">
            <w:pPr>
              <w:keepNext/>
              <w:keepLines/>
              <w:spacing w:line="240" w:lineRule="auto"/>
              <w:jc w:val="center"/>
              <w:rPr>
                <w:color w:val="000000"/>
              </w:rPr>
            </w:pPr>
            <w:r w:rsidRPr="001569FB">
              <w:rPr>
                <w:color w:val="000000"/>
              </w:rPr>
              <w:t>L2 - L3</w:t>
            </w:r>
          </w:p>
        </w:tc>
        <w:tc>
          <w:tcPr>
            <w:tcW w:w="1840" w:type="dxa"/>
            <w:shd w:val="clear" w:color="auto" w:fill="auto"/>
            <w:noWrap/>
            <w:vAlign w:val="center"/>
            <w:hideMark/>
          </w:tcPr>
          <w:p w14:paraId="30CE1567" w14:textId="77777777" w:rsidR="004C5B0C" w:rsidRPr="001569FB" w:rsidRDefault="004C5B0C" w:rsidP="004C5B0C">
            <w:pPr>
              <w:keepNext/>
              <w:keepLines/>
              <w:spacing w:line="240" w:lineRule="auto"/>
              <w:jc w:val="center"/>
              <w:rPr>
                <w:color w:val="000000"/>
              </w:rPr>
            </w:pPr>
            <w:r w:rsidRPr="001569FB">
              <w:rPr>
                <w:color w:val="000000"/>
              </w:rPr>
              <w:t>D2 - D3</w:t>
            </w:r>
          </w:p>
        </w:tc>
        <w:tc>
          <w:tcPr>
            <w:tcW w:w="2660" w:type="dxa"/>
            <w:vMerge/>
            <w:vAlign w:val="center"/>
            <w:hideMark/>
          </w:tcPr>
          <w:p w14:paraId="6D17D3ED" w14:textId="77777777" w:rsidR="004C5B0C" w:rsidRPr="001569FB" w:rsidRDefault="004C5B0C" w:rsidP="004C5B0C">
            <w:pPr>
              <w:keepNext/>
              <w:keepLines/>
              <w:tabs>
                <w:tab w:val="decimal" w:pos="752"/>
              </w:tabs>
              <w:spacing w:line="240" w:lineRule="auto"/>
              <w:rPr>
                <w:color w:val="000000"/>
              </w:rPr>
            </w:pPr>
          </w:p>
        </w:tc>
      </w:tr>
      <w:tr w:rsidR="004C5B0C" w:rsidRPr="001569FB" w14:paraId="47A3BA88" w14:textId="77777777" w:rsidTr="004C5B0C">
        <w:trPr>
          <w:trHeight w:val="300"/>
          <w:jc w:val="center"/>
        </w:trPr>
        <w:tc>
          <w:tcPr>
            <w:tcW w:w="1980" w:type="dxa"/>
            <w:vMerge w:val="restart"/>
            <w:shd w:val="clear" w:color="auto" w:fill="auto"/>
            <w:noWrap/>
            <w:vAlign w:val="center"/>
            <w:hideMark/>
          </w:tcPr>
          <w:p w14:paraId="58D4F146" w14:textId="77777777" w:rsidR="004C5B0C" w:rsidRPr="001569FB" w:rsidRDefault="004C5B0C" w:rsidP="004C5B0C">
            <w:pPr>
              <w:keepNext/>
              <w:keepLines/>
              <w:spacing w:line="240" w:lineRule="auto"/>
              <w:jc w:val="center"/>
              <w:rPr>
                <w:color w:val="000000"/>
              </w:rPr>
            </w:pPr>
            <w:r w:rsidRPr="001569FB">
              <w:rPr>
                <w:color w:val="000000"/>
              </w:rPr>
              <w:t>C</w:t>
            </w:r>
          </w:p>
        </w:tc>
        <w:tc>
          <w:tcPr>
            <w:tcW w:w="1975" w:type="dxa"/>
            <w:shd w:val="clear" w:color="auto" w:fill="auto"/>
            <w:noWrap/>
            <w:vAlign w:val="center"/>
            <w:hideMark/>
          </w:tcPr>
          <w:p w14:paraId="7C390276" w14:textId="77777777" w:rsidR="004C5B0C" w:rsidRPr="001569FB" w:rsidRDefault="004C5B0C" w:rsidP="004C5B0C">
            <w:pPr>
              <w:keepNext/>
              <w:keepLines/>
              <w:spacing w:line="240" w:lineRule="auto"/>
              <w:jc w:val="center"/>
              <w:rPr>
                <w:color w:val="000000"/>
              </w:rPr>
            </w:pPr>
            <w:r w:rsidRPr="001569FB">
              <w:rPr>
                <w:color w:val="000000"/>
              </w:rPr>
              <w:t>L1 - L6</w:t>
            </w:r>
          </w:p>
        </w:tc>
        <w:tc>
          <w:tcPr>
            <w:tcW w:w="1840" w:type="dxa"/>
            <w:shd w:val="clear" w:color="auto" w:fill="auto"/>
            <w:noWrap/>
            <w:vAlign w:val="center"/>
            <w:hideMark/>
          </w:tcPr>
          <w:p w14:paraId="3220689F" w14:textId="77777777" w:rsidR="004C5B0C" w:rsidRPr="001569FB" w:rsidRDefault="004C5B0C" w:rsidP="004C5B0C">
            <w:pPr>
              <w:keepNext/>
              <w:keepLines/>
              <w:spacing w:line="240" w:lineRule="auto"/>
              <w:jc w:val="center"/>
              <w:rPr>
                <w:color w:val="000000"/>
              </w:rPr>
            </w:pPr>
            <w:r w:rsidRPr="001569FB">
              <w:rPr>
                <w:color w:val="000000"/>
              </w:rPr>
              <w:t>D4 - D5</w:t>
            </w:r>
          </w:p>
        </w:tc>
        <w:tc>
          <w:tcPr>
            <w:tcW w:w="2660" w:type="dxa"/>
            <w:vMerge w:val="restart"/>
            <w:shd w:val="clear" w:color="auto" w:fill="auto"/>
            <w:noWrap/>
            <w:vAlign w:val="center"/>
            <w:hideMark/>
          </w:tcPr>
          <w:p w14:paraId="205A6A10" w14:textId="77777777" w:rsidR="004C5B0C" w:rsidRPr="001569FB" w:rsidRDefault="004C5B0C" w:rsidP="004C5B0C">
            <w:pPr>
              <w:keepNext/>
              <w:keepLines/>
              <w:tabs>
                <w:tab w:val="decimal" w:pos="752"/>
              </w:tabs>
              <w:spacing w:line="240" w:lineRule="auto"/>
              <w:rPr>
                <w:color w:val="000000"/>
              </w:rPr>
            </w:pPr>
            <w:r w:rsidRPr="001569FB">
              <w:rPr>
                <w:color w:val="000000"/>
              </w:rPr>
              <w:t>0.015478</w:t>
            </w:r>
          </w:p>
        </w:tc>
      </w:tr>
      <w:tr w:rsidR="004C5B0C" w:rsidRPr="001569FB" w14:paraId="7748E047" w14:textId="77777777" w:rsidTr="004C5B0C">
        <w:trPr>
          <w:trHeight w:val="300"/>
          <w:jc w:val="center"/>
        </w:trPr>
        <w:tc>
          <w:tcPr>
            <w:tcW w:w="1980" w:type="dxa"/>
            <w:vMerge/>
            <w:vAlign w:val="center"/>
            <w:hideMark/>
          </w:tcPr>
          <w:p w14:paraId="6F37E1A0" w14:textId="77777777" w:rsidR="004C5B0C" w:rsidRPr="001569FB" w:rsidRDefault="004C5B0C" w:rsidP="004C5B0C">
            <w:pPr>
              <w:keepNext/>
              <w:keepLines/>
              <w:spacing w:line="240" w:lineRule="auto"/>
              <w:rPr>
                <w:color w:val="000000"/>
              </w:rPr>
            </w:pPr>
          </w:p>
        </w:tc>
        <w:tc>
          <w:tcPr>
            <w:tcW w:w="1975" w:type="dxa"/>
            <w:shd w:val="clear" w:color="auto" w:fill="auto"/>
            <w:noWrap/>
            <w:vAlign w:val="center"/>
            <w:hideMark/>
          </w:tcPr>
          <w:p w14:paraId="4DD79862" w14:textId="77777777" w:rsidR="004C5B0C" w:rsidRPr="001569FB" w:rsidRDefault="004C5B0C" w:rsidP="004C5B0C">
            <w:pPr>
              <w:keepNext/>
              <w:keepLines/>
              <w:spacing w:line="240" w:lineRule="auto"/>
              <w:jc w:val="center"/>
              <w:rPr>
                <w:color w:val="000000"/>
              </w:rPr>
            </w:pPr>
            <w:r w:rsidRPr="001569FB">
              <w:rPr>
                <w:color w:val="000000"/>
              </w:rPr>
              <w:t>L7</w:t>
            </w:r>
          </w:p>
        </w:tc>
        <w:tc>
          <w:tcPr>
            <w:tcW w:w="1840" w:type="dxa"/>
            <w:shd w:val="clear" w:color="auto" w:fill="auto"/>
            <w:noWrap/>
            <w:vAlign w:val="center"/>
            <w:hideMark/>
          </w:tcPr>
          <w:p w14:paraId="62FDB8BF" w14:textId="77777777" w:rsidR="004C5B0C" w:rsidRPr="001569FB" w:rsidRDefault="004C5B0C" w:rsidP="004C5B0C">
            <w:pPr>
              <w:keepNext/>
              <w:keepLines/>
              <w:spacing w:line="240" w:lineRule="auto"/>
              <w:jc w:val="center"/>
              <w:rPr>
                <w:color w:val="000000"/>
              </w:rPr>
            </w:pPr>
            <w:r w:rsidRPr="001569FB">
              <w:rPr>
                <w:color w:val="000000"/>
              </w:rPr>
              <w:t xml:space="preserve">D4 </w:t>
            </w:r>
          </w:p>
        </w:tc>
        <w:tc>
          <w:tcPr>
            <w:tcW w:w="2660" w:type="dxa"/>
            <w:vMerge/>
            <w:vAlign w:val="center"/>
            <w:hideMark/>
          </w:tcPr>
          <w:p w14:paraId="3AA56CBA" w14:textId="77777777" w:rsidR="004C5B0C" w:rsidRPr="001569FB" w:rsidRDefault="004C5B0C" w:rsidP="004C5B0C">
            <w:pPr>
              <w:keepNext/>
              <w:keepLines/>
              <w:tabs>
                <w:tab w:val="decimal" w:pos="752"/>
              </w:tabs>
              <w:spacing w:line="240" w:lineRule="auto"/>
              <w:rPr>
                <w:color w:val="000000"/>
              </w:rPr>
            </w:pPr>
          </w:p>
        </w:tc>
      </w:tr>
      <w:tr w:rsidR="004C5B0C" w:rsidRPr="001569FB" w14:paraId="15D88F99" w14:textId="77777777" w:rsidTr="004C5B0C">
        <w:trPr>
          <w:trHeight w:val="300"/>
          <w:jc w:val="center"/>
        </w:trPr>
        <w:tc>
          <w:tcPr>
            <w:tcW w:w="1980" w:type="dxa"/>
            <w:vMerge w:val="restart"/>
            <w:shd w:val="clear" w:color="auto" w:fill="auto"/>
            <w:noWrap/>
            <w:vAlign w:val="center"/>
            <w:hideMark/>
          </w:tcPr>
          <w:p w14:paraId="41D0F349" w14:textId="77777777" w:rsidR="004C5B0C" w:rsidRPr="001569FB" w:rsidRDefault="004C5B0C" w:rsidP="004C5B0C">
            <w:pPr>
              <w:keepNext/>
              <w:keepLines/>
              <w:spacing w:line="240" w:lineRule="auto"/>
              <w:jc w:val="center"/>
            </w:pPr>
            <w:r w:rsidRPr="001569FB">
              <w:t>D</w:t>
            </w:r>
          </w:p>
        </w:tc>
        <w:tc>
          <w:tcPr>
            <w:tcW w:w="1975" w:type="dxa"/>
            <w:shd w:val="clear" w:color="auto" w:fill="auto"/>
            <w:noWrap/>
            <w:vAlign w:val="center"/>
            <w:hideMark/>
          </w:tcPr>
          <w:p w14:paraId="08121C27" w14:textId="77777777" w:rsidR="004C5B0C" w:rsidRPr="001569FB" w:rsidRDefault="004C5B0C" w:rsidP="004C5B0C">
            <w:pPr>
              <w:keepNext/>
              <w:keepLines/>
              <w:spacing w:line="240" w:lineRule="auto"/>
              <w:jc w:val="center"/>
            </w:pPr>
            <w:r w:rsidRPr="001569FB">
              <w:t>L9 - L10</w:t>
            </w:r>
          </w:p>
        </w:tc>
        <w:tc>
          <w:tcPr>
            <w:tcW w:w="1840" w:type="dxa"/>
            <w:shd w:val="clear" w:color="auto" w:fill="auto"/>
            <w:noWrap/>
            <w:vAlign w:val="center"/>
            <w:hideMark/>
          </w:tcPr>
          <w:p w14:paraId="39CEB579" w14:textId="77777777" w:rsidR="004C5B0C" w:rsidRPr="001569FB" w:rsidRDefault="004C5B0C" w:rsidP="004C5B0C">
            <w:pPr>
              <w:keepNext/>
              <w:keepLines/>
              <w:spacing w:line="240" w:lineRule="auto"/>
              <w:jc w:val="center"/>
            </w:pPr>
            <w:r w:rsidRPr="001569FB">
              <w:t>D3 - D4</w:t>
            </w:r>
          </w:p>
        </w:tc>
        <w:tc>
          <w:tcPr>
            <w:tcW w:w="2660" w:type="dxa"/>
            <w:vMerge w:val="restart"/>
            <w:shd w:val="clear" w:color="auto" w:fill="auto"/>
            <w:noWrap/>
            <w:vAlign w:val="center"/>
            <w:hideMark/>
          </w:tcPr>
          <w:p w14:paraId="4A14AA5D" w14:textId="77777777" w:rsidR="004C5B0C" w:rsidRPr="001569FB" w:rsidRDefault="004C5B0C" w:rsidP="004C5B0C">
            <w:pPr>
              <w:keepNext/>
              <w:keepLines/>
              <w:tabs>
                <w:tab w:val="decimal" w:pos="752"/>
              </w:tabs>
              <w:spacing w:line="240" w:lineRule="auto"/>
              <w:rPr>
                <w:color w:val="000000"/>
              </w:rPr>
            </w:pPr>
            <w:r w:rsidRPr="001569FB">
              <w:rPr>
                <w:color w:val="000000"/>
              </w:rPr>
              <w:t>0.086029</w:t>
            </w:r>
          </w:p>
        </w:tc>
      </w:tr>
      <w:tr w:rsidR="004C5B0C" w:rsidRPr="001569FB" w14:paraId="214D720B" w14:textId="77777777" w:rsidTr="004C5B0C">
        <w:trPr>
          <w:trHeight w:val="300"/>
          <w:jc w:val="center"/>
        </w:trPr>
        <w:tc>
          <w:tcPr>
            <w:tcW w:w="1980" w:type="dxa"/>
            <w:vMerge/>
            <w:vAlign w:val="center"/>
            <w:hideMark/>
          </w:tcPr>
          <w:p w14:paraId="3009A3F2" w14:textId="77777777" w:rsidR="004C5B0C" w:rsidRPr="001569FB" w:rsidRDefault="004C5B0C" w:rsidP="004C5B0C">
            <w:pPr>
              <w:keepNext/>
              <w:keepLines/>
              <w:spacing w:line="240" w:lineRule="auto"/>
            </w:pPr>
          </w:p>
        </w:tc>
        <w:tc>
          <w:tcPr>
            <w:tcW w:w="1975" w:type="dxa"/>
            <w:shd w:val="clear" w:color="auto" w:fill="auto"/>
            <w:noWrap/>
            <w:vAlign w:val="center"/>
            <w:hideMark/>
          </w:tcPr>
          <w:p w14:paraId="7CE339B3" w14:textId="77777777" w:rsidR="004C5B0C" w:rsidRPr="001569FB" w:rsidRDefault="004C5B0C" w:rsidP="004C5B0C">
            <w:pPr>
              <w:keepNext/>
              <w:keepLines/>
              <w:spacing w:line="240" w:lineRule="auto"/>
              <w:jc w:val="center"/>
            </w:pPr>
            <w:r w:rsidRPr="001569FB">
              <w:t>L10</w:t>
            </w:r>
          </w:p>
        </w:tc>
        <w:tc>
          <w:tcPr>
            <w:tcW w:w="1840" w:type="dxa"/>
            <w:shd w:val="clear" w:color="auto" w:fill="auto"/>
            <w:noWrap/>
            <w:vAlign w:val="center"/>
            <w:hideMark/>
          </w:tcPr>
          <w:p w14:paraId="34299079" w14:textId="77777777" w:rsidR="004C5B0C" w:rsidRPr="001569FB" w:rsidRDefault="004C5B0C" w:rsidP="004C5B0C">
            <w:pPr>
              <w:keepNext/>
              <w:keepLines/>
              <w:spacing w:line="240" w:lineRule="auto"/>
              <w:jc w:val="center"/>
            </w:pPr>
            <w:r w:rsidRPr="001569FB">
              <w:t>D1 - D2</w:t>
            </w:r>
          </w:p>
        </w:tc>
        <w:tc>
          <w:tcPr>
            <w:tcW w:w="2660" w:type="dxa"/>
            <w:vMerge/>
            <w:vAlign w:val="center"/>
            <w:hideMark/>
          </w:tcPr>
          <w:p w14:paraId="399842F5" w14:textId="77777777" w:rsidR="004C5B0C" w:rsidRPr="001569FB" w:rsidRDefault="004C5B0C" w:rsidP="004C5B0C">
            <w:pPr>
              <w:keepNext/>
              <w:keepLines/>
              <w:tabs>
                <w:tab w:val="decimal" w:pos="752"/>
              </w:tabs>
              <w:spacing w:line="240" w:lineRule="auto"/>
              <w:rPr>
                <w:color w:val="000000"/>
              </w:rPr>
            </w:pPr>
          </w:p>
        </w:tc>
      </w:tr>
      <w:tr w:rsidR="004C5B0C" w:rsidRPr="001569FB" w14:paraId="3EB67CD0" w14:textId="77777777" w:rsidTr="004C5B0C">
        <w:trPr>
          <w:trHeight w:val="300"/>
          <w:jc w:val="center"/>
        </w:trPr>
        <w:tc>
          <w:tcPr>
            <w:tcW w:w="1980" w:type="dxa"/>
            <w:vMerge/>
            <w:vAlign w:val="center"/>
            <w:hideMark/>
          </w:tcPr>
          <w:p w14:paraId="331CDCF3" w14:textId="77777777" w:rsidR="004C5B0C" w:rsidRPr="001569FB" w:rsidRDefault="004C5B0C" w:rsidP="004C5B0C">
            <w:pPr>
              <w:keepNext/>
              <w:keepLines/>
              <w:spacing w:line="240" w:lineRule="auto"/>
            </w:pPr>
          </w:p>
        </w:tc>
        <w:tc>
          <w:tcPr>
            <w:tcW w:w="1975" w:type="dxa"/>
            <w:shd w:val="clear" w:color="auto" w:fill="auto"/>
            <w:noWrap/>
            <w:vAlign w:val="center"/>
            <w:hideMark/>
          </w:tcPr>
          <w:p w14:paraId="75551EA8" w14:textId="77777777" w:rsidR="004C5B0C" w:rsidRPr="001569FB" w:rsidRDefault="004C5B0C" w:rsidP="004C5B0C">
            <w:pPr>
              <w:keepNext/>
              <w:keepLines/>
              <w:spacing w:line="240" w:lineRule="auto"/>
              <w:jc w:val="center"/>
            </w:pPr>
            <w:r w:rsidRPr="001569FB">
              <w:t>L8</w:t>
            </w:r>
          </w:p>
        </w:tc>
        <w:tc>
          <w:tcPr>
            <w:tcW w:w="1840" w:type="dxa"/>
            <w:shd w:val="clear" w:color="auto" w:fill="auto"/>
            <w:noWrap/>
            <w:vAlign w:val="center"/>
            <w:hideMark/>
          </w:tcPr>
          <w:p w14:paraId="5D85FEB4" w14:textId="77777777" w:rsidR="004C5B0C" w:rsidRPr="001569FB" w:rsidRDefault="004C5B0C" w:rsidP="004C5B0C">
            <w:pPr>
              <w:keepNext/>
              <w:keepLines/>
              <w:spacing w:line="240" w:lineRule="auto"/>
              <w:jc w:val="center"/>
            </w:pPr>
            <w:r w:rsidRPr="001569FB">
              <w:t>D4</w:t>
            </w:r>
          </w:p>
        </w:tc>
        <w:tc>
          <w:tcPr>
            <w:tcW w:w="2660" w:type="dxa"/>
            <w:vMerge/>
            <w:vAlign w:val="center"/>
            <w:hideMark/>
          </w:tcPr>
          <w:p w14:paraId="788919FA" w14:textId="77777777" w:rsidR="004C5B0C" w:rsidRPr="001569FB" w:rsidRDefault="004C5B0C" w:rsidP="004C5B0C">
            <w:pPr>
              <w:keepNext/>
              <w:keepLines/>
              <w:tabs>
                <w:tab w:val="decimal" w:pos="752"/>
              </w:tabs>
              <w:spacing w:line="240" w:lineRule="auto"/>
              <w:rPr>
                <w:color w:val="000000"/>
              </w:rPr>
            </w:pPr>
          </w:p>
        </w:tc>
      </w:tr>
      <w:tr w:rsidR="004C5B0C" w:rsidRPr="001569FB" w14:paraId="20BCA435" w14:textId="77777777" w:rsidTr="004C5B0C">
        <w:trPr>
          <w:trHeight w:val="300"/>
          <w:jc w:val="center"/>
        </w:trPr>
        <w:tc>
          <w:tcPr>
            <w:tcW w:w="1980" w:type="dxa"/>
            <w:vMerge/>
            <w:vAlign w:val="center"/>
            <w:hideMark/>
          </w:tcPr>
          <w:p w14:paraId="79DF0E1A" w14:textId="77777777" w:rsidR="004C5B0C" w:rsidRPr="001569FB" w:rsidRDefault="004C5B0C" w:rsidP="004C5B0C">
            <w:pPr>
              <w:keepNext/>
              <w:keepLines/>
              <w:spacing w:line="240" w:lineRule="auto"/>
            </w:pPr>
          </w:p>
        </w:tc>
        <w:tc>
          <w:tcPr>
            <w:tcW w:w="1975" w:type="dxa"/>
            <w:shd w:val="clear" w:color="auto" w:fill="auto"/>
            <w:noWrap/>
            <w:vAlign w:val="center"/>
            <w:hideMark/>
          </w:tcPr>
          <w:p w14:paraId="7D2CF3C7" w14:textId="77777777" w:rsidR="004C5B0C" w:rsidRPr="001569FB" w:rsidRDefault="004C5B0C" w:rsidP="004C5B0C">
            <w:pPr>
              <w:keepNext/>
              <w:keepLines/>
              <w:spacing w:line="240" w:lineRule="auto"/>
              <w:jc w:val="center"/>
            </w:pPr>
            <w:r w:rsidRPr="001569FB">
              <w:t>L7 - L9</w:t>
            </w:r>
          </w:p>
        </w:tc>
        <w:tc>
          <w:tcPr>
            <w:tcW w:w="1840" w:type="dxa"/>
            <w:shd w:val="clear" w:color="auto" w:fill="auto"/>
            <w:noWrap/>
            <w:vAlign w:val="center"/>
            <w:hideMark/>
          </w:tcPr>
          <w:p w14:paraId="40910EB5" w14:textId="77777777" w:rsidR="004C5B0C" w:rsidRPr="001569FB" w:rsidRDefault="004C5B0C" w:rsidP="004C5B0C">
            <w:pPr>
              <w:keepNext/>
              <w:keepLines/>
              <w:spacing w:line="240" w:lineRule="auto"/>
              <w:jc w:val="center"/>
            </w:pPr>
            <w:r w:rsidRPr="001569FB">
              <w:t>D5</w:t>
            </w:r>
          </w:p>
        </w:tc>
        <w:tc>
          <w:tcPr>
            <w:tcW w:w="2660" w:type="dxa"/>
            <w:vMerge/>
            <w:vAlign w:val="center"/>
            <w:hideMark/>
          </w:tcPr>
          <w:p w14:paraId="17EE0182" w14:textId="77777777" w:rsidR="004C5B0C" w:rsidRPr="001569FB" w:rsidRDefault="004C5B0C" w:rsidP="004C5B0C">
            <w:pPr>
              <w:keepNext/>
              <w:keepLines/>
              <w:tabs>
                <w:tab w:val="decimal" w:pos="752"/>
              </w:tabs>
              <w:spacing w:line="240" w:lineRule="auto"/>
              <w:rPr>
                <w:color w:val="000000"/>
              </w:rPr>
            </w:pPr>
          </w:p>
        </w:tc>
      </w:tr>
      <w:tr w:rsidR="004C5B0C" w:rsidRPr="001569FB" w14:paraId="4578F10D" w14:textId="77777777" w:rsidTr="004C5B0C">
        <w:trPr>
          <w:trHeight w:val="300"/>
          <w:jc w:val="center"/>
        </w:trPr>
        <w:tc>
          <w:tcPr>
            <w:tcW w:w="1980" w:type="dxa"/>
            <w:shd w:val="clear" w:color="auto" w:fill="auto"/>
            <w:noWrap/>
            <w:vAlign w:val="center"/>
            <w:hideMark/>
          </w:tcPr>
          <w:p w14:paraId="7FF43FC5" w14:textId="77777777" w:rsidR="004C5B0C" w:rsidRPr="001569FB" w:rsidRDefault="004C5B0C" w:rsidP="004C5B0C">
            <w:pPr>
              <w:spacing w:line="240" w:lineRule="auto"/>
              <w:jc w:val="center"/>
            </w:pPr>
            <w:r w:rsidRPr="001569FB">
              <w:t>E</w:t>
            </w:r>
          </w:p>
        </w:tc>
        <w:tc>
          <w:tcPr>
            <w:tcW w:w="1975" w:type="dxa"/>
            <w:shd w:val="clear" w:color="auto" w:fill="auto"/>
            <w:noWrap/>
            <w:vAlign w:val="center"/>
            <w:hideMark/>
          </w:tcPr>
          <w:p w14:paraId="583F6373" w14:textId="77777777" w:rsidR="004C5B0C" w:rsidRPr="001569FB" w:rsidRDefault="004C5B0C" w:rsidP="004C5B0C">
            <w:pPr>
              <w:spacing w:line="240" w:lineRule="auto"/>
              <w:jc w:val="center"/>
            </w:pPr>
            <w:r w:rsidRPr="001569FB">
              <w:t>L10</w:t>
            </w:r>
          </w:p>
        </w:tc>
        <w:tc>
          <w:tcPr>
            <w:tcW w:w="1840" w:type="dxa"/>
            <w:shd w:val="clear" w:color="auto" w:fill="auto"/>
            <w:noWrap/>
            <w:vAlign w:val="center"/>
            <w:hideMark/>
          </w:tcPr>
          <w:p w14:paraId="12D7086C" w14:textId="77777777" w:rsidR="004C5B0C" w:rsidRPr="001569FB" w:rsidRDefault="004C5B0C" w:rsidP="004C5B0C">
            <w:pPr>
              <w:spacing w:line="240" w:lineRule="auto"/>
              <w:jc w:val="center"/>
            </w:pPr>
            <w:r w:rsidRPr="001569FB">
              <w:t>D5</w:t>
            </w:r>
          </w:p>
        </w:tc>
        <w:tc>
          <w:tcPr>
            <w:tcW w:w="2660" w:type="dxa"/>
            <w:shd w:val="clear" w:color="auto" w:fill="auto"/>
            <w:noWrap/>
            <w:vAlign w:val="center"/>
            <w:hideMark/>
          </w:tcPr>
          <w:p w14:paraId="5E6AE250" w14:textId="77777777" w:rsidR="004C5B0C" w:rsidRPr="001569FB" w:rsidRDefault="004C5B0C" w:rsidP="004C5B0C">
            <w:pPr>
              <w:tabs>
                <w:tab w:val="decimal" w:pos="752"/>
              </w:tabs>
              <w:spacing w:line="240" w:lineRule="auto"/>
            </w:pPr>
            <w:r w:rsidRPr="001569FB">
              <w:t>0.142243</w:t>
            </w:r>
          </w:p>
        </w:tc>
      </w:tr>
    </w:tbl>
    <w:p w14:paraId="4BC45F55" w14:textId="77777777" w:rsidR="004C5B0C" w:rsidRPr="001569FB" w:rsidRDefault="004C5B0C" w:rsidP="004C5B0C">
      <w:pPr>
        <w:pStyle w:val="Caption"/>
        <w:spacing w:before="600" w:line="276" w:lineRule="auto"/>
        <w:ind w:left="90"/>
        <w:rPr>
          <w:b w:val="0"/>
        </w:rPr>
      </w:pPr>
      <w:r w:rsidRPr="001569FB">
        <w:rPr>
          <w:b w:val="0"/>
        </w:rPr>
        <w:lastRenderedPageBreak/>
        <w:t>Tables 13 and 14 provide the range of the percentages that correspond to the LIS/DE and disability quartiles for the initial categories for the determination of the CAI values for the Part D summary rating for PDPs. Quartiles are used for both dimensions (LIS/DE and disability) due to the limited number of PDPs as compared to MA contracts.</w:t>
      </w:r>
    </w:p>
    <w:p w14:paraId="478A1107" w14:textId="77777777" w:rsidR="004C5B0C" w:rsidRPr="001569FB" w:rsidRDefault="004C5B0C" w:rsidP="004C5B0C">
      <w:pPr>
        <w:pStyle w:val="Caption"/>
        <w:tabs>
          <w:tab w:val="left" w:pos="990"/>
        </w:tabs>
        <w:ind w:left="990"/>
      </w:pPr>
      <w:r w:rsidRPr="001569FB">
        <w:t xml:space="preserve">Table </w:t>
      </w:r>
      <w:fldSimple w:instr=" SEQ Table \* ARABIC ">
        <w:r w:rsidR="00A216EC">
          <w:rPr>
            <w:noProof/>
          </w:rPr>
          <w:t>13</w:t>
        </w:r>
      </w:fldSimple>
      <w:r w:rsidRPr="001569FB">
        <w:t>: Categorization of PDP Contracts into LIS/DE Quartiles for the Part D Summary Rating</w:t>
      </w:r>
    </w:p>
    <w:tbl>
      <w:tblPr>
        <w:tblW w:w="0" w:type="auto"/>
        <w:jc w:val="center"/>
        <w:tblCellMar>
          <w:left w:w="0" w:type="dxa"/>
          <w:right w:w="0" w:type="dxa"/>
        </w:tblCellMar>
        <w:tblLook w:val="0000" w:firstRow="0" w:lastRow="0" w:firstColumn="0" w:lastColumn="0" w:noHBand="0" w:noVBand="0"/>
      </w:tblPr>
      <w:tblGrid>
        <w:gridCol w:w="1881"/>
        <w:gridCol w:w="5589"/>
      </w:tblGrid>
      <w:tr w:rsidR="004C5B0C" w:rsidRPr="001569FB" w14:paraId="740B24AC" w14:textId="77777777" w:rsidTr="004C5B0C">
        <w:trPr>
          <w:cantSplit/>
          <w:trHeight w:hRule="exact" w:val="353"/>
          <w:tblHeader/>
          <w:jc w:val="center"/>
        </w:trPr>
        <w:tc>
          <w:tcPr>
            <w:tcW w:w="1881" w:type="dxa"/>
            <w:tcBorders>
              <w:top w:val="single" w:sz="7" w:space="0" w:color="000000"/>
              <w:left w:val="single" w:sz="7" w:space="0" w:color="000000"/>
              <w:bottom w:val="single" w:sz="7" w:space="0" w:color="000000"/>
              <w:right w:val="single" w:sz="7" w:space="0" w:color="000000"/>
            </w:tcBorders>
            <w:shd w:val="clear" w:color="auto" w:fill="BEBEBE"/>
          </w:tcPr>
          <w:p w14:paraId="16BC0885" w14:textId="77777777" w:rsidR="004C5B0C" w:rsidRPr="001569FB" w:rsidRDefault="004C5B0C" w:rsidP="004C5B0C">
            <w:pPr>
              <w:pStyle w:val="TableParagraph"/>
              <w:keepNext/>
              <w:keepLines/>
              <w:widowControl/>
              <w:kinsoku w:val="0"/>
              <w:overflowPunct w:val="0"/>
              <w:spacing w:before="25"/>
              <w:ind w:left="29" w:right="29"/>
              <w:rPr>
                <w:sz w:val="24"/>
              </w:rPr>
            </w:pPr>
            <w:r w:rsidRPr="001569FB">
              <w:rPr>
                <w:b/>
                <w:bCs/>
                <w:sz w:val="24"/>
              </w:rPr>
              <w:t>LIS/DE Quartile</w:t>
            </w:r>
          </w:p>
        </w:tc>
        <w:tc>
          <w:tcPr>
            <w:tcW w:w="5589" w:type="dxa"/>
            <w:tcBorders>
              <w:top w:val="single" w:sz="7" w:space="0" w:color="000000"/>
              <w:left w:val="single" w:sz="7" w:space="0" w:color="000000"/>
              <w:bottom w:val="single" w:sz="7" w:space="0" w:color="000000"/>
              <w:right w:val="single" w:sz="7" w:space="0" w:color="000000"/>
            </w:tcBorders>
            <w:shd w:val="clear" w:color="auto" w:fill="BEBEBE"/>
          </w:tcPr>
          <w:p w14:paraId="469F9B07" w14:textId="77777777" w:rsidR="004C5B0C" w:rsidRPr="001569FB" w:rsidRDefault="004C5B0C" w:rsidP="004C5B0C">
            <w:pPr>
              <w:pStyle w:val="TableParagraph"/>
              <w:keepNext/>
              <w:keepLines/>
              <w:widowControl/>
              <w:kinsoku w:val="0"/>
              <w:overflowPunct w:val="0"/>
              <w:spacing w:before="25"/>
              <w:ind w:right="29"/>
              <w:rPr>
                <w:sz w:val="24"/>
              </w:rPr>
            </w:pPr>
            <w:r w:rsidRPr="001569FB">
              <w:rPr>
                <w:b/>
                <w:bCs/>
                <w:sz w:val="24"/>
              </w:rPr>
              <w:t xml:space="preserve">Percentage of Contract’s LIS/DE </w:t>
            </w:r>
            <w:r w:rsidRPr="001569FB">
              <w:rPr>
                <w:rFonts w:cstheme="minorHAnsi"/>
                <w:b/>
                <w:bCs/>
                <w:sz w:val="24"/>
              </w:rPr>
              <w:t>Beneficiaries</w:t>
            </w:r>
            <w:r w:rsidRPr="001569FB">
              <w:rPr>
                <w:b/>
                <w:bCs/>
                <w:sz w:val="24"/>
              </w:rPr>
              <w:t xml:space="preserve"> </w:t>
            </w:r>
          </w:p>
        </w:tc>
      </w:tr>
      <w:tr w:rsidR="004C5B0C" w:rsidRPr="001569FB" w14:paraId="1468D92C"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6A8ABF1C" w14:textId="77777777" w:rsidR="004C5B0C" w:rsidRPr="001569FB" w:rsidRDefault="004C5B0C" w:rsidP="004C5B0C">
            <w:pPr>
              <w:pStyle w:val="TableParagraph"/>
              <w:keepNext/>
              <w:keepLines/>
              <w:widowControl/>
              <w:kinsoku w:val="0"/>
              <w:overflowPunct w:val="0"/>
              <w:spacing w:before="20"/>
              <w:ind w:left="24" w:right="29"/>
              <w:jc w:val="center"/>
              <w:rPr>
                <w:sz w:val="24"/>
              </w:rPr>
            </w:pPr>
            <w:r w:rsidRPr="001569FB">
              <w:rPr>
                <w:sz w:val="24"/>
              </w:rPr>
              <w:t>L1</w:t>
            </w:r>
          </w:p>
        </w:tc>
        <w:tc>
          <w:tcPr>
            <w:tcW w:w="5589" w:type="dxa"/>
            <w:tcBorders>
              <w:top w:val="single" w:sz="7" w:space="0" w:color="000000"/>
              <w:left w:val="single" w:sz="7" w:space="0" w:color="000000"/>
              <w:bottom w:val="single" w:sz="7" w:space="0" w:color="000000"/>
              <w:right w:val="single" w:sz="7" w:space="0" w:color="000000"/>
            </w:tcBorders>
            <w:vAlign w:val="bottom"/>
          </w:tcPr>
          <w:p w14:paraId="67D29346" w14:textId="77777777" w:rsidR="004C5B0C" w:rsidRPr="001569FB" w:rsidRDefault="004C5B0C" w:rsidP="004C5B0C">
            <w:pPr>
              <w:pStyle w:val="TableParagraph"/>
              <w:keepNext/>
              <w:keepLines/>
              <w:widowControl/>
              <w:tabs>
                <w:tab w:val="decimal" w:pos="1530"/>
              </w:tabs>
              <w:kinsoku w:val="0"/>
              <w:overflowPunct w:val="0"/>
              <w:spacing w:before="20"/>
              <w:rPr>
                <w:sz w:val="24"/>
              </w:rPr>
            </w:pPr>
            <w:r w:rsidRPr="001569FB">
              <w:rPr>
                <w:rFonts w:cstheme="minorHAnsi"/>
                <w:color w:val="000000"/>
                <w:sz w:val="24"/>
              </w:rPr>
              <w:t>0.000000 to less than 1.669196</w:t>
            </w:r>
          </w:p>
        </w:tc>
      </w:tr>
      <w:tr w:rsidR="004C5B0C" w:rsidRPr="001569FB" w14:paraId="3FC253BE"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15602050" w14:textId="77777777" w:rsidR="004C5B0C" w:rsidRPr="001569FB" w:rsidRDefault="004C5B0C" w:rsidP="004C5B0C">
            <w:pPr>
              <w:pStyle w:val="TableParagraph"/>
              <w:keepNext/>
              <w:keepLines/>
              <w:widowControl/>
              <w:kinsoku w:val="0"/>
              <w:overflowPunct w:val="0"/>
              <w:spacing w:before="20"/>
              <w:ind w:left="24" w:right="29"/>
              <w:jc w:val="center"/>
              <w:rPr>
                <w:sz w:val="24"/>
              </w:rPr>
            </w:pPr>
            <w:r w:rsidRPr="001569FB">
              <w:rPr>
                <w:sz w:val="24"/>
              </w:rPr>
              <w:t>L2</w:t>
            </w:r>
          </w:p>
        </w:tc>
        <w:tc>
          <w:tcPr>
            <w:tcW w:w="5589" w:type="dxa"/>
            <w:tcBorders>
              <w:top w:val="single" w:sz="7" w:space="0" w:color="000000"/>
              <w:left w:val="single" w:sz="7" w:space="0" w:color="000000"/>
              <w:bottom w:val="single" w:sz="7" w:space="0" w:color="000000"/>
              <w:right w:val="single" w:sz="7" w:space="0" w:color="000000"/>
            </w:tcBorders>
            <w:vAlign w:val="bottom"/>
          </w:tcPr>
          <w:p w14:paraId="23C460CD"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1.669196 to less than 4.001965</w:t>
            </w:r>
          </w:p>
        </w:tc>
      </w:tr>
      <w:tr w:rsidR="004C5B0C" w:rsidRPr="001569FB" w14:paraId="3498246F"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1D136D80" w14:textId="77777777" w:rsidR="004C5B0C" w:rsidRPr="001569FB" w:rsidRDefault="004C5B0C" w:rsidP="004C5B0C">
            <w:pPr>
              <w:pStyle w:val="TableParagraph"/>
              <w:keepNext/>
              <w:keepLines/>
              <w:widowControl/>
              <w:kinsoku w:val="0"/>
              <w:overflowPunct w:val="0"/>
              <w:spacing w:before="20"/>
              <w:ind w:left="24" w:right="29"/>
              <w:jc w:val="center"/>
              <w:rPr>
                <w:sz w:val="24"/>
              </w:rPr>
            </w:pPr>
            <w:r w:rsidRPr="001569FB">
              <w:rPr>
                <w:sz w:val="24"/>
              </w:rPr>
              <w:t>L3</w:t>
            </w:r>
          </w:p>
        </w:tc>
        <w:tc>
          <w:tcPr>
            <w:tcW w:w="5589" w:type="dxa"/>
            <w:tcBorders>
              <w:top w:val="single" w:sz="7" w:space="0" w:color="000000"/>
              <w:left w:val="single" w:sz="7" w:space="0" w:color="000000"/>
              <w:bottom w:val="single" w:sz="7" w:space="0" w:color="000000"/>
              <w:right w:val="single" w:sz="7" w:space="0" w:color="000000"/>
            </w:tcBorders>
            <w:vAlign w:val="bottom"/>
          </w:tcPr>
          <w:p w14:paraId="0D5C9A4D"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4.001965 to less than 15.204859</w:t>
            </w:r>
          </w:p>
        </w:tc>
      </w:tr>
      <w:tr w:rsidR="004C5B0C" w:rsidRPr="001569FB" w14:paraId="5D2EF30A"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4BBA9376" w14:textId="77777777" w:rsidR="004C5B0C" w:rsidRPr="001569FB" w:rsidRDefault="004C5B0C" w:rsidP="004C5B0C">
            <w:pPr>
              <w:pStyle w:val="TableParagraph"/>
              <w:kinsoku w:val="0"/>
              <w:overflowPunct w:val="0"/>
              <w:spacing w:before="20"/>
              <w:ind w:left="24" w:right="29"/>
              <w:jc w:val="center"/>
              <w:rPr>
                <w:sz w:val="24"/>
              </w:rPr>
            </w:pPr>
            <w:r w:rsidRPr="001569FB">
              <w:rPr>
                <w:sz w:val="24"/>
              </w:rPr>
              <w:t>L4</w:t>
            </w:r>
          </w:p>
        </w:tc>
        <w:tc>
          <w:tcPr>
            <w:tcW w:w="5589" w:type="dxa"/>
            <w:tcBorders>
              <w:top w:val="single" w:sz="7" w:space="0" w:color="000000"/>
              <w:left w:val="single" w:sz="7" w:space="0" w:color="000000"/>
              <w:bottom w:val="single" w:sz="7" w:space="0" w:color="000000"/>
              <w:right w:val="single" w:sz="7" w:space="0" w:color="000000"/>
            </w:tcBorders>
            <w:vAlign w:val="bottom"/>
          </w:tcPr>
          <w:p w14:paraId="4FB7E73D" w14:textId="77777777" w:rsidR="004C5B0C" w:rsidRPr="001569FB" w:rsidRDefault="004C5B0C" w:rsidP="004C5B0C">
            <w:pPr>
              <w:pStyle w:val="TableParagraph"/>
              <w:kinsoku w:val="0"/>
              <w:overflowPunct w:val="0"/>
              <w:spacing w:before="20"/>
              <w:ind w:right="29"/>
              <w:jc w:val="center"/>
              <w:rPr>
                <w:sz w:val="24"/>
              </w:rPr>
            </w:pPr>
            <w:r w:rsidRPr="001569FB">
              <w:rPr>
                <w:rFonts w:cstheme="minorHAnsi"/>
                <w:color w:val="000000"/>
                <w:sz w:val="24"/>
              </w:rPr>
              <w:t>15.204859 to less than or equal to 100.000000</w:t>
            </w:r>
          </w:p>
        </w:tc>
      </w:tr>
    </w:tbl>
    <w:p w14:paraId="6D2EA557" w14:textId="77777777" w:rsidR="004C5B0C" w:rsidRPr="001569FB" w:rsidRDefault="004C5B0C" w:rsidP="004C5B0C">
      <w:pPr>
        <w:pStyle w:val="Caption"/>
        <w:ind w:left="990"/>
      </w:pPr>
      <w:r w:rsidRPr="001569FB">
        <w:t xml:space="preserve">Table </w:t>
      </w:r>
      <w:fldSimple w:instr=" SEQ Table \* ARABIC ">
        <w:r w:rsidR="00A216EC">
          <w:rPr>
            <w:noProof/>
          </w:rPr>
          <w:t>14</w:t>
        </w:r>
      </w:fldSimple>
      <w:r w:rsidRPr="001569FB">
        <w:t>: Categorization of PDP Contracts into Disability Quartiles for the Part D Summary Rating</w:t>
      </w:r>
    </w:p>
    <w:tbl>
      <w:tblPr>
        <w:tblW w:w="0" w:type="auto"/>
        <w:jc w:val="center"/>
        <w:tblCellMar>
          <w:left w:w="0" w:type="dxa"/>
          <w:right w:w="0" w:type="dxa"/>
        </w:tblCellMar>
        <w:tblLook w:val="0000" w:firstRow="0" w:lastRow="0" w:firstColumn="0" w:lastColumn="0" w:noHBand="0" w:noVBand="0"/>
      </w:tblPr>
      <w:tblGrid>
        <w:gridCol w:w="1881"/>
        <w:gridCol w:w="5580"/>
      </w:tblGrid>
      <w:tr w:rsidR="004C5B0C" w:rsidRPr="001569FB" w14:paraId="2B932304" w14:textId="77777777" w:rsidTr="004C5B0C">
        <w:trPr>
          <w:cantSplit/>
          <w:trHeight w:hRule="exact" w:val="354"/>
          <w:tblHeader/>
          <w:jc w:val="center"/>
        </w:trPr>
        <w:tc>
          <w:tcPr>
            <w:tcW w:w="1881" w:type="dxa"/>
            <w:tcBorders>
              <w:top w:val="single" w:sz="7" w:space="0" w:color="000000"/>
              <w:left w:val="single" w:sz="7" w:space="0" w:color="000000"/>
              <w:bottom w:val="single" w:sz="7" w:space="0" w:color="000000"/>
              <w:right w:val="single" w:sz="7" w:space="0" w:color="000000"/>
            </w:tcBorders>
            <w:shd w:val="clear" w:color="auto" w:fill="BEBEBE"/>
          </w:tcPr>
          <w:p w14:paraId="3189EB39" w14:textId="77777777" w:rsidR="004C5B0C" w:rsidRPr="001569FB" w:rsidRDefault="004C5B0C" w:rsidP="004C5B0C">
            <w:pPr>
              <w:pStyle w:val="TableParagraph"/>
              <w:keepNext/>
              <w:keepLines/>
              <w:widowControl/>
              <w:kinsoku w:val="0"/>
              <w:overflowPunct w:val="0"/>
              <w:spacing w:before="26"/>
              <w:ind w:left="29" w:right="29"/>
              <w:rPr>
                <w:sz w:val="24"/>
              </w:rPr>
            </w:pPr>
            <w:r w:rsidRPr="001569FB">
              <w:rPr>
                <w:b/>
                <w:bCs/>
                <w:sz w:val="24"/>
              </w:rPr>
              <w:t>LIS/DE Quartile</w:t>
            </w:r>
          </w:p>
        </w:tc>
        <w:tc>
          <w:tcPr>
            <w:tcW w:w="5580" w:type="dxa"/>
            <w:tcBorders>
              <w:top w:val="single" w:sz="7" w:space="0" w:color="000000"/>
              <w:left w:val="single" w:sz="7" w:space="0" w:color="000000"/>
              <w:bottom w:val="single" w:sz="7" w:space="0" w:color="000000"/>
              <w:right w:val="single" w:sz="7" w:space="0" w:color="000000"/>
            </w:tcBorders>
            <w:shd w:val="clear" w:color="auto" w:fill="BEBEBE"/>
          </w:tcPr>
          <w:p w14:paraId="1311C3D9" w14:textId="77777777" w:rsidR="004C5B0C" w:rsidRPr="001569FB" w:rsidRDefault="004C5B0C" w:rsidP="004C5B0C">
            <w:pPr>
              <w:pStyle w:val="TableParagraph"/>
              <w:keepNext/>
              <w:keepLines/>
              <w:widowControl/>
              <w:kinsoku w:val="0"/>
              <w:overflowPunct w:val="0"/>
              <w:spacing w:before="26"/>
              <w:ind w:right="29"/>
              <w:rPr>
                <w:sz w:val="24"/>
              </w:rPr>
            </w:pPr>
            <w:r w:rsidRPr="001569FB">
              <w:rPr>
                <w:b/>
                <w:bCs/>
                <w:sz w:val="24"/>
              </w:rPr>
              <w:t>Percentage of Contract’s LIS/DE Beneficiaries</w:t>
            </w:r>
          </w:p>
        </w:tc>
      </w:tr>
      <w:tr w:rsidR="004C5B0C" w:rsidRPr="001569FB" w14:paraId="4985A578"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46B3195C" w14:textId="77777777" w:rsidR="004C5B0C" w:rsidRPr="001569FB" w:rsidRDefault="004C5B0C" w:rsidP="004C5B0C">
            <w:pPr>
              <w:pStyle w:val="TableParagraph"/>
              <w:keepNext/>
              <w:keepLines/>
              <w:widowControl/>
              <w:kinsoku w:val="0"/>
              <w:overflowPunct w:val="0"/>
              <w:spacing w:before="20"/>
              <w:ind w:left="29" w:right="29"/>
              <w:jc w:val="center"/>
              <w:rPr>
                <w:sz w:val="24"/>
              </w:rPr>
            </w:pPr>
            <w:r w:rsidRPr="001569FB">
              <w:rPr>
                <w:sz w:val="24"/>
              </w:rPr>
              <w:t>D1</w:t>
            </w:r>
          </w:p>
        </w:tc>
        <w:tc>
          <w:tcPr>
            <w:tcW w:w="5580" w:type="dxa"/>
            <w:tcBorders>
              <w:top w:val="single" w:sz="7" w:space="0" w:color="000000"/>
              <w:left w:val="single" w:sz="7" w:space="0" w:color="000000"/>
              <w:bottom w:val="single" w:sz="7" w:space="0" w:color="000000"/>
              <w:right w:val="single" w:sz="7" w:space="0" w:color="000000"/>
            </w:tcBorders>
            <w:vAlign w:val="bottom"/>
          </w:tcPr>
          <w:p w14:paraId="5FE0AE25"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0.000000 to less than 7.415977</w:t>
            </w:r>
          </w:p>
        </w:tc>
      </w:tr>
      <w:tr w:rsidR="004C5B0C" w:rsidRPr="001569FB" w14:paraId="43FC1F95"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2729D93E" w14:textId="77777777" w:rsidR="004C5B0C" w:rsidRPr="001569FB" w:rsidRDefault="004C5B0C" w:rsidP="004C5B0C">
            <w:pPr>
              <w:pStyle w:val="TableParagraph"/>
              <w:keepNext/>
              <w:keepLines/>
              <w:widowControl/>
              <w:kinsoku w:val="0"/>
              <w:overflowPunct w:val="0"/>
              <w:spacing w:before="20"/>
              <w:ind w:left="29" w:right="29"/>
              <w:jc w:val="center"/>
              <w:rPr>
                <w:sz w:val="24"/>
              </w:rPr>
            </w:pPr>
            <w:r w:rsidRPr="001569FB">
              <w:rPr>
                <w:sz w:val="24"/>
              </w:rPr>
              <w:t>D2</w:t>
            </w:r>
          </w:p>
        </w:tc>
        <w:tc>
          <w:tcPr>
            <w:tcW w:w="5580" w:type="dxa"/>
            <w:tcBorders>
              <w:top w:val="single" w:sz="7" w:space="0" w:color="000000"/>
              <w:left w:val="single" w:sz="7" w:space="0" w:color="000000"/>
              <w:bottom w:val="single" w:sz="7" w:space="0" w:color="000000"/>
              <w:right w:val="single" w:sz="7" w:space="0" w:color="000000"/>
            </w:tcBorders>
            <w:vAlign w:val="bottom"/>
          </w:tcPr>
          <w:p w14:paraId="0B7FE18A"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7.415977 to less than 12.842575</w:t>
            </w:r>
          </w:p>
        </w:tc>
      </w:tr>
      <w:tr w:rsidR="004C5B0C" w:rsidRPr="001569FB" w14:paraId="5777C748"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3A5476AA" w14:textId="77777777" w:rsidR="004C5B0C" w:rsidRPr="001569FB" w:rsidRDefault="004C5B0C" w:rsidP="004C5B0C">
            <w:pPr>
              <w:pStyle w:val="TableParagraph"/>
              <w:keepNext/>
              <w:keepLines/>
              <w:widowControl/>
              <w:kinsoku w:val="0"/>
              <w:overflowPunct w:val="0"/>
              <w:spacing w:before="20"/>
              <w:ind w:left="29" w:right="29"/>
              <w:jc w:val="center"/>
              <w:rPr>
                <w:sz w:val="24"/>
              </w:rPr>
            </w:pPr>
            <w:r w:rsidRPr="001569FB">
              <w:rPr>
                <w:sz w:val="24"/>
              </w:rPr>
              <w:t>D3</w:t>
            </w:r>
          </w:p>
        </w:tc>
        <w:tc>
          <w:tcPr>
            <w:tcW w:w="5580" w:type="dxa"/>
            <w:tcBorders>
              <w:top w:val="single" w:sz="7" w:space="0" w:color="000000"/>
              <w:left w:val="single" w:sz="7" w:space="0" w:color="000000"/>
              <w:bottom w:val="single" w:sz="7" w:space="0" w:color="000000"/>
              <w:right w:val="single" w:sz="7" w:space="0" w:color="000000"/>
            </w:tcBorders>
            <w:vAlign w:val="bottom"/>
          </w:tcPr>
          <w:p w14:paraId="555921F0"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12.842575 to less than 19.147148</w:t>
            </w:r>
          </w:p>
        </w:tc>
      </w:tr>
      <w:tr w:rsidR="004C5B0C" w:rsidRPr="001569FB" w14:paraId="1F6A877D"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2924FFDB" w14:textId="77777777" w:rsidR="004C5B0C" w:rsidRPr="001569FB" w:rsidRDefault="004C5B0C" w:rsidP="004C5B0C">
            <w:pPr>
              <w:pStyle w:val="TableParagraph"/>
              <w:kinsoku w:val="0"/>
              <w:overflowPunct w:val="0"/>
              <w:spacing w:before="20"/>
              <w:ind w:left="29" w:right="29"/>
              <w:jc w:val="center"/>
              <w:rPr>
                <w:sz w:val="24"/>
              </w:rPr>
            </w:pPr>
            <w:r w:rsidRPr="001569FB">
              <w:rPr>
                <w:sz w:val="24"/>
              </w:rPr>
              <w:t>D4</w:t>
            </w:r>
          </w:p>
        </w:tc>
        <w:tc>
          <w:tcPr>
            <w:tcW w:w="5580" w:type="dxa"/>
            <w:tcBorders>
              <w:top w:val="single" w:sz="7" w:space="0" w:color="000000"/>
              <w:left w:val="single" w:sz="7" w:space="0" w:color="000000"/>
              <w:bottom w:val="single" w:sz="7" w:space="0" w:color="000000"/>
              <w:right w:val="single" w:sz="7" w:space="0" w:color="000000"/>
            </w:tcBorders>
            <w:vAlign w:val="bottom"/>
          </w:tcPr>
          <w:p w14:paraId="0B784137" w14:textId="77777777" w:rsidR="004C5B0C" w:rsidRPr="001569FB" w:rsidRDefault="004C5B0C" w:rsidP="004C5B0C">
            <w:pPr>
              <w:pStyle w:val="TableParagraph"/>
              <w:kinsoku w:val="0"/>
              <w:overflowPunct w:val="0"/>
              <w:spacing w:before="20"/>
              <w:jc w:val="center"/>
              <w:rPr>
                <w:sz w:val="24"/>
              </w:rPr>
            </w:pPr>
            <w:r w:rsidRPr="001569FB">
              <w:rPr>
                <w:rFonts w:cstheme="minorHAnsi"/>
                <w:color w:val="000000"/>
                <w:sz w:val="24"/>
              </w:rPr>
              <w:t>19.147148 to less than or equal to 100.000000</w:t>
            </w:r>
          </w:p>
        </w:tc>
      </w:tr>
    </w:tbl>
    <w:p w14:paraId="54DC9C34" w14:textId="77777777" w:rsidR="004C5B0C" w:rsidRPr="001569FB" w:rsidRDefault="004C5B0C" w:rsidP="004C5B0C">
      <w:pPr>
        <w:pStyle w:val="BodyText0"/>
        <w:kinsoku w:val="0"/>
        <w:overflowPunct w:val="0"/>
        <w:spacing w:before="600" w:line="278" w:lineRule="auto"/>
        <w:ind w:left="115"/>
      </w:pPr>
      <w:r w:rsidRPr="001569FB">
        <w:t>Table 15 provides the description of each of the final adjustment categories for the Part D summary rating for PDPs and the associated value of the CAI per final adjustment category.</w:t>
      </w:r>
    </w:p>
    <w:p w14:paraId="2E614FE8" w14:textId="77777777" w:rsidR="004C5B0C" w:rsidRPr="001569FB" w:rsidRDefault="004C5B0C" w:rsidP="004C5B0C">
      <w:pPr>
        <w:pStyle w:val="BodyText0"/>
        <w:kinsoku w:val="0"/>
        <w:overflowPunct w:val="0"/>
        <w:ind w:left="120"/>
      </w:pPr>
      <w:r w:rsidRPr="001569FB">
        <w:t>Please note that the CAI values for the Part D summary rating for PDPs are different from the CAI values for the Part D summary rating for MA contracts. Categories were chosen to enforce monotonicity and to yield a minimum of 10 contracts per final adjustment category. There are four final adjustment categories for PDPs for the Part D summary rating.</w:t>
      </w:r>
    </w:p>
    <w:p w14:paraId="66434907" w14:textId="77777777" w:rsidR="004C5B0C" w:rsidRPr="001569FB" w:rsidRDefault="004C5B0C" w:rsidP="004C5B0C">
      <w:pPr>
        <w:pStyle w:val="Caption"/>
        <w:ind w:left="180"/>
      </w:pPr>
      <w:r w:rsidRPr="001569FB">
        <w:t xml:space="preserve">Table </w:t>
      </w:r>
      <w:fldSimple w:instr=" SEQ Table \* ARABIC ">
        <w:r w:rsidR="00A216EC">
          <w:rPr>
            <w:noProof/>
          </w:rPr>
          <w:t>15</w:t>
        </w:r>
      </w:fldSimple>
      <w:r w:rsidRPr="001569FB">
        <w:t>: Final Adjustment Categories and CAI Values for the Part D Summary Rating for PDPs</w:t>
      </w:r>
    </w:p>
    <w:tbl>
      <w:tblPr>
        <w:tblW w:w="9270" w:type="dxa"/>
        <w:tblInd w:w="-5" w:type="dxa"/>
        <w:tblLook w:val="04A0" w:firstRow="1" w:lastRow="0" w:firstColumn="1" w:lastColumn="0" w:noHBand="0" w:noVBand="1"/>
      </w:tblPr>
      <w:tblGrid>
        <w:gridCol w:w="1840"/>
        <w:gridCol w:w="2660"/>
        <w:gridCol w:w="2340"/>
        <w:gridCol w:w="2430"/>
      </w:tblGrid>
      <w:tr w:rsidR="004C5B0C" w:rsidRPr="001569FB" w14:paraId="702E98CE" w14:textId="77777777" w:rsidTr="004C5B0C">
        <w:trPr>
          <w:cantSplit/>
          <w:trHeight w:val="300"/>
          <w:tblHeader/>
        </w:trPr>
        <w:tc>
          <w:tcPr>
            <w:tcW w:w="1840" w:type="dxa"/>
            <w:tcBorders>
              <w:top w:val="single" w:sz="4" w:space="0" w:color="auto"/>
              <w:left w:val="single" w:sz="4" w:space="0" w:color="auto"/>
              <w:bottom w:val="nil"/>
              <w:right w:val="single" w:sz="4" w:space="0" w:color="auto"/>
            </w:tcBorders>
            <w:shd w:val="clear" w:color="auto" w:fill="D9D9D9" w:themeFill="background1" w:themeFillShade="D9"/>
            <w:noWrap/>
            <w:vAlign w:val="center"/>
          </w:tcPr>
          <w:p w14:paraId="3E5571E7" w14:textId="77777777" w:rsidR="004C5B0C" w:rsidRPr="001569FB" w:rsidRDefault="004C5B0C" w:rsidP="004C5B0C">
            <w:pPr>
              <w:keepNext/>
              <w:keepLines/>
              <w:spacing w:line="240" w:lineRule="auto"/>
              <w:jc w:val="center"/>
              <w:rPr>
                <w:color w:val="000000"/>
              </w:rPr>
            </w:pPr>
            <w:r w:rsidRPr="001569FB">
              <w:rPr>
                <w:b/>
                <w:bCs/>
              </w:rPr>
              <w:t>Final Adjustment Category</w:t>
            </w:r>
          </w:p>
        </w:tc>
        <w:tc>
          <w:tcPr>
            <w:tcW w:w="2660" w:type="dxa"/>
            <w:tcBorders>
              <w:top w:val="single" w:sz="4" w:space="0" w:color="auto"/>
              <w:left w:val="nil"/>
              <w:bottom w:val="nil"/>
              <w:right w:val="single" w:sz="4" w:space="0" w:color="auto"/>
            </w:tcBorders>
            <w:shd w:val="clear" w:color="auto" w:fill="D9D9D9" w:themeFill="background1" w:themeFillShade="D9"/>
            <w:vAlign w:val="center"/>
          </w:tcPr>
          <w:p w14:paraId="6EFF7505" w14:textId="77777777" w:rsidR="004C5B0C" w:rsidRPr="001569FB" w:rsidRDefault="004C5B0C" w:rsidP="004C5B0C">
            <w:pPr>
              <w:keepNext/>
              <w:keepLines/>
              <w:tabs>
                <w:tab w:val="left" w:pos="1742"/>
              </w:tabs>
              <w:spacing w:line="240" w:lineRule="auto"/>
              <w:ind w:leftChars="-61" w:left="1" w:hangingChars="61" w:hanging="147"/>
              <w:jc w:val="center"/>
              <w:rPr>
                <w:color w:val="000000"/>
              </w:rPr>
            </w:pPr>
            <w:r w:rsidRPr="001569FB">
              <w:rPr>
                <w:b/>
                <w:bCs/>
              </w:rPr>
              <w:t>LIS/DE Quartile</w:t>
            </w:r>
          </w:p>
        </w:tc>
        <w:tc>
          <w:tcPr>
            <w:tcW w:w="2340" w:type="dxa"/>
            <w:tcBorders>
              <w:top w:val="single" w:sz="4" w:space="0" w:color="auto"/>
              <w:left w:val="nil"/>
              <w:bottom w:val="nil"/>
              <w:right w:val="single" w:sz="4" w:space="0" w:color="auto"/>
            </w:tcBorders>
            <w:shd w:val="clear" w:color="auto" w:fill="D9D9D9" w:themeFill="background1" w:themeFillShade="D9"/>
            <w:vAlign w:val="center"/>
          </w:tcPr>
          <w:p w14:paraId="5939334E" w14:textId="77777777" w:rsidR="004C5B0C" w:rsidRPr="001569FB" w:rsidRDefault="004C5B0C" w:rsidP="004C5B0C">
            <w:pPr>
              <w:keepNext/>
              <w:keepLines/>
              <w:spacing w:line="240" w:lineRule="auto"/>
              <w:ind w:firstLineChars="6" w:firstLine="14"/>
              <w:jc w:val="center"/>
              <w:rPr>
                <w:color w:val="000000"/>
              </w:rPr>
            </w:pPr>
            <w:r w:rsidRPr="001569FB">
              <w:rPr>
                <w:b/>
                <w:bCs/>
              </w:rPr>
              <w:t>Disability Quartile</w:t>
            </w:r>
          </w:p>
        </w:tc>
        <w:tc>
          <w:tcPr>
            <w:tcW w:w="243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2722629" w14:textId="77777777" w:rsidR="004C5B0C" w:rsidRPr="001569FB" w:rsidRDefault="004C5B0C" w:rsidP="004C5B0C">
            <w:pPr>
              <w:keepNext/>
              <w:keepLines/>
              <w:spacing w:line="240" w:lineRule="auto"/>
              <w:jc w:val="center"/>
              <w:rPr>
                <w:color w:val="000000"/>
              </w:rPr>
            </w:pPr>
            <w:r w:rsidRPr="001569FB">
              <w:rPr>
                <w:b/>
                <w:bCs/>
              </w:rPr>
              <w:t>CAI Value</w:t>
            </w:r>
          </w:p>
        </w:tc>
      </w:tr>
      <w:tr w:rsidR="004C5B0C" w:rsidRPr="001569FB" w14:paraId="72829F22" w14:textId="77777777" w:rsidTr="004C5B0C">
        <w:trPr>
          <w:trHeight w:val="300"/>
        </w:trPr>
        <w:tc>
          <w:tcPr>
            <w:tcW w:w="1840" w:type="dxa"/>
            <w:tcBorders>
              <w:top w:val="single" w:sz="4" w:space="0" w:color="auto"/>
              <w:left w:val="single" w:sz="4" w:space="0" w:color="auto"/>
              <w:bottom w:val="nil"/>
              <w:right w:val="single" w:sz="4" w:space="0" w:color="auto"/>
            </w:tcBorders>
            <w:shd w:val="clear" w:color="auto" w:fill="auto"/>
            <w:noWrap/>
            <w:vAlign w:val="center"/>
            <w:hideMark/>
          </w:tcPr>
          <w:p w14:paraId="46A91398" w14:textId="77777777" w:rsidR="004C5B0C" w:rsidRPr="001569FB" w:rsidRDefault="004C5B0C" w:rsidP="004C5B0C">
            <w:pPr>
              <w:keepNext/>
              <w:keepLines/>
              <w:spacing w:line="240" w:lineRule="auto"/>
              <w:jc w:val="center"/>
              <w:rPr>
                <w:color w:val="000000"/>
              </w:rPr>
            </w:pPr>
            <w:r w:rsidRPr="001569FB">
              <w:rPr>
                <w:color w:val="000000"/>
              </w:rPr>
              <w:t>A</w:t>
            </w:r>
          </w:p>
        </w:tc>
        <w:tc>
          <w:tcPr>
            <w:tcW w:w="2660" w:type="dxa"/>
            <w:tcBorders>
              <w:top w:val="single" w:sz="4" w:space="0" w:color="auto"/>
              <w:left w:val="nil"/>
              <w:bottom w:val="nil"/>
              <w:right w:val="single" w:sz="4" w:space="0" w:color="auto"/>
            </w:tcBorders>
            <w:shd w:val="clear" w:color="auto" w:fill="auto"/>
            <w:vAlign w:val="center"/>
            <w:hideMark/>
          </w:tcPr>
          <w:p w14:paraId="5F618941" w14:textId="77777777" w:rsidR="004C5B0C" w:rsidRPr="001569FB" w:rsidRDefault="004C5B0C" w:rsidP="004C5B0C">
            <w:pPr>
              <w:keepNext/>
              <w:keepLines/>
              <w:spacing w:line="240" w:lineRule="auto"/>
              <w:ind w:left="-58" w:right="-108"/>
              <w:jc w:val="center"/>
              <w:rPr>
                <w:color w:val="000000"/>
              </w:rPr>
            </w:pPr>
            <w:r w:rsidRPr="001569FB">
              <w:rPr>
                <w:color w:val="000000"/>
              </w:rPr>
              <w:t>L1</w:t>
            </w:r>
          </w:p>
        </w:tc>
        <w:tc>
          <w:tcPr>
            <w:tcW w:w="2340" w:type="dxa"/>
            <w:tcBorders>
              <w:top w:val="single" w:sz="4" w:space="0" w:color="auto"/>
              <w:left w:val="nil"/>
              <w:bottom w:val="nil"/>
              <w:right w:val="single" w:sz="4" w:space="0" w:color="auto"/>
            </w:tcBorders>
            <w:shd w:val="clear" w:color="auto" w:fill="auto"/>
            <w:vAlign w:val="center"/>
            <w:hideMark/>
          </w:tcPr>
          <w:p w14:paraId="3BDB770D" w14:textId="77777777" w:rsidR="004C5B0C" w:rsidRPr="001569FB" w:rsidRDefault="004C5B0C" w:rsidP="004C5B0C">
            <w:pPr>
              <w:keepNext/>
              <w:keepLines/>
              <w:spacing w:line="240" w:lineRule="auto"/>
              <w:ind w:leftChars="-7" w:hangingChars="7" w:hanging="17"/>
              <w:jc w:val="center"/>
              <w:rPr>
                <w:color w:val="000000"/>
              </w:rPr>
            </w:pPr>
            <w:r w:rsidRPr="001569FB">
              <w:rPr>
                <w:color w:val="000000"/>
              </w:rPr>
              <w:t>D1 - D3</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14:paraId="6D7311E6" w14:textId="77777777" w:rsidR="004C5B0C" w:rsidRPr="001569FB" w:rsidRDefault="004C5B0C" w:rsidP="004C5B0C">
            <w:pPr>
              <w:keepNext/>
              <w:keepLines/>
              <w:tabs>
                <w:tab w:val="decimal" w:pos="702"/>
              </w:tabs>
              <w:spacing w:line="240" w:lineRule="auto"/>
              <w:rPr>
                <w:color w:val="000000"/>
              </w:rPr>
            </w:pPr>
            <w:r w:rsidRPr="001569FB">
              <w:rPr>
                <w:color w:val="000000"/>
              </w:rPr>
              <w:t>−0.243619</w:t>
            </w:r>
          </w:p>
        </w:tc>
      </w:tr>
      <w:tr w:rsidR="004C5B0C" w:rsidRPr="001569FB" w14:paraId="5C7FAAD3" w14:textId="77777777" w:rsidTr="004C5B0C">
        <w:trPr>
          <w:trHeight w:val="300"/>
        </w:trPr>
        <w:tc>
          <w:tcPr>
            <w:tcW w:w="1840" w:type="dxa"/>
            <w:vMerge w:val="restart"/>
            <w:tcBorders>
              <w:top w:val="single" w:sz="4" w:space="0" w:color="auto"/>
              <w:left w:val="single" w:sz="4" w:space="0" w:color="auto"/>
              <w:right w:val="single" w:sz="4" w:space="0" w:color="auto"/>
            </w:tcBorders>
            <w:shd w:val="clear" w:color="auto" w:fill="auto"/>
            <w:noWrap/>
            <w:vAlign w:val="center"/>
            <w:hideMark/>
          </w:tcPr>
          <w:p w14:paraId="181FE1DA" w14:textId="77777777" w:rsidR="004C5B0C" w:rsidRPr="001569FB" w:rsidRDefault="004C5B0C" w:rsidP="004C5B0C">
            <w:pPr>
              <w:keepNext/>
              <w:keepLines/>
              <w:spacing w:line="240" w:lineRule="auto"/>
              <w:jc w:val="center"/>
              <w:rPr>
                <w:color w:val="000000"/>
              </w:rPr>
            </w:pPr>
            <w:r w:rsidRPr="001569FB">
              <w:rPr>
                <w:color w:val="000000"/>
              </w:rPr>
              <w:t>B</w:t>
            </w:r>
          </w:p>
        </w:tc>
        <w:tc>
          <w:tcPr>
            <w:tcW w:w="2660" w:type="dxa"/>
            <w:tcBorders>
              <w:top w:val="single" w:sz="4" w:space="0" w:color="auto"/>
              <w:left w:val="nil"/>
              <w:bottom w:val="nil"/>
              <w:right w:val="single" w:sz="4" w:space="0" w:color="auto"/>
            </w:tcBorders>
            <w:shd w:val="clear" w:color="auto" w:fill="auto"/>
            <w:vAlign w:val="center"/>
            <w:hideMark/>
          </w:tcPr>
          <w:p w14:paraId="1A281D79" w14:textId="77777777" w:rsidR="004C5B0C" w:rsidRPr="001569FB" w:rsidRDefault="004C5B0C" w:rsidP="004C5B0C">
            <w:pPr>
              <w:keepNext/>
              <w:keepLines/>
              <w:spacing w:line="240" w:lineRule="auto"/>
              <w:ind w:leftChars="-23" w:left="-53" w:hanging="2"/>
              <w:jc w:val="center"/>
              <w:rPr>
                <w:color w:val="000000"/>
              </w:rPr>
            </w:pPr>
            <w:r w:rsidRPr="001569FB">
              <w:rPr>
                <w:color w:val="000000"/>
              </w:rPr>
              <w:t>L2 - L3</w:t>
            </w:r>
          </w:p>
        </w:tc>
        <w:tc>
          <w:tcPr>
            <w:tcW w:w="2340" w:type="dxa"/>
            <w:tcBorders>
              <w:top w:val="single" w:sz="4" w:space="0" w:color="auto"/>
              <w:left w:val="nil"/>
              <w:bottom w:val="nil"/>
              <w:right w:val="single" w:sz="4" w:space="0" w:color="auto"/>
            </w:tcBorders>
            <w:shd w:val="clear" w:color="auto" w:fill="auto"/>
            <w:vAlign w:val="center"/>
            <w:hideMark/>
          </w:tcPr>
          <w:p w14:paraId="0FFF640E" w14:textId="77777777" w:rsidR="004C5B0C" w:rsidRPr="001569FB" w:rsidRDefault="004C5B0C" w:rsidP="004C5B0C">
            <w:pPr>
              <w:keepNext/>
              <w:keepLines/>
              <w:spacing w:line="240" w:lineRule="auto"/>
              <w:ind w:leftChars="-45" w:left="-90" w:right="-138" w:hanging="18"/>
              <w:jc w:val="center"/>
              <w:rPr>
                <w:color w:val="000000"/>
              </w:rPr>
            </w:pPr>
            <w:r w:rsidRPr="001569FB">
              <w:rPr>
                <w:color w:val="000000"/>
              </w:rPr>
              <w:t>D1 - D4</w:t>
            </w:r>
          </w:p>
        </w:tc>
        <w:tc>
          <w:tcPr>
            <w:tcW w:w="24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AE304C" w14:textId="77777777" w:rsidR="004C5B0C" w:rsidRPr="001569FB" w:rsidRDefault="004C5B0C" w:rsidP="004C5B0C">
            <w:pPr>
              <w:keepNext/>
              <w:keepLines/>
              <w:tabs>
                <w:tab w:val="decimal" w:pos="702"/>
              </w:tabs>
              <w:spacing w:line="240" w:lineRule="auto"/>
              <w:rPr>
                <w:color w:val="000000"/>
              </w:rPr>
            </w:pPr>
            <w:r w:rsidRPr="001569FB">
              <w:rPr>
                <w:color w:val="000000"/>
              </w:rPr>
              <w:t>−0.119773</w:t>
            </w:r>
          </w:p>
        </w:tc>
      </w:tr>
      <w:tr w:rsidR="004C5B0C" w:rsidRPr="001569FB" w14:paraId="741ED6BE" w14:textId="77777777" w:rsidTr="004C5B0C">
        <w:trPr>
          <w:trHeight w:val="300"/>
        </w:trPr>
        <w:tc>
          <w:tcPr>
            <w:tcW w:w="1840" w:type="dxa"/>
            <w:vMerge/>
            <w:tcBorders>
              <w:left w:val="single" w:sz="4" w:space="0" w:color="auto"/>
              <w:bottom w:val="single" w:sz="4" w:space="0" w:color="auto"/>
              <w:right w:val="single" w:sz="4" w:space="0" w:color="auto"/>
            </w:tcBorders>
            <w:shd w:val="clear" w:color="auto" w:fill="auto"/>
            <w:noWrap/>
            <w:vAlign w:val="center"/>
            <w:hideMark/>
          </w:tcPr>
          <w:p w14:paraId="28C94AFA" w14:textId="77777777" w:rsidR="004C5B0C" w:rsidRPr="001569FB" w:rsidRDefault="004C5B0C" w:rsidP="004C5B0C">
            <w:pPr>
              <w:keepNext/>
              <w:keepLines/>
              <w:spacing w:line="240" w:lineRule="auto"/>
              <w:jc w:val="center"/>
              <w:rPr>
                <w:color w:val="000000"/>
              </w:rPr>
            </w:pPr>
          </w:p>
        </w:tc>
        <w:tc>
          <w:tcPr>
            <w:tcW w:w="2660" w:type="dxa"/>
            <w:tcBorders>
              <w:top w:val="nil"/>
              <w:left w:val="nil"/>
              <w:bottom w:val="single" w:sz="4" w:space="0" w:color="auto"/>
              <w:right w:val="single" w:sz="4" w:space="0" w:color="auto"/>
            </w:tcBorders>
            <w:shd w:val="clear" w:color="auto" w:fill="auto"/>
            <w:vAlign w:val="center"/>
            <w:hideMark/>
          </w:tcPr>
          <w:p w14:paraId="4D4E28FE" w14:textId="77777777" w:rsidR="004C5B0C" w:rsidRPr="001569FB" w:rsidRDefault="004C5B0C" w:rsidP="004C5B0C">
            <w:pPr>
              <w:keepNext/>
              <w:keepLines/>
              <w:spacing w:line="240" w:lineRule="auto"/>
              <w:ind w:left="-58"/>
              <w:jc w:val="center"/>
              <w:rPr>
                <w:color w:val="000000"/>
              </w:rPr>
            </w:pPr>
            <w:r w:rsidRPr="001569FB">
              <w:rPr>
                <w:color w:val="000000"/>
              </w:rPr>
              <w:t>L1</w:t>
            </w:r>
          </w:p>
        </w:tc>
        <w:tc>
          <w:tcPr>
            <w:tcW w:w="2340" w:type="dxa"/>
            <w:tcBorders>
              <w:top w:val="nil"/>
              <w:left w:val="nil"/>
              <w:bottom w:val="single" w:sz="4" w:space="0" w:color="auto"/>
              <w:right w:val="single" w:sz="4" w:space="0" w:color="auto"/>
            </w:tcBorders>
            <w:shd w:val="clear" w:color="auto" w:fill="auto"/>
            <w:vAlign w:val="center"/>
            <w:hideMark/>
          </w:tcPr>
          <w:p w14:paraId="4A877FC0" w14:textId="77777777" w:rsidR="004C5B0C" w:rsidRPr="001569FB" w:rsidRDefault="004C5B0C" w:rsidP="004C5B0C">
            <w:pPr>
              <w:keepNext/>
              <w:keepLines/>
              <w:spacing w:line="240" w:lineRule="auto"/>
              <w:jc w:val="center"/>
              <w:rPr>
                <w:color w:val="000000"/>
              </w:rPr>
            </w:pPr>
            <w:r w:rsidRPr="001569FB">
              <w:rPr>
                <w:color w:val="000000"/>
              </w:rPr>
              <w:t>D4</w:t>
            </w:r>
          </w:p>
        </w:tc>
        <w:tc>
          <w:tcPr>
            <w:tcW w:w="2430" w:type="dxa"/>
            <w:vMerge/>
            <w:tcBorders>
              <w:top w:val="nil"/>
              <w:left w:val="single" w:sz="4" w:space="0" w:color="auto"/>
              <w:bottom w:val="single" w:sz="4" w:space="0" w:color="auto"/>
              <w:right w:val="single" w:sz="4" w:space="0" w:color="auto"/>
            </w:tcBorders>
            <w:vAlign w:val="center"/>
            <w:hideMark/>
          </w:tcPr>
          <w:p w14:paraId="4B3CBCAB" w14:textId="77777777" w:rsidR="004C5B0C" w:rsidRPr="001569FB" w:rsidRDefault="004C5B0C" w:rsidP="004C5B0C">
            <w:pPr>
              <w:keepNext/>
              <w:keepLines/>
              <w:tabs>
                <w:tab w:val="decimal" w:pos="702"/>
              </w:tabs>
              <w:spacing w:line="240" w:lineRule="auto"/>
              <w:rPr>
                <w:color w:val="000000"/>
              </w:rPr>
            </w:pPr>
          </w:p>
        </w:tc>
      </w:tr>
      <w:tr w:rsidR="004C5B0C" w:rsidRPr="001569FB" w14:paraId="5A810D32" w14:textId="77777777" w:rsidTr="004C5B0C">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E212312" w14:textId="77777777" w:rsidR="004C5B0C" w:rsidRPr="001569FB" w:rsidRDefault="004C5B0C" w:rsidP="004C5B0C">
            <w:pPr>
              <w:spacing w:line="240" w:lineRule="auto"/>
              <w:jc w:val="center"/>
              <w:rPr>
                <w:color w:val="000000"/>
              </w:rPr>
            </w:pPr>
            <w:r w:rsidRPr="001569FB">
              <w:rPr>
                <w:color w:val="000000"/>
              </w:rPr>
              <w:t>C</w:t>
            </w:r>
          </w:p>
        </w:tc>
        <w:tc>
          <w:tcPr>
            <w:tcW w:w="2660" w:type="dxa"/>
            <w:tcBorders>
              <w:top w:val="nil"/>
              <w:left w:val="nil"/>
              <w:bottom w:val="single" w:sz="4" w:space="0" w:color="auto"/>
              <w:right w:val="single" w:sz="4" w:space="0" w:color="auto"/>
            </w:tcBorders>
            <w:shd w:val="clear" w:color="auto" w:fill="auto"/>
            <w:vAlign w:val="center"/>
            <w:hideMark/>
          </w:tcPr>
          <w:p w14:paraId="384B40AE" w14:textId="77777777" w:rsidR="004C5B0C" w:rsidRPr="001569FB" w:rsidRDefault="004C5B0C" w:rsidP="004C5B0C">
            <w:pPr>
              <w:spacing w:line="240" w:lineRule="auto"/>
              <w:ind w:left="-58"/>
              <w:jc w:val="center"/>
              <w:rPr>
                <w:color w:val="000000"/>
              </w:rPr>
            </w:pPr>
            <w:r w:rsidRPr="001569FB">
              <w:rPr>
                <w:color w:val="000000"/>
              </w:rPr>
              <w:t>L4</w:t>
            </w:r>
          </w:p>
        </w:tc>
        <w:tc>
          <w:tcPr>
            <w:tcW w:w="2340" w:type="dxa"/>
            <w:tcBorders>
              <w:top w:val="nil"/>
              <w:left w:val="nil"/>
              <w:bottom w:val="single" w:sz="4" w:space="0" w:color="auto"/>
              <w:right w:val="single" w:sz="4" w:space="0" w:color="auto"/>
            </w:tcBorders>
            <w:shd w:val="clear" w:color="auto" w:fill="auto"/>
            <w:vAlign w:val="center"/>
            <w:hideMark/>
          </w:tcPr>
          <w:p w14:paraId="39FD3691" w14:textId="77777777" w:rsidR="004C5B0C" w:rsidRPr="001569FB" w:rsidRDefault="004C5B0C" w:rsidP="004C5B0C">
            <w:pPr>
              <w:spacing w:line="240" w:lineRule="auto"/>
              <w:jc w:val="center"/>
              <w:rPr>
                <w:color w:val="000000"/>
              </w:rPr>
            </w:pPr>
            <w:r w:rsidRPr="001569FB">
              <w:rPr>
                <w:color w:val="000000"/>
              </w:rPr>
              <w:t>D1 - D4</w:t>
            </w:r>
          </w:p>
        </w:tc>
        <w:tc>
          <w:tcPr>
            <w:tcW w:w="2430" w:type="dxa"/>
            <w:tcBorders>
              <w:top w:val="nil"/>
              <w:left w:val="nil"/>
              <w:bottom w:val="single" w:sz="4" w:space="0" w:color="auto"/>
              <w:right w:val="single" w:sz="4" w:space="0" w:color="auto"/>
            </w:tcBorders>
            <w:shd w:val="clear" w:color="auto" w:fill="auto"/>
            <w:noWrap/>
            <w:vAlign w:val="center"/>
            <w:hideMark/>
          </w:tcPr>
          <w:p w14:paraId="42232CF8" w14:textId="77777777" w:rsidR="004C5B0C" w:rsidRPr="001569FB" w:rsidRDefault="004C5B0C" w:rsidP="004C5B0C">
            <w:pPr>
              <w:tabs>
                <w:tab w:val="decimal" w:pos="702"/>
              </w:tabs>
              <w:spacing w:line="240" w:lineRule="auto"/>
              <w:rPr>
                <w:color w:val="000000"/>
              </w:rPr>
            </w:pPr>
            <w:r w:rsidRPr="001569FB">
              <w:rPr>
                <w:color w:val="000000"/>
              </w:rPr>
              <w:t>0.047909</w:t>
            </w:r>
          </w:p>
        </w:tc>
      </w:tr>
    </w:tbl>
    <w:p w14:paraId="23E40E9B" w14:textId="77777777" w:rsidR="004C5B0C" w:rsidRPr="001569FB" w:rsidRDefault="004C5B0C" w:rsidP="004C5B0C">
      <w:pPr>
        <w:pStyle w:val="Heading4"/>
        <w:spacing w:before="600"/>
      </w:pPr>
      <w:bookmarkStart w:id="688" w:name="Additional_response_to_address_lack_of_a"/>
      <w:bookmarkStart w:id="689" w:name="bookmark51"/>
      <w:bookmarkStart w:id="690" w:name="_Toc495652096"/>
      <w:bookmarkEnd w:id="688"/>
      <w:bookmarkEnd w:id="689"/>
      <w:r w:rsidRPr="001569FB">
        <w:lastRenderedPageBreak/>
        <w:t>Additional Adjustment to Address Lack of an LIS Indicator for Enrollees in Puerto Rico</w:t>
      </w:r>
      <w:bookmarkEnd w:id="690"/>
    </w:p>
    <w:p w14:paraId="7F11292C" w14:textId="77777777" w:rsidR="004C5B0C" w:rsidRPr="001569FB" w:rsidRDefault="004C5B0C" w:rsidP="004C5B0C">
      <w:pPr>
        <w:pStyle w:val="BodyText0"/>
        <w:kinsoku w:val="0"/>
        <w:overflowPunct w:val="0"/>
      </w:pPr>
      <w:r w:rsidRPr="001569FB">
        <w:t>Puerto Rico has a unique healthcare market with a large percentage of low-income individuals in both Medicare and Medicaid and a complex legal history that affects its healthcare system in many ways. Puerto Rican beneficiaries are not eligible for LIS.</w:t>
      </w:r>
    </w:p>
    <w:p w14:paraId="50656728" w14:textId="77777777" w:rsidR="004C5B0C" w:rsidRPr="001569FB" w:rsidRDefault="004C5B0C" w:rsidP="004C5B0C">
      <w:pPr>
        <w:pStyle w:val="BodyText0"/>
        <w:kinsoku w:val="0"/>
        <w:overflowPunct w:val="0"/>
        <w:spacing w:before="202"/>
      </w:pPr>
      <w:r w:rsidRPr="001569FB">
        <w:t xml:space="preserve">For the 2017 Star Ratings an additional adjustment for contracts that solely serve the population of beneficiaries in Puerto Rico (i.e., contracts with service areas entirely in Puerto Rico) to address the lack of LIS was applied to make the application of the CAI equitable for contracts in Puerto Rico. The additional adjustment resulted in a modified value for the percentage of LIS/DE for contracts operating solely in Puerto Rico. The adjustment resulted in a modified percentage of LIS/DE beneficiaries that was subsequently used to categorize contracts into the final adjustment category for the CAI.  The model developed for the 2019 Star Ratings LIS/DE indicator will be available in Attachment O in the 2019 Medicare Part C &amp; D Star Rating Technical Notes.  The details of the LIS/DE indicator methodology are available in the CAI Methodology Supplement available at </w:t>
      </w:r>
      <w:hyperlink r:id="rId53" w:history="1">
        <w:r w:rsidRPr="001569FB">
          <w:rPr>
            <w:color w:val="0000FF"/>
            <w:u w:val="single"/>
          </w:rPr>
          <w:t>http</w:t>
        </w:r>
      </w:hyperlink>
      <w:hyperlink r:id="rId54" w:history="1">
        <w:r w:rsidRPr="001569FB">
          <w:rPr>
            <w:color w:val="0000FF"/>
            <w:u w:val="single"/>
          </w:rPr>
          <w:t>://go.cms.go</w:t>
        </w:r>
        <w:r w:rsidRPr="001569FB">
          <w:rPr>
            <w:color w:val="0000FF"/>
            <w:u w:val="single"/>
          </w:rPr>
          <w:t>v</w:t>
        </w:r>
        <w:r w:rsidRPr="001569FB">
          <w:rPr>
            <w:color w:val="0000FF"/>
            <w:u w:val="single"/>
          </w:rPr>
          <w:t>/partcanddstarratings</w:t>
        </w:r>
      </w:hyperlink>
      <w:r w:rsidRPr="001569FB">
        <w:t xml:space="preserve">.  </w:t>
      </w:r>
    </w:p>
    <w:p w14:paraId="5D335234" w14:textId="77777777" w:rsidR="004C5B0C" w:rsidRPr="001569FB" w:rsidRDefault="004C5B0C" w:rsidP="004C5B0C">
      <w:pPr>
        <w:pStyle w:val="BodyText0"/>
        <w:kinsoku w:val="0"/>
        <w:overflowPunct w:val="0"/>
        <w:spacing w:before="202"/>
      </w:pPr>
      <w:r w:rsidRPr="001569FB">
        <w:t>For the 2019 Star Ratings, CMS proposes to continue to employ the additional adjustment for contracts operating solely in Puerto Rico (using the most recent data available at the time of development of the model for the 2019 Star Ratings. The data sources include: the 1-year American Community Survey (ACS) estimates for the percentage of people living below the Federal Poverty Level (FPL); the ACS 5-year estimates for Puerto Rico and the 10 highest-poverty states of the percentage of people living below 150% of the FPL</w:t>
      </w:r>
      <w:r w:rsidRPr="001569FB">
        <w:rPr>
          <w:rStyle w:val="FootnoteReference"/>
        </w:rPr>
        <w:footnoteReference w:id="22"/>
      </w:r>
      <w:r w:rsidRPr="001569FB">
        <w:t>; and the CY 2017 Medicare Enrollment data. CMS continues to explore alternative data sources for Puerto Rico to provide both resource and income information for the determination of the additional adjustment.</w:t>
      </w:r>
    </w:p>
    <w:p w14:paraId="14E58B94" w14:textId="77777777" w:rsidR="004C5B0C" w:rsidRPr="001569FB" w:rsidRDefault="004C5B0C" w:rsidP="004C5B0C">
      <w:pPr>
        <w:pStyle w:val="BodyText0"/>
        <w:kinsoku w:val="0"/>
        <w:overflowPunct w:val="0"/>
      </w:pPr>
      <w:bookmarkStart w:id="691" w:name="bookmark52"/>
      <w:bookmarkEnd w:id="691"/>
      <w:r w:rsidRPr="001569FB">
        <w:t>CMS recognizes the additional challenge unique to Puerto Rico related to the medication adherence measures used in the Star Ratings Program due to the lack of LIS. For the 2019 Star Ratings, CMS proposes to continue to reduce the weights for the adherence measures to zero (0)  for the summary and overall rating calculations and maintain the weight of three (3) for the adherence measures for the improvement measure calculations for contracts that solely serve the population of beneficiaries in Puerto Rico.</w:t>
      </w:r>
    </w:p>
    <w:p w14:paraId="45287BD1" w14:textId="77777777" w:rsidR="004C5B0C" w:rsidRPr="001569FB" w:rsidRDefault="004C5B0C" w:rsidP="004C5B0C">
      <w:pPr>
        <w:pStyle w:val="Heading4"/>
      </w:pPr>
      <w:bookmarkStart w:id="692" w:name="_Toc495652097"/>
      <w:bookmarkStart w:id="693" w:name="_Toc493523585"/>
      <w:bookmarkStart w:id="694" w:name="_Toc495652098"/>
      <w:r w:rsidRPr="001569FB">
        <w:t xml:space="preserve">Disaster Implications </w:t>
      </w:r>
      <w:bookmarkEnd w:id="692"/>
    </w:p>
    <w:p w14:paraId="3D22CC9B" w14:textId="77777777" w:rsidR="004C5B0C" w:rsidRPr="001569FB" w:rsidRDefault="004C5B0C" w:rsidP="004C5B0C">
      <w:pPr>
        <w:autoSpaceDE w:val="0"/>
        <w:autoSpaceDN w:val="0"/>
        <w:adjustRightInd w:val="0"/>
      </w:pPr>
      <w:bookmarkStart w:id="695" w:name="2018_Categorical_Adjustment_Index_(CAI)_"/>
      <w:bookmarkStart w:id="696" w:name="bookmark7"/>
      <w:bookmarkStart w:id="697" w:name="Categorization_of_Puerto_Rico_Contracts_"/>
      <w:bookmarkStart w:id="698" w:name="bookmark8"/>
      <w:bookmarkStart w:id="699" w:name="Next_Steps"/>
      <w:bookmarkStart w:id="700" w:name="2018_CMS_Display_Measures"/>
      <w:bookmarkEnd w:id="695"/>
      <w:bookmarkEnd w:id="696"/>
      <w:bookmarkEnd w:id="697"/>
      <w:bookmarkEnd w:id="698"/>
      <w:bookmarkEnd w:id="699"/>
      <w:bookmarkEnd w:id="700"/>
      <w:r w:rsidRPr="001569FB">
        <w:t xml:space="preserve">Natural disasters such as hurricanes and wildfires can directly affect our Medicare beneficiaries and providers, as well as the Parts C and D organizations that provide them with important medical care and prescription drug coverage. These disasters may negatively affect the </w:t>
      </w:r>
      <w:r w:rsidRPr="001569FB">
        <w:lastRenderedPageBreak/>
        <w:t xml:space="preserve">underlying operational and clinical systems that CMS relies on for accurate performance measurement in the Star Ratings program. CMS is considering a variety of strategies to address Star Ratings issues related to contracts impacted by extreme and uncontrollable circumstances. We propose to adjust the 2019 and 2020 Star Ratings to take into account the effects of extreme and uncontrollable circumstances that occurred during the performance period, such as the disasters (Hurricanes Harvey, Irma, and Maria, and the wildfires in California) that occurred during the 2017 performance period.  CMS is also concerned that certain natural disasters and emergencies that continue into early 2018 may interfere in plans’ ability to conduct surveys needed for 2019 Star Ratings.  Below we propose a policy to identify which contracts were impacted as well as rules to adjust the Star Ratings measures.  </w:t>
      </w:r>
    </w:p>
    <w:p w14:paraId="7B101B50" w14:textId="77777777" w:rsidR="004C5B0C" w:rsidRPr="001569FB" w:rsidRDefault="004C5B0C" w:rsidP="004C5B0C">
      <w:pPr>
        <w:pStyle w:val="Heading5"/>
        <w:rPr>
          <w:b w:val="0"/>
          <w:i/>
        </w:rPr>
      </w:pPr>
      <w:r w:rsidRPr="001569FB">
        <w:rPr>
          <w:b w:val="0"/>
          <w:i/>
        </w:rPr>
        <w:t>Identification of Affected Contracts</w:t>
      </w:r>
    </w:p>
    <w:p w14:paraId="33F4D76E" w14:textId="77777777" w:rsidR="004C5B0C" w:rsidRPr="001569FB" w:rsidRDefault="004C5B0C" w:rsidP="004C5B0C">
      <w:pPr>
        <w:autoSpaceDE w:val="0"/>
        <w:autoSpaceDN w:val="0"/>
        <w:adjustRightInd w:val="0"/>
      </w:pPr>
      <w:r w:rsidRPr="001569FB">
        <w:t>We are proposing a policy to identify MA and Part D contracts affected by extreme and uncontrollable circumstances that may impact their performance on Star Ratings measures and/or may impact their ability to collect the necessary measure-level data. These “affected contracts” would be the contracts eligible for the adjustments proposed below to take into account the effects of the extreme and uncontrollable circumstances.</w:t>
      </w:r>
    </w:p>
    <w:p w14:paraId="52F96B1B" w14:textId="77777777" w:rsidR="004C5B0C" w:rsidRPr="001569FB" w:rsidRDefault="004C5B0C" w:rsidP="004C5B0C">
      <w:pPr>
        <w:autoSpaceDE w:val="0"/>
        <w:autoSpaceDN w:val="0"/>
        <w:adjustRightInd w:val="0"/>
      </w:pPr>
      <w:r w:rsidRPr="001569FB">
        <w:t xml:space="preserve">We propose that affected contracts would be: </w:t>
      </w:r>
    </w:p>
    <w:p w14:paraId="458EC3F9" w14:textId="3F646EF2" w:rsidR="004C5B0C" w:rsidRPr="001569FB" w:rsidRDefault="004C5B0C" w:rsidP="00AC78D9">
      <w:pPr>
        <w:pStyle w:val="ListParagraph"/>
        <w:numPr>
          <w:ilvl w:val="0"/>
          <w:numId w:val="81"/>
        </w:numPr>
        <w:autoSpaceDE w:val="0"/>
        <w:autoSpaceDN w:val="0"/>
        <w:adjustRightInd w:val="0"/>
        <w:spacing w:before="199"/>
        <w:contextualSpacing w:val="0"/>
      </w:pPr>
      <w:r w:rsidRPr="001569FB">
        <w:t xml:space="preserve">Contracts operating solely in Puerto Rico (i.e., serving only residents of Puerto Rico); </w:t>
      </w:r>
      <w:r w:rsidR="00CB7A65">
        <w:br/>
      </w:r>
      <w:r w:rsidR="00CB7A65">
        <w:br/>
      </w:r>
      <w:r w:rsidRPr="001569FB">
        <w:t>OR</w:t>
      </w:r>
    </w:p>
    <w:p w14:paraId="11010725" w14:textId="77777777" w:rsidR="004C5B0C" w:rsidRPr="001569FB" w:rsidRDefault="004C5B0C" w:rsidP="00AC78D9">
      <w:pPr>
        <w:pStyle w:val="ListParagraph"/>
        <w:numPr>
          <w:ilvl w:val="0"/>
          <w:numId w:val="81"/>
        </w:numPr>
        <w:autoSpaceDE w:val="0"/>
        <w:autoSpaceDN w:val="0"/>
        <w:adjustRightInd w:val="0"/>
        <w:spacing w:before="199"/>
        <w:contextualSpacing w:val="0"/>
      </w:pPr>
      <w:r w:rsidRPr="001569FB">
        <w:t>Contracts that meet all of these criteria:</w:t>
      </w:r>
    </w:p>
    <w:p w14:paraId="6F7BC831" w14:textId="77777777" w:rsidR="004C5B0C" w:rsidRPr="001569FB" w:rsidRDefault="004C5B0C" w:rsidP="00AC78D9">
      <w:pPr>
        <w:pStyle w:val="ListParagraph"/>
        <w:numPr>
          <w:ilvl w:val="1"/>
          <w:numId w:val="81"/>
        </w:numPr>
        <w:autoSpaceDE w:val="0"/>
        <w:autoSpaceDN w:val="0"/>
        <w:adjustRightInd w:val="0"/>
        <w:spacing w:before="199"/>
        <w:contextualSpacing w:val="0"/>
      </w:pPr>
      <w:r w:rsidRPr="001569FB">
        <w:t>The service area is within an “emergency area” during an “emergency period” as defined in Section 1135(g) of the Act.</w:t>
      </w:r>
    </w:p>
    <w:p w14:paraId="7ABBF104" w14:textId="77777777" w:rsidR="004C5B0C" w:rsidRPr="001569FB" w:rsidRDefault="004C5B0C" w:rsidP="00AC78D9">
      <w:pPr>
        <w:pStyle w:val="ListParagraph"/>
        <w:numPr>
          <w:ilvl w:val="1"/>
          <w:numId w:val="81"/>
        </w:numPr>
        <w:autoSpaceDE w:val="0"/>
        <w:autoSpaceDN w:val="0"/>
        <w:adjustRightInd w:val="0"/>
        <w:spacing w:before="199"/>
        <w:contextualSpacing w:val="0"/>
      </w:pPr>
      <w:r w:rsidRPr="001569FB">
        <w:t>The service area is within a county, parish, U.S. territory or tribal area designated in a major disaster declaration under the Stafford Act that served as a condition precedent for the Secretary’s exercise of authority under Section 1135 of the Act.</w:t>
      </w:r>
    </w:p>
    <w:p w14:paraId="171A11FA" w14:textId="77777777" w:rsidR="004C5B0C" w:rsidRPr="001569FB" w:rsidRDefault="004C5B0C" w:rsidP="00AC78D9">
      <w:pPr>
        <w:pStyle w:val="ListParagraph"/>
        <w:numPr>
          <w:ilvl w:val="1"/>
          <w:numId w:val="81"/>
        </w:numPr>
        <w:autoSpaceDE w:val="0"/>
        <w:autoSpaceDN w:val="0"/>
        <w:adjustRightInd w:val="0"/>
        <w:spacing w:before="199" w:after="200"/>
        <w:contextualSpacing w:val="0"/>
      </w:pPr>
      <w:r w:rsidRPr="001569FB">
        <w:t>At least one enrollee under the contract resides in a FEMA-designated Individual Assistance area either at the time of the survey (for CAHPS and HOS adjustments to survey responses) or at the time of the disaster (for all other adjustments).  For some adjustments, a certain percentage (25% or 60%) of the enrollees under the contract must reside in a FEMA-designated Individual Assistance area.</w:t>
      </w:r>
    </w:p>
    <w:p w14:paraId="5E307078" w14:textId="77777777" w:rsidR="004C5B0C" w:rsidRPr="001569FB" w:rsidRDefault="004C5B0C" w:rsidP="001569FB">
      <w:pPr>
        <w:autoSpaceDE w:val="0"/>
        <w:autoSpaceDN w:val="0"/>
        <w:adjustRightInd w:val="0"/>
        <w:spacing w:after="200"/>
        <w:rPr>
          <w:i/>
          <w:iCs/>
        </w:rPr>
      </w:pPr>
      <w:r w:rsidRPr="001569FB">
        <w:t xml:space="preserve">We propose that the policy should be tailored to the specific areas experiencing the extreme and uncontrollable circumstance.  Health and drug plans can serve enrollees across large geographic areas, and thus they may not be impacted in the same manner as healthcare providers such as </w:t>
      </w:r>
      <w:r w:rsidRPr="001569FB">
        <w:lastRenderedPageBreak/>
        <w:t>hospitals or medical centers located in specific physical locations.  For purposes of this policy, a narrower geographic scope than the full emergency area would ensure that the Star Ratings adjustments are focused on the specific geographic areas that experienced the greatest adverse effects from the extreme and uncontrollable circumstance and are not applied to areas sustaining little or no adverse effects.  We identify an area as having experienced extreme and uncontrollable circumstances if it is within an “emergency area” and “emergency period” as defined in section 1135(g) of the Act, and also is within a county, parish, U.S. territory or tribal government designated in a major disaster declaration under the Stafford Act that served as a condition precedent for the Secretary’s exercise of the 1135 waiver authority (</w:t>
      </w:r>
      <w:hyperlink r:id="rId55" w:history="1">
        <w:r w:rsidRPr="001569FB">
          <w:rPr>
            <w:rStyle w:val="Hyperlink"/>
          </w:rPr>
          <w:t>https://www.phe.gov/eme</w:t>
        </w:r>
        <w:r w:rsidRPr="001569FB">
          <w:rPr>
            <w:rStyle w:val="Hyperlink"/>
          </w:rPr>
          <w:t>r</w:t>
        </w:r>
        <w:r w:rsidRPr="001569FB">
          <w:rPr>
            <w:rStyle w:val="Hyperlink"/>
          </w:rPr>
          <w:t>gency/news/healthactions/section1135/Pages/default.aspx</w:t>
        </w:r>
      </w:hyperlink>
      <w:r w:rsidRPr="001569FB">
        <w:t xml:space="preserve">).  Major disaster area are identified and can be located on Federal Emergency Management Agency (FEMA) Web site at </w:t>
      </w:r>
      <w:hyperlink r:id="rId56" w:history="1">
        <w:r w:rsidRPr="001569FB">
          <w:rPr>
            <w:rStyle w:val="Hyperlink"/>
          </w:rPr>
          <w:t>htt</w:t>
        </w:r>
        <w:r w:rsidRPr="001569FB">
          <w:rPr>
            <w:rStyle w:val="Hyperlink"/>
          </w:rPr>
          <w:t>p</w:t>
        </w:r>
        <w:r w:rsidRPr="001569FB">
          <w:rPr>
            <w:rStyle w:val="Hyperlink"/>
          </w:rPr>
          <w:t>s://www.fema.gov/disasters</w:t>
        </w:r>
      </w:hyperlink>
      <w:r w:rsidRPr="001569FB">
        <w:rPr>
          <w:i/>
          <w:iCs/>
        </w:rPr>
        <w:t xml:space="preserve">. </w:t>
      </w:r>
    </w:p>
    <w:p w14:paraId="0357A4D5" w14:textId="77777777" w:rsidR="004C5B0C" w:rsidRPr="001569FB" w:rsidRDefault="004C5B0C" w:rsidP="001569FB">
      <w:pPr>
        <w:autoSpaceDE w:val="0"/>
        <w:autoSpaceDN w:val="0"/>
        <w:adjustRightInd w:val="0"/>
        <w:spacing w:after="200"/>
      </w:pPr>
      <w:r w:rsidRPr="001569FB">
        <w:rPr>
          <w:iCs/>
        </w:rPr>
        <w:t xml:space="preserve">To further </w:t>
      </w:r>
      <w:r w:rsidRPr="001569FB">
        <w:t xml:space="preserve">narrow the scope of this policy to ensure it is applied to those contracts most likely to have experienced the greatest adverse effects, we propose to limit this policy to Individual Assistance disaster declarations. Individual Assistance includes assistance to individuals and households, crisis counseling, disaster case management, disaster unemployment assistance, disaster legal services, and the disaster Supplemental Nutrition Assistance Program.  We focus on counties eligible for Individual Assistance as a result of a major disaster because most Star Ratings measures are based on services provided directly to beneficiaries in their local area. Therefore, adjustments to the Star Ratings are most appropriately targeted to areas where beneficiaries were eligible for individual and household assistance as a result of the disaster. </w:t>
      </w:r>
    </w:p>
    <w:p w14:paraId="545B2ECF" w14:textId="77777777" w:rsidR="004C5B0C" w:rsidRPr="001569FB" w:rsidRDefault="004C5B0C" w:rsidP="001569FB">
      <w:pPr>
        <w:autoSpaceDE w:val="0"/>
        <w:autoSpaceDN w:val="0"/>
        <w:adjustRightInd w:val="0"/>
        <w:spacing w:after="200"/>
      </w:pPr>
      <w:r w:rsidRPr="001569FB">
        <w:t xml:space="preserve">To determine whether a contract was impacted (such as that it would be an “affected contract” eligible for adjustments), we propose to compare the number of enrollees in the Individual Assistance area at the time of the disaster compared to the number of enrollees outside the Individual Assistance area.  Using the Individual Assistance major disaster declaration as a requirement for the extreme and uncontrollable event policy ensures that the policy would apply only when the event is extreme, meriting the use of special adjustments to the Star Ratings, and targeting the specific area affected by the extreme and uncontrollable circumstance. </w:t>
      </w:r>
    </w:p>
    <w:p w14:paraId="491F9437" w14:textId="77777777" w:rsidR="004C5B0C" w:rsidRPr="001569FB" w:rsidRDefault="004C5B0C" w:rsidP="001569FB">
      <w:pPr>
        <w:autoSpaceDE w:val="0"/>
        <w:autoSpaceDN w:val="0"/>
        <w:adjustRightInd w:val="0"/>
        <w:spacing w:after="200"/>
      </w:pPr>
      <w:r w:rsidRPr="001569FB">
        <w:t xml:space="preserve">The Hurricanes Harvey, Irma, and Maria, and the recent California wildfires would trigger the extreme and uncontrollable circumstance policy as there were areas identified as “emergency areas” for “emergency periods” under Section 1135(g) as a result of these natural disasters; there were Stafford Act declarations of a major disaster applicable to them; the Secretary did exercise authority under Section 1135 of the Act as a result of these disasters; and there are enrollees residing in FEMA-designated Individual Assistance areas. During the measurement year for the 2019 Star Ratings, the effects of Hurricanes Harvey, Irma, and Maria, as well as the California wildfires were significant for Medicare beneficiaries, as well as for the Parts C and D organizations that provide important medical care and prescription drug coverage for them. We propose to limit relief to these major disasters since they affected large regions of the United States, leading to issues accessing medical care and prescription drug coverage.  Further, plans </w:t>
      </w:r>
      <w:r w:rsidRPr="001569FB">
        <w:lastRenderedPageBreak/>
        <w:t>complete many preventive screenings at the end of the calendar year so disasters in this period may have an inordinate impact on 2019 Star Ratings.  Finally, beneficiaries responding to CMS surveys early in 2018 will be reflecting predominately on events in late 2017 so these disasters may impact survey results.</w:t>
      </w:r>
    </w:p>
    <w:p w14:paraId="5B85D3BA" w14:textId="77777777" w:rsidR="004C5B0C" w:rsidRPr="001569FB" w:rsidRDefault="004C5B0C" w:rsidP="001569FB">
      <w:pPr>
        <w:spacing w:after="200"/>
      </w:pPr>
      <w:r w:rsidRPr="001569FB">
        <w:t xml:space="preserve">We are also proposing that contracts operating solely in Puerto Rico (i.e., with service areas limited to Puerto Rico) be treated as affected contracts without further analysis because of the extent of damage in that area.  Several areas remain without electricity in Puerto Rico and there are reports of significant population movement as a result of Hurricane Maria that are unique in scope to Puerto Rico compared to the other Individual Assistance areas designed by FEMA during 2017.  Those contracts meet the other proposed criteria.  As noted below, we also propose adjustments that are specific to contracts operating in Puerto Rico. </w:t>
      </w:r>
    </w:p>
    <w:p w14:paraId="381866EE" w14:textId="77777777" w:rsidR="004C5B0C" w:rsidRPr="001569FB" w:rsidRDefault="004C5B0C" w:rsidP="004C5B0C">
      <w:pPr>
        <w:pStyle w:val="BodyText0"/>
        <w:overflowPunct w:val="0"/>
      </w:pPr>
      <w:r w:rsidRPr="001569FB">
        <w:t>Contracts that do not meet the definition of an “affected contract” or the pa</w:t>
      </w:r>
      <w:r w:rsidRPr="001569FB">
        <w:rPr>
          <w:color w:val="auto"/>
        </w:rPr>
        <w:t xml:space="preserve">rameters discussed </w:t>
      </w:r>
      <w:r w:rsidRPr="001569FB">
        <w:t>b</w:t>
      </w:r>
      <w:r w:rsidRPr="001569FB">
        <w:rPr>
          <w:color w:val="auto"/>
        </w:rPr>
        <w:t>e</w:t>
      </w:r>
      <w:r w:rsidRPr="001569FB">
        <w:t>low would not be eligible for any adjustmen</w:t>
      </w:r>
      <w:r w:rsidRPr="001569FB">
        <w:rPr>
          <w:color w:val="auto"/>
        </w:rPr>
        <w:t>t</w:t>
      </w:r>
      <w:r w:rsidRPr="001569FB">
        <w:t>s under this policy.</w:t>
      </w:r>
    </w:p>
    <w:p w14:paraId="1B318291" w14:textId="77777777" w:rsidR="004C5B0C" w:rsidRPr="001569FB" w:rsidRDefault="004C5B0C" w:rsidP="004C5B0C">
      <w:pPr>
        <w:pStyle w:val="Heading5"/>
        <w:rPr>
          <w:b w:val="0"/>
          <w:i/>
        </w:rPr>
      </w:pPr>
      <w:r w:rsidRPr="001569FB">
        <w:rPr>
          <w:b w:val="0"/>
          <w:i/>
        </w:rPr>
        <w:t>CAHPS Adjustments:</w:t>
      </w:r>
    </w:p>
    <w:p w14:paraId="556AC0CD" w14:textId="77777777" w:rsidR="004C5B0C" w:rsidRPr="001569FB" w:rsidRDefault="004C5B0C" w:rsidP="004C5B0C">
      <w:pPr>
        <w:pStyle w:val="BodyText0"/>
        <w:overflowPunct w:val="0"/>
        <w:rPr>
          <w:color w:val="auto"/>
        </w:rPr>
      </w:pPr>
      <w:r w:rsidRPr="001569FB">
        <w:rPr>
          <w:color w:val="auto"/>
        </w:rPr>
        <w:t xml:space="preserve">For CAHPS, </w:t>
      </w:r>
      <w:r w:rsidRPr="001569FB">
        <w:t>CMS is proposing to take into account the effects of these disasters in the following ways for affected contracts:</w:t>
      </w:r>
    </w:p>
    <w:p w14:paraId="7B73674A" w14:textId="77777777" w:rsidR="004C5B0C" w:rsidRPr="001569FB" w:rsidRDefault="004C5B0C" w:rsidP="00AC78D9">
      <w:pPr>
        <w:pStyle w:val="BodyText0"/>
        <w:numPr>
          <w:ilvl w:val="0"/>
          <w:numId w:val="79"/>
        </w:numPr>
        <w:overflowPunct w:val="0"/>
        <w:spacing w:before="199" w:after="0"/>
        <w:rPr>
          <w:color w:val="auto"/>
        </w:rPr>
      </w:pPr>
      <w:r w:rsidRPr="001569FB">
        <w:rPr>
          <w:color w:val="auto"/>
        </w:rPr>
        <w:t>For contracts that operate solely in Puerto Rico, we propose to make the 2018 survey optional, given substantial ongoing issues contacting enrollees in Puerto Rico, the continuing loss of electricity in several areas, etc. If a contract in Puerto Rico chooses not to administer the 2018 survey, it would receive the contract’s 2018 CAHPS Star Ratings for the 2019 Star Ratings. If a contract in Puerto Rico choses to administer the 2018 survey, it would receive the higher of the 2018 or 2019 Star Ratings (and corresponding measure ratings) for each CAHPS survey measure (including the annual flu vaccine measure). We are proposing this relief because of concerns that t</w:t>
      </w:r>
      <w:r w:rsidRPr="001569FB">
        <w:rPr>
          <w:noProof/>
        </w:rPr>
        <w:t xml:space="preserve">he adjustment to the 2018 survey results may not capture all possible impacts of the major disasters given the possibility of unusual response patterns due to the scope of the disasters, and we do not know what performance would have been observed in the absence of these disasters.  </w:t>
      </w:r>
    </w:p>
    <w:p w14:paraId="154E7487" w14:textId="77777777" w:rsidR="004C5B0C" w:rsidRPr="001569FB" w:rsidRDefault="004C5B0C" w:rsidP="00AC78D9">
      <w:pPr>
        <w:pStyle w:val="BodyText0"/>
        <w:numPr>
          <w:ilvl w:val="0"/>
          <w:numId w:val="79"/>
        </w:numPr>
        <w:overflowPunct w:val="0"/>
        <w:spacing w:before="199" w:after="0"/>
        <w:rPr>
          <w:color w:val="FF0000"/>
        </w:rPr>
      </w:pPr>
      <w:r w:rsidRPr="001569FB">
        <w:t>For other affected contracts, the MA organization would be required to administer the 2018 CAHPS survey unless the contract requested and we approved an exception</w:t>
      </w:r>
      <w:r w:rsidRPr="001569FB">
        <w:rPr>
          <w:color w:val="FF0000"/>
        </w:rPr>
        <w:t xml:space="preserve"> </w:t>
      </w:r>
      <w:r w:rsidRPr="001569FB">
        <w:t>because a substantial number of their enrollees have been displaced due to a FEMA-designated disaster in 2017 and it would be practically impossible to contact the required sample for the survey.  Our proposed adjustment is two-fold:  an adjustment for affected contracts and an additional adjustment for affected contracts with more than 25% of enrollees residing in FEMA-designated Individual Assistance areas. </w:t>
      </w:r>
    </w:p>
    <w:p w14:paraId="7DD90F38" w14:textId="77777777" w:rsidR="004C5B0C" w:rsidRPr="001569FB" w:rsidRDefault="004C5B0C" w:rsidP="004C5B0C">
      <w:pPr>
        <w:pStyle w:val="BodyText0"/>
        <w:tabs>
          <w:tab w:val="left" w:pos="720"/>
        </w:tabs>
        <w:overflowPunct w:val="0"/>
        <w:ind w:left="720"/>
      </w:pPr>
      <w:r w:rsidRPr="001569FB">
        <w:t xml:space="preserve">The CAHPS scores for affected contracts would be adjusted to account for the impact of the disaster. A CAHPS respondent would be considered to reside in a FEMA-designated </w:t>
      </w:r>
      <w:r w:rsidRPr="001569FB">
        <w:lastRenderedPageBreak/>
        <w:t>disaster area if the respondent lives in a FEMA-designated Individual Assistance area at the time of the survey. This adjustment for non-Puerto Rico contracts would pool across contracts to develop separate estimates for each disaster. Unlike the usual procedures for case-mix adjustment, the coefficients would be estimated in a difference-in-differences manner (controlling for the previous year’s scores in the same contracts). In particular, the estimated effect of a disaster would be the mean CAHPS score change from the previous year in affected counties minus the mean CAHPS score change from the previous year in unaffected counties, both estimated from only the contracts that have sample in both the affected counties and unaffected counties. This approach distinguishes changes that were specific to the affected areas from overall trends in CAHPS scores and only adjusts for the change in CAHPS scores that is specific to the affected areas. We propose to only adjust if the effects are in a consistent direction and adjustment is advantageous to contracts.</w:t>
      </w:r>
    </w:p>
    <w:p w14:paraId="0B29CFAF" w14:textId="77777777" w:rsidR="004C5B0C" w:rsidRPr="001569FB" w:rsidRDefault="004C5B0C" w:rsidP="004C5B0C">
      <w:pPr>
        <w:ind w:left="720"/>
        <w:rPr>
          <w:color w:val="1F497D"/>
        </w:rPr>
      </w:pPr>
      <w:r w:rsidRPr="001569FB">
        <w:t>We further propose that affected contracts with more than 25% of beneficiaries residing in affected Individual Assistance areas at the time of the disaster would receive the higher of the 2018 or the adjusted 2019 Star Ratings (and corresponding measure ratings) for each CAHPS measure (including the annual flu vaccine measure).  We chose the 25% cutoff based on analysis of the distribution of the data for the percent of enrollees per contract in the Individual Assistance areas at the time of the disasters. The 25% was chosen based on the distribution since no contracts were near this cut off and it would avoid including contracts with very few enrollees impacted.  The measure-level scores for contracts with very few enrollees impacted should not be adversely affected by these disasters.</w:t>
      </w:r>
    </w:p>
    <w:p w14:paraId="5E111542" w14:textId="77777777" w:rsidR="004C5B0C" w:rsidRPr="001569FB" w:rsidRDefault="004C5B0C" w:rsidP="004C5B0C">
      <w:pPr>
        <w:pStyle w:val="BodyText0"/>
        <w:tabs>
          <w:tab w:val="left" w:pos="810"/>
        </w:tabs>
        <w:overflowPunct w:val="0"/>
        <w:ind w:left="720"/>
        <w:rPr>
          <w:color w:val="auto"/>
        </w:rPr>
      </w:pPr>
      <w:r w:rsidRPr="001569FB">
        <w:t>Further, contracts operating solely in Puerto Rico would be excluded from 2019 Star Ratings cut point calculations for CAHPS measures.  Cut points for contracts operating solely in Puerto Rico would have their cut points calculated using only data collected in 2018.</w:t>
      </w:r>
      <w:r w:rsidRPr="001569FB">
        <w:rPr>
          <w:color w:val="auto"/>
        </w:rPr>
        <w:t xml:space="preserve"> </w:t>
      </w:r>
    </w:p>
    <w:p w14:paraId="50697704" w14:textId="77777777" w:rsidR="004C5B0C" w:rsidRPr="001569FB" w:rsidRDefault="004C5B0C" w:rsidP="004C5B0C">
      <w:pPr>
        <w:pStyle w:val="Heading5"/>
        <w:rPr>
          <w:b w:val="0"/>
          <w:i/>
        </w:rPr>
      </w:pPr>
      <w:r w:rsidRPr="001569FB">
        <w:rPr>
          <w:b w:val="0"/>
          <w:i/>
        </w:rPr>
        <w:t>HOS Adjustments:</w:t>
      </w:r>
    </w:p>
    <w:p w14:paraId="7907BFD2" w14:textId="77777777" w:rsidR="004C5B0C" w:rsidRPr="001569FB" w:rsidRDefault="004C5B0C" w:rsidP="004C5B0C">
      <w:pPr>
        <w:pStyle w:val="BodyText0"/>
        <w:ind w:right="102"/>
      </w:pPr>
      <w:r w:rsidRPr="001569FB">
        <w:t>For the HOS survey, we propose to follow similar procedures as CAHPS: </w:t>
      </w:r>
    </w:p>
    <w:p w14:paraId="3956E6A8" w14:textId="77777777" w:rsidR="004C5B0C" w:rsidRPr="001569FB" w:rsidRDefault="004C5B0C" w:rsidP="00AC78D9">
      <w:pPr>
        <w:pStyle w:val="BodyText0"/>
        <w:numPr>
          <w:ilvl w:val="0"/>
          <w:numId w:val="80"/>
        </w:numPr>
        <w:spacing w:before="199" w:after="0"/>
        <w:ind w:right="102"/>
      </w:pPr>
      <w:r w:rsidRPr="001569FB">
        <w:t>For contracts solely operating in Puerto Rico, we propose to make the 2018 HOS survey optional, given substantial ongoing issues contacting enrollees in Puerto Rico</w:t>
      </w:r>
      <w:r w:rsidRPr="001569FB">
        <w:rPr>
          <w:color w:val="auto"/>
        </w:rPr>
        <w:t>, the continuing loss of electricity in several areas, etc</w:t>
      </w:r>
      <w:r w:rsidRPr="001569FB">
        <w:t xml:space="preserve">. If a contract in Puerto Rico chooses not to administer the 2018 HOS Cohort 21 Baseline and Cohort 19 Follow-up surveys, we propose that it would receive the previous year’s Star Ratings (and corresponding measure ratings) for HOS and HEDIS-HOS measures in the 2020 Star Ratings. If a contract in Puerto Rico chooses to administer the 2018 HOS surveys, we propose to </w:t>
      </w:r>
      <w:r w:rsidRPr="001569FB">
        <w:lastRenderedPageBreak/>
        <w:t>assign it the higher of the current or previous year’s Star Ratings (and corresponding measure ratings) for each HOS and HEDIS-HOS measure in the 2020 Star Ratings.</w:t>
      </w:r>
    </w:p>
    <w:p w14:paraId="55DB8F2D" w14:textId="77777777" w:rsidR="004C5B0C" w:rsidRPr="001569FB" w:rsidRDefault="004C5B0C" w:rsidP="00AC78D9">
      <w:pPr>
        <w:pStyle w:val="BodyText0"/>
        <w:numPr>
          <w:ilvl w:val="0"/>
          <w:numId w:val="80"/>
        </w:numPr>
        <w:overflowPunct w:val="0"/>
        <w:spacing w:before="199" w:after="0"/>
        <w:rPr>
          <w:color w:val="auto"/>
        </w:rPr>
      </w:pPr>
      <w:r w:rsidRPr="001569FB">
        <w:t xml:space="preserve">For affected contracts, the MA organization would be required to administer the 2018 HOS surveys unless the contract requests and CMS approves an exception because a substantial number of the contract enrollees have been displaced due to a FEMA-designated disaster in 2017 (i.e., Hurricanes Harvey, Irma, Maria, or the California wildfires) and it would be practically impossible to contact the required sample for the survey. </w:t>
      </w:r>
    </w:p>
    <w:p w14:paraId="63108A83" w14:textId="77777777" w:rsidR="004C5B0C" w:rsidRPr="001569FB" w:rsidRDefault="004C5B0C" w:rsidP="004C5B0C">
      <w:pPr>
        <w:pStyle w:val="BodyText0"/>
        <w:tabs>
          <w:tab w:val="left" w:pos="720"/>
        </w:tabs>
        <w:overflowPunct w:val="0"/>
        <w:ind w:left="720"/>
      </w:pPr>
      <w:r w:rsidRPr="001569FB">
        <w:t xml:space="preserve">The HOS scores for affected contracts would be adjusted to account for the impact of the disaster. A HOS respondent would be considered to reside in a FEMA-designated disaster area if the respondent lives in a FEMA-designated Individual Assistance area at the time of the survey. The adjustment for non-Puerto Rico contracts would pool across contracts to develop separate estimates for each disaster. Unlike the usual procedures for case-mix adjustment, the coefficients would be estimated in a difference-in-differences manner (controlling for the previous year’s scores in the same contracts). We propose to only adjust if the effects are in a consistent direction and adjustment is advantageous to contracts. </w:t>
      </w:r>
    </w:p>
    <w:p w14:paraId="0C9EA347" w14:textId="77777777" w:rsidR="004C5B0C" w:rsidRPr="001569FB" w:rsidRDefault="004C5B0C" w:rsidP="004C5B0C">
      <w:pPr>
        <w:rPr>
          <w:color w:val="1F497D"/>
        </w:rPr>
      </w:pPr>
      <w:r w:rsidRPr="001569FB">
        <w:t xml:space="preserve">We further propose that affected contracts with more than 25% of beneficiaries residing in affected Individual Assistance areas at the time of the disaster would receive the higher of the current or previous year’s Star Rating for each HOS and HEDIS-HOS measure (and corresponding measure rating) in the 2020 Star Ratings.  We chose the 25% cutoff based on analysis of the distribution of the data for the percent of enrollees per contract in the Individual Assistance areas at the time of the disasters. Please see discussion above for more details. </w:t>
      </w:r>
    </w:p>
    <w:p w14:paraId="3CEA8C8C" w14:textId="77777777" w:rsidR="004C5B0C" w:rsidRPr="001569FB" w:rsidRDefault="004C5B0C" w:rsidP="004C5B0C">
      <w:pPr>
        <w:pStyle w:val="BodyText0"/>
        <w:overflowPunct w:val="0"/>
        <w:rPr>
          <w:color w:val="FF0000"/>
        </w:rPr>
      </w:pPr>
      <w:r w:rsidRPr="001569FB">
        <w:rPr>
          <w:color w:val="auto"/>
        </w:rPr>
        <w:t>Our proposal for cut points for non-CAHPS measures is addressed on page 48 below.</w:t>
      </w:r>
    </w:p>
    <w:p w14:paraId="0D1EA1B7" w14:textId="77777777" w:rsidR="004C5B0C" w:rsidRPr="001569FB" w:rsidRDefault="004C5B0C" w:rsidP="004C5B0C">
      <w:pPr>
        <w:pStyle w:val="Heading5"/>
        <w:rPr>
          <w:b w:val="0"/>
          <w:i/>
        </w:rPr>
      </w:pPr>
      <w:r w:rsidRPr="001569FB">
        <w:rPr>
          <w:b w:val="0"/>
          <w:i/>
        </w:rPr>
        <w:t xml:space="preserve">HEDIS Adjustments: </w:t>
      </w:r>
    </w:p>
    <w:p w14:paraId="6B2EAE90" w14:textId="77777777" w:rsidR="004C5B0C" w:rsidRPr="001569FB" w:rsidRDefault="004C5B0C" w:rsidP="004C5B0C">
      <w:pPr>
        <w:pStyle w:val="BodyText0"/>
        <w:overflowPunct w:val="0"/>
      </w:pPr>
      <w:r w:rsidRPr="001569FB">
        <w:t xml:space="preserve">For HEDIS, contracts operating solely in Puerto Rico would have the option to report “NA” for all HEDIS measures; all other affected contracts would be required to report HEDIS data to CMS unless the MA organization of an affected contract requests and receives from CMS an exception given the inability to obtain both administrative and medical record data. All contracts in disaster areas can work with NCQA to request modifications to the samples for measures that require medical record review. If a Puerto Rico contract reports an “NA” for any of the Star Ratings measures, the contract would receive the 2018 Star Ratings for that measure. If a Puerto Rico contract chooses to report any of the HEDIS measures, the contract would receive the higher of the 2018 or 2019 Star Rating (and corresponding measure rating) for each HEDIS measure reported. For affected contracts with more than 25% of beneficiaries in a FEMA-designated Individual Assistance area at the time of the disaster, we would take the higher of the </w:t>
      </w:r>
      <w:r w:rsidRPr="001569FB">
        <w:lastRenderedPageBreak/>
        <w:t>2018 or 2019 Star Ratings (and corresponding measure rating) for each HEDIS measure. Please see discussion above for the selection of the 25% cutoff.</w:t>
      </w:r>
    </w:p>
    <w:p w14:paraId="78EBB648" w14:textId="77777777" w:rsidR="004C5B0C" w:rsidRPr="001569FB" w:rsidRDefault="004C5B0C" w:rsidP="004C5B0C">
      <w:pPr>
        <w:pStyle w:val="Heading5"/>
        <w:rPr>
          <w:b w:val="0"/>
          <w:i/>
        </w:rPr>
      </w:pPr>
      <w:r w:rsidRPr="001569FB">
        <w:rPr>
          <w:b w:val="0"/>
          <w:i/>
        </w:rPr>
        <w:t>Other Star Ratings Measure Adjustments:</w:t>
      </w:r>
    </w:p>
    <w:p w14:paraId="05BCDE9F" w14:textId="77777777" w:rsidR="004C5B0C" w:rsidRPr="001569FB" w:rsidRDefault="004C5B0C" w:rsidP="004C5B0C">
      <w:pPr>
        <w:pStyle w:val="BodyText0"/>
        <w:overflowPunct w:val="0"/>
        <w:rPr>
          <w:color w:val="auto"/>
        </w:rPr>
      </w:pPr>
      <w:r w:rsidRPr="001569FB">
        <w:t>We propose that for all other measures for affected contracts with at least 25% of beneficiaries in a FEMA-designated Individual Assistance area at the time of the disaster, we would take the higher of the 2018 or 2019 measure Star Rating (and corresponding measure rating).</w:t>
      </w:r>
      <w:r w:rsidRPr="001569FB">
        <w:rPr>
          <w:color w:val="auto"/>
        </w:rPr>
        <w:t xml:space="preserve"> </w:t>
      </w:r>
    </w:p>
    <w:p w14:paraId="39B533FB" w14:textId="77777777" w:rsidR="004C5B0C" w:rsidRPr="001569FB" w:rsidRDefault="004C5B0C" w:rsidP="004C5B0C">
      <w:pPr>
        <w:pStyle w:val="BodyText0"/>
        <w:overflowPunct w:val="0"/>
      </w:pPr>
      <w:r w:rsidRPr="001569FB">
        <w:t xml:space="preserve">We propose to exclude from this adjustment policy the following measures: Part C Call Center – Foreign Language Interpreter and TTY Availability; Part D Call Center – Foreign Language Interpreter and TTY Availability; Part C Plan Makes Timely Decisions about Appeals; Part C Reviewing Appeals Decisions; Part D Appeals Auto-Forward; and Part D Appeals Upheld. We propose to exclude these specific measures from the proposed adjustments for affected contracts because these measures and the underlying performance are completely in the plan’s control; we believe therefore that there should be no impact from the declaration of a disaster on plan performance in these areas. </w:t>
      </w:r>
    </w:p>
    <w:p w14:paraId="77980331" w14:textId="77777777" w:rsidR="004C5B0C" w:rsidRPr="001569FB" w:rsidRDefault="004C5B0C" w:rsidP="004C5B0C">
      <w:pPr>
        <w:pStyle w:val="BodyText0"/>
        <w:overflowPunct w:val="0"/>
      </w:pPr>
      <w:r w:rsidRPr="001569FB">
        <w:t xml:space="preserve">Currently, contracts must have data for at least half of the attainment measures used to calculate the Part C or Part D improvement measures to be eligible to receive a rating in each improvement measure. For contracts that revert back to the 2018 Star Rating for a particular measure, we propose that measure would be excluded in the measure count for the determination of whether the contract has at least half of the measures needed to calculate the relevant improvement measure for the 2019 and 2020 Star Ratings. That is, we would follow our usual rule where to receive a Star Rating in the improvement measures a contract must have measure scores for both years in at least half of the required measures used to calculate the Part C improvement or Part D improvement measures. </w:t>
      </w:r>
    </w:p>
    <w:p w14:paraId="1DBF54EE" w14:textId="77777777" w:rsidR="004C5B0C" w:rsidRPr="001569FB" w:rsidRDefault="004C5B0C" w:rsidP="004C5B0C">
      <w:pPr>
        <w:pStyle w:val="Heading5"/>
        <w:rPr>
          <w:b w:val="0"/>
          <w:i/>
        </w:rPr>
      </w:pPr>
      <w:bookmarkStart w:id="701" w:name="non_CAHPS"/>
      <w:r w:rsidRPr="001569FB">
        <w:rPr>
          <w:b w:val="0"/>
          <w:i/>
        </w:rPr>
        <w:t>Cut Points for Non-CAHPS Measures:</w:t>
      </w:r>
      <w:bookmarkEnd w:id="701"/>
    </w:p>
    <w:p w14:paraId="5029F81D" w14:textId="77777777" w:rsidR="004C5B0C" w:rsidRPr="001569FB" w:rsidRDefault="004C5B0C" w:rsidP="004C5B0C">
      <w:pPr>
        <w:pStyle w:val="BodyText0"/>
        <w:overflowPunct w:val="0"/>
      </w:pPr>
      <w:r w:rsidRPr="001569FB">
        <w:t>Currently, the Star Rating for each non-CAHPS measure is determined by applying a clustering algorithm to all the measures’ numeric value scores from all contracts required to submit the measure. The cut points are derived from this clustering algorithm. We propose to exclude from this clustering algorithm the numeric values for affected contracts with 60% or more of their enrollees in the FEMA-designated Individual Assistance area at the time of the disaster. We are proposing that these contracts be excluded to ensure that any impact of the disaster on their measure-level scores would not have an impact on the cut points for other contracts. However, these cut points calculated for all other contracts would be used to assess these contracts’ 2019 measure Star Ratings (which would be compared to the contracts’ 2018 measure Star Ratings to determine which is higher, and therefore used for the impacted contracts’ 2019 Star Ratings calculations, per above).</w:t>
      </w:r>
    </w:p>
    <w:p w14:paraId="75205F93" w14:textId="77777777" w:rsidR="004C5B0C" w:rsidRPr="001569FB" w:rsidRDefault="004C5B0C" w:rsidP="004C5B0C">
      <w:pPr>
        <w:pStyle w:val="BodyText0"/>
        <w:overflowPunct w:val="0"/>
      </w:pPr>
      <w:r w:rsidRPr="001569FB">
        <w:lastRenderedPageBreak/>
        <w:t>Similarly, we propose that affected contracts with 60% or more of their enrollees impacted would also be excluded from the determination of the performance summary and variance thresholds for the Reward Factor. However, these contracts would still be eligible for the Reward Factor based on the mean and variance calculations of other contracts.</w:t>
      </w:r>
    </w:p>
    <w:p w14:paraId="75FF91F2" w14:textId="77777777" w:rsidR="004C5B0C" w:rsidRPr="001569FB" w:rsidRDefault="004C5B0C" w:rsidP="004C5B0C">
      <w:pPr>
        <w:pStyle w:val="CommentText"/>
      </w:pPr>
      <w:r w:rsidRPr="001569FB">
        <w:t>For the measures using the 25% cutoff for reverting to last year’s measure-level stars, if the affected contract did better for that measure in the prior year, we chose that cutoff based on analysis of the data. Contracts tend either to have very few enrollees impacted or most of their enrollees impacted. If one out of four enrollees were impacted during the period of the year when the disaster hit, there is a small chance that scores may have been impacted.  If very few enrollees in a contract lived in impacted areas during the disaster period, the measure-level scores should not be impacted.  The selection of the exclusion of numeric measures scores from contracts with 60% or more enrollees impacted from the determination of the cut points was chosen through an analysis of the distribution of the percent of enrollees impacted by contract across all contracts impacted.  The 60% was chosen since there was a break in the distribution.  Our approach in selecting 60% is conservative in case scores are impacted in contracts where a clear majority or all of the enrollees are impacted.  We welcome comments on these policies to account for the potential impact on the 2019 Star Ratings from the widespread disasters in 2017.</w:t>
      </w:r>
    </w:p>
    <w:p w14:paraId="688EE161" w14:textId="77777777" w:rsidR="004C5B0C" w:rsidRPr="001569FB" w:rsidRDefault="004C5B0C" w:rsidP="004C5B0C">
      <w:pPr>
        <w:pStyle w:val="Heading4"/>
      </w:pPr>
      <w:r w:rsidRPr="001569FB">
        <w:t>2019 CMS Display Measures</w:t>
      </w:r>
      <w:bookmarkEnd w:id="693"/>
      <w:bookmarkEnd w:id="694"/>
    </w:p>
    <w:p w14:paraId="4C6938CE" w14:textId="77777777" w:rsidR="004C5B0C" w:rsidRPr="001569FB" w:rsidRDefault="004C5B0C" w:rsidP="004C5B0C">
      <w:pPr>
        <w:kinsoku w:val="0"/>
        <w:overflowPunct w:val="0"/>
        <w:autoSpaceDE w:val="0"/>
        <w:autoSpaceDN w:val="0"/>
        <w:adjustRightInd w:val="0"/>
        <w:ind w:right="162"/>
      </w:pPr>
      <w:r w:rsidRPr="001569FB">
        <w:t>Display measures on CMS.gov are not part of the Star Ratings. These may include measures that are transitioned from inclusion in the Star Ratings, new measures that are being tested before inclusion into the Star Ratings, or measures displayed solely for informational purposes. Organizations and sponsors will have the opportunity to preview the data for their display measures prior to release on CMS’ website. Data for measures moved to the display page continue to be collected and monitored; poor scores on display measures may reveal underlying compliance and performance issues that are subject to enforcement actions by CMS. All 2018 display measures will continue to be shown as display measures on CMS.gov in 2019 unless noted below.</w:t>
      </w:r>
    </w:p>
    <w:p w14:paraId="7BB50642" w14:textId="77777777" w:rsidR="004C5B0C" w:rsidRPr="001569FB" w:rsidRDefault="004C5B0C" w:rsidP="004C5B0C">
      <w:pPr>
        <w:kinsoku w:val="0"/>
        <w:overflowPunct w:val="0"/>
        <w:autoSpaceDE w:val="0"/>
        <w:autoSpaceDN w:val="0"/>
        <w:adjustRightInd w:val="0"/>
        <w:spacing w:before="240"/>
      </w:pPr>
      <w:r w:rsidRPr="001569FB">
        <w:t xml:space="preserve">CMS will continue to provide advance notice regarding measures considered for implementation as future Star Ratings measures. Other display measures may be provided as information only. </w:t>
      </w:r>
    </w:p>
    <w:p w14:paraId="6ABE007E" w14:textId="77777777" w:rsidR="004C5B0C" w:rsidRPr="001569FB" w:rsidRDefault="004C5B0C" w:rsidP="004C5B0C">
      <w:pPr>
        <w:pStyle w:val="Heading4"/>
      </w:pPr>
      <w:bookmarkStart w:id="702" w:name="_Toc493523586"/>
      <w:bookmarkStart w:id="703" w:name="_Toc495652099"/>
      <w:r w:rsidRPr="001569FB">
        <w:t>New 2019 Display Measure</w:t>
      </w:r>
      <w:bookmarkEnd w:id="702"/>
      <w:bookmarkEnd w:id="703"/>
    </w:p>
    <w:p w14:paraId="1625DEFB" w14:textId="77777777" w:rsidR="004C5B0C" w:rsidRPr="001569FB" w:rsidRDefault="004C5B0C" w:rsidP="00AC78D9">
      <w:pPr>
        <w:numPr>
          <w:ilvl w:val="0"/>
          <w:numId w:val="47"/>
        </w:numPr>
        <w:tabs>
          <w:tab w:val="left" w:pos="461"/>
        </w:tabs>
        <w:kinsoku w:val="0"/>
        <w:overflowPunct w:val="0"/>
        <w:autoSpaceDE w:val="0"/>
        <w:autoSpaceDN w:val="0"/>
        <w:adjustRightInd w:val="0"/>
        <w:spacing w:before="202"/>
        <w:ind w:right="234"/>
      </w:pPr>
      <w:bookmarkStart w:id="704" w:name="_Toc493523587"/>
      <w:r w:rsidRPr="001569FB">
        <w:rPr>
          <w:b/>
          <w:bCs/>
        </w:rPr>
        <w:t xml:space="preserve">Plan Makes Timely Decisions about Appeals (Part C). </w:t>
      </w:r>
      <w:r w:rsidRPr="001569FB">
        <w:t xml:space="preserve">We are proposing for display a new appeals measure which includes cases dismissed by the IRE because the plan has subsequently approved coverage/payment (using 2017 data). Currently, we exclude all cases dismissed/withdrawn by the IRE from this measure. However, plans’ performance may be artificially improved as a result, especially if the dismissal were directly related to the plans’ (untimely) approval. Inclusion of cases where the plan has subsequently </w:t>
      </w:r>
      <w:r w:rsidRPr="001569FB">
        <w:lastRenderedPageBreak/>
        <w:t>approved for coverage/payment that are dismissed or withdrawn at the IRE level could provide a more accurate assessment of plans’ timeliness in their Part C appeals</w:t>
      </w:r>
      <w:r w:rsidRPr="001569FB">
        <w:rPr>
          <w:spacing w:val="-37"/>
        </w:rPr>
        <w:t xml:space="preserve"> </w:t>
      </w:r>
      <w:r w:rsidRPr="001569FB">
        <w:t xml:space="preserve">processing. We propose to include this modified measure on the 2019 and 2020 display pages; we intend also to add this revised measure to the 2021 Star Ratings. At that time the current “Plan Makes Timely Decisions about Appeals” measure would be retired. </w:t>
      </w:r>
    </w:p>
    <w:p w14:paraId="45E80AAA" w14:textId="77777777" w:rsidR="004C5B0C" w:rsidRPr="001569FB" w:rsidRDefault="004C5B0C" w:rsidP="004C5B0C">
      <w:pPr>
        <w:pStyle w:val="Heading4"/>
      </w:pPr>
      <w:bookmarkStart w:id="705" w:name="_Toc495652100"/>
      <w:r w:rsidRPr="001569FB">
        <w:t>Changes to Existing Display Measures</w:t>
      </w:r>
      <w:bookmarkEnd w:id="704"/>
      <w:bookmarkEnd w:id="705"/>
    </w:p>
    <w:p w14:paraId="71EE0089" w14:textId="77777777" w:rsidR="004C5B0C" w:rsidRPr="001569FB" w:rsidRDefault="004C5B0C" w:rsidP="00AC78D9">
      <w:pPr>
        <w:pStyle w:val="ListParagraph"/>
        <w:numPr>
          <w:ilvl w:val="0"/>
          <w:numId w:val="58"/>
        </w:numPr>
        <w:tabs>
          <w:tab w:val="left" w:pos="461"/>
        </w:tabs>
        <w:kinsoku w:val="0"/>
        <w:overflowPunct w:val="0"/>
        <w:autoSpaceDE w:val="0"/>
        <w:autoSpaceDN w:val="0"/>
        <w:adjustRightInd w:val="0"/>
        <w:spacing w:before="202"/>
        <w:ind w:left="360" w:right="179"/>
        <w:contextualSpacing w:val="0"/>
      </w:pPr>
      <w:r w:rsidRPr="001569FB">
        <w:rPr>
          <w:b/>
          <w:bCs/>
        </w:rPr>
        <w:t xml:space="preserve">Hospitalizations for Potentially Preventable Complications (Part C). </w:t>
      </w:r>
      <w:r w:rsidRPr="001569FB">
        <w:t>This measure is a risk-adjusted measure that assesses the rate of hospitalization for complications of chronic and acute ambulatory care-sensitive conditions. The measure is therefore an important indicator of care coordination, where hospitalizations represent a failure to prevent a serious complication. However, concerns raised by experts and stakeholders have led NCQA to consider updating the specifications to include hospital stays that are considered “observation stays” to improve completeness of the measure. That is, observation stays can also represent a failure to prevent serious complications. Therefore we propose to retain this measure as a 2019 display page measure. We will propose through rulemaking moving it to Star Ratings with a weight of 1 for the 2022 Star Ratings. In subsequent years, we intend to weight it 3 as an outcomes measure.  Please refer to the NCQA HEDIS 2018 Technical Specifications for Health Plans Volume 2 for measure construction and technical</w:t>
      </w:r>
      <w:r w:rsidRPr="001569FB">
        <w:rPr>
          <w:spacing w:val="-9"/>
        </w:rPr>
        <w:t xml:space="preserve"> </w:t>
      </w:r>
      <w:r w:rsidRPr="001569FB">
        <w:t>specifications, as well as to more recent communications from NCQA as to updates in specifications.</w:t>
      </w:r>
    </w:p>
    <w:p w14:paraId="52976D5F" w14:textId="77777777" w:rsidR="004C5B0C" w:rsidRPr="001569FB" w:rsidRDefault="004C5B0C" w:rsidP="00AC78D9">
      <w:pPr>
        <w:numPr>
          <w:ilvl w:val="0"/>
          <w:numId w:val="58"/>
        </w:numPr>
        <w:tabs>
          <w:tab w:val="left" w:pos="841"/>
        </w:tabs>
        <w:kinsoku w:val="0"/>
        <w:overflowPunct w:val="0"/>
        <w:autoSpaceDE w:val="0"/>
        <w:autoSpaceDN w:val="0"/>
        <w:adjustRightInd w:val="0"/>
        <w:spacing w:before="198" w:after="160"/>
        <w:ind w:left="360" w:right="288"/>
        <w:rPr>
          <w:b/>
        </w:rPr>
      </w:pPr>
      <w:r w:rsidRPr="001569FB">
        <w:rPr>
          <w:b/>
          <w:bCs/>
        </w:rPr>
        <w:t xml:space="preserve">High Risk Medication (Part D). </w:t>
      </w:r>
      <w:r w:rsidRPr="001569FB">
        <w:t xml:space="preserve">The PQA High Risk Medication (HRM) measure calculates the percentage of Medicare Part D beneficiaries 65 years and older who received two or more prescription fills for the same HRM drug with a high risk of serious side effects in the elderly. This measure would remain on the display page for 2019 (based on 2017 data), and as noted in the 2018 Call Letter, we propose to use the updated PQA HRM drug list for that display. We also propose to adopt a specification change made by the PQA to measure specifications for the numerator (beneficiaries with at least two fills of the same HRM drug </w:t>
      </w:r>
      <w:r w:rsidRPr="001569FB">
        <w:rPr>
          <w:u w:val="single"/>
        </w:rPr>
        <w:t>on different dates of service</w:t>
      </w:r>
      <w:r w:rsidRPr="001569FB">
        <w:t xml:space="preserve">) for the 2019 display measure.  </w:t>
      </w:r>
    </w:p>
    <w:p w14:paraId="164BBB0B" w14:textId="77777777" w:rsidR="004C5B0C" w:rsidRPr="001569FB" w:rsidRDefault="004C5B0C" w:rsidP="00AC78D9">
      <w:pPr>
        <w:numPr>
          <w:ilvl w:val="0"/>
          <w:numId w:val="58"/>
        </w:numPr>
        <w:tabs>
          <w:tab w:val="left" w:pos="360"/>
        </w:tabs>
        <w:kinsoku w:val="0"/>
        <w:overflowPunct w:val="0"/>
        <w:autoSpaceDE w:val="0"/>
        <w:autoSpaceDN w:val="0"/>
        <w:adjustRightInd w:val="0"/>
        <w:spacing w:after="160"/>
        <w:ind w:left="360" w:right="183"/>
      </w:pPr>
      <w:r w:rsidRPr="001569FB">
        <w:rPr>
          <w:b/>
          <w:bCs/>
        </w:rPr>
        <w:t xml:space="preserve">Drug-Drug Interactions (DDI) (Part D). </w:t>
      </w:r>
      <w:r w:rsidRPr="001569FB">
        <w:t>The PQA DDI measure is the percent of Part D beneficiaries who received a prescription for a target medication during the measurement period who were also dispensed a concurrent prescription for a contraindicated medication with or subsequent to the initial prescription. As discussed in the 2018 Call Letter, the PQA updated the DDI measure drug list. We propose to implement the revised list for the 2019 display measure using 2017 performance and PDE data.</w:t>
      </w:r>
    </w:p>
    <w:p w14:paraId="72534D31" w14:textId="77777777" w:rsidR="004C5B0C" w:rsidRPr="001569FB" w:rsidRDefault="004C5B0C" w:rsidP="00AC78D9">
      <w:pPr>
        <w:numPr>
          <w:ilvl w:val="0"/>
          <w:numId w:val="52"/>
        </w:numPr>
        <w:tabs>
          <w:tab w:val="left" w:pos="360"/>
        </w:tabs>
        <w:kinsoku w:val="0"/>
        <w:overflowPunct w:val="0"/>
        <w:autoSpaceDE w:val="0"/>
        <w:autoSpaceDN w:val="0"/>
        <w:adjustRightInd w:val="0"/>
        <w:spacing w:before="199"/>
        <w:ind w:left="360" w:right="120"/>
      </w:pPr>
      <w:r w:rsidRPr="001569FB">
        <w:rPr>
          <w:b/>
          <w:bCs/>
        </w:rPr>
        <w:t>Antipsychotic Use in Persons with Dementia (APD) (Part D)</w:t>
      </w:r>
      <w:r w:rsidRPr="001569FB">
        <w:t>. The PQA APD measure is the percentage of Part D beneficiaries 65 years or older with dementia who received prescription fills for antipsychotics without evidence of a psychotic disorder or related</w:t>
      </w:r>
      <w:r w:rsidRPr="001569FB">
        <w:rPr>
          <w:spacing w:val="-9"/>
        </w:rPr>
        <w:t xml:space="preserve"> </w:t>
      </w:r>
      <w:r w:rsidRPr="001569FB">
        <w:lastRenderedPageBreak/>
        <w:t>condition. For the 2017 measurement year, the APD measure includes an overall measure rate and breakouts for community-only (COMM) residents and long-term nursing home (LTNH) residents. We propose to display the rates for the two population breakouts on the 2019 display page (in addition to the overall APD rate currently displayed). We will assess adding the APD measure to the Star Ratings in the future, which would be proposed through rulemaking.</w:t>
      </w:r>
    </w:p>
    <w:p w14:paraId="00C5337C" w14:textId="77777777" w:rsidR="004C5B0C" w:rsidRPr="001569FB" w:rsidRDefault="004C5B0C" w:rsidP="00AC78D9">
      <w:pPr>
        <w:numPr>
          <w:ilvl w:val="0"/>
          <w:numId w:val="52"/>
        </w:numPr>
        <w:tabs>
          <w:tab w:val="left" w:pos="360"/>
        </w:tabs>
        <w:kinsoku w:val="0"/>
        <w:overflowPunct w:val="0"/>
        <w:autoSpaceDE w:val="0"/>
        <w:autoSpaceDN w:val="0"/>
        <w:adjustRightInd w:val="0"/>
        <w:spacing w:before="207" w:line="273" w:lineRule="auto"/>
        <w:ind w:left="360" w:right="288"/>
      </w:pPr>
      <w:r w:rsidRPr="001569FB">
        <w:rPr>
          <w:b/>
          <w:bCs/>
        </w:rPr>
        <w:t xml:space="preserve">Use of Opioids from Multiple Providers and/or at High Dosage in Persons without Cancer (Part D). </w:t>
      </w:r>
      <w:r w:rsidRPr="001569FB">
        <w:t xml:space="preserve">PQA’s opioid measures examine multi-provider and/or high dosage opioid use among individuals 18 years and older without cancer and not in hospice care. </w:t>
      </w:r>
    </w:p>
    <w:p w14:paraId="2854D811" w14:textId="77777777" w:rsidR="004C5B0C" w:rsidRPr="001569FB" w:rsidRDefault="004C5B0C" w:rsidP="004C5B0C">
      <w:pPr>
        <w:kinsoku w:val="0"/>
        <w:overflowPunct w:val="0"/>
        <w:autoSpaceDE w:val="0"/>
        <w:autoSpaceDN w:val="0"/>
        <w:adjustRightInd w:val="0"/>
        <w:spacing w:before="203"/>
        <w:ind w:left="360" w:right="157"/>
      </w:pPr>
      <w:r w:rsidRPr="001569FB">
        <w:t>The PQA’s Measure Update Panel and Quality Metrics Expert Panel approved non-substantial changes to the measures. First, each rate will have a separate title and the term “morphine equivalent dose” will be changed to “morphine milligram equivalents.”</w:t>
      </w:r>
    </w:p>
    <w:p w14:paraId="59F1CA9C" w14:textId="77777777" w:rsidR="004C5B0C" w:rsidRPr="001569FB" w:rsidRDefault="004C5B0C" w:rsidP="004C5B0C">
      <w:pPr>
        <w:kinsoku w:val="0"/>
        <w:overflowPunct w:val="0"/>
        <w:autoSpaceDE w:val="0"/>
        <w:autoSpaceDN w:val="0"/>
        <w:adjustRightInd w:val="0"/>
        <w:ind w:right="141"/>
      </w:pPr>
      <w:r w:rsidRPr="001569FB">
        <w:rPr>
          <w:u w:val="single"/>
        </w:rPr>
        <w:t>Measure 1: Use of Opioids at High Dosage in Persons without Cancer (OHD):</w:t>
      </w:r>
      <w:r w:rsidRPr="001569FB">
        <w:t xml:space="preserve"> The proportion (XX out of 1,000) of individuals from the denominator receiving prescriptions for opioids with a daily dosage greater than 120 mg morphine milligram equivalents (MME) for 90 consecutive days or longer.</w:t>
      </w:r>
    </w:p>
    <w:p w14:paraId="2BF69E20" w14:textId="77777777" w:rsidR="004C5B0C" w:rsidRPr="001569FB" w:rsidRDefault="004C5B0C" w:rsidP="004C5B0C">
      <w:pPr>
        <w:kinsoku w:val="0"/>
        <w:overflowPunct w:val="0"/>
        <w:autoSpaceDE w:val="0"/>
        <w:autoSpaceDN w:val="0"/>
        <w:adjustRightInd w:val="0"/>
        <w:spacing w:before="202"/>
        <w:ind w:right="367"/>
      </w:pPr>
      <w:r w:rsidRPr="001569FB">
        <w:rPr>
          <w:u w:val="single"/>
        </w:rPr>
        <w:t xml:space="preserve">Measure 2: Use of Opioids from Multiple Providers in Persons without Cancer (OMP): </w:t>
      </w:r>
      <w:r w:rsidRPr="001569FB">
        <w:t>The proportion (XX out of 1,000) of individuals from the denominator receiving prescriptions for opioids from four (4) or more prescribers AND four (4) or more pharmacies.</w:t>
      </w:r>
    </w:p>
    <w:p w14:paraId="2F1CEC85" w14:textId="77777777" w:rsidR="004C5B0C" w:rsidRPr="001569FB" w:rsidRDefault="004C5B0C" w:rsidP="004C5B0C">
      <w:pPr>
        <w:kinsoku w:val="0"/>
        <w:overflowPunct w:val="0"/>
        <w:autoSpaceDE w:val="0"/>
        <w:autoSpaceDN w:val="0"/>
        <w:adjustRightInd w:val="0"/>
        <w:spacing w:before="202"/>
        <w:ind w:right="262"/>
      </w:pPr>
      <w:r w:rsidRPr="001569FB">
        <w:rPr>
          <w:u w:val="single"/>
        </w:rPr>
        <w:t>Measure 3: Use of Opioids at High Dosage and from Multiple Providers in Persons without Cancer (OHDMP):</w:t>
      </w:r>
      <w:r w:rsidRPr="001569FB">
        <w:t xml:space="preserve"> The proportion (XX out of 1,000) of individuals from the denominator receiving prescriptions for opioids with a daily dosage greater than 120 mg morphine milligram equivalents (MME) for 90 consecutive days or longer, AND who received opioid prescriptions from four (4) or more prescribers AND four (4) or more pharmacies.</w:t>
      </w:r>
    </w:p>
    <w:p w14:paraId="03AA7B51" w14:textId="77777777" w:rsidR="004C5B0C" w:rsidRPr="001569FB" w:rsidRDefault="004C5B0C" w:rsidP="004C5B0C">
      <w:pPr>
        <w:kinsoku w:val="0"/>
        <w:overflowPunct w:val="0"/>
        <w:autoSpaceDE w:val="0"/>
        <w:autoSpaceDN w:val="0"/>
        <w:adjustRightInd w:val="0"/>
        <w:spacing w:before="201" w:line="240" w:lineRule="auto"/>
      </w:pPr>
      <w:r w:rsidRPr="001569FB">
        <w:t>Additional changes made by the PQA to these measures include:</w:t>
      </w:r>
    </w:p>
    <w:p w14:paraId="3E499377" w14:textId="77777777" w:rsidR="004C5B0C" w:rsidRPr="001569FB" w:rsidRDefault="004C5B0C" w:rsidP="00AC78D9">
      <w:pPr>
        <w:numPr>
          <w:ilvl w:val="0"/>
          <w:numId w:val="51"/>
        </w:numPr>
        <w:tabs>
          <w:tab w:val="left" w:pos="1541"/>
        </w:tabs>
        <w:kinsoku w:val="0"/>
        <w:overflowPunct w:val="0"/>
        <w:autoSpaceDE w:val="0"/>
        <w:autoSpaceDN w:val="0"/>
        <w:adjustRightInd w:val="0"/>
        <w:spacing w:before="1" w:line="240" w:lineRule="auto"/>
      </w:pPr>
      <w:r w:rsidRPr="001569FB">
        <w:t>The opioid treatment period for Measures 1 and 3 must be 90 days or more.</w:t>
      </w:r>
    </w:p>
    <w:p w14:paraId="27AB092F" w14:textId="77777777" w:rsidR="004C5B0C" w:rsidRPr="001569FB" w:rsidRDefault="004C5B0C" w:rsidP="00AC78D9">
      <w:pPr>
        <w:numPr>
          <w:ilvl w:val="0"/>
          <w:numId w:val="51"/>
        </w:numPr>
        <w:tabs>
          <w:tab w:val="left" w:pos="1541"/>
        </w:tabs>
        <w:kinsoku w:val="0"/>
        <w:overflowPunct w:val="0"/>
        <w:autoSpaceDE w:val="0"/>
        <w:autoSpaceDN w:val="0"/>
        <w:adjustRightInd w:val="0"/>
        <w:spacing w:before="41"/>
        <w:ind w:right="232"/>
      </w:pPr>
      <w:r w:rsidRPr="001569FB">
        <w:t>ICD-9 and ICD-10 codes will be changed to align with the American Medical Association (AMA) Physician Consortium for Performance Improvement (PCPI) cancer value</w:t>
      </w:r>
      <w:r w:rsidRPr="001569FB">
        <w:rPr>
          <w:spacing w:val="3"/>
        </w:rPr>
        <w:t xml:space="preserve"> </w:t>
      </w:r>
      <w:r w:rsidRPr="001569FB">
        <w:t>set.</w:t>
      </w:r>
    </w:p>
    <w:p w14:paraId="678C1874" w14:textId="77777777" w:rsidR="004C5B0C" w:rsidRPr="001569FB" w:rsidRDefault="004C5B0C" w:rsidP="00AC78D9">
      <w:pPr>
        <w:numPr>
          <w:ilvl w:val="0"/>
          <w:numId w:val="51"/>
        </w:numPr>
        <w:tabs>
          <w:tab w:val="left" w:pos="1541"/>
        </w:tabs>
        <w:kinsoku w:val="0"/>
        <w:overflowPunct w:val="0"/>
        <w:autoSpaceDE w:val="0"/>
        <w:autoSpaceDN w:val="0"/>
        <w:adjustRightInd w:val="0"/>
        <w:spacing w:after="200"/>
        <w:ind w:right="433"/>
      </w:pPr>
      <w:r w:rsidRPr="001569FB">
        <w:t>All buprenorphine products indicated for medication-assisted treatment (MAT) will be</w:t>
      </w:r>
      <w:r w:rsidRPr="001569FB">
        <w:rPr>
          <w:spacing w:val="-1"/>
        </w:rPr>
        <w:t xml:space="preserve"> </w:t>
      </w:r>
      <w:r w:rsidRPr="001569FB">
        <w:t>excluded.</w:t>
      </w:r>
    </w:p>
    <w:p w14:paraId="049305D1" w14:textId="77777777" w:rsidR="004C5B0C" w:rsidRPr="001569FB" w:rsidRDefault="004C5B0C" w:rsidP="001569FB">
      <w:pPr>
        <w:pStyle w:val="NoSpacing"/>
        <w:spacing w:after="200" w:line="276" w:lineRule="auto"/>
      </w:pPr>
      <w:bookmarkStart w:id="706" w:name="_Toc493523588"/>
      <w:r w:rsidRPr="001569FB">
        <w:t xml:space="preserve">As mentioned in the 2018 Call Letter, we planned to implement these changes beginning with the 2017 Patient Safety reports. In response to the 2018 Call Letter, several commenters felt that Measure 3 mirrored the criteria used in the Overutilization Monitoring System (OMS), whereas the other two measures did not. Therefore, based on that feedback, we propose to add only the OHDMP measure to the 2019 Part D display page (using 2017 data). All three measures will continue to be reported to Part D plan sponsors through the Patient Safety reports. </w:t>
      </w:r>
    </w:p>
    <w:p w14:paraId="1752D714" w14:textId="77777777" w:rsidR="004C5B0C" w:rsidRPr="001569FB" w:rsidRDefault="004C5B0C" w:rsidP="001569FB">
      <w:pPr>
        <w:pStyle w:val="NoSpacing"/>
        <w:spacing w:after="200" w:line="276" w:lineRule="auto"/>
      </w:pPr>
      <w:bookmarkStart w:id="707" w:name="_Toc495652101"/>
      <w:r w:rsidRPr="001569FB">
        <w:lastRenderedPageBreak/>
        <w:t>In response to the 2018 Call Letter, some commenters suggested that the PQA lower the threshold in the opioid measures to align with the March 2016 Centers for Disease Control and Prevention (CDC) Guideline for Prescribing Opioids for Chronic Pain</w:t>
      </w:r>
      <w:r w:rsidRPr="001569FB">
        <w:footnoteReference w:id="23"/>
      </w:r>
      <w:r w:rsidRPr="001569FB">
        <w:t xml:space="preserve"> and the revised OMS criteria thresholds. Due to the timing of their measure development and NQF endorsement process, the PQA has not yet revised their measures. It is our understanding that the PQA will discuss additional changes in 2018 along with a timeline for testing potential modifications. We will monitor updates to the measure specifications made by the PQA and consider for adoption after advance notice through a future Call Letter. CMS will re-assess including these measures in the Star Ratings once the PQA updates their measures to better align with the CDC Guideline and/or OMS.  </w:t>
      </w:r>
    </w:p>
    <w:p w14:paraId="6011DDED" w14:textId="77777777" w:rsidR="004C5B0C" w:rsidRPr="001569FB" w:rsidRDefault="004C5B0C" w:rsidP="004C5B0C">
      <w:r w:rsidRPr="001569FB">
        <w:t>Note, additional proposals to the Medicare Part D opioid overutilization policy are discussed within the Improving Drug Utilization Review Controls in Medicare Part D section.</w:t>
      </w:r>
    </w:p>
    <w:p w14:paraId="287BA7C3" w14:textId="77777777" w:rsidR="004C5B0C" w:rsidRPr="001569FB" w:rsidRDefault="004C5B0C" w:rsidP="00AC78D9">
      <w:pPr>
        <w:pStyle w:val="ListParagraph"/>
        <w:numPr>
          <w:ilvl w:val="0"/>
          <w:numId w:val="63"/>
        </w:numPr>
        <w:overflowPunct w:val="0"/>
        <w:autoSpaceDE w:val="0"/>
        <w:autoSpaceDN w:val="0"/>
        <w:spacing w:before="202"/>
        <w:ind w:left="360" w:right="282"/>
      </w:pPr>
      <w:r w:rsidRPr="001569FB">
        <w:rPr>
          <w:b/>
          <w:bCs/>
        </w:rPr>
        <w:t xml:space="preserve">Transition Monitoring (Part D). </w:t>
      </w:r>
      <w:r w:rsidRPr="001569FB">
        <w:t>Since 2015, CMS has produced two display measures using the results from the Transition Monitoring Program Analysis (TMPA). We propose to no longer display two separate contract-level measures, one for drugs within the classes for clinical concern and one for all other drugs. Instead, the results would be consolidated into one failure rate and display measure.  This change aligns with the display measure for the Formulary Administration Analysis (FAA).  Previously, the data was displayed as a percentage with one decimal place. In order to provide the most accurate results, beginning with the 2019 display measure, the data will be displayed as a percentage with two decimal places.</w:t>
      </w:r>
    </w:p>
    <w:p w14:paraId="2ADFB570" w14:textId="77777777" w:rsidR="004C5B0C" w:rsidRPr="001569FB" w:rsidRDefault="004C5B0C" w:rsidP="00AC78D9">
      <w:pPr>
        <w:pStyle w:val="ListParagraph"/>
        <w:numPr>
          <w:ilvl w:val="0"/>
          <w:numId w:val="63"/>
        </w:numPr>
        <w:overflowPunct w:val="0"/>
        <w:autoSpaceDE w:val="0"/>
        <w:autoSpaceDN w:val="0"/>
        <w:spacing w:before="202"/>
        <w:ind w:left="360" w:right="288"/>
        <w:contextualSpacing w:val="0"/>
      </w:pPr>
      <w:r w:rsidRPr="001569FB">
        <w:rPr>
          <w:b/>
          <w:bCs/>
        </w:rPr>
        <w:t>Formulary Administration Analysis measure (Part D).</w:t>
      </w:r>
      <w:r w:rsidRPr="001569FB">
        <w:t xml:space="preserve"> This display measure, added in 2018, uses the results of the FAA used by CMS to evaluate whether Part D sponsors are appropriately adjudicating drug claims consistent with Part D requirements and sponsors’ CMS-approved benefits. </w:t>
      </w:r>
    </w:p>
    <w:p w14:paraId="63405C1B" w14:textId="77777777" w:rsidR="004C5B0C" w:rsidRPr="001569FB" w:rsidRDefault="004C5B0C" w:rsidP="004C5B0C">
      <w:pPr>
        <w:pStyle w:val="ListParagraph"/>
        <w:overflowPunct w:val="0"/>
        <w:autoSpaceDE w:val="0"/>
        <w:autoSpaceDN w:val="0"/>
        <w:spacing w:before="202"/>
        <w:ind w:left="360" w:right="288"/>
        <w:contextualSpacing w:val="0"/>
      </w:pPr>
      <w:r w:rsidRPr="001569FB">
        <w:t>Previously the data for this measure was displayed as a percentage with one decimal place. In order to provide the most accurate results, beginning with the 2019 display measure, the data will be displayed as a percentage with two decimal places.</w:t>
      </w:r>
    </w:p>
    <w:p w14:paraId="371A7085" w14:textId="77777777" w:rsidR="004C5B0C" w:rsidRPr="001569FB" w:rsidRDefault="004C5B0C" w:rsidP="00AC78D9">
      <w:pPr>
        <w:numPr>
          <w:ilvl w:val="0"/>
          <w:numId w:val="63"/>
        </w:numPr>
        <w:kinsoku w:val="0"/>
        <w:overflowPunct w:val="0"/>
        <w:autoSpaceDE w:val="0"/>
        <w:autoSpaceDN w:val="0"/>
        <w:adjustRightInd w:val="0"/>
        <w:spacing w:before="202"/>
        <w:ind w:left="360" w:right="282"/>
      </w:pPr>
      <w:r w:rsidRPr="001569FB">
        <w:rPr>
          <w:b/>
          <w:bCs/>
        </w:rPr>
        <w:t xml:space="preserve">Timely Effectuation of Appeals (Part D). </w:t>
      </w:r>
      <w:r w:rsidRPr="001569FB">
        <w:t xml:space="preserve">This measure is defined as the percent of appeals requiring effectuation that the plan effectuated in a timely manner (timely is defined as effectuation of the decision within one day for expedited appeals, and effectuation of the decision within three days for standard appeals). If the IRE does not receive a notice of effectuation before the report generation date, the IRE will count the effectuation as non-timely. Currently, this measure includes all data applicable to the time period being reported as of the date the report is generated by the IRE.  Data may change </w:t>
      </w:r>
      <w:r w:rsidRPr="001569FB">
        <w:lastRenderedPageBreak/>
        <w:t>based on the report date. Discrepancies may also result if the IRE received the effectuation notice late, even though the plan’s effectuation was timely. Reopenings of appeals may extend into the following contract year which can impact effectuation data.  In order to allow for these factors, we propose to modify this measure to be defined as all appeals received by the IRE in the defined timeframe. To account for reopenings and appeals that straddle the contract year, all decisions from this time period will be included up to May 1st of the following contract year.  For example, the CY 2019 display measure’s timeframe would be IRE cases received from 1/1/18 – 12/31/18 with decisions made before 5/1/19.  Effectuations for appeals decided on or after May 1, 2019 that correspond to an appeal received 1/1/18 – 12/31/18 will not be reflected in these data and the timeliness of the reconsideration will be used. Additionally, we propose to exclude the results of appeals that occur beyond Level 2 (i.e., Administrative Law Judge or Medicare Appeals Council appeals) from this measure.</w:t>
      </w:r>
    </w:p>
    <w:p w14:paraId="0C5B69B3" w14:textId="77777777" w:rsidR="004C5B0C" w:rsidRPr="001569FB" w:rsidRDefault="004C5B0C" w:rsidP="004C5B0C">
      <w:pPr>
        <w:pStyle w:val="Heading4"/>
      </w:pPr>
      <w:r w:rsidRPr="001569FB">
        <w:t>Display Measures being Retired</w:t>
      </w:r>
      <w:bookmarkEnd w:id="706"/>
      <w:bookmarkEnd w:id="707"/>
    </w:p>
    <w:p w14:paraId="29F2A12A" w14:textId="77777777" w:rsidR="004C5B0C" w:rsidRPr="001569FB" w:rsidRDefault="004C5B0C" w:rsidP="00AC78D9">
      <w:pPr>
        <w:pStyle w:val="ListParagraph"/>
        <w:numPr>
          <w:ilvl w:val="0"/>
          <w:numId w:val="63"/>
        </w:numPr>
        <w:kinsoku w:val="0"/>
        <w:overflowPunct w:val="0"/>
        <w:autoSpaceDE w:val="0"/>
        <w:autoSpaceDN w:val="0"/>
        <w:adjustRightInd w:val="0"/>
        <w:spacing w:before="202"/>
        <w:ind w:left="360" w:right="282"/>
        <w:contextualSpacing w:val="0"/>
        <w:rPr>
          <w:b/>
        </w:rPr>
      </w:pPr>
      <w:r w:rsidRPr="001569FB">
        <w:rPr>
          <w:b/>
        </w:rPr>
        <w:t xml:space="preserve">Enrollment Timeliness (Part C and D). </w:t>
      </w:r>
      <w:r w:rsidRPr="001569FB">
        <w:t>The measure assesses the timeliness of enrollment transactions using the number of plan generated enrollment transactions submitted to CMS within 7 calendar days of the application date and the total number of plan generated enrollment transactions submitted to CMS. Beginning in 2012, CMS has been displaying and monitoring the values of enrollment timeliness. Overall, contracts are receiving extremely high rates for this measure (96 percent on average). For the 2019 Star Ratings, we propose to discontinue the display of the measure. We encourage contracts to continue to track their enrollment timeliness.</w:t>
      </w:r>
    </w:p>
    <w:p w14:paraId="5C1D9761" w14:textId="77777777" w:rsidR="004C5B0C" w:rsidRPr="001569FB" w:rsidRDefault="004C5B0C" w:rsidP="00AC78D9">
      <w:pPr>
        <w:pStyle w:val="ListParagraph"/>
        <w:numPr>
          <w:ilvl w:val="0"/>
          <w:numId w:val="63"/>
        </w:numPr>
        <w:kinsoku w:val="0"/>
        <w:overflowPunct w:val="0"/>
        <w:autoSpaceDE w:val="0"/>
        <w:autoSpaceDN w:val="0"/>
        <w:adjustRightInd w:val="0"/>
        <w:spacing w:before="202"/>
        <w:ind w:left="360" w:right="282"/>
        <w:contextualSpacing w:val="0"/>
        <w:rPr>
          <w:b/>
        </w:rPr>
      </w:pPr>
      <w:r w:rsidRPr="001569FB">
        <w:rPr>
          <w:b/>
        </w:rPr>
        <w:t xml:space="preserve">Appropriate Monitoring of Patients Taking Long-term Medications and Asthma Medication Ratio (Part C).  </w:t>
      </w:r>
      <w:r w:rsidRPr="001569FB">
        <w:t xml:space="preserve">NCQA removed the Medicare population from these measures.  Therefore, we propose to discontinue display of these measures in 2019.  </w:t>
      </w:r>
    </w:p>
    <w:p w14:paraId="76455D3F" w14:textId="77777777" w:rsidR="004C5B0C" w:rsidRPr="001569FB" w:rsidRDefault="004C5B0C" w:rsidP="004C5B0C">
      <w:pPr>
        <w:pStyle w:val="Heading4"/>
      </w:pPr>
      <w:bookmarkStart w:id="708" w:name="Forecasting_to_2019_and_Beyond"/>
      <w:bookmarkStart w:id="709" w:name="_Toc493523589"/>
      <w:bookmarkStart w:id="710" w:name="_Toc495652102"/>
      <w:bookmarkEnd w:id="708"/>
      <w:r w:rsidRPr="001569FB">
        <w:t>Forecasting to 2020 and Beyond</w:t>
      </w:r>
      <w:bookmarkEnd w:id="709"/>
      <w:bookmarkEnd w:id="710"/>
    </w:p>
    <w:p w14:paraId="5E172123" w14:textId="77777777" w:rsidR="004C5B0C" w:rsidRPr="001569FB" w:rsidRDefault="004C5B0C" w:rsidP="001569FB">
      <w:pPr>
        <w:kinsoku w:val="0"/>
        <w:overflowPunct w:val="0"/>
        <w:autoSpaceDE w:val="0"/>
        <w:autoSpaceDN w:val="0"/>
        <w:adjustRightInd w:val="0"/>
        <w:spacing w:after="200"/>
        <w:ind w:right="259"/>
      </w:pPr>
      <w:r w:rsidRPr="001569FB">
        <w:t>The following describes potential changes to existing measures and potential new measures. CMS will also monitor any additional measures developed by NCQA or PQA for potential incorporation into the Star Ratings for 2020 or later. As we add new measures, CMS will consider which measures are topped out or have little variation across contracts to transition them to the display page.</w:t>
      </w:r>
    </w:p>
    <w:p w14:paraId="385F213E" w14:textId="77777777" w:rsidR="004C5B0C" w:rsidRPr="001569FB" w:rsidRDefault="004C5B0C" w:rsidP="004C5B0C">
      <w:pPr>
        <w:kinsoku w:val="0"/>
        <w:overflowPunct w:val="0"/>
        <w:autoSpaceDE w:val="0"/>
        <w:autoSpaceDN w:val="0"/>
        <w:adjustRightInd w:val="0"/>
        <w:ind w:right="255"/>
      </w:pPr>
      <w:bookmarkStart w:id="711" w:name="Patient_Safety_Report_Frequency"/>
      <w:bookmarkStart w:id="712" w:name="Changes_to_existing_measures"/>
      <w:bookmarkStart w:id="713" w:name="Potential_changes_to_existing_measures"/>
      <w:bookmarkStart w:id="714" w:name="_Toc493523590"/>
      <w:bookmarkStart w:id="715" w:name="_Toc495652103"/>
      <w:bookmarkEnd w:id="711"/>
      <w:bookmarkEnd w:id="712"/>
      <w:bookmarkEnd w:id="713"/>
      <w:r w:rsidRPr="001569FB">
        <w:t xml:space="preserve">As proposed in the Medicare Program; Contract Year 2019 Policy and Technical Changes to the Medicare Advantage, Medicare Cost Plan, Medicare Fee-for-Service, the Medicare Prescription Drug Benefit Programs, and the PACE Program (CMS-4182-P) proposed rule, which was published in the Federal Register on November 28, 2017 (82 FR 56336), we intend that changes to the measures for the 2021 Star Ratings and beyond would be governed by the regulations ultimately finalized pursuant to that proposed rule.  We proposed there that new </w:t>
      </w:r>
      <w:r w:rsidRPr="001569FB">
        <w:lastRenderedPageBreak/>
        <w:t xml:space="preserve">measures or measures with substantial changes would be proposed through the Federal Register rulemaking process for the 2021 Star Ratings or beyond (82 FR 56378) while the Advance Notice/Call Letter process would continue to be used for the 2019 and 2020 Star Ratings.  </w:t>
      </w:r>
    </w:p>
    <w:p w14:paraId="348B2615" w14:textId="77777777" w:rsidR="004C5B0C" w:rsidRPr="001569FB" w:rsidRDefault="004C5B0C" w:rsidP="004C5B0C">
      <w:pPr>
        <w:pStyle w:val="Heading4"/>
      </w:pPr>
      <w:r w:rsidRPr="001569FB">
        <w:t>Potential Changes to Existing Measures</w:t>
      </w:r>
      <w:bookmarkEnd w:id="714"/>
      <w:bookmarkEnd w:id="715"/>
    </w:p>
    <w:p w14:paraId="5940D64F" w14:textId="77777777" w:rsidR="004C5B0C" w:rsidRPr="001569FB" w:rsidRDefault="004C5B0C" w:rsidP="00AC78D9">
      <w:pPr>
        <w:pStyle w:val="ListParagraph"/>
        <w:numPr>
          <w:ilvl w:val="0"/>
          <w:numId w:val="78"/>
        </w:numPr>
        <w:spacing w:before="199"/>
      </w:pPr>
      <w:r w:rsidRPr="001569FB">
        <w:rPr>
          <w:b/>
        </w:rPr>
        <w:t>Controlling High Blood Pressure (Part C)</w:t>
      </w:r>
      <w:r w:rsidRPr="001569FB">
        <w:t xml:space="preserve">. Due to the release of new hypertension treatment guidelines from the American College of Cardiology and American Heart Association, NCQA is evaluating potential updates to the </w:t>
      </w:r>
      <w:r w:rsidRPr="001569FB">
        <w:rPr>
          <w:iCs/>
        </w:rPr>
        <w:t>Controlling High Blood Pressure</w:t>
      </w:r>
      <w:r w:rsidRPr="001569FB">
        <w:t xml:space="preserve"> measure for HEDIS 2019. Additionally, NCQA is exploring modifications to the denominator criteria of the measure to improve feasibility and reduce burden, and potential administrative approaches for meeting numerator criteria.</w:t>
      </w:r>
    </w:p>
    <w:p w14:paraId="276A7702" w14:textId="77777777" w:rsidR="004C5B0C" w:rsidRPr="001569FB" w:rsidRDefault="004C5B0C" w:rsidP="00AC78D9">
      <w:pPr>
        <w:numPr>
          <w:ilvl w:val="0"/>
          <w:numId w:val="49"/>
        </w:numPr>
        <w:tabs>
          <w:tab w:val="left" w:pos="461"/>
        </w:tabs>
        <w:kinsoku w:val="0"/>
        <w:overflowPunct w:val="0"/>
        <w:autoSpaceDE w:val="0"/>
        <w:autoSpaceDN w:val="0"/>
        <w:adjustRightInd w:val="0"/>
        <w:spacing w:before="202"/>
        <w:ind w:left="360" w:right="363"/>
      </w:pPr>
      <w:r w:rsidRPr="001569FB">
        <w:rPr>
          <w:b/>
          <w:bCs/>
        </w:rPr>
        <w:t xml:space="preserve">Plan All-Cause Readmissions (Part C). </w:t>
      </w:r>
      <w:r w:rsidRPr="001569FB">
        <w:t>NCQA is exploring several revisions to the HEDIS Plan All-Cause Readmissions measure based on feedback they have received from the field and stakeholders. These revisions may impact the definition of the denominator, numerator, and risk adjustment model for data collected in 2018. The specific revisions they are exploring include: 1) Inclusion of observation stays in the denominator and numerator; 2) revising the measure denominator to be the overall plan population as opposed to index hospital admissions; and 3) adding death in the measurement year as a possible factor in the risk adjustment model for this measure. NCQA is also considering stratifying this measure to separate those individuals with high frequency of index hospital stays. These changes are pending NCQA’s analyses. CMS is also proposing to combine the rates for ages 18-64 and ages 65+ for the revised PCR measure. The revised measure would use NCQA’s new recommendation of 150 as the minimum denominator value for data to be used. The revised measure would be part of the display page for 2019 and 2020 before moving to the 2021 Star Ratings with a weight of 1 the first year and a weight of 3 thereafter. The current Plan All-Cause Readmissions measure would remain in the Star Ratings through 2020.</w:t>
      </w:r>
    </w:p>
    <w:p w14:paraId="3A644731" w14:textId="77777777" w:rsidR="004C5B0C" w:rsidRPr="001569FB" w:rsidRDefault="004C5B0C" w:rsidP="004C5B0C">
      <w:pPr>
        <w:tabs>
          <w:tab w:val="left" w:pos="461"/>
        </w:tabs>
        <w:kinsoku w:val="0"/>
        <w:overflowPunct w:val="0"/>
        <w:autoSpaceDE w:val="0"/>
        <w:autoSpaceDN w:val="0"/>
        <w:adjustRightInd w:val="0"/>
        <w:spacing w:before="202"/>
        <w:ind w:left="360" w:right="363"/>
      </w:pPr>
      <w:r w:rsidRPr="001569FB">
        <w:t xml:space="preserve">NCQA is also considering a possible stratification of the </w:t>
      </w:r>
      <w:r w:rsidRPr="001569FB">
        <w:rPr>
          <w:iCs/>
        </w:rPr>
        <w:t>Plan All-Cause Readmissions</w:t>
      </w:r>
      <w:r w:rsidRPr="001569FB">
        <w:rPr>
          <w:i/>
          <w:iCs/>
        </w:rPr>
        <w:t xml:space="preserve"> </w:t>
      </w:r>
      <w:r w:rsidRPr="001569FB">
        <w:t>measure to identify the percentage of hospital discharges that result in an unplanned hospital readmission during or after a skilled nursing facility stay for MA contracts. As noted below an alternate strategy would be to report readmissions from skilled nursing facilities as a new measure. CMS welcomes feedback on the value of stratified rates as well as the appropriateness of these revisions.</w:t>
      </w:r>
    </w:p>
    <w:p w14:paraId="340BF6DF" w14:textId="77777777" w:rsidR="004C5B0C" w:rsidRPr="001569FB" w:rsidRDefault="004C5B0C" w:rsidP="00AC78D9">
      <w:pPr>
        <w:pStyle w:val="ListParagraph"/>
        <w:numPr>
          <w:ilvl w:val="0"/>
          <w:numId w:val="58"/>
        </w:numPr>
        <w:tabs>
          <w:tab w:val="left" w:pos="461"/>
        </w:tabs>
        <w:kinsoku w:val="0"/>
        <w:overflowPunct w:val="0"/>
        <w:autoSpaceDE w:val="0"/>
        <w:autoSpaceDN w:val="0"/>
        <w:adjustRightInd w:val="0"/>
        <w:spacing w:before="202"/>
        <w:ind w:left="360" w:right="363"/>
      </w:pPr>
      <w:r w:rsidRPr="001569FB">
        <w:rPr>
          <w:b/>
          <w:bCs/>
        </w:rPr>
        <w:t xml:space="preserve">Initiation and Engagement in Alcohol or Drug Dependence (AOD) Treatment (Part C). </w:t>
      </w:r>
      <w:r w:rsidRPr="001569FB">
        <w:rPr>
          <w:bCs/>
        </w:rPr>
        <w:t xml:space="preserve">NCQA modified this measure to include </w:t>
      </w:r>
      <w:r w:rsidRPr="001569FB">
        <w:t>data on the use of MAT in the denominator and numerator components of the measure. This measure will continue to be included on the display page.</w:t>
      </w:r>
    </w:p>
    <w:p w14:paraId="4A0A9B35" w14:textId="77777777" w:rsidR="004C5B0C" w:rsidRPr="001569FB" w:rsidRDefault="004C5B0C" w:rsidP="004C5B0C">
      <w:pPr>
        <w:tabs>
          <w:tab w:val="left" w:pos="360"/>
        </w:tabs>
        <w:kinsoku w:val="0"/>
        <w:overflowPunct w:val="0"/>
        <w:autoSpaceDE w:val="0"/>
        <w:autoSpaceDN w:val="0"/>
        <w:adjustRightInd w:val="0"/>
        <w:ind w:left="360" w:right="562"/>
      </w:pPr>
      <w:r w:rsidRPr="001569FB">
        <w:rPr>
          <w:bCs/>
        </w:rPr>
        <w:lastRenderedPageBreak/>
        <w:t>CMS would also welcome feedback to share with NCQA on the appropriateness of adding certain specific behavioral health diagnostic codes to this measure.</w:t>
      </w:r>
      <w:r w:rsidRPr="001569FB">
        <w:t xml:space="preserve"> Potential diagnostic codes might include self-harm, asphyxiation, overdose, and poisoning conditions.</w:t>
      </w:r>
    </w:p>
    <w:p w14:paraId="13F12410" w14:textId="77777777" w:rsidR="004C5B0C" w:rsidRPr="001569FB" w:rsidRDefault="004C5B0C" w:rsidP="00AC78D9">
      <w:pPr>
        <w:numPr>
          <w:ilvl w:val="0"/>
          <w:numId w:val="50"/>
        </w:numPr>
        <w:tabs>
          <w:tab w:val="left" w:pos="360"/>
        </w:tabs>
        <w:kinsoku w:val="0"/>
        <w:overflowPunct w:val="0"/>
        <w:autoSpaceDE w:val="0"/>
        <w:autoSpaceDN w:val="0"/>
        <w:adjustRightInd w:val="0"/>
        <w:spacing w:before="202" w:after="200"/>
        <w:ind w:left="360" w:right="144"/>
      </w:pPr>
      <w:r w:rsidRPr="001569FB">
        <w:rPr>
          <w:b/>
          <w:bCs/>
        </w:rPr>
        <w:t xml:space="preserve">Telehealth and Remote Access Technologies (Part C). </w:t>
      </w:r>
      <w:r w:rsidRPr="001569FB">
        <w:t>CMS solicited feedback on the appropriateness of including telehealth and/or remote access technology encounters, as allowed under the current statutory definition of Medicare-covered telehealth services and/or as provided by the MAO as an MA supplemental benefit, as eligible encounters in various Part C quality</w:t>
      </w:r>
      <w:r w:rsidRPr="001569FB">
        <w:rPr>
          <w:spacing w:val="-19"/>
        </w:rPr>
        <w:t xml:space="preserve"> </w:t>
      </w:r>
      <w:r w:rsidRPr="001569FB">
        <w:t xml:space="preserve">measures. For example, some HEDIS measures require a visit for the denominator, numerator, or exclusion, and we sought comment on whether telehealth and/or remote access technology encounters should be counted as eligible encounters for the relevant portion of the measure, that is whether for counting as part of a measure, such telehealth and/or remote access technology visits are equivalent to (reasonable replacements for) in-person visits for relevant clinical areas. CMS would welcome feedback to share with NCQA on feasibility of and strategies for addressing telehealth services especially regarding the following measures that are reported by Medicare contracts: </w:t>
      </w:r>
    </w:p>
    <w:p w14:paraId="38E2C52D" w14:textId="77777777" w:rsidR="004C5B0C" w:rsidRPr="001569FB" w:rsidRDefault="004C5B0C" w:rsidP="00AC78D9">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 xml:space="preserve">Use of Spirometry Testing in the Assessment and Diagnosis of COPD </w:t>
      </w:r>
    </w:p>
    <w:p w14:paraId="6EB32909" w14:textId="2CBE92D0" w:rsidR="004C5B0C" w:rsidRPr="001569FB" w:rsidRDefault="004C5B0C" w:rsidP="00AC78D9">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Adults</w:t>
      </w:r>
      <w:r w:rsidR="00980C81" w:rsidRPr="001569FB">
        <w:rPr>
          <w:rFonts w:asciiTheme="minorHAnsi" w:hAnsiTheme="minorHAnsi" w:cstheme="minorHAnsi"/>
          <w:i/>
        </w:rPr>
        <w:t>’</w:t>
      </w:r>
      <w:r w:rsidRPr="001569FB">
        <w:rPr>
          <w:rFonts w:asciiTheme="minorHAnsi" w:hAnsiTheme="minorHAnsi" w:cstheme="minorHAnsi"/>
          <w:i/>
        </w:rPr>
        <w:t xml:space="preserve"> Access to Preventive/Ambulatory Health Services </w:t>
      </w:r>
    </w:p>
    <w:p w14:paraId="6A3A285E" w14:textId="77777777" w:rsidR="004C5B0C" w:rsidRPr="001569FB" w:rsidRDefault="004C5B0C" w:rsidP="00AC78D9">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 xml:space="preserve">Controlling High Blood Pressure </w:t>
      </w:r>
    </w:p>
    <w:p w14:paraId="542B7FC7" w14:textId="77777777" w:rsidR="004C5B0C" w:rsidRPr="001569FB" w:rsidRDefault="004C5B0C" w:rsidP="00AC78D9">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 xml:space="preserve">Comprehensive Diabetes Care </w:t>
      </w:r>
    </w:p>
    <w:p w14:paraId="23D1E922" w14:textId="77777777" w:rsidR="004C5B0C" w:rsidRPr="001569FB" w:rsidRDefault="004C5B0C" w:rsidP="00AC78D9">
      <w:pPr>
        <w:pStyle w:val="Default"/>
        <w:numPr>
          <w:ilvl w:val="0"/>
          <w:numId w:val="57"/>
        </w:numPr>
        <w:tabs>
          <w:tab w:val="left" w:pos="461"/>
        </w:tabs>
        <w:kinsoku w:val="0"/>
        <w:overflowPunct w:val="0"/>
        <w:spacing w:before="202" w:after="0"/>
        <w:ind w:left="360" w:right="157"/>
        <w:rPr>
          <w:rFonts w:asciiTheme="minorHAnsi" w:hAnsiTheme="minorHAnsi" w:cstheme="minorHAnsi"/>
        </w:rPr>
      </w:pPr>
      <w:r w:rsidRPr="001569FB">
        <w:rPr>
          <w:rFonts w:asciiTheme="minorHAnsi" w:hAnsiTheme="minorHAnsi" w:cstheme="minorHAnsi"/>
          <w:b/>
          <w:bCs/>
        </w:rPr>
        <w:t xml:space="preserve">Cross-Cutting Exclusions for Advanced Illness (Part C). </w:t>
      </w:r>
      <w:r w:rsidRPr="001569FB">
        <w:rPr>
          <w:rFonts w:asciiTheme="minorHAnsi" w:hAnsiTheme="minorHAnsi" w:cstheme="minorHAnsi"/>
        </w:rPr>
        <w:t xml:space="preserve">NCQA is evaluating the clinical appropriateness and feasibility of excluding individuals with advanced illness from selected HEDIS measures. While HEDIS measures are designed to compare the quality of care provided to general populations or disease-specific care provided to individuals with a chronic condition, these measures may not be clinically appropriate for certain individuals with advanced illness and may overlook the quality issues that are specific to these patients. NCQA is therefore assessing the need for having exclusions for selected HEDIS measures for patients with advanced illness where providing certain treatments and services may not be appropriate. NCQA is exploring which specific illnesses and healthcare utilization may warrant an exclusion, and to which measures the exclusion should be applied. If approved, updates to HEDIS measures for any additional exclusions would be incorporated in HEDIS 2019. </w:t>
      </w:r>
    </w:p>
    <w:p w14:paraId="46E99026" w14:textId="77777777" w:rsidR="004C5B0C" w:rsidRPr="001569FB" w:rsidRDefault="004C5B0C" w:rsidP="00AC78D9">
      <w:pPr>
        <w:pStyle w:val="ListParagraph"/>
        <w:numPr>
          <w:ilvl w:val="0"/>
          <w:numId w:val="57"/>
        </w:numPr>
        <w:tabs>
          <w:tab w:val="left" w:pos="841"/>
        </w:tabs>
        <w:kinsoku w:val="0"/>
        <w:overflowPunct w:val="0"/>
        <w:autoSpaceDE w:val="0"/>
        <w:autoSpaceDN w:val="0"/>
        <w:adjustRightInd w:val="0"/>
        <w:spacing w:before="207"/>
        <w:ind w:left="360" w:right="235"/>
      </w:pPr>
      <w:r w:rsidRPr="001569FB">
        <w:rPr>
          <w:b/>
          <w:bCs/>
        </w:rPr>
        <w:t xml:space="preserve">Medication Adherence (ADH) for Cholesterol (Statins) (Part D).  </w:t>
      </w:r>
      <w:r w:rsidRPr="001569FB">
        <w:rPr>
          <w:bCs/>
        </w:rPr>
        <w:t xml:space="preserve">The PQA updated this measure for 2018 to exclude beneficiaries with ESRD. We propose to apply this exclusion to the 2020 Star Ratings (based on 2018 data), in the same manner that the ESRD exclusion is currently applied to the Medication Adherence (ADH) for Hypertension (RAS Antagonists), Medication Adherence for Diabetes Medications, and Statin Use in Persons with Dementia measures.  </w:t>
      </w:r>
    </w:p>
    <w:p w14:paraId="094BD0A2" w14:textId="77777777" w:rsidR="004C5B0C" w:rsidRPr="001569FB" w:rsidRDefault="004C5B0C" w:rsidP="00AC78D9">
      <w:pPr>
        <w:numPr>
          <w:ilvl w:val="0"/>
          <w:numId w:val="57"/>
        </w:numPr>
        <w:tabs>
          <w:tab w:val="left" w:pos="841"/>
        </w:tabs>
        <w:kinsoku w:val="0"/>
        <w:overflowPunct w:val="0"/>
        <w:autoSpaceDE w:val="0"/>
        <w:autoSpaceDN w:val="0"/>
        <w:adjustRightInd w:val="0"/>
        <w:spacing w:before="207"/>
        <w:ind w:left="360" w:right="235"/>
      </w:pPr>
      <w:r w:rsidRPr="001569FB">
        <w:rPr>
          <w:b/>
          <w:bCs/>
        </w:rPr>
        <w:lastRenderedPageBreak/>
        <w:t xml:space="preserve">Medication Therapy Management (MTM) Program Completion Rate for Comprehensive Medication Reviews (CMR) Measure (Part D).  </w:t>
      </w:r>
      <w:r w:rsidRPr="001569FB">
        <w:rPr>
          <w:bCs/>
        </w:rPr>
        <w:t>The PQA updated this measure for 2018 to include a new denominator exception as follows:</w:t>
      </w:r>
    </w:p>
    <w:p w14:paraId="3C8F8DA0" w14:textId="77777777" w:rsidR="004C5B0C" w:rsidRPr="001569FB" w:rsidRDefault="004C5B0C" w:rsidP="004C5B0C">
      <w:pPr>
        <w:pStyle w:val="ListParagraph"/>
        <w:ind w:left="360"/>
        <w:rPr>
          <w:color w:val="000000" w:themeColor="text1"/>
        </w:rPr>
      </w:pPr>
      <w:r w:rsidRPr="001569FB">
        <w:rPr>
          <w:color w:val="000000" w:themeColor="text1"/>
        </w:rPr>
        <w:t xml:space="preserve">For patients eligible for CMR with fewer than 61 days of continuous enrollment in the MTM program: </w:t>
      </w:r>
    </w:p>
    <w:p w14:paraId="6A39047F" w14:textId="77777777" w:rsidR="004C5B0C" w:rsidRPr="001569FB" w:rsidRDefault="004C5B0C" w:rsidP="00AC78D9">
      <w:pPr>
        <w:pStyle w:val="ListParagraph"/>
        <w:widowControl w:val="0"/>
        <w:numPr>
          <w:ilvl w:val="1"/>
          <w:numId w:val="60"/>
        </w:numPr>
        <w:contextualSpacing w:val="0"/>
        <w:rPr>
          <w:bCs/>
        </w:rPr>
      </w:pPr>
      <w:r w:rsidRPr="001569FB">
        <w:rPr>
          <w:bCs/>
        </w:rPr>
        <w:t>Exclude them from the denominator if they did not receive a CMR within this timeframe.</w:t>
      </w:r>
    </w:p>
    <w:p w14:paraId="286E6005" w14:textId="77777777" w:rsidR="004C5B0C" w:rsidRPr="001569FB" w:rsidRDefault="004C5B0C" w:rsidP="00AC78D9">
      <w:pPr>
        <w:pStyle w:val="ListParagraph"/>
        <w:numPr>
          <w:ilvl w:val="1"/>
          <w:numId w:val="60"/>
        </w:numPr>
        <w:contextualSpacing w:val="0"/>
        <w:rPr>
          <w:bCs/>
        </w:rPr>
      </w:pPr>
      <w:r w:rsidRPr="001569FB">
        <w:rPr>
          <w:bCs/>
        </w:rPr>
        <w:t xml:space="preserve">Include them in the denominator and the numerator if they received a CMR within this timeframe. </w:t>
      </w:r>
    </w:p>
    <w:p w14:paraId="2D66582A" w14:textId="77777777" w:rsidR="004C5B0C" w:rsidRPr="001569FB" w:rsidRDefault="004C5B0C" w:rsidP="004C5B0C">
      <w:pPr>
        <w:pStyle w:val="ListParagraph"/>
        <w:ind w:left="360"/>
        <w:rPr>
          <w:color w:val="000000" w:themeColor="text1"/>
          <w:sz w:val="10"/>
          <w:szCs w:val="10"/>
        </w:rPr>
      </w:pPr>
    </w:p>
    <w:p w14:paraId="4A510D83" w14:textId="77777777" w:rsidR="004C5B0C" w:rsidRPr="001569FB" w:rsidRDefault="004C5B0C" w:rsidP="004C5B0C">
      <w:pPr>
        <w:pStyle w:val="ListParagraph"/>
        <w:ind w:left="360"/>
        <w:contextualSpacing w:val="0"/>
        <w:rPr>
          <w:color w:val="000000" w:themeColor="text1"/>
        </w:rPr>
      </w:pPr>
      <w:r w:rsidRPr="001569FB">
        <w:rPr>
          <w:color w:val="000000" w:themeColor="text1"/>
        </w:rPr>
        <w:t>For example, if the patient was enrolled in the MTM program and eligible for CMR on November 2 of the measurement year, the patient would not be included in the denominator if the CMR were not received as of December 31, because there would have been fewer than 61 days of continuous eligibility. If the patient received a CMR by December 31, the patient would be included in the denominator and the numerator.</w:t>
      </w:r>
    </w:p>
    <w:p w14:paraId="228034A8" w14:textId="77777777" w:rsidR="004C5B0C" w:rsidRPr="001569FB" w:rsidRDefault="004C5B0C" w:rsidP="004C5B0C">
      <w:pPr>
        <w:pStyle w:val="ListParagraph"/>
        <w:spacing w:after="200"/>
        <w:ind w:left="360"/>
        <w:contextualSpacing w:val="0"/>
        <w:rPr>
          <w:color w:val="000000" w:themeColor="text1"/>
        </w:rPr>
      </w:pPr>
      <w:r w:rsidRPr="001569FB">
        <w:rPr>
          <w:color w:val="000000" w:themeColor="text1"/>
        </w:rPr>
        <w:t>We plan to propose to apply this denominator exception to the 2020 Star Ratings (based on 2018 data).</w:t>
      </w:r>
    </w:p>
    <w:p w14:paraId="2B70D13F" w14:textId="77777777" w:rsidR="004C5B0C" w:rsidRPr="001569FB" w:rsidRDefault="004C5B0C" w:rsidP="00AC78D9">
      <w:pPr>
        <w:pStyle w:val="ListParagraph"/>
        <w:numPr>
          <w:ilvl w:val="0"/>
          <w:numId w:val="58"/>
        </w:numPr>
        <w:spacing w:before="199" w:after="200"/>
        <w:ind w:left="360"/>
        <w:contextualSpacing w:val="0"/>
      </w:pPr>
      <w:r w:rsidRPr="001569FB">
        <w:rPr>
          <w:b/>
          <w:bCs/>
        </w:rPr>
        <w:t xml:space="preserve">Center for Medicare and Medicaid Innovation Model Tests. </w:t>
      </w:r>
      <w:r w:rsidRPr="001569FB">
        <w:t>The MA Value-Based Insurance Design (MA-VBID) model test is an opportunity for MAOs to offer supplemental benefits or reduced cost sharing to enrollees with CMS-specified chronic conditions, focused on the services that are of highest clinical value to them.</w:t>
      </w:r>
      <w:r w:rsidRPr="001569FB">
        <w:rPr>
          <w:spacing w:val="-4"/>
        </w:rPr>
        <w:t xml:space="preserve"> </w:t>
      </w:r>
      <w:r w:rsidRPr="001569FB">
        <w:t>The Part D Enhanced MTM model tests whether providing Part D sponsors with additional payment incentives and regulatory flexibilities will engender enhancements in the MTM program, leading to improved therapeutic outcomes, while reducing net Medicare expenditures. We note that some stakeholders have expressed concern regarding the potential for the improvements in quality resulting from these tests to adversely influence the Star Ratings of contracts that are ineligible to participate (or that include some PBPs ineligible to participate). CMS’ goal is to not penalize participants or non-participants in either model.</w:t>
      </w:r>
    </w:p>
    <w:p w14:paraId="22182AEA" w14:textId="77777777" w:rsidR="004C5B0C" w:rsidRPr="001569FB" w:rsidRDefault="004C5B0C" w:rsidP="004C5B0C">
      <w:pPr>
        <w:kinsoku w:val="0"/>
        <w:overflowPunct w:val="0"/>
        <w:autoSpaceDE w:val="0"/>
        <w:autoSpaceDN w:val="0"/>
        <w:adjustRightInd w:val="0"/>
        <w:ind w:left="360" w:right="600"/>
        <w:rPr>
          <w:b/>
          <w:bCs/>
        </w:rPr>
      </w:pPr>
      <w:r w:rsidRPr="001569FB">
        <w:t xml:space="preserve">For the MA-VBID Model test, CMS is considering the option of excluding VBID- participants’ data when calculating the cut points for relevant measures. CMS has waived the MTM requirements under Section 1860D–4(c)(2) and 42 CFR 423.153(d) and the Part D Reporting Requirements for MTM for Part D plans participating in the Part D Enhanced MTM Model. However, Part D sponsors with plans participating in this model must establish MTM programs in compliance with current requirements and reporting data for the remaining plans under each Part D contract. Therefore, the MTM Program CMR Completion Rates will be calculated using available plan-reported data from the remaining plans under the Part D contract. CMS plans to analyze if this approach significantly advantages or disadvantages Enhanced MTM model participants and evaluate potential adjustments as necessary, including the </w:t>
      </w:r>
      <w:r w:rsidRPr="001569FB">
        <w:lastRenderedPageBreak/>
        <w:t>establishment of different cut points for model participants or to case-mix adjust scores for the purpose of determining cut points.</w:t>
      </w:r>
      <w:r w:rsidRPr="001569FB" w:rsidDel="006D113C">
        <w:rPr>
          <w:sz w:val="20"/>
          <w:szCs w:val="20"/>
        </w:rPr>
        <w:t xml:space="preserve"> </w:t>
      </w:r>
      <w:bookmarkStart w:id="716" w:name="Temporary_removal_of_measures_from_Star_"/>
      <w:bookmarkEnd w:id="716"/>
    </w:p>
    <w:p w14:paraId="1433225C" w14:textId="77777777" w:rsidR="004C5B0C" w:rsidRPr="001569FB" w:rsidRDefault="004C5B0C" w:rsidP="004C5B0C">
      <w:pPr>
        <w:pStyle w:val="Heading4"/>
      </w:pPr>
      <w:bookmarkStart w:id="717" w:name="Potential_new_measures_for_2019_and_beyo"/>
      <w:bookmarkStart w:id="718" w:name="bookmark16"/>
      <w:bookmarkStart w:id="719" w:name="_Toc493523591"/>
      <w:bookmarkStart w:id="720" w:name="_Toc495652104"/>
      <w:bookmarkEnd w:id="717"/>
      <w:bookmarkEnd w:id="718"/>
      <w:r w:rsidRPr="001569FB">
        <w:t>Potential New Measures for 2020 and Beyond</w:t>
      </w:r>
      <w:bookmarkEnd w:id="719"/>
      <w:bookmarkEnd w:id="720"/>
    </w:p>
    <w:p w14:paraId="08B9E49D" w14:textId="77777777" w:rsidR="004C5B0C" w:rsidRPr="001569FB" w:rsidRDefault="004C5B0C" w:rsidP="00AC78D9">
      <w:pPr>
        <w:numPr>
          <w:ilvl w:val="0"/>
          <w:numId w:val="49"/>
        </w:numPr>
        <w:tabs>
          <w:tab w:val="left" w:pos="360"/>
        </w:tabs>
        <w:kinsoku w:val="0"/>
        <w:overflowPunct w:val="0"/>
        <w:autoSpaceDE w:val="0"/>
        <w:autoSpaceDN w:val="0"/>
        <w:adjustRightInd w:val="0"/>
        <w:spacing w:before="201" w:after="200" w:line="274" w:lineRule="auto"/>
        <w:ind w:left="360" w:right="245"/>
      </w:pPr>
      <w:r w:rsidRPr="001569FB">
        <w:rPr>
          <w:b/>
          <w:bCs/>
        </w:rPr>
        <w:t xml:space="preserve">Transitions of Care (Part C). </w:t>
      </w:r>
      <w:r w:rsidRPr="001569FB">
        <w:t>CMS appreciates feedback received about a new HEDIS Transitions of Care measure with four indicators:</w:t>
      </w:r>
    </w:p>
    <w:p w14:paraId="5E840F8F" w14:textId="77777777" w:rsidR="004C5B0C" w:rsidRPr="001569FB" w:rsidRDefault="004C5B0C" w:rsidP="00AC78D9">
      <w:pPr>
        <w:numPr>
          <w:ilvl w:val="0"/>
          <w:numId w:val="48"/>
        </w:numPr>
        <w:tabs>
          <w:tab w:val="left" w:pos="821"/>
        </w:tabs>
        <w:kinsoku w:val="0"/>
        <w:overflowPunct w:val="0"/>
        <w:autoSpaceDE w:val="0"/>
        <w:autoSpaceDN w:val="0"/>
        <w:adjustRightInd w:val="0"/>
        <w:spacing w:before="1"/>
        <w:ind w:right="675"/>
      </w:pPr>
      <w:r w:rsidRPr="001569FB">
        <w:rPr>
          <w:i/>
          <w:iCs/>
        </w:rPr>
        <w:t xml:space="preserve">Notification of Inpatient Admission: </w:t>
      </w:r>
      <w:r w:rsidRPr="001569FB">
        <w:t>Documentation of primary care practitioner notification of inpatient admission on the day of admission or the following</w:t>
      </w:r>
      <w:r w:rsidRPr="001569FB">
        <w:rPr>
          <w:spacing w:val="-17"/>
        </w:rPr>
        <w:t xml:space="preserve"> </w:t>
      </w:r>
      <w:r w:rsidRPr="001569FB">
        <w:t>day.</w:t>
      </w:r>
    </w:p>
    <w:p w14:paraId="0B55C774" w14:textId="77777777" w:rsidR="004C5B0C" w:rsidRPr="001569FB" w:rsidRDefault="004C5B0C" w:rsidP="00AC78D9">
      <w:pPr>
        <w:numPr>
          <w:ilvl w:val="0"/>
          <w:numId w:val="48"/>
        </w:numPr>
        <w:tabs>
          <w:tab w:val="left" w:pos="821"/>
        </w:tabs>
        <w:kinsoku w:val="0"/>
        <w:overflowPunct w:val="0"/>
        <w:autoSpaceDE w:val="0"/>
        <w:autoSpaceDN w:val="0"/>
        <w:adjustRightInd w:val="0"/>
        <w:spacing w:before="1" w:line="278" w:lineRule="auto"/>
        <w:ind w:right="129"/>
      </w:pPr>
      <w:r w:rsidRPr="001569FB">
        <w:rPr>
          <w:i/>
          <w:iCs/>
        </w:rPr>
        <w:t xml:space="preserve">Receipt of Discharge Information: </w:t>
      </w:r>
      <w:r w:rsidRPr="001569FB">
        <w:t>Documentation of primary care practitioner receipt of specific discharge information on the day of discharge or the following</w:t>
      </w:r>
      <w:r w:rsidRPr="001569FB">
        <w:rPr>
          <w:spacing w:val="-14"/>
        </w:rPr>
        <w:t xml:space="preserve"> </w:t>
      </w:r>
      <w:r w:rsidRPr="001569FB">
        <w:t>day.</w:t>
      </w:r>
    </w:p>
    <w:p w14:paraId="74D17332" w14:textId="77777777" w:rsidR="004C5B0C" w:rsidRPr="001569FB" w:rsidRDefault="004C5B0C" w:rsidP="00AC78D9">
      <w:pPr>
        <w:numPr>
          <w:ilvl w:val="0"/>
          <w:numId w:val="48"/>
        </w:numPr>
        <w:tabs>
          <w:tab w:val="left" w:pos="821"/>
        </w:tabs>
        <w:kinsoku w:val="0"/>
        <w:overflowPunct w:val="0"/>
        <w:autoSpaceDE w:val="0"/>
        <w:autoSpaceDN w:val="0"/>
        <w:adjustRightInd w:val="0"/>
        <w:ind w:right="120"/>
      </w:pPr>
      <w:r w:rsidRPr="001569FB">
        <w:rPr>
          <w:i/>
          <w:iCs/>
        </w:rPr>
        <w:t>Patient Engagement After Inpatient Discharge</w:t>
      </w:r>
      <w:r w:rsidRPr="001569FB">
        <w:t>: Documentation of patient engagement (e.g., office visits, visits to the home, or telehealth) provided by primary care practitioner within 30 days after</w:t>
      </w:r>
      <w:r w:rsidRPr="001569FB">
        <w:rPr>
          <w:spacing w:val="-10"/>
        </w:rPr>
        <w:t xml:space="preserve"> </w:t>
      </w:r>
      <w:r w:rsidRPr="001569FB">
        <w:t>discharge.</w:t>
      </w:r>
    </w:p>
    <w:p w14:paraId="223D3F00" w14:textId="77777777" w:rsidR="004C5B0C" w:rsidRPr="001569FB" w:rsidRDefault="004C5B0C" w:rsidP="00AC78D9">
      <w:pPr>
        <w:numPr>
          <w:ilvl w:val="0"/>
          <w:numId w:val="48"/>
        </w:numPr>
        <w:tabs>
          <w:tab w:val="left" w:pos="821"/>
        </w:tabs>
        <w:kinsoku w:val="0"/>
        <w:overflowPunct w:val="0"/>
        <w:autoSpaceDE w:val="0"/>
        <w:autoSpaceDN w:val="0"/>
        <w:adjustRightInd w:val="0"/>
        <w:spacing w:before="5"/>
        <w:ind w:right="468"/>
      </w:pPr>
      <w:r w:rsidRPr="001569FB">
        <w:rPr>
          <w:i/>
          <w:iCs/>
        </w:rPr>
        <w:t xml:space="preserve">Medication Reconciliation Post-Discharge </w:t>
      </w:r>
      <w:r w:rsidRPr="001569FB">
        <w:t>(which is currently a HEDIS measure): Documentation of medication reconciliation within 30 days of</w:t>
      </w:r>
      <w:r w:rsidRPr="001569FB">
        <w:rPr>
          <w:spacing w:val="-9"/>
        </w:rPr>
        <w:t xml:space="preserve"> </w:t>
      </w:r>
      <w:r w:rsidRPr="001569FB">
        <w:t>discharge.</w:t>
      </w:r>
    </w:p>
    <w:p w14:paraId="22A6A3F7" w14:textId="77777777" w:rsidR="004C5B0C" w:rsidRPr="001569FB" w:rsidRDefault="004C5B0C" w:rsidP="004C5B0C">
      <w:pPr>
        <w:kinsoku w:val="0"/>
        <w:overflowPunct w:val="0"/>
        <w:autoSpaceDE w:val="0"/>
        <w:autoSpaceDN w:val="0"/>
        <w:adjustRightInd w:val="0"/>
        <w:ind w:left="450" w:right="202"/>
      </w:pPr>
      <w:r w:rsidRPr="001569FB">
        <w:t>The intent of the measure is to improve the quality of care transitions from an inpatient setting to home. We plan to propose to include this measure with the four indicators on the 2020 display measure for possible inclusion in the 2022 Star Ratings.</w:t>
      </w:r>
    </w:p>
    <w:p w14:paraId="6DED00B6" w14:textId="77777777" w:rsidR="004C5B0C" w:rsidRPr="001569FB" w:rsidRDefault="004C5B0C" w:rsidP="00AC78D9">
      <w:pPr>
        <w:numPr>
          <w:ilvl w:val="0"/>
          <w:numId w:val="55"/>
        </w:numPr>
        <w:kinsoku w:val="0"/>
        <w:overflowPunct w:val="0"/>
        <w:spacing w:before="199" w:after="160"/>
        <w:ind w:right="202"/>
        <w:rPr>
          <w:b/>
          <w:bCs/>
        </w:rPr>
      </w:pPr>
      <w:r w:rsidRPr="001569FB">
        <w:rPr>
          <w:b/>
          <w:bCs/>
        </w:rPr>
        <w:t xml:space="preserve">Follow-up after Emergency Department Visit for Patients with Multiple Chronic Conditions (Part C). </w:t>
      </w:r>
      <w:r w:rsidRPr="001569FB">
        <w:t>CMS is considering use of a new HEDIS measure assessing follow-up care provided after an emergency department visit for patients with multiple chronic conditions. Patients with multiple chronic conditions are more likely to have complex care needs and follow-up after an acute event, like an emergency department visit, can help to prevent the development of more severe complications. The developer, NCQA, is evaluating what timeframe (e.g., 7, 14, or 30 days post-ED visit) and what types of follow-up (e.g., face-to-face office visits, telephone or web interactions, or visits to the home) are appropriate.  We plan to propose to include this measure on the 2020 display page for possible inclusion in the 2022 Star Ratings.</w:t>
      </w:r>
    </w:p>
    <w:p w14:paraId="384138FC" w14:textId="77777777" w:rsidR="004C5B0C" w:rsidRPr="001569FB" w:rsidRDefault="004C5B0C" w:rsidP="00AC78D9">
      <w:pPr>
        <w:numPr>
          <w:ilvl w:val="0"/>
          <w:numId w:val="49"/>
        </w:numPr>
        <w:kinsoku w:val="0"/>
        <w:overflowPunct w:val="0"/>
        <w:autoSpaceDE w:val="0"/>
        <w:autoSpaceDN w:val="0"/>
        <w:adjustRightInd w:val="0"/>
        <w:spacing w:before="240"/>
        <w:ind w:left="360" w:right="220"/>
      </w:pPr>
      <w:r w:rsidRPr="001569FB">
        <w:rPr>
          <w:b/>
          <w:bCs/>
        </w:rPr>
        <w:t xml:space="preserve">Care Coordination Measures (Part C). </w:t>
      </w:r>
      <w:r w:rsidRPr="001569FB">
        <w:t>Effective care coordination, including care transition, contributes to improved health outcomes (</w:t>
      </w:r>
      <w:hyperlink r:id="rId57" w:history="1">
        <w:r w:rsidRPr="001569FB">
          <w:rPr>
            <w:color w:val="0000FF"/>
            <w:u w:val="single"/>
          </w:rPr>
          <w:t>http://www.qualityfo</w:t>
        </w:r>
        <w:r w:rsidRPr="001569FB">
          <w:rPr>
            <w:color w:val="0000FF"/>
            <w:u w:val="single"/>
          </w:rPr>
          <w:t>r</w:t>
        </w:r>
        <w:r w:rsidRPr="001569FB">
          <w:rPr>
            <w:color w:val="0000FF"/>
            <w:u w:val="single"/>
          </w:rPr>
          <w:t>um.org/200cNews_And_Resources/‌Press_Releases/2012/</w:t>
        </w:r>
      </w:hyperlink>
      <w:r w:rsidRPr="001569FB">
        <w:rPr>
          <w:color w:val="0000FF"/>
          <w:u w:val="single"/>
        </w:rPr>
        <w:t>‌</w:t>
      </w:r>
      <w:hyperlink r:id="rId58" w:history="1">
        <w:r w:rsidRPr="001569FB">
          <w:rPr>
            <w:color w:val="0000FF"/>
            <w:u w:val="single"/>
          </w:rPr>
          <w:t>NQF_Endorses_Care_Coordination_Measures.aspx</w:t>
        </w:r>
      </w:hyperlink>
      <w:r w:rsidRPr="001569FB">
        <w:rPr>
          <w:color w:val="000000"/>
          <w:u w:val="single"/>
        </w:rPr>
        <w:t>)</w:t>
      </w:r>
      <w:r w:rsidRPr="001569FB">
        <w:t>. CMS believes that 5-star MA contracts perform well on our Star Ratings measures because they understand how to effectively coordinate care for their enrollees. Our assumption about plan care coordination activities, however, is based largely on anecdotes and discussions with high performing plans, as well as on data from CAHPS surveys, which reflect enrollees’ experiences with the care they receive.</w:t>
      </w:r>
    </w:p>
    <w:p w14:paraId="3933E08E" w14:textId="77777777" w:rsidR="004C5B0C" w:rsidRPr="001569FB" w:rsidRDefault="004C5B0C" w:rsidP="004C5B0C">
      <w:pPr>
        <w:pStyle w:val="ListParagraph"/>
        <w:kinsoku w:val="0"/>
        <w:overflowPunct w:val="0"/>
        <w:autoSpaceDE w:val="0"/>
        <w:autoSpaceDN w:val="0"/>
        <w:adjustRightInd w:val="0"/>
        <w:spacing w:before="202"/>
        <w:ind w:left="360" w:right="122"/>
      </w:pPr>
      <w:r w:rsidRPr="001569FB">
        <w:lastRenderedPageBreak/>
        <w:t>CMS is working to expand efforts to better evaluate a plan’s success at effective care coordination. We have identified potential new care coordination measures and are currently testing them for possible future implementation. We will provide more details at a later date.</w:t>
      </w:r>
      <w:r w:rsidRPr="001569FB" w:rsidDel="00080E2B">
        <w:t xml:space="preserve"> </w:t>
      </w:r>
    </w:p>
    <w:p w14:paraId="163A8C98" w14:textId="77777777" w:rsidR="004C5B0C" w:rsidRPr="001569FB" w:rsidRDefault="004C5B0C" w:rsidP="00AC78D9">
      <w:pPr>
        <w:numPr>
          <w:ilvl w:val="0"/>
          <w:numId w:val="49"/>
        </w:numPr>
        <w:tabs>
          <w:tab w:val="left" w:pos="461"/>
        </w:tabs>
        <w:kinsoku w:val="0"/>
        <w:overflowPunct w:val="0"/>
        <w:autoSpaceDE w:val="0"/>
        <w:autoSpaceDN w:val="0"/>
        <w:adjustRightInd w:val="0"/>
        <w:spacing w:before="240"/>
        <w:ind w:left="360" w:right="220"/>
        <w:rPr>
          <w:bCs/>
        </w:rPr>
      </w:pPr>
      <w:r w:rsidRPr="001569FB">
        <w:rPr>
          <w:b/>
          <w:bCs/>
        </w:rPr>
        <w:t xml:space="preserve">Opioid Overuse (Part C). </w:t>
      </w:r>
      <w:r w:rsidRPr="001569FB">
        <w:rPr>
          <w:bCs/>
        </w:rPr>
        <w:t xml:space="preserve">For HEDIS 2018, NCQA is collecting data on Use of Opioids at High Doses and Use of Opioids from Multiple Providers. These measures are adapted from the PQA’s opioid measures (discussed above). We welcome feedback from stakeholders about the value of including these Part C measures on the display page, given the similar Part D measures that constitute data for Patient Safety reports back to plans and which may also be reported on the display page. </w:t>
      </w:r>
    </w:p>
    <w:p w14:paraId="5F305100" w14:textId="77777777" w:rsidR="004C5B0C" w:rsidRPr="001569FB" w:rsidRDefault="004C5B0C" w:rsidP="004C5B0C">
      <w:pPr>
        <w:tabs>
          <w:tab w:val="left" w:pos="461"/>
        </w:tabs>
        <w:kinsoku w:val="0"/>
        <w:overflowPunct w:val="0"/>
        <w:autoSpaceDE w:val="0"/>
        <w:autoSpaceDN w:val="0"/>
        <w:adjustRightInd w:val="0"/>
        <w:ind w:left="360" w:right="220"/>
        <w:rPr>
          <w:bCs/>
        </w:rPr>
      </w:pPr>
      <w:r w:rsidRPr="001569FB">
        <w:rPr>
          <w:bCs/>
        </w:rPr>
        <w:t xml:space="preserve">For HEDIS 2019, NCQA will be testing a new measure concept that addresses members who were previously naïve to opioids who become long-term or “chronic” users. In addition to understanding the feasibility and utility of reporting this measure concept at the health plan level, testing of this concept will focus on exploring different definitions of “opioid naïve” and “chronic use,” as well as identifying populations that warrant exclusion from the measure. NCQA is also considering testing of a second measure concept that addresses the concurrent prescription of opioids and central nervous system (CNS) depressants. If this concept is pursued further, testing would focus on understanding the feasibility and utility of the measure, identifying populations to be excluded, and defining both the list of drugs included and the concurrent overlap period.  </w:t>
      </w:r>
    </w:p>
    <w:p w14:paraId="5BA0462A" w14:textId="77777777" w:rsidR="004C5B0C" w:rsidRPr="001569FB" w:rsidRDefault="004C5B0C" w:rsidP="004C5B0C">
      <w:pPr>
        <w:tabs>
          <w:tab w:val="left" w:pos="461"/>
        </w:tabs>
        <w:kinsoku w:val="0"/>
        <w:overflowPunct w:val="0"/>
        <w:autoSpaceDE w:val="0"/>
        <w:autoSpaceDN w:val="0"/>
        <w:adjustRightInd w:val="0"/>
        <w:ind w:left="360" w:right="220"/>
        <w:rPr>
          <w:bCs/>
        </w:rPr>
      </w:pPr>
      <w:r w:rsidRPr="001569FB">
        <w:rPr>
          <w:bCs/>
        </w:rPr>
        <w:t>Since similar measures are being or have been developed as Part D measures, CMS is interested in feedback not only on the measure concepts, but also whether and how MA contracts have a unique role and responsibility, in contrast to stand-alone prescription drug plans, regarding opioid use, misuse, abuse and/or dependency, none of which would be captured by Part D measures. CMS would also be interested in feedback on the value of these measure concepts and how to weigh that value in contrast to any burden from measurement in this area.</w:t>
      </w:r>
    </w:p>
    <w:p w14:paraId="2EB098F1" w14:textId="77777777" w:rsidR="004C5B0C" w:rsidRPr="001569FB" w:rsidRDefault="004C5B0C" w:rsidP="00AC78D9">
      <w:pPr>
        <w:numPr>
          <w:ilvl w:val="0"/>
          <w:numId w:val="47"/>
        </w:numPr>
        <w:tabs>
          <w:tab w:val="left" w:pos="360"/>
        </w:tabs>
        <w:kinsoku w:val="0"/>
        <w:overflowPunct w:val="0"/>
        <w:autoSpaceDE w:val="0"/>
        <w:autoSpaceDN w:val="0"/>
        <w:adjustRightInd w:val="0"/>
        <w:spacing w:before="240"/>
        <w:ind w:right="120"/>
        <w:rPr>
          <w:bCs/>
        </w:rPr>
      </w:pPr>
      <w:r w:rsidRPr="001569FB">
        <w:rPr>
          <w:b/>
          <w:bCs/>
        </w:rPr>
        <w:t xml:space="preserve">Assessment of Care for People with Multiple High-Risk Chronic Conditions (Part C). </w:t>
      </w:r>
      <w:r w:rsidRPr="001569FB">
        <w:rPr>
          <w:bCs/>
        </w:rPr>
        <w:t xml:space="preserve">NCQA is considering a new measure concept that would adapt the current Care for Older Adults measure by expanding the number of indicators and broadening the populations covered by the set of measures. Care for Older Adults currently has four indicators and is reported by MA Special Needs Plans (SNPs) only. The new measure, Assessment of Care for People with Multiple High-Risk Chronic Conditions, would apply to all Medicare plans and would target the population of people with two or more high-risk chronic conditions. Using the same denominator introduced in the HEDIS 2018 first-year measure Follow-Up After Emergency Department Visit for People with Multiple High-Risk Chronic Conditions, the new measure would assess the percentage of members who had an expanded assessment during the measurement year. The following components may be included in the measure: physical function assessment, cognitive function assessment, pain assessment, fall risk </w:t>
      </w:r>
      <w:r w:rsidRPr="001569FB">
        <w:rPr>
          <w:bCs/>
        </w:rPr>
        <w:lastRenderedPageBreak/>
        <w:t>assessment, goals of care discussion, and advance care planning. The measure concept is currently undergoing testing to assess feasibility, alignment with current practice, and gaps in care. CMS welcomes feedback about this expansion of the number of indicators and broadening the product line beyond Medicare SNPs.</w:t>
      </w:r>
    </w:p>
    <w:p w14:paraId="47E82DAB" w14:textId="77777777" w:rsidR="004C5B0C" w:rsidRPr="001569FB" w:rsidRDefault="004C5B0C" w:rsidP="00AC78D9">
      <w:pPr>
        <w:pStyle w:val="ListParagraph"/>
        <w:numPr>
          <w:ilvl w:val="0"/>
          <w:numId w:val="66"/>
        </w:numPr>
        <w:tabs>
          <w:tab w:val="left" w:pos="360"/>
        </w:tabs>
        <w:kinsoku w:val="0"/>
        <w:overflowPunct w:val="0"/>
        <w:autoSpaceDE w:val="0"/>
        <w:autoSpaceDN w:val="0"/>
        <w:adjustRightInd w:val="0"/>
        <w:spacing w:before="240" w:after="120"/>
        <w:ind w:right="120"/>
        <w:contextualSpacing w:val="0"/>
      </w:pPr>
      <w:r w:rsidRPr="001569FB">
        <w:rPr>
          <w:b/>
          <w:bCs/>
        </w:rPr>
        <w:t xml:space="preserve">Depression Screening and Follow-Up for Adolescents and Adults (Part C). </w:t>
      </w:r>
      <w:r w:rsidRPr="001569FB">
        <w:rPr>
          <w:bCs/>
        </w:rPr>
        <w:t xml:space="preserve">NCQA developed a </w:t>
      </w:r>
      <w:r w:rsidRPr="001569FB">
        <w:t xml:space="preserve">measure assessing the percentage of patients age 12 and older who were screened for depression using a standardized assessment tool, such as the PHQ-9, and if positive, received appropriate follow-up care within 30 days of the positive screen. This measure is part of NCQA’s new effort to collect data using an Electronic Clinical Data System (ECDS). Depending on the results during the first year of implementation, CMS may consider this measure for the display page and Star Ratings in the future.  </w:t>
      </w:r>
    </w:p>
    <w:p w14:paraId="312CC3FA" w14:textId="77777777" w:rsidR="004C5B0C" w:rsidRPr="001569FB" w:rsidRDefault="004C5B0C" w:rsidP="00AC78D9">
      <w:pPr>
        <w:pStyle w:val="ListParagraph"/>
        <w:numPr>
          <w:ilvl w:val="0"/>
          <w:numId w:val="66"/>
        </w:numPr>
        <w:tabs>
          <w:tab w:val="left" w:pos="360"/>
        </w:tabs>
        <w:kinsoku w:val="0"/>
        <w:overflowPunct w:val="0"/>
        <w:autoSpaceDE w:val="0"/>
        <w:autoSpaceDN w:val="0"/>
        <w:adjustRightInd w:val="0"/>
        <w:spacing w:before="201" w:after="120"/>
        <w:ind w:right="153"/>
        <w:contextualSpacing w:val="0"/>
      </w:pPr>
      <w:r w:rsidRPr="001569FB">
        <w:rPr>
          <w:b/>
          <w:bCs/>
        </w:rPr>
        <w:t xml:space="preserve">Unhealthy Alcohol Use Screening and Follow-Up (Part C). </w:t>
      </w:r>
      <w:r w:rsidRPr="001569FB">
        <w:rPr>
          <w:bCs/>
        </w:rPr>
        <w:t>NCQA</w:t>
      </w:r>
      <w:r w:rsidRPr="001569FB">
        <w:rPr>
          <w:b/>
          <w:bCs/>
        </w:rPr>
        <w:t xml:space="preserve"> </w:t>
      </w:r>
      <w:r w:rsidRPr="001569FB">
        <w:t xml:space="preserve">adapted the provider-level NCQA measure, Unhealthy Alcohol Use: Screening &amp; Brief Counseling (NQF 2152), for health plan reporting. The intent of this measure is to increase the use of alcohol screening and brief intervention, which is recommended by the USPSTF for adults 18 and older. A number of health plans have been helping to test and evaluate performance for the adapted measure and to gather information on feasibility of implementation at the health-plan level. This measure is part of NCQA’s new effort to collect data using an ECDS.  Depending on the results during the first year of implementation, CMS may consider this measure for the display page and Star Ratings in the future.  </w:t>
      </w:r>
    </w:p>
    <w:p w14:paraId="1D6712E8" w14:textId="77777777" w:rsidR="004C5B0C" w:rsidRPr="001569FB" w:rsidRDefault="004C5B0C" w:rsidP="00AC78D9">
      <w:pPr>
        <w:pStyle w:val="ListParagraph"/>
        <w:numPr>
          <w:ilvl w:val="0"/>
          <w:numId w:val="66"/>
        </w:numPr>
        <w:tabs>
          <w:tab w:val="left" w:pos="360"/>
        </w:tabs>
        <w:kinsoku w:val="0"/>
        <w:overflowPunct w:val="0"/>
        <w:autoSpaceDE w:val="0"/>
        <w:autoSpaceDN w:val="0"/>
        <w:adjustRightInd w:val="0"/>
        <w:spacing w:before="201" w:after="120"/>
        <w:ind w:right="153"/>
        <w:contextualSpacing w:val="0"/>
      </w:pPr>
      <w:r w:rsidRPr="001569FB">
        <w:rPr>
          <w:b/>
        </w:rPr>
        <w:t xml:space="preserve">Readmissions from Post-Acute Care (Part C). </w:t>
      </w:r>
      <w:r w:rsidRPr="001569FB">
        <w:t>NCQA is pursuing opportunities to measure acute facility readmissions during or following a skilled nursing facility (SNF) stay for Medicare beneficiaries. Eleven percent of beneficiaries require skilled nursing following an acute facility stay. A readmission event during or after a SNF stay may be the result of inadequate provider communication during care transitions and poor discharge planning. NCQA is exploring the development of a new measure or, as noted above, the potential adaption of the Plan All-Cause Readmissions (PCR) measure to evaluate acute facility readmissions among Medicare beneficiaries during or after a SNF stay. If approved, the new measure or revisions to the current PCR measure would be included in HEDIS 2019. CMS welcomes feedback on the feasibility, utility, and burden of such a modification/stratification or new measure.</w:t>
      </w:r>
    </w:p>
    <w:p w14:paraId="164D13E4" w14:textId="77777777" w:rsidR="004C5B0C" w:rsidRPr="001569FB" w:rsidRDefault="004C5B0C" w:rsidP="00AC78D9">
      <w:pPr>
        <w:pStyle w:val="ListParagraph"/>
        <w:numPr>
          <w:ilvl w:val="0"/>
          <w:numId w:val="56"/>
        </w:numPr>
        <w:tabs>
          <w:tab w:val="left" w:pos="360"/>
        </w:tabs>
        <w:kinsoku w:val="0"/>
        <w:overflowPunct w:val="0"/>
        <w:autoSpaceDE w:val="0"/>
        <w:autoSpaceDN w:val="0"/>
        <w:adjustRightInd w:val="0"/>
        <w:spacing w:before="240"/>
        <w:ind w:left="360" w:right="120"/>
        <w:contextualSpacing w:val="0"/>
      </w:pPr>
      <w:r w:rsidRPr="001569FB">
        <w:rPr>
          <w:b/>
        </w:rPr>
        <w:t xml:space="preserve">Adult Immunization Measure (Part C). </w:t>
      </w:r>
      <w:r w:rsidRPr="001569FB">
        <w:t xml:space="preserve">For HEDIS 2018, NCQA added the Pneumococcal Vaccination Coverage for Older Adults measure to the ECDS reporting domain. Measures in the HEDIS ECDS domain are calculated using electronic data from administrative claims, electronic medical records, case management systems and registries. For HEDIS 2019, NCQA will build off the pneumococcal measure and evaluate the relevance, scientific soundness, and feasibility of a composite measure for HEDIS that </w:t>
      </w:r>
      <w:r w:rsidRPr="001569FB">
        <w:lastRenderedPageBreak/>
        <w:t>assesses the receipt of routine adult vaccinations. The measure developer is focusing on four specific vaccines: influenza vaccine; tetanus, diphtheria, and pertussis (Tdap) or tetanus and diphtheria (Td) booster vaccine; herpes zoster vaccine; and pneumococcal vaccine. If approved, the new measure would be included in HEDIS 2019. CMS would welcome feedback on the feasibility, value of, and burden/reduction in burden of this change in data source. Depending on results of implementation, CMS will determine the use of this new composite measure for the display page and Star Ratings for the future.</w:t>
      </w:r>
    </w:p>
    <w:p w14:paraId="2600E1DA" w14:textId="77777777" w:rsidR="004C5B0C" w:rsidRPr="001569FB" w:rsidRDefault="004C5B0C" w:rsidP="00AC78D9">
      <w:pPr>
        <w:numPr>
          <w:ilvl w:val="0"/>
          <w:numId w:val="56"/>
        </w:numPr>
        <w:tabs>
          <w:tab w:val="left" w:pos="360"/>
        </w:tabs>
        <w:kinsoku w:val="0"/>
        <w:overflowPunct w:val="0"/>
        <w:autoSpaceDE w:val="0"/>
        <w:autoSpaceDN w:val="0"/>
        <w:adjustRightInd w:val="0"/>
        <w:spacing w:before="240"/>
        <w:ind w:left="360" w:right="120"/>
      </w:pPr>
      <w:r w:rsidRPr="001569FB">
        <w:rPr>
          <w:b/>
        </w:rPr>
        <w:t xml:space="preserve">Anxiety (Part C). </w:t>
      </w:r>
      <w:r w:rsidRPr="001569FB">
        <w:t>NCQA is exploring the feasibility and acceptability of developing quality measures assessing care for those with anxiety disorders for inclusion in HEDIS. The approach is to conduct feasibility assessments and evidence reviews, which includes the consideration of clinical practice guidelines, evidence-based treatment, and symptom monitoring tools for all types of anxiety disorders. Recognizing the high prevalence of co-occurring anxiety and depression, NCQA is assessing the need for new anxiety quality measures or amended depression quality measures. Any new anxiety quality measures or changes for the depression measures would be included in HEDIS 2020 at the earliest. CMS welcomes feedback about the value and burden of measuring anxiety and of amending depression quality measures to address anxiety for inclusion in display and ratings measure in the future.</w:t>
      </w:r>
    </w:p>
    <w:p w14:paraId="0AE541BD" w14:textId="77777777" w:rsidR="004C5B0C" w:rsidRPr="001569FB" w:rsidRDefault="004C5B0C" w:rsidP="00AC78D9">
      <w:pPr>
        <w:pStyle w:val="ListParagraph"/>
        <w:numPr>
          <w:ilvl w:val="0"/>
          <w:numId w:val="56"/>
        </w:numPr>
        <w:tabs>
          <w:tab w:val="left" w:pos="360"/>
        </w:tabs>
        <w:kinsoku w:val="0"/>
        <w:overflowPunct w:val="0"/>
        <w:autoSpaceDE w:val="0"/>
        <w:autoSpaceDN w:val="0"/>
        <w:adjustRightInd w:val="0"/>
        <w:spacing w:before="240"/>
        <w:ind w:left="360" w:right="120"/>
        <w:contextualSpacing w:val="0"/>
      </w:pPr>
      <w:r w:rsidRPr="001569FB">
        <w:rPr>
          <w:b/>
        </w:rPr>
        <w:t xml:space="preserve">Polypharmacy Measures (Part D). </w:t>
      </w:r>
      <w:r w:rsidRPr="001569FB">
        <w:t>The PQA developed and endorsed three measures that identify potentially harmful concurrent drug use or polypharmacy. CMS reviewed these measures for potential inclusion in Patient Safety reporting, display page, or Star Ratings in the future.</w:t>
      </w:r>
    </w:p>
    <w:p w14:paraId="1817A576" w14:textId="77777777" w:rsidR="004C5B0C" w:rsidRPr="001569FB" w:rsidRDefault="004C5B0C" w:rsidP="004C5B0C">
      <w:pPr>
        <w:tabs>
          <w:tab w:val="left" w:pos="360"/>
        </w:tabs>
        <w:kinsoku w:val="0"/>
        <w:overflowPunct w:val="0"/>
        <w:autoSpaceDE w:val="0"/>
        <w:autoSpaceDN w:val="0"/>
        <w:adjustRightInd w:val="0"/>
        <w:ind w:left="360" w:right="120"/>
      </w:pPr>
      <w:r w:rsidRPr="001569FB">
        <w:rPr>
          <w:u w:val="single"/>
        </w:rPr>
        <w:t>Polypharmacy: Use of Multiple Anticholinergic (ACH) Medications in Older Adults (Poly-ACH):</w:t>
      </w:r>
      <w:r w:rsidRPr="001569FB">
        <w:t xml:space="preserve"> This measure assesses the percentage of individuals 65 years and older with concurrent</w:t>
      </w:r>
      <w:r w:rsidRPr="001569FB">
        <w:rPr>
          <w:vertAlign w:val="superscript"/>
        </w:rPr>
        <w:footnoteReference w:id="24"/>
      </w:r>
      <w:r w:rsidRPr="001569FB">
        <w:t xml:space="preserve"> use of two or more unique ACH medications. To be included in the denominator, a beneficiary must have at least two fills of the same ACH medication with unique dates of service during the treatment period. Any beneficiary with a hospice indicator during the measurement year was excluded.  Lower rates represent better performance. We tested the PQA specifications using 2016 PDE data as of May 6, 2017. We adjusted the measure for member-years and evaluated the number of contracts with greater than 30 member-years in the denominator. There were 743 active Part D contracts in 2016 (671 MA-PDs, 67 PDPs, and 5 employer direct contracts).</w:t>
      </w:r>
    </w:p>
    <w:p w14:paraId="5E336360" w14:textId="77777777" w:rsidR="004C5B0C" w:rsidRPr="001569FB" w:rsidRDefault="004C5B0C" w:rsidP="004C5B0C">
      <w:pPr>
        <w:ind w:left="360"/>
      </w:pPr>
      <w:r w:rsidRPr="001569FB">
        <w:t xml:space="preserve">Of the 743 active Part D contracts in 2016, eight contracts had no members eligible for the Poly-ACH measure (N=735). There were 621 MA-PD and PDP contracts that had greater than 30 member-years in the denominator, and about 16% of MA-PDs and 10% of PDP </w:t>
      </w:r>
      <w:r w:rsidRPr="001569FB">
        <w:lastRenderedPageBreak/>
        <w:t>contracts did not meet the greater than 30 member-year denominator criterion. The table below provides the Part D contract distributions by contract type and member-year (M-Y) criterion.</w:t>
      </w:r>
    </w:p>
    <w:p w14:paraId="74784CF6" w14:textId="77777777" w:rsidR="004C5B0C" w:rsidRPr="001569FB" w:rsidRDefault="004C5B0C" w:rsidP="004C5B0C">
      <w:pPr>
        <w:pStyle w:val="Caption"/>
      </w:pPr>
      <w:r w:rsidRPr="001569FB">
        <w:t xml:space="preserve">Table </w:t>
      </w:r>
      <w:fldSimple w:instr=" SEQ Table \* ARABIC ">
        <w:r w:rsidR="00A216EC">
          <w:rPr>
            <w:noProof/>
          </w:rPr>
          <w:t>16</w:t>
        </w:r>
      </w:fldSimple>
      <w:r w:rsidRPr="001569FB">
        <w:t>: Distribution of the Poly-ACH Measure Rates, Part D, 2016</w:t>
      </w:r>
    </w:p>
    <w:tbl>
      <w:tblPr>
        <w:tblW w:w="10141" w:type="dxa"/>
        <w:jc w:val="center"/>
        <w:tblLook w:val="04A0" w:firstRow="1" w:lastRow="0" w:firstColumn="1" w:lastColumn="0" w:noHBand="0" w:noVBand="1"/>
      </w:tblPr>
      <w:tblGrid>
        <w:gridCol w:w="1154"/>
        <w:gridCol w:w="1086"/>
        <w:gridCol w:w="773"/>
        <w:gridCol w:w="847"/>
        <w:gridCol w:w="847"/>
        <w:gridCol w:w="847"/>
        <w:gridCol w:w="847"/>
        <w:gridCol w:w="935"/>
        <w:gridCol w:w="935"/>
        <w:gridCol w:w="935"/>
        <w:gridCol w:w="935"/>
      </w:tblGrid>
      <w:tr w:rsidR="004C5B0C" w:rsidRPr="001569FB" w14:paraId="103AAA61" w14:textId="77777777" w:rsidTr="004C5B0C">
        <w:trPr>
          <w:cantSplit/>
          <w:trHeight w:val="315"/>
          <w:tblHeader/>
          <w:jc w:val="center"/>
        </w:trPr>
        <w:tc>
          <w:tcPr>
            <w:tcW w:w="3013" w:type="dxa"/>
            <w:gridSpan w:val="3"/>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462D7992" w14:textId="77777777" w:rsidR="004C5B0C" w:rsidRPr="001569FB" w:rsidRDefault="004C5B0C" w:rsidP="004C5B0C">
            <w:pPr>
              <w:keepNext/>
              <w:keepLines/>
              <w:jc w:val="center"/>
              <w:rPr>
                <w:color w:val="000000"/>
              </w:rPr>
            </w:pPr>
            <w:r w:rsidRPr="001569FB">
              <w:rPr>
                <w:color w:val="000000"/>
              </w:rPr>
              <w:t>Part D Contracts</w:t>
            </w:r>
          </w:p>
        </w:tc>
        <w:tc>
          <w:tcPr>
            <w:tcW w:w="7128" w:type="dxa"/>
            <w:gridSpan w:val="8"/>
            <w:tcBorders>
              <w:top w:val="single" w:sz="8" w:space="0" w:color="auto"/>
              <w:left w:val="single" w:sz="4" w:space="0" w:color="auto"/>
              <w:bottom w:val="single" w:sz="4" w:space="0" w:color="auto"/>
              <w:right w:val="single" w:sz="8" w:space="0" w:color="000000"/>
            </w:tcBorders>
            <w:shd w:val="clear" w:color="000000" w:fill="D9D9D9"/>
            <w:noWrap/>
            <w:vAlign w:val="bottom"/>
            <w:hideMark/>
          </w:tcPr>
          <w:p w14:paraId="599DA7C9" w14:textId="77777777" w:rsidR="004C5B0C" w:rsidRPr="001569FB" w:rsidRDefault="004C5B0C" w:rsidP="004C5B0C">
            <w:pPr>
              <w:keepNext/>
              <w:keepLines/>
              <w:jc w:val="center"/>
              <w:rPr>
                <w:color w:val="000000"/>
              </w:rPr>
            </w:pPr>
            <w:r w:rsidRPr="001569FB">
              <w:rPr>
                <w:color w:val="000000"/>
              </w:rPr>
              <w:t>Percentiles</w:t>
            </w:r>
          </w:p>
        </w:tc>
      </w:tr>
      <w:tr w:rsidR="004C5B0C" w:rsidRPr="001569FB" w14:paraId="5E589076" w14:textId="77777777" w:rsidTr="004C5B0C">
        <w:trPr>
          <w:cantSplit/>
          <w:trHeight w:val="300"/>
          <w:tblHeader/>
          <w:jc w:val="center"/>
        </w:trPr>
        <w:tc>
          <w:tcPr>
            <w:tcW w:w="1154" w:type="dxa"/>
            <w:tcBorders>
              <w:top w:val="single" w:sz="4" w:space="0" w:color="auto"/>
              <w:left w:val="single" w:sz="8" w:space="0" w:color="auto"/>
              <w:bottom w:val="single" w:sz="4" w:space="0" w:color="auto"/>
              <w:right w:val="single" w:sz="4" w:space="0" w:color="auto"/>
            </w:tcBorders>
            <w:shd w:val="clear" w:color="000000" w:fill="D9D9D9"/>
            <w:noWrap/>
            <w:vAlign w:val="bottom"/>
            <w:hideMark/>
          </w:tcPr>
          <w:p w14:paraId="35A71558" w14:textId="77777777" w:rsidR="004C5B0C" w:rsidRPr="001569FB" w:rsidRDefault="004C5B0C" w:rsidP="004C5B0C">
            <w:pPr>
              <w:keepNext/>
              <w:keepLines/>
              <w:ind w:left="152"/>
              <w:rPr>
                <w:color w:val="000000"/>
              </w:rPr>
            </w:pPr>
            <w:r w:rsidRPr="001569FB">
              <w:rPr>
                <w:color w:val="000000"/>
              </w:rPr>
              <w:t>Type</w:t>
            </w:r>
          </w:p>
        </w:tc>
        <w:tc>
          <w:tcPr>
            <w:tcW w:w="1086" w:type="dxa"/>
            <w:tcBorders>
              <w:top w:val="nil"/>
              <w:left w:val="nil"/>
              <w:bottom w:val="single" w:sz="4" w:space="0" w:color="auto"/>
              <w:right w:val="single" w:sz="4" w:space="0" w:color="auto"/>
            </w:tcBorders>
            <w:shd w:val="clear" w:color="000000" w:fill="D9D9D9"/>
            <w:noWrap/>
            <w:vAlign w:val="bottom"/>
            <w:hideMark/>
          </w:tcPr>
          <w:p w14:paraId="65EA9D18" w14:textId="77777777" w:rsidR="004C5B0C" w:rsidRPr="001569FB" w:rsidRDefault="004C5B0C" w:rsidP="004C5B0C">
            <w:pPr>
              <w:keepNext/>
              <w:keepLines/>
              <w:ind w:left="-102"/>
              <w:rPr>
                <w:color w:val="000000"/>
              </w:rPr>
            </w:pPr>
            <w:r w:rsidRPr="001569FB">
              <w:rPr>
                <w:color w:val="000000"/>
              </w:rPr>
              <w:t>Group</w:t>
            </w:r>
          </w:p>
        </w:tc>
        <w:tc>
          <w:tcPr>
            <w:tcW w:w="773" w:type="dxa"/>
            <w:tcBorders>
              <w:top w:val="nil"/>
              <w:left w:val="nil"/>
              <w:bottom w:val="single" w:sz="4" w:space="0" w:color="auto"/>
              <w:right w:val="nil"/>
            </w:tcBorders>
            <w:shd w:val="clear" w:color="000000" w:fill="D9D9D9"/>
            <w:noWrap/>
            <w:vAlign w:val="bottom"/>
            <w:hideMark/>
          </w:tcPr>
          <w:p w14:paraId="74999089" w14:textId="77777777" w:rsidR="004C5B0C" w:rsidRPr="001569FB" w:rsidRDefault="004C5B0C" w:rsidP="004C5B0C">
            <w:pPr>
              <w:keepNext/>
              <w:keepLines/>
              <w:ind w:left="-50"/>
              <w:jc w:val="center"/>
              <w:rPr>
                <w:color w:val="000000"/>
              </w:rPr>
            </w:pPr>
            <w:r w:rsidRPr="001569FB">
              <w:rPr>
                <w:color w:val="000000"/>
              </w:rPr>
              <w:t>Count</w:t>
            </w: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424ACA69" w14:textId="77777777" w:rsidR="004C5B0C" w:rsidRPr="001569FB" w:rsidRDefault="004C5B0C" w:rsidP="004C5B0C">
            <w:pPr>
              <w:keepNext/>
              <w:keepLines/>
              <w:ind w:left="-45"/>
              <w:jc w:val="center"/>
              <w:rPr>
                <w:color w:val="000000"/>
              </w:rPr>
            </w:pPr>
            <w:r w:rsidRPr="001569FB">
              <w:rPr>
                <w:color w:val="000000"/>
              </w:rPr>
              <w:t>Min</w:t>
            </w:r>
          </w:p>
        </w:tc>
        <w:tc>
          <w:tcPr>
            <w:tcW w:w="847" w:type="dxa"/>
            <w:tcBorders>
              <w:top w:val="nil"/>
              <w:left w:val="nil"/>
              <w:bottom w:val="single" w:sz="4" w:space="0" w:color="auto"/>
              <w:right w:val="single" w:sz="4" w:space="0" w:color="auto"/>
            </w:tcBorders>
            <w:shd w:val="clear" w:color="000000" w:fill="D9D9D9"/>
            <w:noWrap/>
            <w:vAlign w:val="bottom"/>
            <w:hideMark/>
          </w:tcPr>
          <w:p w14:paraId="4A43F4B0" w14:textId="77777777" w:rsidR="004C5B0C" w:rsidRPr="001569FB" w:rsidRDefault="004C5B0C" w:rsidP="004C5B0C">
            <w:pPr>
              <w:keepNext/>
              <w:keepLines/>
              <w:jc w:val="center"/>
              <w:rPr>
                <w:color w:val="000000"/>
              </w:rPr>
            </w:pPr>
            <w:r w:rsidRPr="001569FB">
              <w:rPr>
                <w:color w:val="000000"/>
              </w:rPr>
              <w:t>10%</w:t>
            </w:r>
          </w:p>
        </w:tc>
        <w:tc>
          <w:tcPr>
            <w:tcW w:w="847" w:type="dxa"/>
            <w:tcBorders>
              <w:top w:val="nil"/>
              <w:left w:val="nil"/>
              <w:bottom w:val="single" w:sz="4" w:space="0" w:color="auto"/>
              <w:right w:val="single" w:sz="4" w:space="0" w:color="auto"/>
            </w:tcBorders>
            <w:shd w:val="clear" w:color="000000" w:fill="D9D9D9"/>
            <w:noWrap/>
            <w:vAlign w:val="bottom"/>
            <w:hideMark/>
          </w:tcPr>
          <w:p w14:paraId="2C0ED5E9" w14:textId="77777777" w:rsidR="004C5B0C" w:rsidRPr="001569FB" w:rsidRDefault="004C5B0C" w:rsidP="004C5B0C">
            <w:pPr>
              <w:keepNext/>
              <w:keepLines/>
              <w:jc w:val="center"/>
              <w:rPr>
                <w:color w:val="000000"/>
              </w:rPr>
            </w:pPr>
            <w:r w:rsidRPr="001569FB">
              <w:rPr>
                <w:color w:val="000000"/>
              </w:rPr>
              <w:t>25%</w:t>
            </w:r>
          </w:p>
        </w:tc>
        <w:tc>
          <w:tcPr>
            <w:tcW w:w="847" w:type="dxa"/>
            <w:tcBorders>
              <w:top w:val="nil"/>
              <w:left w:val="nil"/>
              <w:bottom w:val="single" w:sz="4" w:space="0" w:color="auto"/>
              <w:right w:val="single" w:sz="4" w:space="0" w:color="auto"/>
            </w:tcBorders>
            <w:shd w:val="clear" w:color="000000" w:fill="D9D9D9"/>
            <w:noWrap/>
            <w:vAlign w:val="bottom"/>
            <w:hideMark/>
          </w:tcPr>
          <w:p w14:paraId="50311A8B" w14:textId="77777777" w:rsidR="004C5B0C" w:rsidRPr="001569FB" w:rsidRDefault="004C5B0C" w:rsidP="004C5B0C">
            <w:pPr>
              <w:keepNext/>
              <w:keepLines/>
              <w:ind w:left="-37"/>
              <w:jc w:val="center"/>
              <w:rPr>
                <w:color w:val="000000"/>
              </w:rPr>
            </w:pPr>
            <w:r w:rsidRPr="001569FB">
              <w:rPr>
                <w:color w:val="000000"/>
              </w:rPr>
              <w:t>50%</w:t>
            </w:r>
          </w:p>
        </w:tc>
        <w:tc>
          <w:tcPr>
            <w:tcW w:w="935" w:type="dxa"/>
            <w:tcBorders>
              <w:top w:val="nil"/>
              <w:left w:val="nil"/>
              <w:bottom w:val="single" w:sz="4" w:space="0" w:color="auto"/>
              <w:right w:val="single" w:sz="4" w:space="0" w:color="auto"/>
            </w:tcBorders>
            <w:shd w:val="clear" w:color="000000" w:fill="D9D9D9"/>
            <w:noWrap/>
            <w:vAlign w:val="bottom"/>
            <w:hideMark/>
          </w:tcPr>
          <w:p w14:paraId="06D42A9B" w14:textId="77777777" w:rsidR="004C5B0C" w:rsidRPr="001569FB" w:rsidRDefault="004C5B0C" w:rsidP="004C5B0C">
            <w:pPr>
              <w:keepNext/>
              <w:keepLines/>
              <w:ind w:left="1"/>
              <w:jc w:val="center"/>
              <w:rPr>
                <w:color w:val="000000"/>
              </w:rPr>
            </w:pPr>
            <w:r w:rsidRPr="001569FB">
              <w:rPr>
                <w:color w:val="000000"/>
              </w:rPr>
              <w:t>75%</w:t>
            </w:r>
          </w:p>
        </w:tc>
        <w:tc>
          <w:tcPr>
            <w:tcW w:w="935" w:type="dxa"/>
            <w:tcBorders>
              <w:top w:val="nil"/>
              <w:left w:val="nil"/>
              <w:bottom w:val="single" w:sz="4" w:space="0" w:color="auto"/>
              <w:right w:val="single" w:sz="4" w:space="0" w:color="auto"/>
            </w:tcBorders>
            <w:shd w:val="clear" w:color="000000" w:fill="D9D9D9"/>
            <w:noWrap/>
            <w:vAlign w:val="bottom"/>
            <w:hideMark/>
          </w:tcPr>
          <w:p w14:paraId="14732333" w14:textId="77777777" w:rsidR="004C5B0C" w:rsidRPr="001569FB" w:rsidRDefault="004C5B0C" w:rsidP="004C5B0C">
            <w:pPr>
              <w:keepNext/>
              <w:keepLines/>
              <w:jc w:val="center"/>
              <w:rPr>
                <w:color w:val="000000"/>
              </w:rPr>
            </w:pPr>
            <w:r w:rsidRPr="001569FB">
              <w:rPr>
                <w:color w:val="000000"/>
              </w:rPr>
              <w:t>90%</w:t>
            </w:r>
          </w:p>
        </w:tc>
        <w:tc>
          <w:tcPr>
            <w:tcW w:w="935" w:type="dxa"/>
            <w:tcBorders>
              <w:top w:val="nil"/>
              <w:left w:val="nil"/>
              <w:bottom w:val="single" w:sz="4" w:space="0" w:color="auto"/>
              <w:right w:val="single" w:sz="4" w:space="0" w:color="auto"/>
            </w:tcBorders>
            <w:shd w:val="clear" w:color="000000" w:fill="D9D9D9"/>
            <w:noWrap/>
            <w:vAlign w:val="bottom"/>
            <w:hideMark/>
          </w:tcPr>
          <w:p w14:paraId="201A196C" w14:textId="77777777" w:rsidR="004C5B0C" w:rsidRPr="001569FB" w:rsidRDefault="004C5B0C" w:rsidP="004C5B0C">
            <w:pPr>
              <w:keepNext/>
              <w:keepLines/>
              <w:ind w:left="19"/>
              <w:jc w:val="center"/>
              <w:rPr>
                <w:color w:val="000000"/>
              </w:rPr>
            </w:pPr>
            <w:r w:rsidRPr="001569FB">
              <w:rPr>
                <w:color w:val="000000"/>
              </w:rPr>
              <w:t>95%</w:t>
            </w:r>
          </w:p>
        </w:tc>
        <w:tc>
          <w:tcPr>
            <w:tcW w:w="935"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244DF910" w14:textId="77777777" w:rsidR="004C5B0C" w:rsidRPr="001569FB" w:rsidRDefault="004C5B0C" w:rsidP="004C5B0C">
            <w:pPr>
              <w:keepNext/>
              <w:keepLines/>
              <w:ind w:left="85"/>
              <w:jc w:val="center"/>
              <w:rPr>
                <w:color w:val="000000"/>
              </w:rPr>
            </w:pPr>
            <w:r w:rsidRPr="001569FB">
              <w:rPr>
                <w:color w:val="000000"/>
              </w:rPr>
              <w:t>Max</w:t>
            </w:r>
          </w:p>
        </w:tc>
      </w:tr>
      <w:tr w:rsidR="004C5B0C" w:rsidRPr="001569FB" w14:paraId="02314FB1" w14:textId="77777777" w:rsidTr="004C5B0C">
        <w:trPr>
          <w:cantSplit/>
          <w:trHeight w:val="300"/>
          <w:jc w:val="center"/>
        </w:trPr>
        <w:tc>
          <w:tcPr>
            <w:tcW w:w="1154" w:type="dxa"/>
            <w:tcBorders>
              <w:top w:val="nil"/>
              <w:left w:val="single" w:sz="8" w:space="0" w:color="auto"/>
              <w:bottom w:val="nil"/>
              <w:right w:val="nil"/>
            </w:tcBorders>
            <w:shd w:val="clear" w:color="auto" w:fill="auto"/>
            <w:noWrap/>
            <w:vAlign w:val="bottom"/>
            <w:hideMark/>
          </w:tcPr>
          <w:p w14:paraId="06AADACF" w14:textId="77777777" w:rsidR="004C5B0C" w:rsidRPr="001569FB" w:rsidRDefault="004C5B0C" w:rsidP="004C5B0C">
            <w:pPr>
              <w:keepNext/>
              <w:keepLines/>
              <w:ind w:left="152"/>
              <w:rPr>
                <w:color w:val="000000"/>
              </w:rPr>
            </w:pPr>
            <w:r w:rsidRPr="001569FB">
              <w:rPr>
                <w:color w:val="000000"/>
              </w:rPr>
              <w:t>All</w:t>
            </w:r>
          </w:p>
        </w:tc>
        <w:tc>
          <w:tcPr>
            <w:tcW w:w="1086" w:type="dxa"/>
            <w:tcBorders>
              <w:top w:val="nil"/>
              <w:left w:val="single" w:sz="4" w:space="0" w:color="auto"/>
              <w:bottom w:val="nil"/>
              <w:right w:val="single" w:sz="4" w:space="0" w:color="auto"/>
            </w:tcBorders>
            <w:shd w:val="clear" w:color="auto" w:fill="auto"/>
            <w:noWrap/>
            <w:vAlign w:val="bottom"/>
            <w:hideMark/>
          </w:tcPr>
          <w:p w14:paraId="6398E5CE" w14:textId="77777777" w:rsidR="004C5B0C" w:rsidRPr="001569FB" w:rsidRDefault="004C5B0C" w:rsidP="004C5B0C">
            <w:pPr>
              <w:keepNext/>
              <w:keepLines/>
              <w:ind w:left="-102"/>
              <w:rPr>
                <w:color w:val="000000"/>
              </w:rPr>
            </w:pPr>
            <w:r w:rsidRPr="001569FB">
              <w:rPr>
                <w:color w:val="000000"/>
              </w:rPr>
              <w:t> </w:t>
            </w:r>
          </w:p>
        </w:tc>
        <w:tc>
          <w:tcPr>
            <w:tcW w:w="773" w:type="dxa"/>
            <w:tcBorders>
              <w:top w:val="nil"/>
              <w:left w:val="nil"/>
              <w:bottom w:val="nil"/>
              <w:right w:val="nil"/>
            </w:tcBorders>
            <w:shd w:val="clear" w:color="auto" w:fill="auto"/>
            <w:noWrap/>
            <w:vAlign w:val="bottom"/>
            <w:hideMark/>
          </w:tcPr>
          <w:p w14:paraId="7BB4E8EC" w14:textId="77777777" w:rsidR="004C5B0C" w:rsidRPr="001569FB" w:rsidRDefault="004C5B0C" w:rsidP="004C5B0C">
            <w:pPr>
              <w:keepNext/>
              <w:keepLines/>
              <w:ind w:left="-50"/>
              <w:jc w:val="right"/>
              <w:rPr>
                <w:color w:val="000000"/>
              </w:rPr>
            </w:pPr>
            <w:r w:rsidRPr="001569FB">
              <w:rPr>
                <w:color w:val="000000"/>
              </w:rPr>
              <w:t>735</w:t>
            </w:r>
          </w:p>
        </w:tc>
        <w:tc>
          <w:tcPr>
            <w:tcW w:w="847" w:type="dxa"/>
            <w:tcBorders>
              <w:top w:val="nil"/>
              <w:left w:val="single" w:sz="4" w:space="0" w:color="auto"/>
              <w:bottom w:val="nil"/>
              <w:right w:val="single" w:sz="4" w:space="0" w:color="auto"/>
            </w:tcBorders>
            <w:shd w:val="clear" w:color="auto" w:fill="auto"/>
            <w:noWrap/>
            <w:vAlign w:val="bottom"/>
            <w:hideMark/>
          </w:tcPr>
          <w:p w14:paraId="6658A4D0" w14:textId="77777777" w:rsidR="004C5B0C" w:rsidRPr="001569FB" w:rsidRDefault="004C5B0C" w:rsidP="004C5B0C">
            <w:pPr>
              <w:keepNext/>
              <w:keepLines/>
              <w:ind w:left="-45"/>
              <w:jc w:val="center"/>
              <w:rPr>
                <w:color w:val="000000"/>
              </w:rPr>
            </w:pPr>
            <w:r w:rsidRPr="001569FB">
              <w:rPr>
                <w:color w:val="000000"/>
              </w:rPr>
              <w:t>0.0%</w:t>
            </w:r>
          </w:p>
        </w:tc>
        <w:tc>
          <w:tcPr>
            <w:tcW w:w="847" w:type="dxa"/>
            <w:tcBorders>
              <w:top w:val="nil"/>
              <w:left w:val="single" w:sz="4" w:space="0" w:color="auto"/>
              <w:bottom w:val="nil"/>
              <w:right w:val="single" w:sz="4" w:space="0" w:color="auto"/>
            </w:tcBorders>
            <w:shd w:val="clear" w:color="auto" w:fill="auto"/>
            <w:noWrap/>
            <w:vAlign w:val="bottom"/>
            <w:hideMark/>
          </w:tcPr>
          <w:p w14:paraId="71B79BCC" w14:textId="77777777" w:rsidR="004C5B0C" w:rsidRPr="001569FB" w:rsidRDefault="004C5B0C" w:rsidP="004C5B0C">
            <w:pPr>
              <w:keepNext/>
              <w:keepLines/>
              <w:jc w:val="right"/>
              <w:rPr>
                <w:color w:val="000000"/>
              </w:rPr>
            </w:pPr>
            <w:r w:rsidRPr="001569FB">
              <w:rPr>
                <w:color w:val="000000"/>
              </w:rPr>
              <w:t>4.3%</w:t>
            </w:r>
          </w:p>
        </w:tc>
        <w:tc>
          <w:tcPr>
            <w:tcW w:w="847" w:type="dxa"/>
            <w:tcBorders>
              <w:top w:val="nil"/>
              <w:left w:val="single" w:sz="4" w:space="0" w:color="auto"/>
              <w:bottom w:val="nil"/>
              <w:right w:val="single" w:sz="4" w:space="0" w:color="auto"/>
            </w:tcBorders>
            <w:shd w:val="clear" w:color="auto" w:fill="auto"/>
            <w:noWrap/>
            <w:vAlign w:val="bottom"/>
            <w:hideMark/>
          </w:tcPr>
          <w:p w14:paraId="2BE0D1F4" w14:textId="77777777" w:rsidR="004C5B0C" w:rsidRPr="001569FB" w:rsidRDefault="004C5B0C" w:rsidP="004C5B0C">
            <w:pPr>
              <w:keepNext/>
              <w:keepLines/>
              <w:jc w:val="right"/>
              <w:rPr>
                <w:color w:val="000000"/>
              </w:rPr>
            </w:pPr>
            <w:r w:rsidRPr="001569FB">
              <w:rPr>
                <w:color w:val="000000"/>
              </w:rPr>
              <w:t>6.0%</w:t>
            </w:r>
          </w:p>
        </w:tc>
        <w:tc>
          <w:tcPr>
            <w:tcW w:w="847" w:type="dxa"/>
            <w:tcBorders>
              <w:top w:val="nil"/>
              <w:left w:val="single" w:sz="4" w:space="0" w:color="auto"/>
              <w:bottom w:val="nil"/>
              <w:right w:val="single" w:sz="4" w:space="0" w:color="auto"/>
            </w:tcBorders>
            <w:shd w:val="clear" w:color="auto" w:fill="auto"/>
            <w:noWrap/>
            <w:vAlign w:val="bottom"/>
            <w:hideMark/>
          </w:tcPr>
          <w:p w14:paraId="6AE34665" w14:textId="77777777" w:rsidR="004C5B0C" w:rsidRPr="001569FB" w:rsidRDefault="004C5B0C" w:rsidP="004C5B0C">
            <w:pPr>
              <w:keepNext/>
              <w:keepLines/>
              <w:ind w:left="-37"/>
              <w:jc w:val="right"/>
              <w:rPr>
                <w:color w:val="000000"/>
              </w:rPr>
            </w:pPr>
            <w:r w:rsidRPr="001569FB">
              <w:rPr>
                <w:color w:val="000000"/>
              </w:rPr>
              <w:t>7.3%</w:t>
            </w:r>
          </w:p>
        </w:tc>
        <w:tc>
          <w:tcPr>
            <w:tcW w:w="935" w:type="dxa"/>
            <w:tcBorders>
              <w:top w:val="nil"/>
              <w:left w:val="single" w:sz="4" w:space="0" w:color="auto"/>
              <w:bottom w:val="nil"/>
              <w:right w:val="single" w:sz="4" w:space="0" w:color="auto"/>
            </w:tcBorders>
            <w:shd w:val="clear" w:color="auto" w:fill="auto"/>
            <w:noWrap/>
            <w:vAlign w:val="bottom"/>
            <w:hideMark/>
          </w:tcPr>
          <w:p w14:paraId="2C1078D8" w14:textId="77777777" w:rsidR="004C5B0C" w:rsidRPr="001569FB" w:rsidRDefault="004C5B0C" w:rsidP="004C5B0C">
            <w:pPr>
              <w:keepNext/>
              <w:keepLines/>
              <w:ind w:left="1"/>
              <w:jc w:val="right"/>
              <w:rPr>
                <w:color w:val="000000"/>
              </w:rPr>
            </w:pPr>
            <w:r w:rsidRPr="001569FB">
              <w:rPr>
                <w:color w:val="000000"/>
              </w:rPr>
              <w:t>10.1%</w:t>
            </w:r>
          </w:p>
        </w:tc>
        <w:tc>
          <w:tcPr>
            <w:tcW w:w="935" w:type="dxa"/>
            <w:tcBorders>
              <w:top w:val="nil"/>
              <w:left w:val="single" w:sz="4" w:space="0" w:color="auto"/>
              <w:bottom w:val="nil"/>
              <w:right w:val="single" w:sz="4" w:space="0" w:color="auto"/>
            </w:tcBorders>
            <w:shd w:val="clear" w:color="auto" w:fill="auto"/>
            <w:noWrap/>
            <w:vAlign w:val="bottom"/>
            <w:hideMark/>
          </w:tcPr>
          <w:p w14:paraId="0EF8BC88" w14:textId="77777777" w:rsidR="004C5B0C" w:rsidRPr="001569FB" w:rsidRDefault="004C5B0C" w:rsidP="004C5B0C">
            <w:pPr>
              <w:keepNext/>
              <w:keepLines/>
              <w:jc w:val="right"/>
              <w:rPr>
                <w:color w:val="000000"/>
              </w:rPr>
            </w:pPr>
            <w:r w:rsidRPr="001569FB">
              <w:rPr>
                <w:color w:val="000000"/>
              </w:rPr>
              <w:t>13.9%</w:t>
            </w:r>
          </w:p>
        </w:tc>
        <w:tc>
          <w:tcPr>
            <w:tcW w:w="935" w:type="dxa"/>
            <w:tcBorders>
              <w:top w:val="nil"/>
              <w:left w:val="single" w:sz="4" w:space="0" w:color="auto"/>
              <w:bottom w:val="nil"/>
              <w:right w:val="single" w:sz="4" w:space="0" w:color="auto"/>
            </w:tcBorders>
            <w:shd w:val="clear" w:color="auto" w:fill="auto"/>
            <w:noWrap/>
            <w:vAlign w:val="bottom"/>
            <w:hideMark/>
          </w:tcPr>
          <w:p w14:paraId="77655A83" w14:textId="77777777" w:rsidR="004C5B0C" w:rsidRPr="001569FB" w:rsidRDefault="004C5B0C" w:rsidP="004C5B0C">
            <w:pPr>
              <w:keepNext/>
              <w:keepLines/>
              <w:ind w:left="19"/>
              <w:jc w:val="right"/>
              <w:rPr>
                <w:color w:val="000000"/>
              </w:rPr>
            </w:pPr>
            <w:r w:rsidRPr="001569FB">
              <w:rPr>
                <w:color w:val="000000"/>
              </w:rPr>
              <w:t>17.5%</w:t>
            </w:r>
          </w:p>
        </w:tc>
        <w:tc>
          <w:tcPr>
            <w:tcW w:w="935" w:type="dxa"/>
            <w:tcBorders>
              <w:top w:val="nil"/>
              <w:left w:val="nil"/>
              <w:bottom w:val="nil"/>
              <w:right w:val="single" w:sz="8" w:space="0" w:color="auto"/>
            </w:tcBorders>
            <w:shd w:val="clear" w:color="auto" w:fill="auto"/>
            <w:noWrap/>
            <w:vAlign w:val="bottom"/>
            <w:hideMark/>
          </w:tcPr>
          <w:p w14:paraId="064E3AC5" w14:textId="77777777" w:rsidR="004C5B0C" w:rsidRPr="001569FB" w:rsidRDefault="004C5B0C" w:rsidP="004C5B0C">
            <w:pPr>
              <w:keepNext/>
              <w:keepLines/>
              <w:ind w:left="85"/>
              <w:jc w:val="right"/>
              <w:rPr>
                <w:color w:val="000000"/>
              </w:rPr>
            </w:pPr>
            <w:r w:rsidRPr="001569FB">
              <w:rPr>
                <w:color w:val="000000"/>
              </w:rPr>
              <w:t>51.3%</w:t>
            </w:r>
          </w:p>
        </w:tc>
      </w:tr>
      <w:tr w:rsidR="004C5B0C" w:rsidRPr="001569FB" w14:paraId="1ACD9F5E" w14:textId="77777777" w:rsidTr="004C5B0C">
        <w:trPr>
          <w:cantSplit/>
          <w:trHeight w:val="300"/>
          <w:jc w:val="center"/>
        </w:trPr>
        <w:tc>
          <w:tcPr>
            <w:tcW w:w="1154" w:type="dxa"/>
            <w:tcBorders>
              <w:top w:val="single" w:sz="4" w:space="0" w:color="auto"/>
              <w:left w:val="single" w:sz="8" w:space="0" w:color="auto"/>
              <w:bottom w:val="single" w:sz="4" w:space="0" w:color="auto"/>
              <w:right w:val="nil"/>
            </w:tcBorders>
            <w:shd w:val="clear" w:color="000000" w:fill="D9D9D9"/>
            <w:noWrap/>
            <w:vAlign w:val="bottom"/>
            <w:hideMark/>
          </w:tcPr>
          <w:p w14:paraId="38CAEEA7" w14:textId="77777777" w:rsidR="004C5B0C" w:rsidRPr="001569FB" w:rsidRDefault="004C5B0C" w:rsidP="004C5B0C">
            <w:pPr>
              <w:keepNext/>
              <w:keepLines/>
              <w:ind w:left="152"/>
              <w:rPr>
                <w:color w:val="000000"/>
              </w:rPr>
            </w:pPr>
            <w:r w:rsidRPr="001569FB">
              <w:rPr>
                <w:color w:val="000000"/>
              </w:rPr>
              <w:t>MA-PD</w:t>
            </w:r>
          </w:p>
        </w:tc>
        <w:tc>
          <w:tcPr>
            <w:tcW w:w="108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C323CBC" w14:textId="77777777" w:rsidR="004C5B0C" w:rsidRPr="001569FB" w:rsidRDefault="004C5B0C" w:rsidP="004C5B0C">
            <w:pPr>
              <w:keepNext/>
              <w:keepLines/>
              <w:ind w:left="-102"/>
              <w:rPr>
                <w:color w:val="000000"/>
              </w:rPr>
            </w:pPr>
            <w:r w:rsidRPr="001569FB">
              <w:rPr>
                <w:color w:val="000000"/>
              </w:rPr>
              <w:t>All</w:t>
            </w:r>
          </w:p>
        </w:tc>
        <w:tc>
          <w:tcPr>
            <w:tcW w:w="773" w:type="dxa"/>
            <w:tcBorders>
              <w:top w:val="single" w:sz="4" w:space="0" w:color="auto"/>
              <w:left w:val="nil"/>
              <w:bottom w:val="single" w:sz="4" w:space="0" w:color="auto"/>
              <w:right w:val="nil"/>
            </w:tcBorders>
            <w:shd w:val="clear" w:color="000000" w:fill="D9D9D9"/>
            <w:noWrap/>
            <w:vAlign w:val="bottom"/>
            <w:hideMark/>
          </w:tcPr>
          <w:p w14:paraId="0E50CE65" w14:textId="77777777" w:rsidR="004C5B0C" w:rsidRPr="001569FB" w:rsidRDefault="004C5B0C" w:rsidP="004C5B0C">
            <w:pPr>
              <w:keepNext/>
              <w:keepLines/>
              <w:ind w:left="-50"/>
              <w:jc w:val="right"/>
              <w:rPr>
                <w:color w:val="000000"/>
              </w:rPr>
            </w:pPr>
            <w:r w:rsidRPr="001569FB">
              <w:rPr>
                <w:color w:val="000000"/>
              </w:rPr>
              <w:t>667</w:t>
            </w: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D0AA0DA" w14:textId="77777777" w:rsidR="004C5B0C" w:rsidRPr="001569FB" w:rsidRDefault="004C5B0C" w:rsidP="004C5B0C">
            <w:pPr>
              <w:keepNext/>
              <w:keepLines/>
              <w:ind w:left="-45"/>
              <w:jc w:val="center"/>
              <w:rPr>
                <w:color w:val="000000"/>
              </w:rPr>
            </w:pPr>
            <w:r w:rsidRPr="001569FB">
              <w:rPr>
                <w:color w:val="000000"/>
              </w:rPr>
              <w:t>0.0%</w:t>
            </w:r>
          </w:p>
        </w:tc>
        <w:tc>
          <w:tcPr>
            <w:tcW w:w="847" w:type="dxa"/>
            <w:tcBorders>
              <w:top w:val="single" w:sz="4" w:space="0" w:color="auto"/>
              <w:left w:val="nil"/>
              <w:bottom w:val="single" w:sz="4" w:space="0" w:color="auto"/>
              <w:right w:val="single" w:sz="4" w:space="0" w:color="auto"/>
            </w:tcBorders>
            <w:shd w:val="clear" w:color="000000" w:fill="D9D9D9"/>
            <w:noWrap/>
            <w:vAlign w:val="bottom"/>
            <w:hideMark/>
          </w:tcPr>
          <w:p w14:paraId="2BC9B2D3" w14:textId="77777777" w:rsidR="004C5B0C" w:rsidRPr="001569FB" w:rsidRDefault="004C5B0C" w:rsidP="004C5B0C">
            <w:pPr>
              <w:keepNext/>
              <w:keepLines/>
              <w:jc w:val="right"/>
              <w:rPr>
                <w:color w:val="000000"/>
              </w:rPr>
            </w:pPr>
            <w:r w:rsidRPr="001569FB">
              <w:rPr>
                <w:color w:val="000000"/>
              </w:rPr>
              <w:t>4.1%</w:t>
            </w:r>
          </w:p>
        </w:tc>
        <w:tc>
          <w:tcPr>
            <w:tcW w:w="847" w:type="dxa"/>
            <w:tcBorders>
              <w:top w:val="single" w:sz="4" w:space="0" w:color="auto"/>
              <w:left w:val="nil"/>
              <w:bottom w:val="single" w:sz="4" w:space="0" w:color="auto"/>
              <w:right w:val="single" w:sz="4" w:space="0" w:color="auto"/>
            </w:tcBorders>
            <w:shd w:val="clear" w:color="000000" w:fill="D9D9D9"/>
            <w:noWrap/>
            <w:vAlign w:val="bottom"/>
            <w:hideMark/>
          </w:tcPr>
          <w:p w14:paraId="73DE0424" w14:textId="77777777" w:rsidR="004C5B0C" w:rsidRPr="001569FB" w:rsidRDefault="004C5B0C" w:rsidP="004C5B0C">
            <w:pPr>
              <w:keepNext/>
              <w:keepLines/>
              <w:jc w:val="right"/>
              <w:rPr>
                <w:color w:val="000000"/>
              </w:rPr>
            </w:pPr>
            <w:r w:rsidRPr="001569FB">
              <w:rPr>
                <w:color w:val="000000"/>
              </w:rPr>
              <w:t>5.9%</w:t>
            </w:r>
          </w:p>
        </w:tc>
        <w:tc>
          <w:tcPr>
            <w:tcW w:w="847" w:type="dxa"/>
            <w:tcBorders>
              <w:top w:val="single" w:sz="4" w:space="0" w:color="auto"/>
              <w:left w:val="nil"/>
              <w:bottom w:val="single" w:sz="4" w:space="0" w:color="auto"/>
              <w:right w:val="single" w:sz="4" w:space="0" w:color="auto"/>
            </w:tcBorders>
            <w:shd w:val="clear" w:color="000000" w:fill="D9D9D9"/>
            <w:noWrap/>
            <w:vAlign w:val="bottom"/>
            <w:hideMark/>
          </w:tcPr>
          <w:p w14:paraId="2751E1D3" w14:textId="77777777" w:rsidR="004C5B0C" w:rsidRPr="001569FB" w:rsidRDefault="004C5B0C" w:rsidP="004C5B0C">
            <w:pPr>
              <w:keepNext/>
              <w:keepLines/>
              <w:ind w:left="-37"/>
              <w:jc w:val="right"/>
              <w:rPr>
                <w:color w:val="000000"/>
              </w:rPr>
            </w:pPr>
            <w:r w:rsidRPr="001569FB">
              <w:rPr>
                <w:color w:val="000000"/>
              </w:rPr>
              <w:t>7.3%</w:t>
            </w:r>
          </w:p>
        </w:tc>
        <w:tc>
          <w:tcPr>
            <w:tcW w:w="935" w:type="dxa"/>
            <w:tcBorders>
              <w:top w:val="single" w:sz="4" w:space="0" w:color="auto"/>
              <w:left w:val="nil"/>
              <w:bottom w:val="single" w:sz="4" w:space="0" w:color="auto"/>
              <w:right w:val="single" w:sz="4" w:space="0" w:color="auto"/>
            </w:tcBorders>
            <w:shd w:val="clear" w:color="000000" w:fill="D9D9D9"/>
            <w:noWrap/>
            <w:vAlign w:val="bottom"/>
            <w:hideMark/>
          </w:tcPr>
          <w:p w14:paraId="0B51222A" w14:textId="77777777" w:rsidR="004C5B0C" w:rsidRPr="001569FB" w:rsidRDefault="004C5B0C" w:rsidP="004C5B0C">
            <w:pPr>
              <w:keepNext/>
              <w:keepLines/>
              <w:ind w:left="1"/>
              <w:jc w:val="right"/>
              <w:rPr>
                <w:color w:val="000000"/>
              </w:rPr>
            </w:pPr>
            <w:r w:rsidRPr="001569FB">
              <w:rPr>
                <w:color w:val="000000"/>
              </w:rPr>
              <w:t>10.3%</w:t>
            </w:r>
          </w:p>
        </w:tc>
        <w:tc>
          <w:tcPr>
            <w:tcW w:w="935" w:type="dxa"/>
            <w:tcBorders>
              <w:top w:val="single" w:sz="4" w:space="0" w:color="auto"/>
              <w:left w:val="nil"/>
              <w:bottom w:val="single" w:sz="4" w:space="0" w:color="auto"/>
              <w:right w:val="single" w:sz="4" w:space="0" w:color="auto"/>
            </w:tcBorders>
            <w:shd w:val="clear" w:color="000000" w:fill="D9D9D9"/>
            <w:noWrap/>
            <w:vAlign w:val="bottom"/>
            <w:hideMark/>
          </w:tcPr>
          <w:p w14:paraId="429855D0" w14:textId="77777777" w:rsidR="004C5B0C" w:rsidRPr="001569FB" w:rsidRDefault="004C5B0C" w:rsidP="004C5B0C">
            <w:pPr>
              <w:keepNext/>
              <w:keepLines/>
              <w:jc w:val="right"/>
              <w:rPr>
                <w:color w:val="000000"/>
              </w:rPr>
            </w:pPr>
            <w:r w:rsidRPr="001569FB">
              <w:rPr>
                <w:color w:val="000000"/>
              </w:rPr>
              <w:t>14.4%</w:t>
            </w:r>
          </w:p>
        </w:tc>
        <w:tc>
          <w:tcPr>
            <w:tcW w:w="935" w:type="dxa"/>
            <w:tcBorders>
              <w:top w:val="single" w:sz="4" w:space="0" w:color="auto"/>
              <w:left w:val="nil"/>
              <w:bottom w:val="single" w:sz="4" w:space="0" w:color="auto"/>
              <w:right w:val="single" w:sz="4" w:space="0" w:color="auto"/>
            </w:tcBorders>
            <w:shd w:val="clear" w:color="000000" w:fill="D9D9D9"/>
            <w:noWrap/>
            <w:vAlign w:val="bottom"/>
            <w:hideMark/>
          </w:tcPr>
          <w:p w14:paraId="6920DB03" w14:textId="77777777" w:rsidR="004C5B0C" w:rsidRPr="001569FB" w:rsidRDefault="004C5B0C" w:rsidP="004C5B0C">
            <w:pPr>
              <w:keepNext/>
              <w:keepLines/>
              <w:ind w:left="19"/>
              <w:jc w:val="right"/>
              <w:rPr>
                <w:color w:val="000000"/>
              </w:rPr>
            </w:pPr>
            <w:r w:rsidRPr="001569FB">
              <w:rPr>
                <w:color w:val="000000"/>
              </w:rPr>
              <w:t>17.6%</w:t>
            </w:r>
          </w:p>
        </w:tc>
        <w:tc>
          <w:tcPr>
            <w:tcW w:w="935"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2C7EE2C0" w14:textId="77777777" w:rsidR="004C5B0C" w:rsidRPr="001569FB" w:rsidRDefault="004C5B0C" w:rsidP="004C5B0C">
            <w:pPr>
              <w:keepNext/>
              <w:keepLines/>
              <w:ind w:left="85"/>
              <w:jc w:val="right"/>
              <w:rPr>
                <w:color w:val="000000"/>
              </w:rPr>
            </w:pPr>
            <w:r w:rsidRPr="001569FB">
              <w:rPr>
                <w:color w:val="000000"/>
              </w:rPr>
              <w:t>51.3%</w:t>
            </w:r>
          </w:p>
        </w:tc>
      </w:tr>
      <w:tr w:rsidR="004C5B0C" w:rsidRPr="001569FB" w14:paraId="47AEE60F" w14:textId="77777777" w:rsidTr="004C5B0C">
        <w:trPr>
          <w:cantSplit/>
          <w:trHeight w:val="300"/>
          <w:jc w:val="center"/>
        </w:trPr>
        <w:tc>
          <w:tcPr>
            <w:tcW w:w="1154" w:type="dxa"/>
            <w:tcBorders>
              <w:top w:val="nil"/>
              <w:left w:val="single" w:sz="8" w:space="0" w:color="auto"/>
              <w:bottom w:val="nil"/>
              <w:right w:val="nil"/>
            </w:tcBorders>
            <w:shd w:val="clear" w:color="auto" w:fill="auto"/>
            <w:noWrap/>
            <w:vAlign w:val="bottom"/>
            <w:hideMark/>
          </w:tcPr>
          <w:p w14:paraId="5D6794CA" w14:textId="77777777" w:rsidR="004C5B0C" w:rsidRPr="001569FB" w:rsidRDefault="004C5B0C" w:rsidP="004C5B0C">
            <w:pPr>
              <w:keepNext/>
              <w:keepLines/>
              <w:ind w:left="152"/>
              <w:rPr>
                <w:color w:val="000000"/>
              </w:rPr>
            </w:pPr>
            <w:r w:rsidRPr="001569FB">
              <w:rPr>
                <w:color w:val="000000"/>
              </w:rPr>
              <w:t>PDP</w:t>
            </w:r>
          </w:p>
        </w:tc>
        <w:tc>
          <w:tcPr>
            <w:tcW w:w="1086" w:type="dxa"/>
            <w:tcBorders>
              <w:top w:val="nil"/>
              <w:left w:val="single" w:sz="4" w:space="0" w:color="auto"/>
              <w:bottom w:val="nil"/>
              <w:right w:val="single" w:sz="4" w:space="0" w:color="auto"/>
            </w:tcBorders>
            <w:shd w:val="clear" w:color="auto" w:fill="auto"/>
            <w:noWrap/>
            <w:vAlign w:val="bottom"/>
            <w:hideMark/>
          </w:tcPr>
          <w:p w14:paraId="69C3F9B3" w14:textId="77777777" w:rsidR="004C5B0C" w:rsidRPr="001569FB" w:rsidRDefault="004C5B0C" w:rsidP="004C5B0C">
            <w:pPr>
              <w:keepNext/>
              <w:keepLines/>
              <w:ind w:left="-102"/>
              <w:rPr>
                <w:color w:val="000000"/>
              </w:rPr>
            </w:pPr>
            <w:r w:rsidRPr="001569FB">
              <w:rPr>
                <w:color w:val="000000"/>
              </w:rPr>
              <w:t>All</w:t>
            </w:r>
          </w:p>
        </w:tc>
        <w:tc>
          <w:tcPr>
            <w:tcW w:w="773" w:type="dxa"/>
            <w:tcBorders>
              <w:top w:val="nil"/>
              <w:left w:val="nil"/>
              <w:bottom w:val="single" w:sz="4" w:space="0" w:color="auto"/>
              <w:right w:val="nil"/>
            </w:tcBorders>
            <w:shd w:val="clear" w:color="auto" w:fill="auto"/>
            <w:noWrap/>
            <w:vAlign w:val="bottom"/>
            <w:hideMark/>
          </w:tcPr>
          <w:p w14:paraId="1E4F2C95" w14:textId="77777777" w:rsidR="004C5B0C" w:rsidRPr="001569FB" w:rsidRDefault="004C5B0C" w:rsidP="004C5B0C">
            <w:pPr>
              <w:keepNext/>
              <w:keepLines/>
              <w:ind w:left="-50"/>
              <w:jc w:val="right"/>
              <w:rPr>
                <w:color w:val="000000"/>
              </w:rPr>
            </w:pPr>
            <w:r w:rsidRPr="001569FB">
              <w:rPr>
                <w:color w:val="000000"/>
              </w:rPr>
              <w:t>63</w:t>
            </w: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E6E20D3" w14:textId="77777777" w:rsidR="004C5B0C" w:rsidRPr="001569FB" w:rsidRDefault="004C5B0C" w:rsidP="004C5B0C">
            <w:pPr>
              <w:keepNext/>
              <w:keepLines/>
              <w:ind w:left="-45"/>
              <w:jc w:val="center"/>
              <w:rPr>
                <w:color w:val="000000"/>
              </w:rPr>
            </w:pPr>
            <w:r w:rsidRPr="001569FB">
              <w:rPr>
                <w:color w:val="000000"/>
              </w:rPr>
              <w:t>0.0%</w:t>
            </w:r>
          </w:p>
        </w:tc>
        <w:tc>
          <w:tcPr>
            <w:tcW w:w="847" w:type="dxa"/>
            <w:tcBorders>
              <w:top w:val="nil"/>
              <w:left w:val="nil"/>
              <w:bottom w:val="single" w:sz="4" w:space="0" w:color="auto"/>
              <w:right w:val="single" w:sz="4" w:space="0" w:color="auto"/>
            </w:tcBorders>
            <w:shd w:val="clear" w:color="auto" w:fill="auto"/>
            <w:noWrap/>
            <w:vAlign w:val="bottom"/>
            <w:hideMark/>
          </w:tcPr>
          <w:p w14:paraId="41EE308B" w14:textId="77777777" w:rsidR="004C5B0C" w:rsidRPr="001569FB" w:rsidRDefault="004C5B0C" w:rsidP="004C5B0C">
            <w:pPr>
              <w:keepNext/>
              <w:keepLines/>
              <w:jc w:val="right"/>
              <w:rPr>
                <w:color w:val="000000"/>
              </w:rPr>
            </w:pPr>
            <w:r w:rsidRPr="001569FB">
              <w:rPr>
                <w:color w:val="000000"/>
              </w:rPr>
              <w:t>5.8%</w:t>
            </w:r>
          </w:p>
        </w:tc>
        <w:tc>
          <w:tcPr>
            <w:tcW w:w="847" w:type="dxa"/>
            <w:tcBorders>
              <w:top w:val="nil"/>
              <w:left w:val="nil"/>
              <w:bottom w:val="single" w:sz="4" w:space="0" w:color="auto"/>
              <w:right w:val="single" w:sz="4" w:space="0" w:color="auto"/>
            </w:tcBorders>
            <w:shd w:val="clear" w:color="auto" w:fill="auto"/>
            <w:noWrap/>
            <w:vAlign w:val="bottom"/>
            <w:hideMark/>
          </w:tcPr>
          <w:p w14:paraId="69C921EE" w14:textId="77777777" w:rsidR="004C5B0C" w:rsidRPr="001569FB" w:rsidRDefault="004C5B0C" w:rsidP="004C5B0C">
            <w:pPr>
              <w:keepNext/>
              <w:keepLines/>
              <w:jc w:val="right"/>
              <w:rPr>
                <w:color w:val="000000"/>
              </w:rPr>
            </w:pPr>
            <w:r w:rsidRPr="001569FB">
              <w:rPr>
                <w:color w:val="000000"/>
              </w:rPr>
              <w:t>6.6%</w:t>
            </w:r>
          </w:p>
        </w:tc>
        <w:tc>
          <w:tcPr>
            <w:tcW w:w="847" w:type="dxa"/>
            <w:tcBorders>
              <w:top w:val="nil"/>
              <w:left w:val="nil"/>
              <w:bottom w:val="single" w:sz="4" w:space="0" w:color="auto"/>
              <w:right w:val="single" w:sz="4" w:space="0" w:color="auto"/>
            </w:tcBorders>
            <w:shd w:val="clear" w:color="auto" w:fill="auto"/>
            <w:noWrap/>
            <w:vAlign w:val="bottom"/>
            <w:hideMark/>
          </w:tcPr>
          <w:p w14:paraId="642794B4" w14:textId="77777777" w:rsidR="004C5B0C" w:rsidRPr="001569FB" w:rsidRDefault="004C5B0C" w:rsidP="004C5B0C">
            <w:pPr>
              <w:keepNext/>
              <w:keepLines/>
              <w:ind w:left="-37"/>
              <w:jc w:val="right"/>
              <w:rPr>
                <w:color w:val="000000"/>
              </w:rPr>
            </w:pPr>
            <w:r w:rsidRPr="001569FB">
              <w:rPr>
                <w:color w:val="000000"/>
              </w:rPr>
              <w:t>7.6%</w:t>
            </w:r>
          </w:p>
        </w:tc>
        <w:tc>
          <w:tcPr>
            <w:tcW w:w="935" w:type="dxa"/>
            <w:tcBorders>
              <w:top w:val="nil"/>
              <w:left w:val="nil"/>
              <w:bottom w:val="single" w:sz="4" w:space="0" w:color="auto"/>
              <w:right w:val="single" w:sz="4" w:space="0" w:color="auto"/>
            </w:tcBorders>
            <w:shd w:val="clear" w:color="auto" w:fill="auto"/>
            <w:noWrap/>
            <w:vAlign w:val="bottom"/>
            <w:hideMark/>
          </w:tcPr>
          <w:p w14:paraId="5D80B726" w14:textId="77777777" w:rsidR="004C5B0C" w:rsidRPr="001569FB" w:rsidRDefault="004C5B0C" w:rsidP="004C5B0C">
            <w:pPr>
              <w:keepNext/>
              <w:keepLines/>
              <w:ind w:left="1"/>
              <w:jc w:val="right"/>
              <w:rPr>
                <w:color w:val="000000"/>
              </w:rPr>
            </w:pPr>
            <w:r w:rsidRPr="001569FB">
              <w:rPr>
                <w:color w:val="000000"/>
              </w:rPr>
              <w:t>9.4%</w:t>
            </w:r>
          </w:p>
        </w:tc>
        <w:tc>
          <w:tcPr>
            <w:tcW w:w="935" w:type="dxa"/>
            <w:tcBorders>
              <w:top w:val="nil"/>
              <w:left w:val="nil"/>
              <w:bottom w:val="single" w:sz="4" w:space="0" w:color="auto"/>
              <w:right w:val="single" w:sz="4" w:space="0" w:color="auto"/>
            </w:tcBorders>
            <w:shd w:val="clear" w:color="auto" w:fill="auto"/>
            <w:noWrap/>
            <w:vAlign w:val="bottom"/>
            <w:hideMark/>
          </w:tcPr>
          <w:p w14:paraId="2DFF0D04" w14:textId="77777777" w:rsidR="004C5B0C" w:rsidRPr="001569FB" w:rsidRDefault="004C5B0C" w:rsidP="004C5B0C">
            <w:pPr>
              <w:keepNext/>
              <w:keepLines/>
              <w:jc w:val="right"/>
              <w:rPr>
                <w:color w:val="000000"/>
              </w:rPr>
            </w:pPr>
            <w:r w:rsidRPr="001569FB">
              <w:rPr>
                <w:color w:val="000000"/>
              </w:rPr>
              <w:t>11.3%</w:t>
            </w:r>
          </w:p>
        </w:tc>
        <w:tc>
          <w:tcPr>
            <w:tcW w:w="935" w:type="dxa"/>
            <w:tcBorders>
              <w:top w:val="nil"/>
              <w:left w:val="nil"/>
              <w:bottom w:val="single" w:sz="4" w:space="0" w:color="auto"/>
              <w:right w:val="single" w:sz="4" w:space="0" w:color="auto"/>
            </w:tcBorders>
            <w:shd w:val="clear" w:color="auto" w:fill="auto"/>
            <w:noWrap/>
            <w:vAlign w:val="bottom"/>
            <w:hideMark/>
          </w:tcPr>
          <w:p w14:paraId="2CA30E9F" w14:textId="77777777" w:rsidR="004C5B0C" w:rsidRPr="001569FB" w:rsidRDefault="004C5B0C" w:rsidP="004C5B0C">
            <w:pPr>
              <w:keepNext/>
              <w:keepLines/>
              <w:ind w:left="19"/>
              <w:jc w:val="right"/>
              <w:rPr>
                <w:color w:val="000000"/>
              </w:rPr>
            </w:pPr>
            <w:r w:rsidRPr="001569FB">
              <w:rPr>
                <w:color w:val="000000"/>
              </w:rPr>
              <w:t>12.2%</w:t>
            </w:r>
          </w:p>
        </w:tc>
        <w:tc>
          <w:tcPr>
            <w:tcW w:w="935" w:type="dxa"/>
            <w:tcBorders>
              <w:top w:val="nil"/>
              <w:left w:val="nil"/>
              <w:bottom w:val="single" w:sz="4" w:space="0" w:color="auto"/>
              <w:right w:val="single" w:sz="8" w:space="0" w:color="auto"/>
            </w:tcBorders>
            <w:shd w:val="clear" w:color="auto" w:fill="auto"/>
            <w:noWrap/>
            <w:vAlign w:val="bottom"/>
            <w:hideMark/>
          </w:tcPr>
          <w:p w14:paraId="0674BE23" w14:textId="77777777" w:rsidR="004C5B0C" w:rsidRPr="001569FB" w:rsidRDefault="004C5B0C" w:rsidP="004C5B0C">
            <w:pPr>
              <w:keepNext/>
              <w:keepLines/>
              <w:ind w:left="85"/>
              <w:jc w:val="right"/>
              <w:rPr>
                <w:color w:val="000000"/>
              </w:rPr>
            </w:pPr>
            <w:r w:rsidRPr="001569FB">
              <w:rPr>
                <w:color w:val="000000"/>
              </w:rPr>
              <w:t>20.0%</w:t>
            </w:r>
          </w:p>
        </w:tc>
      </w:tr>
      <w:tr w:rsidR="004C5B0C" w:rsidRPr="001569FB" w14:paraId="031E2B30" w14:textId="77777777" w:rsidTr="004C5B0C">
        <w:trPr>
          <w:cantSplit/>
          <w:trHeight w:val="300"/>
          <w:jc w:val="center"/>
        </w:trPr>
        <w:tc>
          <w:tcPr>
            <w:tcW w:w="1154" w:type="dxa"/>
            <w:tcBorders>
              <w:top w:val="single" w:sz="4" w:space="0" w:color="auto"/>
              <w:left w:val="single" w:sz="8" w:space="0" w:color="auto"/>
              <w:bottom w:val="single" w:sz="4" w:space="0" w:color="auto"/>
              <w:right w:val="nil"/>
            </w:tcBorders>
            <w:shd w:val="clear" w:color="000000" w:fill="D9D9D9"/>
            <w:noWrap/>
            <w:vAlign w:val="bottom"/>
            <w:hideMark/>
          </w:tcPr>
          <w:p w14:paraId="1BBCA0C6" w14:textId="77777777" w:rsidR="004C5B0C" w:rsidRPr="001569FB" w:rsidRDefault="004C5B0C" w:rsidP="004C5B0C">
            <w:pPr>
              <w:keepNext/>
              <w:keepLines/>
              <w:ind w:left="152"/>
              <w:rPr>
                <w:color w:val="000000"/>
              </w:rPr>
            </w:pPr>
            <w:r w:rsidRPr="001569FB">
              <w:rPr>
                <w:color w:val="000000"/>
              </w:rPr>
              <w:t>MA-PD</w:t>
            </w:r>
          </w:p>
        </w:tc>
        <w:tc>
          <w:tcPr>
            <w:tcW w:w="108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E707ECF" w14:textId="77777777" w:rsidR="004C5B0C" w:rsidRPr="001569FB" w:rsidRDefault="004C5B0C" w:rsidP="004C5B0C">
            <w:pPr>
              <w:keepNext/>
              <w:keepLines/>
              <w:ind w:left="-102"/>
              <w:rPr>
                <w:color w:val="000000"/>
              </w:rPr>
            </w:pPr>
            <w:r w:rsidRPr="001569FB">
              <w:rPr>
                <w:color w:val="000000"/>
              </w:rPr>
              <w:t>&gt;30 M-Y</w:t>
            </w:r>
          </w:p>
        </w:tc>
        <w:tc>
          <w:tcPr>
            <w:tcW w:w="773" w:type="dxa"/>
            <w:tcBorders>
              <w:top w:val="nil"/>
              <w:left w:val="nil"/>
              <w:bottom w:val="single" w:sz="4" w:space="0" w:color="auto"/>
              <w:right w:val="nil"/>
            </w:tcBorders>
            <w:shd w:val="clear" w:color="000000" w:fill="D9D9D9"/>
            <w:noWrap/>
            <w:vAlign w:val="bottom"/>
            <w:hideMark/>
          </w:tcPr>
          <w:p w14:paraId="2CBD8B7D" w14:textId="77777777" w:rsidR="004C5B0C" w:rsidRPr="001569FB" w:rsidRDefault="004C5B0C" w:rsidP="004C5B0C">
            <w:pPr>
              <w:keepNext/>
              <w:keepLines/>
              <w:ind w:left="-50"/>
              <w:jc w:val="right"/>
              <w:rPr>
                <w:color w:val="000000"/>
              </w:rPr>
            </w:pPr>
            <w:r w:rsidRPr="001569FB">
              <w:rPr>
                <w:color w:val="000000"/>
              </w:rPr>
              <w:t>561</w:t>
            </w: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7E9D0E67" w14:textId="77777777" w:rsidR="004C5B0C" w:rsidRPr="001569FB" w:rsidRDefault="004C5B0C" w:rsidP="004C5B0C">
            <w:pPr>
              <w:keepNext/>
              <w:keepLines/>
              <w:ind w:left="-45"/>
              <w:jc w:val="center"/>
              <w:rPr>
                <w:color w:val="000000"/>
              </w:rPr>
            </w:pPr>
            <w:r w:rsidRPr="001569FB">
              <w:rPr>
                <w:color w:val="000000"/>
              </w:rPr>
              <w:t>0.0%</w:t>
            </w:r>
          </w:p>
        </w:tc>
        <w:tc>
          <w:tcPr>
            <w:tcW w:w="847" w:type="dxa"/>
            <w:tcBorders>
              <w:top w:val="nil"/>
              <w:left w:val="nil"/>
              <w:bottom w:val="single" w:sz="4" w:space="0" w:color="auto"/>
              <w:right w:val="single" w:sz="4" w:space="0" w:color="auto"/>
            </w:tcBorders>
            <w:shd w:val="clear" w:color="000000" w:fill="D9D9D9"/>
            <w:noWrap/>
            <w:vAlign w:val="bottom"/>
            <w:hideMark/>
          </w:tcPr>
          <w:p w14:paraId="6A3E7702" w14:textId="77777777" w:rsidR="004C5B0C" w:rsidRPr="001569FB" w:rsidRDefault="004C5B0C" w:rsidP="004C5B0C">
            <w:pPr>
              <w:keepNext/>
              <w:keepLines/>
              <w:jc w:val="right"/>
              <w:rPr>
                <w:color w:val="000000"/>
              </w:rPr>
            </w:pPr>
            <w:r w:rsidRPr="001569FB">
              <w:rPr>
                <w:color w:val="000000"/>
              </w:rPr>
              <w:t>5.0%</w:t>
            </w:r>
          </w:p>
        </w:tc>
        <w:tc>
          <w:tcPr>
            <w:tcW w:w="847" w:type="dxa"/>
            <w:tcBorders>
              <w:top w:val="nil"/>
              <w:left w:val="nil"/>
              <w:bottom w:val="single" w:sz="4" w:space="0" w:color="auto"/>
              <w:right w:val="single" w:sz="4" w:space="0" w:color="auto"/>
            </w:tcBorders>
            <w:shd w:val="clear" w:color="000000" w:fill="D9D9D9"/>
            <w:noWrap/>
            <w:vAlign w:val="bottom"/>
            <w:hideMark/>
          </w:tcPr>
          <w:p w14:paraId="79686FA6" w14:textId="77777777" w:rsidR="004C5B0C" w:rsidRPr="001569FB" w:rsidRDefault="004C5B0C" w:rsidP="004C5B0C">
            <w:pPr>
              <w:keepNext/>
              <w:keepLines/>
              <w:jc w:val="right"/>
              <w:rPr>
                <w:color w:val="000000"/>
              </w:rPr>
            </w:pPr>
            <w:r w:rsidRPr="001569FB">
              <w:rPr>
                <w:color w:val="000000"/>
              </w:rPr>
              <w:t>6.1%</w:t>
            </w:r>
          </w:p>
        </w:tc>
        <w:tc>
          <w:tcPr>
            <w:tcW w:w="847" w:type="dxa"/>
            <w:tcBorders>
              <w:top w:val="nil"/>
              <w:left w:val="nil"/>
              <w:bottom w:val="single" w:sz="4" w:space="0" w:color="auto"/>
              <w:right w:val="single" w:sz="4" w:space="0" w:color="auto"/>
            </w:tcBorders>
            <w:shd w:val="clear" w:color="000000" w:fill="D9D9D9"/>
            <w:noWrap/>
            <w:vAlign w:val="bottom"/>
            <w:hideMark/>
          </w:tcPr>
          <w:p w14:paraId="36903109" w14:textId="77777777" w:rsidR="004C5B0C" w:rsidRPr="001569FB" w:rsidRDefault="004C5B0C" w:rsidP="004C5B0C">
            <w:pPr>
              <w:keepNext/>
              <w:keepLines/>
              <w:ind w:left="-37"/>
              <w:jc w:val="right"/>
              <w:rPr>
                <w:color w:val="000000"/>
              </w:rPr>
            </w:pPr>
            <w:r w:rsidRPr="001569FB">
              <w:rPr>
                <w:color w:val="000000"/>
              </w:rPr>
              <w:t>7.3%</w:t>
            </w:r>
          </w:p>
        </w:tc>
        <w:tc>
          <w:tcPr>
            <w:tcW w:w="935" w:type="dxa"/>
            <w:tcBorders>
              <w:top w:val="nil"/>
              <w:left w:val="nil"/>
              <w:bottom w:val="single" w:sz="4" w:space="0" w:color="auto"/>
              <w:right w:val="single" w:sz="4" w:space="0" w:color="auto"/>
            </w:tcBorders>
            <w:shd w:val="clear" w:color="000000" w:fill="D9D9D9"/>
            <w:noWrap/>
            <w:vAlign w:val="bottom"/>
            <w:hideMark/>
          </w:tcPr>
          <w:p w14:paraId="54B5F851" w14:textId="77777777" w:rsidR="004C5B0C" w:rsidRPr="001569FB" w:rsidRDefault="004C5B0C" w:rsidP="004C5B0C">
            <w:pPr>
              <w:keepNext/>
              <w:keepLines/>
              <w:ind w:left="1"/>
              <w:jc w:val="right"/>
              <w:rPr>
                <w:color w:val="000000"/>
              </w:rPr>
            </w:pPr>
            <w:r w:rsidRPr="001569FB">
              <w:rPr>
                <w:color w:val="000000"/>
              </w:rPr>
              <w:t>9.9%</w:t>
            </w:r>
          </w:p>
        </w:tc>
        <w:tc>
          <w:tcPr>
            <w:tcW w:w="935" w:type="dxa"/>
            <w:tcBorders>
              <w:top w:val="nil"/>
              <w:left w:val="nil"/>
              <w:bottom w:val="single" w:sz="4" w:space="0" w:color="auto"/>
              <w:right w:val="single" w:sz="4" w:space="0" w:color="auto"/>
            </w:tcBorders>
            <w:shd w:val="clear" w:color="000000" w:fill="D9D9D9"/>
            <w:noWrap/>
            <w:vAlign w:val="bottom"/>
            <w:hideMark/>
          </w:tcPr>
          <w:p w14:paraId="6404114B" w14:textId="77777777" w:rsidR="004C5B0C" w:rsidRPr="001569FB" w:rsidRDefault="004C5B0C" w:rsidP="004C5B0C">
            <w:pPr>
              <w:keepNext/>
              <w:keepLines/>
              <w:jc w:val="right"/>
              <w:rPr>
                <w:color w:val="000000"/>
              </w:rPr>
            </w:pPr>
            <w:r w:rsidRPr="001569FB">
              <w:rPr>
                <w:color w:val="000000"/>
              </w:rPr>
              <w:t>13.0%</w:t>
            </w:r>
          </w:p>
        </w:tc>
        <w:tc>
          <w:tcPr>
            <w:tcW w:w="935" w:type="dxa"/>
            <w:tcBorders>
              <w:top w:val="nil"/>
              <w:left w:val="nil"/>
              <w:bottom w:val="single" w:sz="4" w:space="0" w:color="auto"/>
              <w:right w:val="single" w:sz="4" w:space="0" w:color="auto"/>
            </w:tcBorders>
            <w:shd w:val="clear" w:color="000000" w:fill="D9D9D9"/>
            <w:noWrap/>
            <w:vAlign w:val="bottom"/>
            <w:hideMark/>
          </w:tcPr>
          <w:p w14:paraId="0B184A3C" w14:textId="77777777" w:rsidR="004C5B0C" w:rsidRPr="001569FB" w:rsidRDefault="004C5B0C" w:rsidP="004C5B0C">
            <w:pPr>
              <w:keepNext/>
              <w:keepLines/>
              <w:ind w:left="19"/>
              <w:jc w:val="right"/>
              <w:rPr>
                <w:color w:val="000000"/>
              </w:rPr>
            </w:pPr>
            <w:r w:rsidRPr="001569FB">
              <w:rPr>
                <w:color w:val="000000"/>
              </w:rPr>
              <w:t>15.7%</w:t>
            </w:r>
          </w:p>
        </w:tc>
        <w:tc>
          <w:tcPr>
            <w:tcW w:w="935"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3DE4870F" w14:textId="77777777" w:rsidR="004C5B0C" w:rsidRPr="001569FB" w:rsidRDefault="004C5B0C" w:rsidP="004C5B0C">
            <w:pPr>
              <w:keepNext/>
              <w:keepLines/>
              <w:ind w:left="85"/>
              <w:jc w:val="right"/>
              <w:rPr>
                <w:color w:val="000000"/>
              </w:rPr>
            </w:pPr>
            <w:r w:rsidRPr="001569FB">
              <w:rPr>
                <w:color w:val="000000"/>
              </w:rPr>
              <w:t>30.8%</w:t>
            </w:r>
          </w:p>
        </w:tc>
      </w:tr>
      <w:tr w:rsidR="004C5B0C" w:rsidRPr="001569FB" w14:paraId="269013BE" w14:textId="77777777" w:rsidTr="004C5B0C">
        <w:trPr>
          <w:cantSplit/>
          <w:trHeight w:val="315"/>
          <w:jc w:val="center"/>
        </w:trPr>
        <w:tc>
          <w:tcPr>
            <w:tcW w:w="1154" w:type="dxa"/>
            <w:tcBorders>
              <w:top w:val="nil"/>
              <w:left w:val="single" w:sz="8" w:space="0" w:color="auto"/>
              <w:bottom w:val="single" w:sz="8" w:space="0" w:color="auto"/>
              <w:right w:val="nil"/>
            </w:tcBorders>
            <w:shd w:val="clear" w:color="auto" w:fill="auto"/>
            <w:noWrap/>
            <w:vAlign w:val="bottom"/>
            <w:hideMark/>
          </w:tcPr>
          <w:p w14:paraId="376B70A8" w14:textId="77777777" w:rsidR="004C5B0C" w:rsidRPr="001569FB" w:rsidRDefault="004C5B0C" w:rsidP="004C5B0C">
            <w:pPr>
              <w:ind w:left="152"/>
              <w:rPr>
                <w:color w:val="000000"/>
              </w:rPr>
            </w:pPr>
            <w:r w:rsidRPr="001569FB">
              <w:rPr>
                <w:color w:val="000000"/>
              </w:rPr>
              <w:t>PDP</w:t>
            </w:r>
          </w:p>
        </w:tc>
        <w:tc>
          <w:tcPr>
            <w:tcW w:w="1086" w:type="dxa"/>
            <w:tcBorders>
              <w:top w:val="nil"/>
              <w:left w:val="single" w:sz="4" w:space="0" w:color="auto"/>
              <w:bottom w:val="single" w:sz="8" w:space="0" w:color="auto"/>
              <w:right w:val="single" w:sz="4" w:space="0" w:color="auto"/>
            </w:tcBorders>
            <w:shd w:val="clear" w:color="auto" w:fill="auto"/>
            <w:noWrap/>
            <w:vAlign w:val="bottom"/>
            <w:hideMark/>
          </w:tcPr>
          <w:p w14:paraId="2FCDBAEC" w14:textId="77777777" w:rsidR="004C5B0C" w:rsidRPr="001569FB" w:rsidRDefault="004C5B0C" w:rsidP="004C5B0C">
            <w:pPr>
              <w:ind w:left="-102"/>
              <w:rPr>
                <w:color w:val="000000"/>
              </w:rPr>
            </w:pPr>
            <w:r w:rsidRPr="001569FB">
              <w:rPr>
                <w:color w:val="000000"/>
              </w:rPr>
              <w:t>&gt;30 M-Y</w:t>
            </w:r>
          </w:p>
        </w:tc>
        <w:tc>
          <w:tcPr>
            <w:tcW w:w="773" w:type="dxa"/>
            <w:tcBorders>
              <w:top w:val="nil"/>
              <w:left w:val="nil"/>
              <w:bottom w:val="single" w:sz="8" w:space="0" w:color="auto"/>
              <w:right w:val="nil"/>
            </w:tcBorders>
            <w:shd w:val="clear" w:color="auto" w:fill="auto"/>
            <w:noWrap/>
            <w:vAlign w:val="bottom"/>
            <w:hideMark/>
          </w:tcPr>
          <w:p w14:paraId="0288AAB5" w14:textId="77777777" w:rsidR="004C5B0C" w:rsidRPr="001569FB" w:rsidRDefault="004C5B0C" w:rsidP="004C5B0C">
            <w:pPr>
              <w:ind w:left="-50"/>
              <w:jc w:val="right"/>
              <w:rPr>
                <w:color w:val="000000"/>
              </w:rPr>
            </w:pPr>
            <w:r w:rsidRPr="001569FB">
              <w:rPr>
                <w:color w:val="000000"/>
              </w:rPr>
              <w:t>60</w:t>
            </w:r>
          </w:p>
        </w:tc>
        <w:tc>
          <w:tcPr>
            <w:tcW w:w="847" w:type="dxa"/>
            <w:tcBorders>
              <w:top w:val="nil"/>
              <w:left w:val="single" w:sz="4" w:space="0" w:color="auto"/>
              <w:bottom w:val="single" w:sz="8" w:space="0" w:color="auto"/>
              <w:right w:val="single" w:sz="4" w:space="0" w:color="auto"/>
            </w:tcBorders>
            <w:shd w:val="clear" w:color="auto" w:fill="auto"/>
            <w:noWrap/>
            <w:vAlign w:val="bottom"/>
            <w:hideMark/>
          </w:tcPr>
          <w:p w14:paraId="5009935B" w14:textId="77777777" w:rsidR="004C5B0C" w:rsidRPr="001569FB" w:rsidRDefault="004C5B0C" w:rsidP="004C5B0C">
            <w:pPr>
              <w:ind w:left="-45"/>
              <w:jc w:val="center"/>
              <w:rPr>
                <w:color w:val="000000"/>
              </w:rPr>
            </w:pPr>
            <w:r w:rsidRPr="001569FB">
              <w:rPr>
                <w:color w:val="000000"/>
              </w:rPr>
              <w:t>5.0%</w:t>
            </w:r>
          </w:p>
        </w:tc>
        <w:tc>
          <w:tcPr>
            <w:tcW w:w="847" w:type="dxa"/>
            <w:tcBorders>
              <w:top w:val="nil"/>
              <w:left w:val="nil"/>
              <w:bottom w:val="single" w:sz="8" w:space="0" w:color="auto"/>
              <w:right w:val="single" w:sz="4" w:space="0" w:color="auto"/>
            </w:tcBorders>
            <w:shd w:val="clear" w:color="auto" w:fill="auto"/>
            <w:noWrap/>
            <w:vAlign w:val="bottom"/>
            <w:hideMark/>
          </w:tcPr>
          <w:p w14:paraId="1A66ED58" w14:textId="77777777" w:rsidR="004C5B0C" w:rsidRPr="001569FB" w:rsidRDefault="004C5B0C" w:rsidP="004C5B0C">
            <w:pPr>
              <w:jc w:val="right"/>
              <w:rPr>
                <w:color w:val="000000"/>
              </w:rPr>
            </w:pPr>
            <w:r w:rsidRPr="001569FB">
              <w:rPr>
                <w:color w:val="000000"/>
              </w:rPr>
              <w:t>5.8%</w:t>
            </w:r>
          </w:p>
        </w:tc>
        <w:tc>
          <w:tcPr>
            <w:tcW w:w="847" w:type="dxa"/>
            <w:tcBorders>
              <w:top w:val="nil"/>
              <w:left w:val="nil"/>
              <w:bottom w:val="single" w:sz="8" w:space="0" w:color="auto"/>
              <w:right w:val="single" w:sz="4" w:space="0" w:color="auto"/>
            </w:tcBorders>
            <w:shd w:val="clear" w:color="auto" w:fill="auto"/>
            <w:noWrap/>
            <w:vAlign w:val="bottom"/>
            <w:hideMark/>
          </w:tcPr>
          <w:p w14:paraId="79AC06EE" w14:textId="77777777" w:rsidR="004C5B0C" w:rsidRPr="001569FB" w:rsidRDefault="004C5B0C" w:rsidP="004C5B0C">
            <w:pPr>
              <w:jc w:val="right"/>
              <w:rPr>
                <w:color w:val="000000"/>
              </w:rPr>
            </w:pPr>
            <w:r w:rsidRPr="001569FB">
              <w:rPr>
                <w:color w:val="000000"/>
              </w:rPr>
              <w:t>6.6%</w:t>
            </w:r>
          </w:p>
        </w:tc>
        <w:tc>
          <w:tcPr>
            <w:tcW w:w="847" w:type="dxa"/>
            <w:tcBorders>
              <w:top w:val="nil"/>
              <w:left w:val="nil"/>
              <w:bottom w:val="single" w:sz="8" w:space="0" w:color="auto"/>
              <w:right w:val="single" w:sz="4" w:space="0" w:color="auto"/>
            </w:tcBorders>
            <w:shd w:val="clear" w:color="auto" w:fill="auto"/>
            <w:noWrap/>
            <w:vAlign w:val="bottom"/>
            <w:hideMark/>
          </w:tcPr>
          <w:p w14:paraId="5792E0FB" w14:textId="77777777" w:rsidR="004C5B0C" w:rsidRPr="001569FB" w:rsidRDefault="004C5B0C" w:rsidP="004C5B0C">
            <w:pPr>
              <w:ind w:left="-37"/>
              <w:jc w:val="right"/>
              <w:rPr>
                <w:color w:val="000000"/>
              </w:rPr>
            </w:pPr>
            <w:r w:rsidRPr="001569FB">
              <w:rPr>
                <w:color w:val="000000"/>
              </w:rPr>
              <w:t>7.6%</w:t>
            </w:r>
          </w:p>
        </w:tc>
        <w:tc>
          <w:tcPr>
            <w:tcW w:w="935" w:type="dxa"/>
            <w:tcBorders>
              <w:top w:val="nil"/>
              <w:left w:val="nil"/>
              <w:bottom w:val="single" w:sz="8" w:space="0" w:color="auto"/>
              <w:right w:val="single" w:sz="4" w:space="0" w:color="auto"/>
            </w:tcBorders>
            <w:shd w:val="clear" w:color="auto" w:fill="auto"/>
            <w:noWrap/>
            <w:vAlign w:val="bottom"/>
            <w:hideMark/>
          </w:tcPr>
          <w:p w14:paraId="38CDD53A" w14:textId="77777777" w:rsidR="004C5B0C" w:rsidRPr="001569FB" w:rsidRDefault="004C5B0C" w:rsidP="004C5B0C">
            <w:pPr>
              <w:ind w:left="1"/>
              <w:jc w:val="right"/>
              <w:rPr>
                <w:color w:val="000000"/>
              </w:rPr>
            </w:pPr>
            <w:r w:rsidRPr="001569FB">
              <w:rPr>
                <w:color w:val="000000"/>
              </w:rPr>
              <w:t>9.3%</w:t>
            </w:r>
          </w:p>
        </w:tc>
        <w:tc>
          <w:tcPr>
            <w:tcW w:w="935" w:type="dxa"/>
            <w:tcBorders>
              <w:top w:val="nil"/>
              <w:left w:val="nil"/>
              <w:bottom w:val="single" w:sz="8" w:space="0" w:color="auto"/>
              <w:right w:val="single" w:sz="4" w:space="0" w:color="auto"/>
            </w:tcBorders>
            <w:shd w:val="clear" w:color="auto" w:fill="auto"/>
            <w:noWrap/>
            <w:vAlign w:val="bottom"/>
            <w:hideMark/>
          </w:tcPr>
          <w:p w14:paraId="4B79D5F4" w14:textId="77777777" w:rsidR="004C5B0C" w:rsidRPr="001569FB" w:rsidRDefault="004C5B0C" w:rsidP="004C5B0C">
            <w:pPr>
              <w:jc w:val="right"/>
              <w:rPr>
                <w:color w:val="000000"/>
              </w:rPr>
            </w:pPr>
            <w:r w:rsidRPr="001569FB">
              <w:rPr>
                <w:color w:val="000000"/>
              </w:rPr>
              <w:t>11.1%</w:t>
            </w:r>
          </w:p>
        </w:tc>
        <w:tc>
          <w:tcPr>
            <w:tcW w:w="935" w:type="dxa"/>
            <w:tcBorders>
              <w:top w:val="nil"/>
              <w:left w:val="nil"/>
              <w:bottom w:val="single" w:sz="8" w:space="0" w:color="auto"/>
              <w:right w:val="single" w:sz="4" w:space="0" w:color="auto"/>
            </w:tcBorders>
            <w:shd w:val="clear" w:color="auto" w:fill="auto"/>
            <w:noWrap/>
            <w:vAlign w:val="bottom"/>
            <w:hideMark/>
          </w:tcPr>
          <w:p w14:paraId="1C11E136" w14:textId="77777777" w:rsidR="004C5B0C" w:rsidRPr="001569FB" w:rsidRDefault="004C5B0C" w:rsidP="004C5B0C">
            <w:pPr>
              <w:ind w:left="19"/>
              <w:jc w:val="right"/>
              <w:rPr>
                <w:color w:val="000000"/>
              </w:rPr>
            </w:pPr>
            <w:r w:rsidRPr="001569FB">
              <w:rPr>
                <w:color w:val="000000"/>
              </w:rPr>
              <w:t>12.1%</w:t>
            </w:r>
          </w:p>
        </w:tc>
        <w:tc>
          <w:tcPr>
            <w:tcW w:w="935" w:type="dxa"/>
            <w:tcBorders>
              <w:top w:val="nil"/>
              <w:left w:val="single" w:sz="4" w:space="0" w:color="auto"/>
              <w:bottom w:val="single" w:sz="8" w:space="0" w:color="auto"/>
              <w:right w:val="single" w:sz="8" w:space="0" w:color="auto"/>
            </w:tcBorders>
            <w:shd w:val="clear" w:color="auto" w:fill="auto"/>
            <w:noWrap/>
            <w:vAlign w:val="bottom"/>
            <w:hideMark/>
          </w:tcPr>
          <w:p w14:paraId="74F999D9" w14:textId="77777777" w:rsidR="004C5B0C" w:rsidRPr="001569FB" w:rsidRDefault="004C5B0C" w:rsidP="004C5B0C">
            <w:pPr>
              <w:ind w:left="85"/>
              <w:jc w:val="right"/>
              <w:rPr>
                <w:color w:val="000000"/>
              </w:rPr>
            </w:pPr>
            <w:r w:rsidRPr="001569FB">
              <w:rPr>
                <w:color w:val="000000"/>
              </w:rPr>
              <w:t>12.7%</w:t>
            </w:r>
          </w:p>
        </w:tc>
      </w:tr>
    </w:tbl>
    <w:p w14:paraId="005227E2" w14:textId="77777777" w:rsidR="004C5B0C" w:rsidRPr="001569FB" w:rsidRDefault="004C5B0C" w:rsidP="004C5B0C">
      <w:pPr>
        <w:tabs>
          <w:tab w:val="left" w:pos="360"/>
        </w:tabs>
        <w:kinsoku w:val="0"/>
        <w:overflowPunct w:val="0"/>
        <w:autoSpaceDE w:val="0"/>
        <w:autoSpaceDN w:val="0"/>
        <w:adjustRightInd w:val="0"/>
        <w:spacing w:before="600"/>
        <w:ind w:left="360" w:right="115"/>
      </w:pPr>
      <w:r w:rsidRPr="001569FB">
        <w:t xml:space="preserve">As the PQA measure manual notes, medication combinations in this measure are those for which serious adverse effects have been reported among older adults. It is generally accepted that a high burden of anticholinergic use is consistently associated with cognitive impairment and increased risk of dementia in older adults. The rate distributions show variability in use across both MA-PD and PDP contracts suggesting an opportunity for improvement to reduce the use of multiple concurrent ACH medications within Part D enrolled older adults. We propose to begin reporting the Poly-ACH measure in the Patient Safety reports for the 2018 measurement year. We plan to add the measure to the display page for 2021 (2019 data) and 2022 (2020 data). We will consider this measure for the 2023 Star Ratings (2021 data), which would be proposed through rulemaking. </w:t>
      </w:r>
    </w:p>
    <w:p w14:paraId="6AD0C3FE" w14:textId="77777777" w:rsidR="004C5B0C" w:rsidRPr="001569FB" w:rsidRDefault="004C5B0C" w:rsidP="001569FB">
      <w:pPr>
        <w:tabs>
          <w:tab w:val="left" w:pos="360"/>
        </w:tabs>
        <w:kinsoku w:val="0"/>
        <w:overflowPunct w:val="0"/>
        <w:autoSpaceDE w:val="0"/>
        <w:autoSpaceDN w:val="0"/>
        <w:adjustRightInd w:val="0"/>
        <w:spacing w:after="200"/>
        <w:ind w:left="360" w:right="115"/>
      </w:pPr>
      <w:r w:rsidRPr="001569FB">
        <w:rPr>
          <w:u w:val="single"/>
        </w:rPr>
        <w:t>Polypharmacy: Use of Multiple Central Nervous System (CNS)-Active Medications in Older Adults (Poly-CNS):</w:t>
      </w:r>
      <w:r w:rsidRPr="001569FB">
        <w:t xml:space="preserve">  This measure assesses the percentage of individuals 65 years and older with concurrent use of three or more unique CNS-active medications. To be included in the denominator, a beneficiary must have at least two fills of the same CNS-active medication with unique dates of service during the treatment period. Any beneficiary with a hospice indicator during the measurement year was excluded. Lower rates represent better performance.</w:t>
      </w:r>
    </w:p>
    <w:p w14:paraId="65FBDEA2" w14:textId="77777777" w:rsidR="004C5B0C" w:rsidRPr="001569FB" w:rsidRDefault="004C5B0C" w:rsidP="004C5B0C">
      <w:pPr>
        <w:tabs>
          <w:tab w:val="left" w:pos="360"/>
        </w:tabs>
        <w:kinsoku w:val="0"/>
        <w:overflowPunct w:val="0"/>
        <w:autoSpaceDE w:val="0"/>
        <w:autoSpaceDN w:val="0"/>
        <w:adjustRightInd w:val="0"/>
        <w:ind w:left="360" w:right="115"/>
      </w:pPr>
      <w:r w:rsidRPr="001569FB">
        <w:t>We also tested the Poly-CNS PQA measure specifications using 2016 PDE data. We adjusted the measure for member-years and evaluated the number of contracts with greater than 30 member-years in the denominator. A total of 736 out of 743 Part D contracts in 2016 (668 MA-PDs, 63 PDPs, and 5 employer direct contracts) had a beneficiary who met the eligibility requirements for the Poly-CNS measure. When the greater than 30 member-year denominator criterion was applied, the total number of MA-PD and PDP contracts decreased to 698. Over 5% of MA-PD contracts and 9% PDP contracts were excluded. However, the distributions did not change, so those rates are not shown in the table below.</w:t>
      </w:r>
    </w:p>
    <w:p w14:paraId="0A98E2B8" w14:textId="77777777" w:rsidR="004C5B0C" w:rsidRPr="001569FB" w:rsidRDefault="004C5B0C" w:rsidP="004C5B0C">
      <w:pPr>
        <w:pStyle w:val="Caption"/>
      </w:pPr>
      <w:r w:rsidRPr="001569FB">
        <w:lastRenderedPageBreak/>
        <w:t xml:space="preserve">Table </w:t>
      </w:r>
      <w:fldSimple w:instr=" SEQ Table \* ARABIC ">
        <w:r w:rsidR="00A216EC">
          <w:rPr>
            <w:noProof/>
          </w:rPr>
          <w:t>17</w:t>
        </w:r>
      </w:fldSimple>
      <w:r w:rsidRPr="001569FB">
        <w:t>: Distribution of the Poly-CNS Measure Rates, Part D, 2016</w:t>
      </w:r>
    </w:p>
    <w:tbl>
      <w:tblPr>
        <w:tblW w:w="0" w:type="auto"/>
        <w:jc w:val="center"/>
        <w:tblLayout w:type="fixed"/>
        <w:tblCellMar>
          <w:left w:w="58" w:type="dxa"/>
          <w:right w:w="58" w:type="dxa"/>
        </w:tblCellMar>
        <w:tblLook w:val="04A0" w:firstRow="1" w:lastRow="0" w:firstColumn="1" w:lastColumn="0" w:noHBand="0" w:noVBand="1"/>
      </w:tblPr>
      <w:tblGrid>
        <w:gridCol w:w="1871"/>
        <w:gridCol w:w="1393"/>
        <w:gridCol w:w="701"/>
        <w:gridCol w:w="701"/>
        <w:gridCol w:w="701"/>
        <w:gridCol w:w="701"/>
        <w:gridCol w:w="818"/>
        <w:gridCol w:w="818"/>
        <w:gridCol w:w="818"/>
        <w:gridCol w:w="818"/>
      </w:tblGrid>
      <w:tr w:rsidR="004C5B0C" w:rsidRPr="001569FB" w14:paraId="349A6035" w14:textId="77777777" w:rsidTr="004C5B0C">
        <w:trPr>
          <w:trHeight w:val="300"/>
          <w:tblHeader/>
          <w:jc w:val="center"/>
        </w:trPr>
        <w:tc>
          <w:tcPr>
            <w:tcW w:w="1871" w:type="dxa"/>
            <w:tcBorders>
              <w:top w:val="single" w:sz="8" w:space="0" w:color="auto"/>
              <w:left w:val="single" w:sz="8" w:space="0" w:color="auto"/>
              <w:bottom w:val="nil"/>
              <w:right w:val="nil"/>
            </w:tcBorders>
            <w:shd w:val="clear" w:color="000000" w:fill="D9D9D9"/>
            <w:noWrap/>
            <w:vAlign w:val="bottom"/>
            <w:hideMark/>
          </w:tcPr>
          <w:p w14:paraId="263E559B" w14:textId="77777777" w:rsidR="004C5B0C" w:rsidRPr="001569FB" w:rsidRDefault="004C5B0C" w:rsidP="004C5B0C">
            <w:pPr>
              <w:keepNext/>
              <w:keepLines/>
              <w:ind w:left="-28" w:right="13"/>
              <w:rPr>
                <w:color w:val="000000"/>
              </w:rPr>
            </w:pPr>
            <w:r w:rsidRPr="001569FB">
              <w:rPr>
                <w:color w:val="000000"/>
              </w:rPr>
              <w:t>Part D Contracts</w:t>
            </w:r>
          </w:p>
        </w:tc>
        <w:tc>
          <w:tcPr>
            <w:tcW w:w="1393" w:type="dxa"/>
            <w:tcBorders>
              <w:top w:val="single" w:sz="8" w:space="0" w:color="auto"/>
              <w:left w:val="nil"/>
              <w:bottom w:val="single" w:sz="4" w:space="0" w:color="auto"/>
              <w:right w:val="single" w:sz="4" w:space="0" w:color="auto"/>
            </w:tcBorders>
            <w:shd w:val="clear" w:color="000000" w:fill="D9D9D9"/>
            <w:noWrap/>
            <w:vAlign w:val="bottom"/>
            <w:hideMark/>
          </w:tcPr>
          <w:p w14:paraId="4066EDF4" w14:textId="77777777" w:rsidR="004C5B0C" w:rsidRPr="001569FB" w:rsidRDefault="004C5B0C" w:rsidP="004C5B0C">
            <w:pPr>
              <w:keepNext/>
              <w:keepLines/>
              <w:rPr>
                <w:color w:val="000000"/>
              </w:rPr>
            </w:pPr>
            <w:r w:rsidRPr="001569FB">
              <w:rPr>
                <w:color w:val="000000"/>
              </w:rPr>
              <w:t> </w:t>
            </w:r>
          </w:p>
        </w:tc>
        <w:tc>
          <w:tcPr>
            <w:tcW w:w="6076" w:type="dxa"/>
            <w:gridSpan w:val="8"/>
            <w:tcBorders>
              <w:top w:val="single" w:sz="8" w:space="0" w:color="auto"/>
              <w:left w:val="nil"/>
              <w:bottom w:val="single" w:sz="4" w:space="0" w:color="auto"/>
              <w:right w:val="single" w:sz="8" w:space="0" w:color="000000"/>
            </w:tcBorders>
            <w:shd w:val="clear" w:color="000000" w:fill="D9D9D9"/>
            <w:noWrap/>
            <w:vAlign w:val="bottom"/>
            <w:hideMark/>
          </w:tcPr>
          <w:p w14:paraId="47C390E4" w14:textId="77777777" w:rsidR="004C5B0C" w:rsidRPr="001569FB" w:rsidRDefault="004C5B0C" w:rsidP="004C5B0C">
            <w:pPr>
              <w:keepNext/>
              <w:keepLines/>
              <w:jc w:val="center"/>
              <w:rPr>
                <w:color w:val="000000"/>
              </w:rPr>
            </w:pPr>
            <w:r w:rsidRPr="001569FB">
              <w:rPr>
                <w:color w:val="000000"/>
              </w:rPr>
              <w:t>Percentiles</w:t>
            </w:r>
          </w:p>
        </w:tc>
      </w:tr>
      <w:tr w:rsidR="004C5B0C" w:rsidRPr="001569FB" w14:paraId="63B6AD23" w14:textId="77777777" w:rsidTr="004C5B0C">
        <w:trPr>
          <w:trHeight w:val="300"/>
          <w:tblHeader/>
          <w:jc w:val="center"/>
        </w:trPr>
        <w:tc>
          <w:tcPr>
            <w:tcW w:w="1871" w:type="dxa"/>
            <w:tcBorders>
              <w:top w:val="single" w:sz="4" w:space="0" w:color="auto"/>
              <w:left w:val="single" w:sz="8" w:space="0" w:color="auto"/>
              <w:bottom w:val="single" w:sz="4" w:space="0" w:color="auto"/>
              <w:right w:val="single" w:sz="4" w:space="0" w:color="auto"/>
            </w:tcBorders>
            <w:shd w:val="clear" w:color="000000" w:fill="D9D9D9"/>
            <w:noWrap/>
            <w:vAlign w:val="bottom"/>
            <w:hideMark/>
          </w:tcPr>
          <w:p w14:paraId="2169A1E1" w14:textId="77777777" w:rsidR="004C5B0C" w:rsidRPr="001569FB" w:rsidRDefault="004C5B0C" w:rsidP="004C5B0C">
            <w:pPr>
              <w:keepNext/>
              <w:keepLines/>
              <w:rPr>
                <w:color w:val="000000"/>
              </w:rPr>
            </w:pPr>
            <w:r w:rsidRPr="001569FB">
              <w:rPr>
                <w:color w:val="000000"/>
              </w:rPr>
              <w:t>Type</w:t>
            </w:r>
          </w:p>
        </w:tc>
        <w:tc>
          <w:tcPr>
            <w:tcW w:w="1393" w:type="dxa"/>
            <w:tcBorders>
              <w:top w:val="nil"/>
              <w:left w:val="nil"/>
              <w:bottom w:val="single" w:sz="4" w:space="0" w:color="auto"/>
              <w:right w:val="single" w:sz="4" w:space="0" w:color="auto"/>
            </w:tcBorders>
            <w:shd w:val="clear" w:color="000000" w:fill="D9D9D9"/>
            <w:noWrap/>
            <w:vAlign w:val="bottom"/>
            <w:hideMark/>
          </w:tcPr>
          <w:p w14:paraId="6C73F94C" w14:textId="77777777" w:rsidR="004C5B0C" w:rsidRPr="001569FB" w:rsidRDefault="004C5B0C" w:rsidP="004C5B0C">
            <w:pPr>
              <w:keepNext/>
              <w:keepLines/>
              <w:rPr>
                <w:color w:val="000000"/>
              </w:rPr>
            </w:pPr>
            <w:r w:rsidRPr="001569FB">
              <w:rPr>
                <w:color w:val="000000"/>
              </w:rPr>
              <w:t>Count</w:t>
            </w:r>
          </w:p>
        </w:tc>
        <w:tc>
          <w:tcPr>
            <w:tcW w:w="701" w:type="dxa"/>
            <w:tcBorders>
              <w:top w:val="nil"/>
              <w:left w:val="nil"/>
              <w:bottom w:val="single" w:sz="4" w:space="0" w:color="auto"/>
              <w:right w:val="single" w:sz="4" w:space="0" w:color="auto"/>
            </w:tcBorders>
            <w:shd w:val="clear" w:color="000000" w:fill="D9D9D9"/>
            <w:noWrap/>
            <w:vAlign w:val="bottom"/>
            <w:hideMark/>
          </w:tcPr>
          <w:p w14:paraId="382FBA2B" w14:textId="77777777" w:rsidR="004C5B0C" w:rsidRPr="001569FB" w:rsidRDefault="004C5B0C" w:rsidP="004C5B0C">
            <w:pPr>
              <w:keepNext/>
              <w:keepLines/>
              <w:rPr>
                <w:color w:val="000000"/>
              </w:rPr>
            </w:pPr>
            <w:r w:rsidRPr="001569FB">
              <w:rPr>
                <w:color w:val="000000"/>
              </w:rPr>
              <w:t>Min</w:t>
            </w:r>
          </w:p>
        </w:tc>
        <w:tc>
          <w:tcPr>
            <w:tcW w:w="701" w:type="dxa"/>
            <w:tcBorders>
              <w:top w:val="nil"/>
              <w:left w:val="single" w:sz="4" w:space="0" w:color="auto"/>
              <w:bottom w:val="single" w:sz="4" w:space="0" w:color="auto"/>
              <w:right w:val="single" w:sz="4" w:space="0" w:color="auto"/>
            </w:tcBorders>
            <w:shd w:val="clear" w:color="000000" w:fill="D9D9D9"/>
            <w:noWrap/>
            <w:vAlign w:val="bottom"/>
            <w:hideMark/>
          </w:tcPr>
          <w:p w14:paraId="1A05CA48" w14:textId="77777777" w:rsidR="004C5B0C" w:rsidRPr="001569FB" w:rsidRDefault="004C5B0C" w:rsidP="004C5B0C">
            <w:pPr>
              <w:keepNext/>
              <w:keepLines/>
              <w:rPr>
                <w:color w:val="000000"/>
              </w:rPr>
            </w:pPr>
            <w:r w:rsidRPr="001569FB">
              <w:rPr>
                <w:color w:val="000000"/>
              </w:rPr>
              <w:t>10%</w:t>
            </w:r>
          </w:p>
        </w:tc>
        <w:tc>
          <w:tcPr>
            <w:tcW w:w="701" w:type="dxa"/>
            <w:tcBorders>
              <w:top w:val="nil"/>
              <w:left w:val="nil"/>
              <w:bottom w:val="single" w:sz="4" w:space="0" w:color="auto"/>
              <w:right w:val="single" w:sz="4" w:space="0" w:color="auto"/>
            </w:tcBorders>
            <w:shd w:val="clear" w:color="000000" w:fill="D9D9D9"/>
            <w:noWrap/>
            <w:vAlign w:val="bottom"/>
            <w:hideMark/>
          </w:tcPr>
          <w:p w14:paraId="6B2DEAA5" w14:textId="77777777" w:rsidR="004C5B0C" w:rsidRPr="001569FB" w:rsidRDefault="004C5B0C" w:rsidP="004C5B0C">
            <w:pPr>
              <w:keepNext/>
              <w:keepLines/>
              <w:rPr>
                <w:color w:val="000000"/>
              </w:rPr>
            </w:pPr>
            <w:r w:rsidRPr="001569FB">
              <w:rPr>
                <w:color w:val="000000"/>
              </w:rPr>
              <w:t>25%</w:t>
            </w:r>
          </w:p>
        </w:tc>
        <w:tc>
          <w:tcPr>
            <w:tcW w:w="701" w:type="dxa"/>
            <w:tcBorders>
              <w:top w:val="nil"/>
              <w:left w:val="nil"/>
              <w:bottom w:val="single" w:sz="4" w:space="0" w:color="auto"/>
              <w:right w:val="single" w:sz="4" w:space="0" w:color="auto"/>
            </w:tcBorders>
            <w:shd w:val="clear" w:color="000000" w:fill="D9D9D9"/>
            <w:noWrap/>
            <w:vAlign w:val="bottom"/>
            <w:hideMark/>
          </w:tcPr>
          <w:p w14:paraId="5B8FA883" w14:textId="77777777" w:rsidR="004C5B0C" w:rsidRPr="001569FB" w:rsidRDefault="004C5B0C" w:rsidP="004C5B0C">
            <w:pPr>
              <w:keepNext/>
              <w:keepLines/>
              <w:rPr>
                <w:color w:val="000000"/>
              </w:rPr>
            </w:pPr>
            <w:r w:rsidRPr="001569FB">
              <w:rPr>
                <w:color w:val="000000"/>
              </w:rPr>
              <w:t>50%</w:t>
            </w:r>
          </w:p>
        </w:tc>
        <w:tc>
          <w:tcPr>
            <w:tcW w:w="818" w:type="dxa"/>
            <w:tcBorders>
              <w:top w:val="nil"/>
              <w:left w:val="nil"/>
              <w:bottom w:val="single" w:sz="4" w:space="0" w:color="auto"/>
              <w:right w:val="single" w:sz="4" w:space="0" w:color="auto"/>
            </w:tcBorders>
            <w:shd w:val="clear" w:color="000000" w:fill="D9D9D9"/>
            <w:noWrap/>
            <w:vAlign w:val="bottom"/>
            <w:hideMark/>
          </w:tcPr>
          <w:p w14:paraId="31408B13" w14:textId="77777777" w:rsidR="004C5B0C" w:rsidRPr="001569FB" w:rsidRDefault="004C5B0C" w:rsidP="004C5B0C">
            <w:pPr>
              <w:keepNext/>
              <w:keepLines/>
              <w:rPr>
                <w:color w:val="000000"/>
              </w:rPr>
            </w:pPr>
            <w:r w:rsidRPr="001569FB">
              <w:rPr>
                <w:color w:val="000000"/>
              </w:rPr>
              <w:t>75%</w:t>
            </w:r>
          </w:p>
        </w:tc>
        <w:tc>
          <w:tcPr>
            <w:tcW w:w="818" w:type="dxa"/>
            <w:tcBorders>
              <w:top w:val="nil"/>
              <w:left w:val="nil"/>
              <w:bottom w:val="single" w:sz="4" w:space="0" w:color="auto"/>
              <w:right w:val="single" w:sz="4" w:space="0" w:color="auto"/>
            </w:tcBorders>
            <w:shd w:val="clear" w:color="000000" w:fill="D9D9D9"/>
            <w:noWrap/>
            <w:vAlign w:val="bottom"/>
            <w:hideMark/>
          </w:tcPr>
          <w:p w14:paraId="14241772" w14:textId="77777777" w:rsidR="004C5B0C" w:rsidRPr="001569FB" w:rsidRDefault="004C5B0C" w:rsidP="004C5B0C">
            <w:pPr>
              <w:keepNext/>
              <w:keepLines/>
              <w:rPr>
                <w:color w:val="000000"/>
              </w:rPr>
            </w:pPr>
            <w:r w:rsidRPr="001569FB">
              <w:rPr>
                <w:color w:val="000000"/>
              </w:rPr>
              <w:t>90%</w:t>
            </w:r>
          </w:p>
        </w:tc>
        <w:tc>
          <w:tcPr>
            <w:tcW w:w="818" w:type="dxa"/>
            <w:tcBorders>
              <w:top w:val="nil"/>
              <w:left w:val="nil"/>
              <w:bottom w:val="single" w:sz="4" w:space="0" w:color="auto"/>
              <w:right w:val="single" w:sz="4" w:space="0" w:color="auto"/>
            </w:tcBorders>
            <w:shd w:val="clear" w:color="000000" w:fill="D9D9D9"/>
            <w:noWrap/>
            <w:vAlign w:val="bottom"/>
            <w:hideMark/>
          </w:tcPr>
          <w:p w14:paraId="47A42517" w14:textId="77777777" w:rsidR="004C5B0C" w:rsidRPr="001569FB" w:rsidRDefault="004C5B0C" w:rsidP="004C5B0C">
            <w:pPr>
              <w:keepNext/>
              <w:keepLines/>
              <w:rPr>
                <w:color w:val="000000"/>
              </w:rPr>
            </w:pPr>
            <w:r w:rsidRPr="001569FB">
              <w:rPr>
                <w:color w:val="000000"/>
              </w:rPr>
              <w:t>95%</w:t>
            </w:r>
          </w:p>
        </w:tc>
        <w:tc>
          <w:tcPr>
            <w:tcW w:w="818"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7F2FB16D" w14:textId="77777777" w:rsidR="004C5B0C" w:rsidRPr="001569FB" w:rsidRDefault="004C5B0C" w:rsidP="004C5B0C">
            <w:pPr>
              <w:keepNext/>
              <w:keepLines/>
              <w:rPr>
                <w:color w:val="000000"/>
              </w:rPr>
            </w:pPr>
            <w:r w:rsidRPr="001569FB">
              <w:rPr>
                <w:color w:val="000000"/>
              </w:rPr>
              <w:t>Max</w:t>
            </w:r>
          </w:p>
        </w:tc>
      </w:tr>
      <w:tr w:rsidR="004C5B0C" w:rsidRPr="001569FB" w14:paraId="1A1FF115" w14:textId="77777777" w:rsidTr="004C5B0C">
        <w:trPr>
          <w:trHeight w:val="300"/>
          <w:jc w:val="center"/>
        </w:trPr>
        <w:tc>
          <w:tcPr>
            <w:tcW w:w="1871" w:type="dxa"/>
            <w:tcBorders>
              <w:top w:val="nil"/>
              <w:left w:val="single" w:sz="8" w:space="0" w:color="auto"/>
              <w:bottom w:val="single" w:sz="4" w:space="0" w:color="auto"/>
              <w:right w:val="nil"/>
            </w:tcBorders>
            <w:shd w:val="clear" w:color="auto" w:fill="auto"/>
            <w:noWrap/>
            <w:vAlign w:val="bottom"/>
            <w:hideMark/>
          </w:tcPr>
          <w:p w14:paraId="721D125F" w14:textId="77777777" w:rsidR="004C5B0C" w:rsidRPr="001569FB" w:rsidRDefault="004C5B0C" w:rsidP="004C5B0C">
            <w:pPr>
              <w:keepNext/>
              <w:keepLines/>
              <w:rPr>
                <w:color w:val="000000"/>
              </w:rPr>
            </w:pPr>
            <w:r w:rsidRPr="001569FB">
              <w:rPr>
                <w:color w:val="000000"/>
              </w:rPr>
              <w:t>All</w:t>
            </w:r>
          </w:p>
        </w:tc>
        <w:tc>
          <w:tcPr>
            <w:tcW w:w="1393" w:type="dxa"/>
            <w:tcBorders>
              <w:top w:val="nil"/>
              <w:left w:val="single" w:sz="4" w:space="0" w:color="auto"/>
              <w:bottom w:val="nil"/>
              <w:right w:val="single" w:sz="4" w:space="0" w:color="auto"/>
            </w:tcBorders>
            <w:shd w:val="clear" w:color="auto" w:fill="auto"/>
            <w:noWrap/>
            <w:vAlign w:val="bottom"/>
            <w:hideMark/>
          </w:tcPr>
          <w:p w14:paraId="6056AD9D" w14:textId="77777777" w:rsidR="004C5B0C" w:rsidRPr="001569FB" w:rsidRDefault="004C5B0C" w:rsidP="004C5B0C">
            <w:pPr>
              <w:keepNext/>
              <w:keepLines/>
              <w:rPr>
                <w:color w:val="000000"/>
              </w:rPr>
            </w:pPr>
            <w:r w:rsidRPr="001569FB">
              <w:rPr>
                <w:color w:val="000000"/>
              </w:rPr>
              <w:t>736</w:t>
            </w:r>
          </w:p>
        </w:tc>
        <w:tc>
          <w:tcPr>
            <w:tcW w:w="701" w:type="dxa"/>
            <w:tcBorders>
              <w:top w:val="nil"/>
              <w:left w:val="nil"/>
              <w:bottom w:val="nil"/>
              <w:right w:val="single" w:sz="4" w:space="0" w:color="auto"/>
            </w:tcBorders>
            <w:shd w:val="clear" w:color="auto" w:fill="auto"/>
            <w:noWrap/>
            <w:vAlign w:val="bottom"/>
            <w:hideMark/>
          </w:tcPr>
          <w:p w14:paraId="784F3779" w14:textId="77777777" w:rsidR="004C5B0C" w:rsidRPr="001569FB" w:rsidRDefault="004C5B0C" w:rsidP="004C5B0C">
            <w:pPr>
              <w:keepNext/>
              <w:keepLines/>
              <w:rPr>
                <w:color w:val="000000"/>
              </w:rPr>
            </w:pPr>
            <w:r w:rsidRPr="001569FB">
              <w:rPr>
                <w:color w:val="000000"/>
              </w:rPr>
              <w:t>0.0%</w:t>
            </w:r>
          </w:p>
        </w:tc>
        <w:tc>
          <w:tcPr>
            <w:tcW w:w="701" w:type="dxa"/>
            <w:tcBorders>
              <w:top w:val="nil"/>
              <w:left w:val="single" w:sz="4" w:space="0" w:color="auto"/>
              <w:bottom w:val="nil"/>
              <w:right w:val="single" w:sz="4" w:space="0" w:color="auto"/>
            </w:tcBorders>
            <w:shd w:val="clear" w:color="auto" w:fill="auto"/>
            <w:noWrap/>
            <w:vAlign w:val="bottom"/>
            <w:hideMark/>
          </w:tcPr>
          <w:p w14:paraId="12101C30" w14:textId="77777777" w:rsidR="004C5B0C" w:rsidRPr="001569FB" w:rsidRDefault="004C5B0C" w:rsidP="004C5B0C">
            <w:pPr>
              <w:keepNext/>
              <w:keepLines/>
              <w:rPr>
                <w:color w:val="000000"/>
              </w:rPr>
            </w:pPr>
            <w:r w:rsidRPr="001569FB">
              <w:rPr>
                <w:color w:val="000000"/>
              </w:rPr>
              <w:t>4.8%</w:t>
            </w:r>
          </w:p>
        </w:tc>
        <w:tc>
          <w:tcPr>
            <w:tcW w:w="701" w:type="dxa"/>
            <w:tcBorders>
              <w:top w:val="nil"/>
              <w:left w:val="single" w:sz="4" w:space="0" w:color="auto"/>
              <w:bottom w:val="nil"/>
              <w:right w:val="single" w:sz="4" w:space="0" w:color="auto"/>
            </w:tcBorders>
            <w:shd w:val="clear" w:color="auto" w:fill="auto"/>
            <w:noWrap/>
            <w:vAlign w:val="bottom"/>
            <w:hideMark/>
          </w:tcPr>
          <w:p w14:paraId="0F162167" w14:textId="77777777" w:rsidR="004C5B0C" w:rsidRPr="001569FB" w:rsidRDefault="004C5B0C" w:rsidP="004C5B0C">
            <w:pPr>
              <w:keepNext/>
              <w:keepLines/>
              <w:rPr>
                <w:color w:val="000000"/>
              </w:rPr>
            </w:pPr>
            <w:r w:rsidRPr="001569FB">
              <w:rPr>
                <w:color w:val="000000"/>
              </w:rPr>
              <w:t>5.9%</w:t>
            </w:r>
          </w:p>
        </w:tc>
        <w:tc>
          <w:tcPr>
            <w:tcW w:w="701" w:type="dxa"/>
            <w:tcBorders>
              <w:top w:val="nil"/>
              <w:left w:val="single" w:sz="4" w:space="0" w:color="auto"/>
              <w:bottom w:val="nil"/>
              <w:right w:val="single" w:sz="4" w:space="0" w:color="auto"/>
            </w:tcBorders>
            <w:shd w:val="clear" w:color="auto" w:fill="auto"/>
            <w:noWrap/>
            <w:vAlign w:val="bottom"/>
            <w:hideMark/>
          </w:tcPr>
          <w:p w14:paraId="5F0C163A" w14:textId="77777777" w:rsidR="004C5B0C" w:rsidRPr="001569FB" w:rsidRDefault="004C5B0C" w:rsidP="004C5B0C">
            <w:pPr>
              <w:keepNext/>
              <w:keepLines/>
              <w:rPr>
                <w:color w:val="000000"/>
              </w:rPr>
            </w:pPr>
            <w:r w:rsidRPr="001569FB">
              <w:rPr>
                <w:color w:val="000000"/>
              </w:rPr>
              <w:t>7.7%</w:t>
            </w:r>
          </w:p>
        </w:tc>
        <w:tc>
          <w:tcPr>
            <w:tcW w:w="818" w:type="dxa"/>
            <w:tcBorders>
              <w:top w:val="nil"/>
              <w:left w:val="single" w:sz="4" w:space="0" w:color="auto"/>
              <w:bottom w:val="nil"/>
              <w:right w:val="single" w:sz="4" w:space="0" w:color="auto"/>
            </w:tcBorders>
            <w:shd w:val="clear" w:color="auto" w:fill="auto"/>
            <w:noWrap/>
            <w:vAlign w:val="bottom"/>
            <w:hideMark/>
          </w:tcPr>
          <w:p w14:paraId="6DBD968B" w14:textId="77777777" w:rsidR="004C5B0C" w:rsidRPr="001569FB" w:rsidRDefault="004C5B0C" w:rsidP="004C5B0C">
            <w:pPr>
              <w:keepNext/>
              <w:keepLines/>
              <w:rPr>
                <w:color w:val="000000"/>
              </w:rPr>
            </w:pPr>
            <w:r w:rsidRPr="001569FB">
              <w:rPr>
                <w:color w:val="000000"/>
              </w:rPr>
              <w:t>11.5%</w:t>
            </w:r>
          </w:p>
        </w:tc>
        <w:tc>
          <w:tcPr>
            <w:tcW w:w="818" w:type="dxa"/>
            <w:tcBorders>
              <w:top w:val="nil"/>
              <w:left w:val="single" w:sz="4" w:space="0" w:color="auto"/>
              <w:bottom w:val="nil"/>
              <w:right w:val="single" w:sz="4" w:space="0" w:color="auto"/>
            </w:tcBorders>
            <w:shd w:val="clear" w:color="auto" w:fill="auto"/>
            <w:noWrap/>
            <w:vAlign w:val="bottom"/>
            <w:hideMark/>
          </w:tcPr>
          <w:p w14:paraId="1D454CC8" w14:textId="77777777" w:rsidR="004C5B0C" w:rsidRPr="001569FB" w:rsidRDefault="004C5B0C" w:rsidP="004C5B0C">
            <w:pPr>
              <w:keepNext/>
              <w:keepLines/>
              <w:rPr>
                <w:color w:val="000000"/>
              </w:rPr>
            </w:pPr>
            <w:r w:rsidRPr="001569FB">
              <w:rPr>
                <w:color w:val="000000"/>
              </w:rPr>
              <w:t>16.9%</w:t>
            </w:r>
          </w:p>
        </w:tc>
        <w:tc>
          <w:tcPr>
            <w:tcW w:w="818" w:type="dxa"/>
            <w:tcBorders>
              <w:top w:val="nil"/>
              <w:left w:val="single" w:sz="4" w:space="0" w:color="auto"/>
              <w:bottom w:val="nil"/>
              <w:right w:val="single" w:sz="4" w:space="0" w:color="auto"/>
            </w:tcBorders>
            <w:shd w:val="clear" w:color="auto" w:fill="auto"/>
            <w:noWrap/>
            <w:vAlign w:val="bottom"/>
            <w:hideMark/>
          </w:tcPr>
          <w:p w14:paraId="069F58EB" w14:textId="77777777" w:rsidR="004C5B0C" w:rsidRPr="001569FB" w:rsidRDefault="004C5B0C" w:rsidP="004C5B0C">
            <w:pPr>
              <w:keepNext/>
              <w:keepLines/>
              <w:rPr>
                <w:color w:val="000000"/>
              </w:rPr>
            </w:pPr>
            <w:r w:rsidRPr="001569FB">
              <w:rPr>
                <w:color w:val="000000"/>
              </w:rPr>
              <w:t>20.3%</w:t>
            </w:r>
          </w:p>
        </w:tc>
        <w:tc>
          <w:tcPr>
            <w:tcW w:w="818" w:type="dxa"/>
            <w:tcBorders>
              <w:top w:val="nil"/>
              <w:left w:val="nil"/>
              <w:bottom w:val="nil"/>
              <w:right w:val="single" w:sz="8" w:space="0" w:color="auto"/>
            </w:tcBorders>
            <w:shd w:val="clear" w:color="auto" w:fill="auto"/>
            <w:noWrap/>
            <w:vAlign w:val="bottom"/>
            <w:hideMark/>
          </w:tcPr>
          <w:p w14:paraId="2A22F50E" w14:textId="77777777" w:rsidR="004C5B0C" w:rsidRPr="001569FB" w:rsidRDefault="004C5B0C" w:rsidP="004C5B0C">
            <w:pPr>
              <w:keepNext/>
              <w:keepLines/>
              <w:rPr>
                <w:color w:val="000000"/>
              </w:rPr>
            </w:pPr>
            <w:r w:rsidRPr="001569FB">
              <w:rPr>
                <w:color w:val="000000"/>
              </w:rPr>
              <w:t>44.4%</w:t>
            </w:r>
          </w:p>
        </w:tc>
      </w:tr>
      <w:tr w:rsidR="004C5B0C" w:rsidRPr="001569FB" w14:paraId="4294D51D" w14:textId="77777777" w:rsidTr="004C5B0C">
        <w:trPr>
          <w:trHeight w:val="300"/>
          <w:jc w:val="center"/>
        </w:trPr>
        <w:tc>
          <w:tcPr>
            <w:tcW w:w="1871" w:type="dxa"/>
            <w:tcBorders>
              <w:top w:val="nil"/>
              <w:left w:val="single" w:sz="8" w:space="0" w:color="auto"/>
              <w:bottom w:val="nil"/>
              <w:right w:val="nil"/>
            </w:tcBorders>
            <w:shd w:val="clear" w:color="000000" w:fill="D9D9D9"/>
            <w:noWrap/>
            <w:vAlign w:val="bottom"/>
            <w:hideMark/>
          </w:tcPr>
          <w:p w14:paraId="567061AF" w14:textId="77777777" w:rsidR="004C5B0C" w:rsidRPr="001569FB" w:rsidRDefault="004C5B0C" w:rsidP="004C5B0C">
            <w:pPr>
              <w:keepNext/>
              <w:keepLines/>
              <w:rPr>
                <w:color w:val="000000"/>
              </w:rPr>
            </w:pPr>
            <w:r w:rsidRPr="001569FB">
              <w:rPr>
                <w:color w:val="000000"/>
              </w:rPr>
              <w:t>MA-PD</w:t>
            </w:r>
          </w:p>
        </w:tc>
        <w:tc>
          <w:tcPr>
            <w:tcW w:w="139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060531D" w14:textId="77777777" w:rsidR="004C5B0C" w:rsidRPr="001569FB" w:rsidRDefault="004C5B0C" w:rsidP="004C5B0C">
            <w:pPr>
              <w:keepNext/>
              <w:keepLines/>
              <w:rPr>
                <w:color w:val="000000"/>
              </w:rPr>
            </w:pPr>
            <w:r w:rsidRPr="001569FB">
              <w:rPr>
                <w:color w:val="000000"/>
              </w:rPr>
              <w:t>668</w:t>
            </w:r>
          </w:p>
        </w:tc>
        <w:tc>
          <w:tcPr>
            <w:tcW w:w="701" w:type="dxa"/>
            <w:tcBorders>
              <w:top w:val="single" w:sz="4" w:space="0" w:color="auto"/>
              <w:left w:val="nil"/>
              <w:bottom w:val="single" w:sz="4" w:space="0" w:color="auto"/>
              <w:right w:val="single" w:sz="4" w:space="0" w:color="auto"/>
            </w:tcBorders>
            <w:shd w:val="clear" w:color="000000" w:fill="D9D9D9"/>
            <w:noWrap/>
            <w:vAlign w:val="bottom"/>
            <w:hideMark/>
          </w:tcPr>
          <w:p w14:paraId="7A613F85" w14:textId="77777777" w:rsidR="004C5B0C" w:rsidRPr="001569FB" w:rsidRDefault="004C5B0C" w:rsidP="004C5B0C">
            <w:pPr>
              <w:keepNext/>
              <w:keepLines/>
              <w:rPr>
                <w:color w:val="000000"/>
              </w:rPr>
            </w:pPr>
            <w:r w:rsidRPr="001569FB">
              <w:rPr>
                <w:color w:val="000000"/>
              </w:rPr>
              <w:t>0.0%</w:t>
            </w:r>
          </w:p>
        </w:tc>
        <w:tc>
          <w:tcPr>
            <w:tcW w:w="70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FCED629" w14:textId="77777777" w:rsidR="004C5B0C" w:rsidRPr="001569FB" w:rsidRDefault="004C5B0C" w:rsidP="004C5B0C">
            <w:pPr>
              <w:keepNext/>
              <w:keepLines/>
              <w:rPr>
                <w:color w:val="000000"/>
              </w:rPr>
            </w:pPr>
            <w:r w:rsidRPr="001569FB">
              <w:rPr>
                <w:color w:val="000000"/>
              </w:rPr>
              <w:t>4.7%</w:t>
            </w:r>
          </w:p>
        </w:tc>
        <w:tc>
          <w:tcPr>
            <w:tcW w:w="701" w:type="dxa"/>
            <w:tcBorders>
              <w:top w:val="single" w:sz="4" w:space="0" w:color="auto"/>
              <w:left w:val="nil"/>
              <w:bottom w:val="single" w:sz="4" w:space="0" w:color="auto"/>
              <w:right w:val="single" w:sz="4" w:space="0" w:color="auto"/>
            </w:tcBorders>
            <w:shd w:val="clear" w:color="000000" w:fill="D9D9D9"/>
            <w:noWrap/>
            <w:vAlign w:val="bottom"/>
            <w:hideMark/>
          </w:tcPr>
          <w:p w14:paraId="3CFAE50C" w14:textId="77777777" w:rsidR="004C5B0C" w:rsidRPr="001569FB" w:rsidRDefault="004C5B0C" w:rsidP="004C5B0C">
            <w:pPr>
              <w:keepNext/>
              <w:keepLines/>
              <w:rPr>
                <w:color w:val="000000"/>
              </w:rPr>
            </w:pPr>
            <w:r w:rsidRPr="001569FB">
              <w:rPr>
                <w:color w:val="000000"/>
              </w:rPr>
              <w:t>5.9%</w:t>
            </w:r>
          </w:p>
        </w:tc>
        <w:tc>
          <w:tcPr>
            <w:tcW w:w="701" w:type="dxa"/>
            <w:tcBorders>
              <w:top w:val="single" w:sz="4" w:space="0" w:color="auto"/>
              <w:left w:val="nil"/>
              <w:bottom w:val="single" w:sz="4" w:space="0" w:color="auto"/>
              <w:right w:val="single" w:sz="4" w:space="0" w:color="auto"/>
            </w:tcBorders>
            <w:shd w:val="clear" w:color="000000" w:fill="D9D9D9"/>
            <w:noWrap/>
            <w:vAlign w:val="bottom"/>
            <w:hideMark/>
          </w:tcPr>
          <w:p w14:paraId="0031C478" w14:textId="77777777" w:rsidR="004C5B0C" w:rsidRPr="001569FB" w:rsidRDefault="004C5B0C" w:rsidP="004C5B0C">
            <w:pPr>
              <w:keepNext/>
              <w:keepLines/>
              <w:rPr>
                <w:color w:val="000000"/>
              </w:rPr>
            </w:pPr>
            <w:r w:rsidRPr="001569FB">
              <w:rPr>
                <w:color w:val="000000"/>
              </w:rPr>
              <w:t>7.7%</w:t>
            </w:r>
          </w:p>
        </w:tc>
        <w:tc>
          <w:tcPr>
            <w:tcW w:w="818" w:type="dxa"/>
            <w:tcBorders>
              <w:top w:val="single" w:sz="4" w:space="0" w:color="auto"/>
              <w:left w:val="nil"/>
              <w:bottom w:val="single" w:sz="4" w:space="0" w:color="auto"/>
              <w:right w:val="single" w:sz="4" w:space="0" w:color="auto"/>
            </w:tcBorders>
            <w:shd w:val="clear" w:color="000000" w:fill="D9D9D9"/>
            <w:noWrap/>
            <w:vAlign w:val="bottom"/>
            <w:hideMark/>
          </w:tcPr>
          <w:p w14:paraId="104AF189" w14:textId="77777777" w:rsidR="004C5B0C" w:rsidRPr="001569FB" w:rsidRDefault="004C5B0C" w:rsidP="004C5B0C">
            <w:pPr>
              <w:keepNext/>
              <w:keepLines/>
              <w:rPr>
                <w:color w:val="000000"/>
              </w:rPr>
            </w:pPr>
            <w:r w:rsidRPr="001569FB">
              <w:rPr>
                <w:color w:val="000000"/>
              </w:rPr>
              <w:t>11.7%</w:t>
            </w:r>
          </w:p>
        </w:tc>
        <w:tc>
          <w:tcPr>
            <w:tcW w:w="818" w:type="dxa"/>
            <w:tcBorders>
              <w:top w:val="single" w:sz="4" w:space="0" w:color="auto"/>
              <w:left w:val="nil"/>
              <w:bottom w:val="single" w:sz="4" w:space="0" w:color="auto"/>
              <w:right w:val="single" w:sz="4" w:space="0" w:color="auto"/>
            </w:tcBorders>
            <w:shd w:val="clear" w:color="000000" w:fill="D9D9D9"/>
            <w:noWrap/>
            <w:vAlign w:val="bottom"/>
            <w:hideMark/>
          </w:tcPr>
          <w:p w14:paraId="2620C241" w14:textId="77777777" w:rsidR="004C5B0C" w:rsidRPr="001569FB" w:rsidRDefault="004C5B0C" w:rsidP="004C5B0C">
            <w:pPr>
              <w:keepNext/>
              <w:keepLines/>
              <w:rPr>
                <w:color w:val="000000"/>
              </w:rPr>
            </w:pPr>
            <w:r w:rsidRPr="001569FB">
              <w:rPr>
                <w:color w:val="000000"/>
              </w:rPr>
              <w:t>17.0%</w:t>
            </w:r>
          </w:p>
        </w:tc>
        <w:tc>
          <w:tcPr>
            <w:tcW w:w="818" w:type="dxa"/>
            <w:tcBorders>
              <w:top w:val="single" w:sz="4" w:space="0" w:color="auto"/>
              <w:left w:val="nil"/>
              <w:bottom w:val="single" w:sz="4" w:space="0" w:color="auto"/>
              <w:right w:val="single" w:sz="4" w:space="0" w:color="auto"/>
            </w:tcBorders>
            <w:shd w:val="clear" w:color="000000" w:fill="D9D9D9"/>
            <w:noWrap/>
            <w:vAlign w:val="bottom"/>
            <w:hideMark/>
          </w:tcPr>
          <w:p w14:paraId="51C90345" w14:textId="77777777" w:rsidR="004C5B0C" w:rsidRPr="001569FB" w:rsidRDefault="004C5B0C" w:rsidP="004C5B0C">
            <w:pPr>
              <w:keepNext/>
              <w:keepLines/>
              <w:rPr>
                <w:color w:val="000000"/>
              </w:rPr>
            </w:pPr>
            <w:r w:rsidRPr="001569FB">
              <w:rPr>
                <w:color w:val="000000"/>
              </w:rPr>
              <w:t>20.7%</w:t>
            </w:r>
          </w:p>
        </w:tc>
        <w:tc>
          <w:tcPr>
            <w:tcW w:w="818"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278F614F" w14:textId="77777777" w:rsidR="004C5B0C" w:rsidRPr="001569FB" w:rsidRDefault="004C5B0C" w:rsidP="004C5B0C">
            <w:pPr>
              <w:keepNext/>
              <w:keepLines/>
              <w:rPr>
                <w:color w:val="000000"/>
              </w:rPr>
            </w:pPr>
            <w:r w:rsidRPr="001569FB">
              <w:rPr>
                <w:color w:val="000000"/>
              </w:rPr>
              <w:t>44.4%</w:t>
            </w:r>
          </w:p>
        </w:tc>
      </w:tr>
      <w:tr w:rsidR="004C5B0C" w:rsidRPr="001569FB" w14:paraId="4196B8DE" w14:textId="77777777" w:rsidTr="004C5B0C">
        <w:trPr>
          <w:trHeight w:val="315"/>
          <w:jc w:val="center"/>
        </w:trPr>
        <w:tc>
          <w:tcPr>
            <w:tcW w:w="1871"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2C082F7" w14:textId="77777777" w:rsidR="004C5B0C" w:rsidRPr="001569FB" w:rsidRDefault="004C5B0C" w:rsidP="004C5B0C">
            <w:pPr>
              <w:rPr>
                <w:color w:val="000000"/>
              </w:rPr>
            </w:pPr>
            <w:r w:rsidRPr="001569FB">
              <w:rPr>
                <w:color w:val="000000"/>
              </w:rPr>
              <w:t>PDP</w:t>
            </w:r>
          </w:p>
        </w:tc>
        <w:tc>
          <w:tcPr>
            <w:tcW w:w="1393" w:type="dxa"/>
            <w:tcBorders>
              <w:top w:val="nil"/>
              <w:left w:val="single" w:sz="4" w:space="0" w:color="auto"/>
              <w:bottom w:val="single" w:sz="8" w:space="0" w:color="auto"/>
              <w:right w:val="single" w:sz="4" w:space="0" w:color="auto"/>
            </w:tcBorders>
            <w:shd w:val="clear" w:color="auto" w:fill="auto"/>
            <w:noWrap/>
            <w:vAlign w:val="bottom"/>
            <w:hideMark/>
          </w:tcPr>
          <w:p w14:paraId="0E6D17DF" w14:textId="77777777" w:rsidR="004C5B0C" w:rsidRPr="001569FB" w:rsidRDefault="004C5B0C" w:rsidP="004C5B0C">
            <w:pPr>
              <w:rPr>
                <w:color w:val="000000"/>
              </w:rPr>
            </w:pPr>
            <w:r w:rsidRPr="001569FB">
              <w:rPr>
                <w:color w:val="000000"/>
              </w:rPr>
              <w:t>63</w:t>
            </w:r>
          </w:p>
        </w:tc>
        <w:tc>
          <w:tcPr>
            <w:tcW w:w="701" w:type="dxa"/>
            <w:tcBorders>
              <w:top w:val="nil"/>
              <w:left w:val="nil"/>
              <w:bottom w:val="single" w:sz="8" w:space="0" w:color="auto"/>
              <w:right w:val="single" w:sz="4" w:space="0" w:color="auto"/>
            </w:tcBorders>
            <w:shd w:val="clear" w:color="auto" w:fill="auto"/>
            <w:noWrap/>
            <w:vAlign w:val="bottom"/>
            <w:hideMark/>
          </w:tcPr>
          <w:p w14:paraId="0A398D32" w14:textId="77777777" w:rsidR="004C5B0C" w:rsidRPr="001569FB" w:rsidRDefault="004C5B0C" w:rsidP="004C5B0C">
            <w:pPr>
              <w:rPr>
                <w:color w:val="000000"/>
              </w:rPr>
            </w:pPr>
            <w:r w:rsidRPr="001569FB">
              <w:rPr>
                <w:color w:val="000000"/>
              </w:rPr>
              <w:t>0.0%</w:t>
            </w:r>
          </w:p>
        </w:tc>
        <w:tc>
          <w:tcPr>
            <w:tcW w:w="701" w:type="dxa"/>
            <w:tcBorders>
              <w:top w:val="nil"/>
              <w:left w:val="nil"/>
              <w:bottom w:val="single" w:sz="8" w:space="0" w:color="auto"/>
              <w:right w:val="single" w:sz="4" w:space="0" w:color="auto"/>
            </w:tcBorders>
            <w:shd w:val="clear" w:color="auto" w:fill="auto"/>
            <w:noWrap/>
            <w:vAlign w:val="bottom"/>
            <w:hideMark/>
          </w:tcPr>
          <w:p w14:paraId="5CEA8011" w14:textId="77777777" w:rsidR="004C5B0C" w:rsidRPr="001569FB" w:rsidRDefault="004C5B0C" w:rsidP="004C5B0C">
            <w:pPr>
              <w:rPr>
                <w:color w:val="000000"/>
              </w:rPr>
            </w:pPr>
            <w:r w:rsidRPr="001569FB">
              <w:rPr>
                <w:color w:val="000000"/>
              </w:rPr>
              <w:t>5.4%</w:t>
            </w:r>
          </w:p>
        </w:tc>
        <w:tc>
          <w:tcPr>
            <w:tcW w:w="701" w:type="dxa"/>
            <w:tcBorders>
              <w:top w:val="nil"/>
              <w:left w:val="nil"/>
              <w:bottom w:val="single" w:sz="8" w:space="0" w:color="auto"/>
              <w:right w:val="single" w:sz="4" w:space="0" w:color="auto"/>
            </w:tcBorders>
            <w:shd w:val="clear" w:color="auto" w:fill="auto"/>
            <w:noWrap/>
            <w:vAlign w:val="bottom"/>
            <w:hideMark/>
          </w:tcPr>
          <w:p w14:paraId="2B400244" w14:textId="77777777" w:rsidR="004C5B0C" w:rsidRPr="001569FB" w:rsidRDefault="004C5B0C" w:rsidP="004C5B0C">
            <w:pPr>
              <w:rPr>
                <w:color w:val="000000"/>
              </w:rPr>
            </w:pPr>
            <w:r w:rsidRPr="001569FB">
              <w:rPr>
                <w:color w:val="000000"/>
              </w:rPr>
              <w:t>6.4%</w:t>
            </w:r>
          </w:p>
        </w:tc>
        <w:tc>
          <w:tcPr>
            <w:tcW w:w="701" w:type="dxa"/>
            <w:tcBorders>
              <w:top w:val="nil"/>
              <w:left w:val="nil"/>
              <w:bottom w:val="single" w:sz="8" w:space="0" w:color="auto"/>
              <w:right w:val="single" w:sz="4" w:space="0" w:color="auto"/>
            </w:tcBorders>
            <w:shd w:val="clear" w:color="auto" w:fill="auto"/>
            <w:noWrap/>
            <w:vAlign w:val="bottom"/>
            <w:hideMark/>
          </w:tcPr>
          <w:p w14:paraId="51A3A85E" w14:textId="77777777" w:rsidR="004C5B0C" w:rsidRPr="001569FB" w:rsidRDefault="004C5B0C" w:rsidP="004C5B0C">
            <w:pPr>
              <w:rPr>
                <w:color w:val="000000"/>
              </w:rPr>
            </w:pPr>
            <w:r w:rsidRPr="001569FB">
              <w:rPr>
                <w:color w:val="000000"/>
              </w:rPr>
              <w:t>7.8%</w:t>
            </w:r>
          </w:p>
        </w:tc>
        <w:tc>
          <w:tcPr>
            <w:tcW w:w="818" w:type="dxa"/>
            <w:tcBorders>
              <w:top w:val="nil"/>
              <w:left w:val="nil"/>
              <w:bottom w:val="single" w:sz="8" w:space="0" w:color="auto"/>
              <w:right w:val="single" w:sz="4" w:space="0" w:color="auto"/>
            </w:tcBorders>
            <w:shd w:val="clear" w:color="auto" w:fill="auto"/>
            <w:noWrap/>
            <w:vAlign w:val="bottom"/>
            <w:hideMark/>
          </w:tcPr>
          <w:p w14:paraId="0E7F0ACC" w14:textId="77777777" w:rsidR="004C5B0C" w:rsidRPr="001569FB" w:rsidRDefault="004C5B0C" w:rsidP="004C5B0C">
            <w:pPr>
              <w:rPr>
                <w:color w:val="000000"/>
              </w:rPr>
            </w:pPr>
            <w:r w:rsidRPr="001569FB">
              <w:rPr>
                <w:color w:val="000000"/>
              </w:rPr>
              <w:t>10.2%</w:t>
            </w:r>
          </w:p>
        </w:tc>
        <w:tc>
          <w:tcPr>
            <w:tcW w:w="818" w:type="dxa"/>
            <w:tcBorders>
              <w:top w:val="nil"/>
              <w:left w:val="nil"/>
              <w:bottom w:val="single" w:sz="8" w:space="0" w:color="auto"/>
              <w:right w:val="single" w:sz="4" w:space="0" w:color="auto"/>
            </w:tcBorders>
            <w:shd w:val="clear" w:color="auto" w:fill="auto"/>
            <w:noWrap/>
            <w:vAlign w:val="bottom"/>
            <w:hideMark/>
          </w:tcPr>
          <w:p w14:paraId="3ACDF61F" w14:textId="77777777" w:rsidR="004C5B0C" w:rsidRPr="001569FB" w:rsidRDefault="004C5B0C" w:rsidP="004C5B0C">
            <w:pPr>
              <w:rPr>
                <w:color w:val="000000"/>
              </w:rPr>
            </w:pPr>
            <w:r w:rsidRPr="001569FB">
              <w:rPr>
                <w:color w:val="000000"/>
              </w:rPr>
              <w:t>14.3%</w:t>
            </w:r>
          </w:p>
        </w:tc>
        <w:tc>
          <w:tcPr>
            <w:tcW w:w="818" w:type="dxa"/>
            <w:tcBorders>
              <w:top w:val="nil"/>
              <w:left w:val="nil"/>
              <w:bottom w:val="single" w:sz="8" w:space="0" w:color="auto"/>
              <w:right w:val="single" w:sz="4" w:space="0" w:color="auto"/>
            </w:tcBorders>
            <w:shd w:val="clear" w:color="auto" w:fill="auto"/>
            <w:noWrap/>
            <w:vAlign w:val="bottom"/>
            <w:hideMark/>
          </w:tcPr>
          <w:p w14:paraId="0A67DE14" w14:textId="77777777" w:rsidR="004C5B0C" w:rsidRPr="001569FB" w:rsidRDefault="004C5B0C" w:rsidP="004C5B0C">
            <w:pPr>
              <w:rPr>
                <w:color w:val="000000"/>
              </w:rPr>
            </w:pPr>
            <w:r w:rsidRPr="001569FB">
              <w:rPr>
                <w:color w:val="000000"/>
              </w:rPr>
              <w:t>17.6%</w:t>
            </w:r>
          </w:p>
        </w:tc>
        <w:tc>
          <w:tcPr>
            <w:tcW w:w="818" w:type="dxa"/>
            <w:tcBorders>
              <w:top w:val="nil"/>
              <w:left w:val="single" w:sz="4" w:space="0" w:color="auto"/>
              <w:bottom w:val="single" w:sz="8" w:space="0" w:color="auto"/>
              <w:right w:val="single" w:sz="8" w:space="0" w:color="auto"/>
            </w:tcBorders>
            <w:shd w:val="clear" w:color="auto" w:fill="auto"/>
            <w:noWrap/>
            <w:vAlign w:val="bottom"/>
            <w:hideMark/>
          </w:tcPr>
          <w:p w14:paraId="4DBF5E6F" w14:textId="77777777" w:rsidR="004C5B0C" w:rsidRPr="001569FB" w:rsidRDefault="004C5B0C" w:rsidP="004C5B0C">
            <w:pPr>
              <w:rPr>
                <w:color w:val="000000"/>
              </w:rPr>
            </w:pPr>
            <w:r w:rsidRPr="001569FB">
              <w:rPr>
                <w:color w:val="000000"/>
              </w:rPr>
              <w:t>28.5%</w:t>
            </w:r>
          </w:p>
        </w:tc>
      </w:tr>
    </w:tbl>
    <w:p w14:paraId="4E3EEFBE" w14:textId="77777777" w:rsidR="004C5B0C" w:rsidRPr="001569FB" w:rsidRDefault="004C5B0C" w:rsidP="004C5B0C">
      <w:pPr>
        <w:tabs>
          <w:tab w:val="left" w:pos="360"/>
        </w:tabs>
        <w:kinsoku w:val="0"/>
        <w:overflowPunct w:val="0"/>
        <w:autoSpaceDE w:val="0"/>
        <w:autoSpaceDN w:val="0"/>
        <w:adjustRightInd w:val="0"/>
        <w:spacing w:before="600" w:after="240"/>
        <w:ind w:left="360" w:right="115"/>
      </w:pPr>
      <w:r w:rsidRPr="001569FB">
        <w:t>According to the American Geriatrics Society, there is moderate evidence to avoid concurrent use of three or more CNS agents in older adults due to an increased risk of falls and possible fractures. Based on the analysis, variability exists across Part D contracts on the use of multiple concurrent CNS medications. Again, CMS believes this measure represents an opportunity to identify and reduce concurrent use of multiple CNS medications and improve the health of Medicare Part D enrollees.</w:t>
      </w:r>
    </w:p>
    <w:p w14:paraId="5F8036B8" w14:textId="77777777" w:rsidR="004C5B0C" w:rsidRPr="001569FB" w:rsidRDefault="004C5B0C" w:rsidP="004C5B0C">
      <w:pPr>
        <w:tabs>
          <w:tab w:val="left" w:pos="360"/>
        </w:tabs>
        <w:kinsoku w:val="0"/>
        <w:overflowPunct w:val="0"/>
        <w:autoSpaceDE w:val="0"/>
        <w:autoSpaceDN w:val="0"/>
        <w:adjustRightInd w:val="0"/>
        <w:spacing w:after="240"/>
        <w:ind w:left="360" w:right="115"/>
      </w:pPr>
      <w:r w:rsidRPr="001569FB">
        <w:t xml:space="preserve">We propose to begin reporting the Poly-CNS measure in the Patient Safety reports for the 2018 measurement year. We plan to add the measure to the display page for 2021 (2019 data) and 2022 (2020 data). We will consider proposing this measure through rulemaking for the 2023 Star Ratings (2021 data). </w:t>
      </w:r>
    </w:p>
    <w:p w14:paraId="54C023DC" w14:textId="77777777" w:rsidR="004C5B0C" w:rsidRPr="001569FB" w:rsidRDefault="004C5B0C" w:rsidP="004C5B0C">
      <w:pPr>
        <w:spacing w:after="240"/>
        <w:ind w:left="360"/>
      </w:pPr>
      <w:r w:rsidRPr="001569FB">
        <w:t xml:space="preserve">We also plan to re-evaluate the utility of reporting the HRM Patient Safety reports and display measure since many of the same drugs are included in both the Poly-ACH and Poly-CNS measures.  </w:t>
      </w:r>
    </w:p>
    <w:p w14:paraId="6A2C81CA" w14:textId="77777777" w:rsidR="004C5B0C" w:rsidRPr="001569FB" w:rsidRDefault="004C5B0C" w:rsidP="004C5B0C">
      <w:pPr>
        <w:tabs>
          <w:tab w:val="left" w:pos="360"/>
        </w:tabs>
        <w:kinsoku w:val="0"/>
        <w:overflowPunct w:val="0"/>
        <w:autoSpaceDE w:val="0"/>
        <w:autoSpaceDN w:val="0"/>
        <w:adjustRightInd w:val="0"/>
        <w:spacing w:after="240"/>
        <w:ind w:left="360" w:right="425"/>
      </w:pPr>
      <w:r w:rsidRPr="001569FB">
        <w:rPr>
          <w:u w:val="single"/>
        </w:rPr>
        <w:t>Concurrent</w:t>
      </w:r>
      <w:r w:rsidRPr="001569FB">
        <w:rPr>
          <w:rStyle w:val="FootnoteReference"/>
          <w:u w:val="single"/>
        </w:rPr>
        <w:footnoteReference w:id="25"/>
      </w:r>
      <w:r w:rsidRPr="001569FB">
        <w:rPr>
          <w:u w:val="single"/>
        </w:rPr>
        <w:t xml:space="preserve"> Use of Opioids and Benzodiazepines:</w:t>
      </w:r>
      <w:r w:rsidRPr="001569FB">
        <w:t xml:space="preserve"> This measure assesses the percentage of individuals 18 years and older with concurrent use of opioids and benzodiazepines.</w:t>
      </w:r>
    </w:p>
    <w:p w14:paraId="487C1E8A" w14:textId="77777777" w:rsidR="004C5B0C" w:rsidRPr="001569FB" w:rsidRDefault="004C5B0C" w:rsidP="004C5B0C">
      <w:pPr>
        <w:spacing w:after="240"/>
        <w:ind w:left="360"/>
      </w:pPr>
      <w:r w:rsidRPr="001569FB">
        <w:t>We tested the measure specifications using 2016 PDE data. We adjusted the measure for member-years and evaluated the number of contracts with greater than 30 member-years in the denominator. A total of 680 Part D contracts met the eligibility requirements for the Concurrent Use of Opioids and Benzodiazepine measure. The rate associated with the top 5% of PDP contracts was 42.9% while MA-PD contracts had a higher rate of 51.4%.</w:t>
      </w:r>
    </w:p>
    <w:p w14:paraId="5CAC6D25" w14:textId="77777777" w:rsidR="004C5B0C" w:rsidRPr="001569FB" w:rsidRDefault="004C5B0C" w:rsidP="004C5B0C">
      <w:pPr>
        <w:pStyle w:val="Caption"/>
        <w:ind w:left="450"/>
      </w:pPr>
      <w:r w:rsidRPr="001569FB">
        <w:lastRenderedPageBreak/>
        <w:t xml:space="preserve">Table </w:t>
      </w:r>
      <w:fldSimple w:instr=" SEQ Table \* ARABIC ">
        <w:r w:rsidR="00A216EC">
          <w:rPr>
            <w:noProof/>
          </w:rPr>
          <w:t>18</w:t>
        </w:r>
      </w:fldSimple>
      <w:r w:rsidRPr="001569FB">
        <w:t>: Distribution of the Concurrent Use of Opioids and Benzodiazepines Measure Rates, Part D, 2016</w:t>
      </w:r>
    </w:p>
    <w:tbl>
      <w:tblPr>
        <w:tblW w:w="10405" w:type="dxa"/>
        <w:jc w:val="center"/>
        <w:tblLook w:val="04A0" w:firstRow="1" w:lastRow="0" w:firstColumn="1" w:lastColumn="0" w:noHBand="0" w:noVBand="1"/>
      </w:tblPr>
      <w:tblGrid>
        <w:gridCol w:w="1230"/>
        <w:gridCol w:w="857"/>
        <w:gridCol w:w="1026"/>
        <w:gridCol w:w="1076"/>
        <w:gridCol w:w="1076"/>
        <w:gridCol w:w="1076"/>
        <w:gridCol w:w="956"/>
        <w:gridCol w:w="1076"/>
        <w:gridCol w:w="1076"/>
        <w:gridCol w:w="956"/>
      </w:tblGrid>
      <w:tr w:rsidR="004C5B0C" w:rsidRPr="001569FB" w14:paraId="741004EC" w14:textId="77777777" w:rsidTr="004C5B0C">
        <w:trPr>
          <w:cantSplit/>
          <w:trHeight w:val="288"/>
          <w:tblHeader/>
          <w:jc w:val="center"/>
        </w:trPr>
        <w:tc>
          <w:tcPr>
            <w:tcW w:w="1230" w:type="dxa"/>
            <w:tcBorders>
              <w:top w:val="single" w:sz="4" w:space="0" w:color="auto"/>
              <w:left w:val="single" w:sz="4" w:space="0" w:color="auto"/>
              <w:bottom w:val="single" w:sz="4" w:space="0" w:color="auto"/>
              <w:right w:val="nil"/>
            </w:tcBorders>
            <w:shd w:val="clear" w:color="000000" w:fill="D9D9D9"/>
            <w:noWrap/>
            <w:vAlign w:val="bottom"/>
            <w:hideMark/>
          </w:tcPr>
          <w:p w14:paraId="5DE41C8D" w14:textId="77777777" w:rsidR="004C5B0C" w:rsidRPr="001569FB" w:rsidRDefault="004C5B0C" w:rsidP="004C5B0C">
            <w:pPr>
              <w:keepNext/>
              <w:keepLines/>
              <w:spacing w:line="240" w:lineRule="auto"/>
              <w:rPr>
                <w:b/>
                <w:bCs/>
                <w:color w:val="000000"/>
              </w:rPr>
            </w:pPr>
            <w:r w:rsidRPr="001569FB">
              <w:rPr>
                <w:b/>
                <w:bCs/>
                <w:color w:val="000000"/>
              </w:rPr>
              <w:t>Contracts</w:t>
            </w:r>
          </w:p>
        </w:tc>
        <w:tc>
          <w:tcPr>
            <w:tcW w:w="857" w:type="dxa"/>
            <w:tcBorders>
              <w:top w:val="single" w:sz="4" w:space="0" w:color="auto"/>
              <w:left w:val="nil"/>
              <w:bottom w:val="single" w:sz="4" w:space="0" w:color="auto"/>
              <w:right w:val="nil"/>
            </w:tcBorders>
            <w:shd w:val="clear" w:color="000000" w:fill="D9D9D9"/>
            <w:noWrap/>
            <w:vAlign w:val="bottom"/>
            <w:hideMark/>
          </w:tcPr>
          <w:p w14:paraId="13282D95" w14:textId="77777777" w:rsidR="004C5B0C" w:rsidRPr="001569FB" w:rsidRDefault="004C5B0C" w:rsidP="004C5B0C">
            <w:pPr>
              <w:keepNext/>
              <w:keepLines/>
              <w:spacing w:line="240" w:lineRule="auto"/>
              <w:rPr>
                <w:color w:val="000000"/>
              </w:rPr>
            </w:pPr>
            <w:r w:rsidRPr="001569FB">
              <w:rPr>
                <w:color w:val="000000"/>
              </w:rPr>
              <w:t> </w:t>
            </w:r>
          </w:p>
        </w:tc>
        <w:tc>
          <w:tcPr>
            <w:tcW w:w="8318"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769773D" w14:textId="77777777" w:rsidR="004C5B0C" w:rsidRPr="001569FB" w:rsidRDefault="004C5B0C" w:rsidP="004C5B0C">
            <w:pPr>
              <w:keepNext/>
              <w:keepLines/>
              <w:spacing w:line="240" w:lineRule="auto"/>
              <w:jc w:val="center"/>
              <w:rPr>
                <w:b/>
                <w:bCs/>
                <w:color w:val="000000"/>
              </w:rPr>
            </w:pPr>
            <w:r w:rsidRPr="001569FB">
              <w:rPr>
                <w:b/>
                <w:bCs/>
                <w:color w:val="000000"/>
              </w:rPr>
              <w:t>Percentiles</w:t>
            </w:r>
          </w:p>
        </w:tc>
      </w:tr>
      <w:tr w:rsidR="004C5B0C" w:rsidRPr="001569FB" w14:paraId="257530B2" w14:textId="77777777" w:rsidTr="004C5B0C">
        <w:trPr>
          <w:cantSplit/>
          <w:trHeight w:val="300"/>
          <w:tblHeader/>
          <w:jc w:val="center"/>
        </w:trPr>
        <w:tc>
          <w:tcPr>
            <w:tcW w:w="1230" w:type="dxa"/>
            <w:tcBorders>
              <w:top w:val="nil"/>
              <w:left w:val="single" w:sz="4" w:space="0" w:color="auto"/>
              <w:bottom w:val="single" w:sz="8" w:space="0" w:color="auto"/>
              <w:right w:val="nil"/>
            </w:tcBorders>
            <w:shd w:val="clear" w:color="000000" w:fill="D9D9D9"/>
            <w:noWrap/>
            <w:vAlign w:val="bottom"/>
            <w:hideMark/>
          </w:tcPr>
          <w:p w14:paraId="2599C08E" w14:textId="77777777" w:rsidR="004C5B0C" w:rsidRPr="001569FB" w:rsidRDefault="004C5B0C" w:rsidP="004C5B0C">
            <w:pPr>
              <w:keepNext/>
              <w:keepLines/>
              <w:spacing w:line="240" w:lineRule="auto"/>
              <w:rPr>
                <w:b/>
                <w:bCs/>
                <w:color w:val="000000"/>
              </w:rPr>
            </w:pPr>
            <w:r w:rsidRPr="001569FB">
              <w:rPr>
                <w:b/>
                <w:bCs/>
                <w:color w:val="000000"/>
              </w:rPr>
              <w:t>Type</w:t>
            </w:r>
          </w:p>
        </w:tc>
        <w:tc>
          <w:tcPr>
            <w:tcW w:w="857" w:type="dxa"/>
            <w:tcBorders>
              <w:top w:val="nil"/>
              <w:left w:val="nil"/>
              <w:bottom w:val="single" w:sz="8" w:space="0" w:color="auto"/>
              <w:right w:val="nil"/>
            </w:tcBorders>
            <w:shd w:val="clear" w:color="000000" w:fill="D9D9D9"/>
            <w:noWrap/>
            <w:vAlign w:val="bottom"/>
            <w:hideMark/>
          </w:tcPr>
          <w:p w14:paraId="167CD3F1" w14:textId="77777777" w:rsidR="004C5B0C" w:rsidRPr="001569FB" w:rsidRDefault="004C5B0C" w:rsidP="004C5B0C">
            <w:pPr>
              <w:keepNext/>
              <w:keepLines/>
              <w:spacing w:line="240" w:lineRule="auto"/>
              <w:jc w:val="center"/>
              <w:rPr>
                <w:b/>
                <w:bCs/>
                <w:color w:val="000000"/>
              </w:rPr>
            </w:pPr>
            <w:r w:rsidRPr="001569FB">
              <w:rPr>
                <w:b/>
                <w:bCs/>
                <w:color w:val="000000"/>
              </w:rPr>
              <w:t>Count</w:t>
            </w:r>
          </w:p>
        </w:tc>
        <w:tc>
          <w:tcPr>
            <w:tcW w:w="1026" w:type="dxa"/>
            <w:tcBorders>
              <w:top w:val="nil"/>
              <w:left w:val="single" w:sz="4" w:space="0" w:color="auto"/>
              <w:bottom w:val="single" w:sz="8" w:space="0" w:color="auto"/>
              <w:right w:val="nil"/>
            </w:tcBorders>
            <w:shd w:val="clear" w:color="000000" w:fill="D9D9D9"/>
            <w:noWrap/>
            <w:vAlign w:val="bottom"/>
            <w:hideMark/>
          </w:tcPr>
          <w:p w14:paraId="4DDB7B8C" w14:textId="77777777" w:rsidR="004C5B0C" w:rsidRPr="001569FB" w:rsidRDefault="004C5B0C" w:rsidP="004C5B0C">
            <w:pPr>
              <w:keepNext/>
              <w:keepLines/>
              <w:spacing w:line="240" w:lineRule="auto"/>
              <w:jc w:val="center"/>
              <w:rPr>
                <w:b/>
                <w:bCs/>
                <w:color w:val="000000"/>
              </w:rPr>
            </w:pPr>
            <w:r w:rsidRPr="001569FB">
              <w:rPr>
                <w:b/>
                <w:bCs/>
                <w:color w:val="000000"/>
              </w:rPr>
              <w:t>Min</w:t>
            </w:r>
          </w:p>
        </w:tc>
        <w:tc>
          <w:tcPr>
            <w:tcW w:w="1076" w:type="dxa"/>
            <w:tcBorders>
              <w:top w:val="nil"/>
              <w:left w:val="nil"/>
              <w:bottom w:val="single" w:sz="8" w:space="0" w:color="auto"/>
              <w:right w:val="nil"/>
            </w:tcBorders>
            <w:shd w:val="clear" w:color="000000" w:fill="D9D9D9"/>
            <w:noWrap/>
            <w:vAlign w:val="bottom"/>
            <w:hideMark/>
          </w:tcPr>
          <w:p w14:paraId="781F9022" w14:textId="77777777" w:rsidR="004C5B0C" w:rsidRPr="001569FB" w:rsidRDefault="004C5B0C" w:rsidP="004C5B0C">
            <w:pPr>
              <w:keepNext/>
              <w:keepLines/>
              <w:spacing w:line="240" w:lineRule="auto"/>
              <w:jc w:val="center"/>
              <w:rPr>
                <w:b/>
                <w:bCs/>
                <w:color w:val="000000"/>
              </w:rPr>
            </w:pPr>
            <w:r w:rsidRPr="001569FB">
              <w:rPr>
                <w:b/>
                <w:bCs/>
                <w:color w:val="000000"/>
              </w:rPr>
              <w:t>10%</w:t>
            </w:r>
          </w:p>
        </w:tc>
        <w:tc>
          <w:tcPr>
            <w:tcW w:w="1076" w:type="dxa"/>
            <w:tcBorders>
              <w:top w:val="nil"/>
              <w:left w:val="nil"/>
              <w:bottom w:val="single" w:sz="8" w:space="0" w:color="auto"/>
              <w:right w:val="nil"/>
            </w:tcBorders>
            <w:shd w:val="clear" w:color="000000" w:fill="D9D9D9"/>
            <w:noWrap/>
            <w:vAlign w:val="bottom"/>
            <w:hideMark/>
          </w:tcPr>
          <w:p w14:paraId="6DE9663B" w14:textId="77777777" w:rsidR="004C5B0C" w:rsidRPr="001569FB" w:rsidRDefault="004C5B0C" w:rsidP="004C5B0C">
            <w:pPr>
              <w:keepNext/>
              <w:keepLines/>
              <w:spacing w:line="240" w:lineRule="auto"/>
              <w:jc w:val="center"/>
              <w:rPr>
                <w:b/>
                <w:bCs/>
                <w:color w:val="000000"/>
              </w:rPr>
            </w:pPr>
            <w:r w:rsidRPr="001569FB">
              <w:rPr>
                <w:b/>
                <w:bCs/>
                <w:color w:val="000000"/>
              </w:rPr>
              <w:t>25%</w:t>
            </w:r>
          </w:p>
        </w:tc>
        <w:tc>
          <w:tcPr>
            <w:tcW w:w="1076" w:type="dxa"/>
            <w:tcBorders>
              <w:top w:val="nil"/>
              <w:left w:val="nil"/>
              <w:bottom w:val="single" w:sz="8" w:space="0" w:color="auto"/>
              <w:right w:val="nil"/>
            </w:tcBorders>
            <w:shd w:val="clear" w:color="000000" w:fill="D9D9D9"/>
            <w:noWrap/>
            <w:vAlign w:val="bottom"/>
            <w:hideMark/>
          </w:tcPr>
          <w:p w14:paraId="2E03C545" w14:textId="77777777" w:rsidR="004C5B0C" w:rsidRPr="001569FB" w:rsidRDefault="004C5B0C" w:rsidP="004C5B0C">
            <w:pPr>
              <w:keepNext/>
              <w:keepLines/>
              <w:spacing w:line="240" w:lineRule="auto"/>
              <w:jc w:val="center"/>
              <w:rPr>
                <w:b/>
                <w:bCs/>
                <w:color w:val="000000"/>
              </w:rPr>
            </w:pPr>
            <w:r w:rsidRPr="001569FB">
              <w:rPr>
                <w:b/>
                <w:bCs/>
                <w:color w:val="000000"/>
              </w:rPr>
              <w:t>50%</w:t>
            </w:r>
          </w:p>
        </w:tc>
        <w:tc>
          <w:tcPr>
            <w:tcW w:w="956" w:type="dxa"/>
            <w:tcBorders>
              <w:top w:val="nil"/>
              <w:left w:val="nil"/>
              <w:bottom w:val="single" w:sz="8" w:space="0" w:color="auto"/>
              <w:right w:val="nil"/>
            </w:tcBorders>
            <w:shd w:val="clear" w:color="000000" w:fill="D9D9D9"/>
            <w:noWrap/>
            <w:vAlign w:val="bottom"/>
            <w:hideMark/>
          </w:tcPr>
          <w:p w14:paraId="61B3A7D4" w14:textId="77777777" w:rsidR="004C5B0C" w:rsidRPr="001569FB" w:rsidRDefault="004C5B0C" w:rsidP="004C5B0C">
            <w:pPr>
              <w:keepNext/>
              <w:keepLines/>
              <w:spacing w:line="240" w:lineRule="auto"/>
              <w:jc w:val="center"/>
              <w:rPr>
                <w:b/>
                <w:bCs/>
                <w:color w:val="000000"/>
              </w:rPr>
            </w:pPr>
            <w:r w:rsidRPr="001569FB">
              <w:rPr>
                <w:b/>
                <w:bCs/>
                <w:color w:val="000000"/>
              </w:rPr>
              <w:t>75%</w:t>
            </w:r>
          </w:p>
        </w:tc>
        <w:tc>
          <w:tcPr>
            <w:tcW w:w="1076" w:type="dxa"/>
            <w:tcBorders>
              <w:top w:val="nil"/>
              <w:left w:val="nil"/>
              <w:bottom w:val="single" w:sz="8" w:space="0" w:color="auto"/>
              <w:right w:val="nil"/>
            </w:tcBorders>
            <w:shd w:val="clear" w:color="000000" w:fill="D9D9D9"/>
            <w:noWrap/>
            <w:vAlign w:val="bottom"/>
            <w:hideMark/>
          </w:tcPr>
          <w:p w14:paraId="443A5FF5" w14:textId="77777777" w:rsidR="004C5B0C" w:rsidRPr="001569FB" w:rsidRDefault="004C5B0C" w:rsidP="004C5B0C">
            <w:pPr>
              <w:keepNext/>
              <w:keepLines/>
              <w:spacing w:line="240" w:lineRule="auto"/>
              <w:jc w:val="center"/>
              <w:rPr>
                <w:b/>
                <w:bCs/>
                <w:color w:val="000000"/>
              </w:rPr>
            </w:pPr>
            <w:r w:rsidRPr="001569FB">
              <w:rPr>
                <w:b/>
                <w:bCs/>
                <w:color w:val="000000"/>
              </w:rPr>
              <w:t>90%</w:t>
            </w:r>
          </w:p>
        </w:tc>
        <w:tc>
          <w:tcPr>
            <w:tcW w:w="1076" w:type="dxa"/>
            <w:tcBorders>
              <w:top w:val="nil"/>
              <w:left w:val="nil"/>
              <w:bottom w:val="single" w:sz="8" w:space="0" w:color="auto"/>
              <w:right w:val="nil"/>
            </w:tcBorders>
            <w:shd w:val="clear" w:color="000000" w:fill="D9D9D9"/>
            <w:noWrap/>
            <w:vAlign w:val="bottom"/>
            <w:hideMark/>
          </w:tcPr>
          <w:p w14:paraId="0E802215" w14:textId="77777777" w:rsidR="004C5B0C" w:rsidRPr="001569FB" w:rsidRDefault="004C5B0C" w:rsidP="004C5B0C">
            <w:pPr>
              <w:keepNext/>
              <w:keepLines/>
              <w:spacing w:line="240" w:lineRule="auto"/>
              <w:jc w:val="center"/>
              <w:rPr>
                <w:b/>
                <w:bCs/>
                <w:color w:val="000000"/>
              </w:rPr>
            </w:pPr>
            <w:r w:rsidRPr="001569FB">
              <w:rPr>
                <w:b/>
                <w:bCs/>
                <w:color w:val="000000"/>
              </w:rPr>
              <w:t>95%</w:t>
            </w:r>
          </w:p>
        </w:tc>
        <w:tc>
          <w:tcPr>
            <w:tcW w:w="956" w:type="dxa"/>
            <w:tcBorders>
              <w:top w:val="nil"/>
              <w:left w:val="nil"/>
              <w:bottom w:val="single" w:sz="8" w:space="0" w:color="auto"/>
              <w:right w:val="single" w:sz="4" w:space="0" w:color="auto"/>
            </w:tcBorders>
            <w:shd w:val="clear" w:color="000000" w:fill="D9D9D9"/>
            <w:noWrap/>
            <w:vAlign w:val="bottom"/>
            <w:hideMark/>
          </w:tcPr>
          <w:p w14:paraId="64A83E91" w14:textId="77777777" w:rsidR="004C5B0C" w:rsidRPr="001569FB" w:rsidRDefault="004C5B0C" w:rsidP="004C5B0C">
            <w:pPr>
              <w:keepNext/>
              <w:keepLines/>
              <w:spacing w:line="240" w:lineRule="auto"/>
              <w:jc w:val="center"/>
              <w:rPr>
                <w:b/>
                <w:bCs/>
                <w:color w:val="000000"/>
              </w:rPr>
            </w:pPr>
            <w:r w:rsidRPr="001569FB">
              <w:rPr>
                <w:b/>
                <w:bCs/>
                <w:color w:val="000000"/>
              </w:rPr>
              <w:t>Max</w:t>
            </w:r>
          </w:p>
        </w:tc>
      </w:tr>
      <w:tr w:rsidR="004C5B0C" w:rsidRPr="001569FB" w14:paraId="417BC027" w14:textId="77777777" w:rsidTr="004C5B0C">
        <w:trPr>
          <w:trHeight w:val="288"/>
          <w:jc w:val="center"/>
        </w:trPr>
        <w:tc>
          <w:tcPr>
            <w:tcW w:w="123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BD9E559" w14:textId="77777777" w:rsidR="004C5B0C" w:rsidRPr="001569FB" w:rsidRDefault="004C5B0C" w:rsidP="004C5B0C">
            <w:pPr>
              <w:keepNext/>
              <w:keepLines/>
              <w:spacing w:line="240" w:lineRule="auto"/>
              <w:rPr>
                <w:color w:val="000000"/>
              </w:rPr>
            </w:pPr>
            <w:r w:rsidRPr="001569FB">
              <w:rPr>
                <w:color w:val="000000"/>
              </w:rPr>
              <w:t>All</w:t>
            </w:r>
          </w:p>
        </w:tc>
        <w:tc>
          <w:tcPr>
            <w:tcW w:w="857" w:type="dxa"/>
            <w:tcBorders>
              <w:top w:val="single" w:sz="8" w:space="0" w:color="auto"/>
              <w:left w:val="nil"/>
              <w:bottom w:val="nil"/>
              <w:right w:val="single" w:sz="4" w:space="0" w:color="auto"/>
            </w:tcBorders>
            <w:shd w:val="clear" w:color="auto" w:fill="auto"/>
            <w:noWrap/>
            <w:vAlign w:val="bottom"/>
            <w:hideMark/>
          </w:tcPr>
          <w:p w14:paraId="11404227" w14:textId="77777777" w:rsidR="004C5B0C" w:rsidRPr="001569FB" w:rsidRDefault="004C5B0C" w:rsidP="004C5B0C">
            <w:pPr>
              <w:keepNext/>
              <w:keepLines/>
              <w:spacing w:line="240" w:lineRule="auto"/>
              <w:jc w:val="right"/>
              <w:rPr>
                <w:color w:val="000000"/>
              </w:rPr>
            </w:pPr>
            <w:r w:rsidRPr="001569FB">
              <w:rPr>
                <w:color w:val="000000"/>
              </w:rPr>
              <w:t>680</w:t>
            </w:r>
          </w:p>
        </w:tc>
        <w:tc>
          <w:tcPr>
            <w:tcW w:w="1026" w:type="dxa"/>
            <w:tcBorders>
              <w:top w:val="single" w:sz="4" w:space="0" w:color="auto"/>
              <w:left w:val="single" w:sz="4" w:space="0" w:color="auto"/>
              <w:bottom w:val="nil"/>
              <w:right w:val="single" w:sz="4" w:space="0" w:color="auto"/>
            </w:tcBorders>
            <w:shd w:val="clear" w:color="auto" w:fill="auto"/>
            <w:noWrap/>
            <w:vAlign w:val="bottom"/>
            <w:hideMark/>
          </w:tcPr>
          <w:p w14:paraId="69369C32" w14:textId="77777777" w:rsidR="004C5B0C" w:rsidRPr="001569FB" w:rsidRDefault="004C5B0C" w:rsidP="004C5B0C">
            <w:pPr>
              <w:keepNext/>
              <w:keepLines/>
              <w:spacing w:line="240" w:lineRule="auto"/>
              <w:jc w:val="right"/>
              <w:rPr>
                <w:color w:val="000000"/>
              </w:rPr>
            </w:pPr>
            <w:r w:rsidRPr="001569FB">
              <w:rPr>
                <w:color w:val="000000"/>
              </w:rPr>
              <w:t>4.1%</w:t>
            </w:r>
          </w:p>
        </w:tc>
        <w:tc>
          <w:tcPr>
            <w:tcW w:w="1076" w:type="dxa"/>
            <w:tcBorders>
              <w:top w:val="single" w:sz="4" w:space="0" w:color="auto"/>
              <w:left w:val="nil"/>
              <w:bottom w:val="nil"/>
              <w:right w:val="single" w:sz="4" w:space="0" w:color="auto"/>
            </w:tcBorders>
            <w:shd w:val="clear" w:color="auto" w:fill="auto"/>
            <w:noWrap/>
            <w:vAlign w:val="bottom"/>
            <w:hideMark/>
          </w:tcPr>
          <w:p w14:paraId="6F1315AF" w14:textId="77777777" w:rsidR="004C5B0C" w:rsidRPr="001569FB" w:rsidRDefault="004C5B0C" w:rsidP="004C5B0C">
            <w:pPr>
              <w:keepNext/>
              <w:keepLines/>
              <w:spacing w:line="240" w:lineRule="auto"/>
              <w:jc w:val="right"/>
              <w:rPr>
                <w:color w:val="000000"/>
              </w:rPr>
            </w:pPr>
            <w:r w:rsidRPr="001569FB">
              <w:rPr>
                <w:color w:val="000000"/>
              </w:rPr>
              <w:t>13.2%</w:t>
            </w:r>
          </w:p>
        </w:tc>
        <w:tc>
          <w:tcPr>
            <w:tcW w:w="1076" w:type="dxa"/>
            <w:tcBorders>
              <w:top w:val="single" w:sz="4" w:space="0" w:color="auto"/>
              <w:left w:val="nil"/>
              <w:bottom w:val="nil"/>
              <w:right w:val="single" w:sz="4" w:space="0" w:color="auto"/>
            </w:tcBorders>
            <w:shd w:val="clear" w:color="auto" w:fill="auto"/>
            <w:noWrap/>
            <w:vAlign w:val="bottom"/>
            <w:hideMark/>
          </w:tcPr>
          <w:p w14:paraId="4A33CD84" w14:textId="77777777" w:rsidR="004C5B0C" w:rsidRPr="001569FB" w:rsidRDefault="004C5B0C" w:rsidP="004C5B0C">
            <w:pPr>
              <w:keepNext/>
              <w:keepLines/>
              <w:spacing w:line="240" w:lineRule="auto"/>
              <w:jc w:val="right"/>
              <w:rPr>
                <w:color w:val="000000"/>
              </w:rPr>
            </w:pPr>
            <w:r w:rsidRPr="001569FB">
              <w:rPr>
                <w:color w:val="000000"/>
              </w:rPr>
              <w:t>16.5%</w:t>
            </w:r>
          </w:p>
        </w:tc>
        <w:tc>
          <w:tcPr>
            <w:tcW w:w="1076" w:type="dxa"/>
            <w:tcBorders>
              <w:top w:val="single" w:sz="4" w:space="0" w:color="auto"/>
              <w:left w:val="nil"/>
              <w:bottom w:val="nil"/>
              <w:right w:val="single" w:sz="4" w:space="0" w:color="auto"/>
            </w:tcBorders>
            <w:shd w:val="clear" w:color="auto" w:fill="auto"/>
            <w:noWrap/>
            <w:vAlign w:val="bottom"/>
            <w:hideMark/>
          </w:tcPr>
          <w:p w14:paraId="40600D01" w14:textId="77777777" w:rsidR="004C5B0C" w:rsidRPr="001569FB" w:rsidRDefault="004C5B0C" w:rsidP="004C5B0C">
            <w:pPr>
              <w:keepNext/>
              <w:keepLines/>
              <w:spacing w:line="240" w:lineRule="auto"/>
              <w:jc w:val="right"/>
              <w:rPr>
                <w:color w:val="000000"/>
              </w:rPr>
            </w:pPr>
            <w:r w:rsidRPr="001569FB">
              <w:rPr>
                <w:color w:val="000000"/>
              </w:rPr>
              <w:t>20.9%</w:t>
            </w:r>
          </w:p>
        </w:tc>
        <w:tc>
          <w:tcPr>
            <w:tcW w:w="956" w:type="dxa"/>
            <w:tcBorders>
              <w:top w:val="single" w:sz="4" w:space="0" w:color="auto"/>
              <w:left w:val="nil"/>
              <w:bottom w:val="nil"/>
              <w:right w:val="single" w:sz="4" w:space="0" w:color="auto"/>
            </w:tcBorders>
            <w:shd w:val="clear" w:color="auto" w:fill="auto"/>
            <w:noWrap/>
            <w:vAlign w:val="bottom"/>
            <w:hideMark/>
          </w:tcPr>
          <w:p w14:paraId="3FDFC737" w14:textId="77777777" w:rsidR="004C5B0C" w:rsidRPr="001569FB" w:rsidRDefault="004C5B0C" w:rsidP="004C5B0C">
            <w:pPr>
              <w:keepNext/>
              <w:keepLines/>
              <w:spacing w:line="240" w:lineRule="auto"/>
              <w:jc w:val="right"/>
              <w:rPr>
                <w:color w:val="000000"/>
              </w:rPr>
            </w:pPr>
            <w:r w:rsidRPr="001569FB">
              <w:rPr>
                <w:color w:val="000000"/>
              </w:rPr>
              <w:t>25.3%</w:t>
            </w:r>
          </w:p>
        </w:tc>
        <w:tc>
          <w:tcPr>
            <w:tcW w:w="1076" w:type="dxa"/>
            <w:tcBorders>
              <w:top w:val="single" w:sz="4" w:space="0" w:color="auto"/>
              <w:left w:val="nil"/>
              <w:bottom w:val="nil"/>
              <w:right w:val="single" w:sz="4" w:space="0" w:color="auto"/>
            </w:tcBorders>
            <w:shd w:val="clear" w:color="auto" w:fill="auto"/>
            <w:noWrap/>
            <w:vAlign w:val="bottom"/>
            <w:hideMark/>
          </w:tcPr>
          <w:p w14:paraId="06EA5962" w14:textId="77777777" w:rsidR="004C5B0C" w:rsidRPr="001569FB" w:rsidRDefault="004C5B0C" w:rsidP="004C5B0C">
            <w:pPr>
              <w:keepNext/>
              <w:keepLines/>
              <w:spacing w:line="240" w:lineRule="auto"/>
              <w:jc w:val="right"/>
              <w:rPr>
                <w:color w:val="000000"/>
              </w:rPr>
            </w:pPr>
            <w:r w:rsidRPr="001569FB">
              <w:rPr>
                <w:color w:val="000000"/>
              </w:rPr>
              <w:t>30.1%</w:t>
            </w:r>
          </w:p>
        </w:tc>
        <w:tc>
          <w:tcPr>
            <w:tcW w:w="1076" w:type="dxa"/>
            <w:tcBorders>
              <w:top w:val="single" w:sz="4" w:space="0" w:color="auto"/>
              <w:left w:val="nil"/>
              <w:bottom w:val="nil"/>
              <w:right w:val="single" w:sz="4" w:space="0" w:color="auto"/>
            </w:tcBorders>
            <w:shd w:val="clear" w:color="auto" w:fill="auto"/>
            <w:noWrap/>
            <w:vAlign w:val="bottom"/>
            <w:hideMark/>
          </w:tcPr>
          <w:p w14:paraId="6773B441" w14:textId="77777777" w:rsidR="004C5B0C" w:rsidRPr="001569FB" w:rsidRDefault="004C5B0C" w:rsidP="004C5B0C">
            <w:pPr>
              <w:keepNext/>
              <w:keepLines/>
              <w:spacing w:line="240" w:lineRule="auto"/>
              <w:jc w:val="right"/>
              <w:rPr>
                <w:color w:val="000000"/>
              </w:rPr>
            </w:pPr>
            <w:r w:rsidRPr="001569FB">
              <w:rPr>
                <w:color w:val="000000"/>
              </w:rPr>
              <w:t>33.7%</w:t>
            </w:r>
          </w:p>
        </w:tc>
        <w:tc>
          <w:tcPr>
            <w:tcW w:w="956" w:type="dxa"/>
            <w:tcBorders>
              <w:top w:val="single" w:sz="4" w:space="0" w:color="auto"/>
              <w:left w:val="nil"/>
              <w:bottom w:val="nil"/>
              <w:right w:val="single" w:sz="4" w:space="0" w:color="auto"/>
            </w:tcBorders>
            <w:shd w:val="clear" w:color="auto" w:fill="auto"/>
            <w:noWrap/>
            <w:vAlign w:val="bottom"/>
            <w:hideMark/>
          </w:tcPr>
          <w:p w14:paraId="5CD70F88" w14:textId="77777777" w:rsidR="004C5B0C" w:rsidRPr="001569FB" w:rsidRDefault="004C5B0C" w:rsidP="004C5B0C">
            <w:pPr>
              <w:keepNext/>
              <w:keepLines/>
              <w:spacing w:line="240" w:lineRule="auto"/>
              <w:jc w:val="right"/>
              <w:rPr>
                <w:color w:val="000000"/>
              </w:rPr>
            </w:pPr>
            <w:r w:rsidRPr="001569FB">
              <w:rPr>
                <w:color w:val="000000"/>
              </w:rPr>
              <w:t>51.4%</w:t>
            </w:r>
          </w:p>
        </w:tc>
      </w:tr>
      <w:tr w:rsidR="004C5B0C" w:rsidRPr="001569FB" w14:paraId="5E114A27" w14:textId="77777777" w:rsidTr="004C5B0C">
        <w:trPr>
          <w:trHeight w:val="288"/>
          <w:jc w:val="center"/>
        </w:trPr>
        <w:tc>
          <w:tcPr>
            <w:tcW w:w="1230" w:type="dxa"/>
            <w:tcBorders>
              <w:top w:val="nil"/>
              <w:left w:val="single" w:sz="4" w:space="0" w:color="auto"/>
              <w:bottom w:val="single" w:sz="4" w:space="0" w:color="auto"/>
              <w:right w:val="single" w:sz="4" w:space="0" w:color="auto"/>
            </w:tcBorders>
            <w:shd w:val="clear" w:color="000000" w:fill="D9D9D9"/>
            <w:noWrap/>
            <w:vAlign w:val="bottom"/>
            <w:hideMark/>
          </w:tcPr>
          <w:p w14:paraId="438779A6" w14:textId="77777777" w:rsidR="004C5B0C" w:rsidRPr="001569FB" w:rsidRDefault="004C5B0C" w:rsidP="004C5B0C">
            <w:pPr>
              <w:keepNext/>
              <w:keepLines/>
              <w:spacing w:line="240" w:lineRule="auto"/>
              <w:rPr>
                <w:color w:val="000000"/>
              </w:rPr>
            </w:pPr>
            <w:r w:rsidRPr="001569FB">
              <w:rPr>
                <w:color w:val="000000"/>
              </w:rPr>
              <w:t>PDP</w:t>
            </w:r>
          </w:p>
        </w:tc>
        <w:tc>
          <w:tcPr>
            <w:tcW w:w="857" w:type="dxa"/>
            <w:tcBorders>
              <w:top w:val="single" w:sz="4" w:space="0" w:color="auto"/>
              <w:left w:val="nil"/>
              <w:bottom w:val="single" w:sz="4" w:space="0" w:color="auto"/>
              <w:right w:val="single" w:sz="4" w:space="0" w:color="auto"/>
            </w:tcBorders>
            <w:shd w:val="clear" w:color="000000" w:fill="D9D9D9"/>
            <w:noWrap/>
            <w:vAlign w:val="bottom"/>
            <w:hideMark/>
          </w:tcPr>
          <w:p w14:paraId="3F52BB35" w14:textId="77777777" w:rsidR="004C5B0C" w:rsidRPr="001569FB" w:rsidRDefault="004C5B0C" w:rsidP="004C5B0C">
            <w:pPr>
              <w:keepNext/>
              <w:keepLines/>
              <w:spacing w:line="240" w:lineRule="auto"/>
              <w:jc w:val="right"/>
              <w:rPr>
                <w:color w:val="000000"/>
              </w:rPr>
            </w:pPr>
            <w:r w:rsidRPr="001569FB">
              <w:rPr>
                <w:color w:val="000000"/>
              </w:rPr>
              <w:t>61</w:t>
            </w:r>
          </w:p>
        </w:tc>
        <w:tc>
          <w:tcPr>
            <w:tcW w:w="1026" w:type="dxa"/>
            <w:tcBorders>
              <w:top w:val="single" w:sz="4" w:space="0" w:color="auto"/>
              <w:left w:val="nil"/>
              <w:bottom w:val="single" w:sz="4" w:space="0" w:color="auto"/>
              <w:right w:val="single" w:sz="4" w:space="0" w:color="auto"/>
            </w:tcBorders>
            <w:shd w:val="clear" w:color="000000" w:fill="D9D9D9"/>
            <w:noWrap/>
            <w:vAlign w:val="bottom"/>
            <w:hideMark/>
          </w:tcPr>
          <w:p w14:paraId="63E4BB4A" w14:textId="77777777" w:rsidR="004C5B0C" w:rsidRPr="001569FB" w:rsidRDefault="004C5B0C" w:rsidP="004C5B0C">
            <w:pPr>
              <w:keepNext/>
              <w:keepLines/>
              <w:spacing w:line="240" w:lineRule="auto"/>
              <w:jc w:val="right"/>
              <w:rPr>
                <w:color w:val="000000"/>
              </w:rPr>
            </w:pPr>
            <w:r w:rsidRPr="001569FB">
              <w:rPr>
                <w:color w:val="000000"/>
              </w:rPr>
              <w:t>9.6%</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58F1FA52" w14:textId="77777777" w:rsidR="004C5B0C" w:rsidRPr="001569FB" w:rsidRDefault="004C5B0C" w:rsidP="004C5B0C">
            <w:pPr>
              <w:keepNext/>
              <w:keepLines/>
              <w:spacing w:line="240" w:lineRule="auto"/>
              <w:jc w:val="right"/>
              <w:rPr>
                <w:color w:val="000000"/>
              </w:rPr>
            </w:pPr>
            <w:r w:rsidRPr="001569FB">
              <w:rPr>
                <w:color w:val="000000"/>
              </w:rPr>
              <w:t>13.2%</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561CFFF8" w14:textId="77777777" w:rsidR="004C5B0C" w:rsidRPr="001569FB" w:rsidRDefault="004C5B0C" w:rsidP="004C5B0C">
            <w:pPr>
              <w:keepNext/>
              <w:keepLines/>
              <w:spacing w:line="240" w:lineRule="auto"/>
              <w:jc w:val="right"/>
              <w:rPr>
                <w:color w:val="000000"/>
              </w:rPr>
            </w:pPr>
            <w:r w:rsidRPr="001569FB">
              <w:rPr>
                <w:color w:val="000000"/>
              </w:rPr>
              <w:t>15.7%</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3194A150" w14:textId="77777777" w:rsidR="004C5B0C" w:rsidRPr="001569FB" w:rsidRDefault="004C5B0C" w:rsidP="004C5B0C">
            <w:pPr>
              <w:keepNext/>
              <w:keepLines/>
              <w:spacing w:line="240" w:lineRule="auto"/>
              <w:jc w:val="right"/>
              <w:rPr>
                <w:color w:val="000000"/>
              </w:rPr>
            </w:pPr>
            <w:r w:rsidRPr="001569FB">
              <w:rPr>
                <w:color w:val="000000"/>
              </w:rPr>
              <w:t>21.1%</w:t>
            </w:r>
          </w:p>
        </w:tc>
        <w:tc>
          <w:tcPr>
            <w:tcW w:w="956" w:type="dxa"/>
            <w:tcBorders>
              <w:top w:val="single" w:sz="4" w:space="0" w:color="auto"/>
              <w:left w:val="nil"/>
              <w:bottom w:val="single" w:sz="4" w:space="0" w:color="auto"/>
              <w:right w:val="single" w:sz="4" w:space="0" w:color="auto"/>
            </w:tcBorders>
            <w:shd w:val="clear" w:color="000000" w:fill="D9D9D9"/>
            <w:noWrap/>
            <w:vAlign w:val="bottom"/>
            <w:hideMark/>
          </w:tcPr>
          <w:p w14:paraId="2DFD5A32" w14:textId="77777777" w:rsidR="004C5B0C" w:rsidRPr="001569FB" w:rsidRDefault="004C5B0C" w:rsidP="004C5B0C">
            <w:pPr>
              <w:keepNext/>
              <w:keepLines/>
              <w:spacing w:line="240" w:lineRule="auto"/>
              <w:jc w:val="right"/>
              <w:rPr>
                <w:color w:val="000000"/>
              </w:rPr>
            </w:pPr>
            <w:r w:rsidRPr="001569FB">
              <w:rPr>
                <w:color w:val="000000"/>
              </w:rPr>
              <w:t>25.6%</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6B7A0BB9" w14:textId="77777777" w:rsidR="004C5B0C" w:rsidRPr="001569FB" w:rsidRDefault="004C5B0C" w:rsidP="004C5B0C">
            <w:pPr>
              <w:keepNext/>
              <w:keepLines/>
              <w:spacing w:line="240" w:lineRule="auto"/>
              <w:jc w:val="right"/>
              <w:rPr>
                <w:color w:val="000000"/>
              </w:rPr>
            </w:pPr>
            <w:r w:rsidRPr="001569FB">
              <w:rPr>
                <w:color w:val="000000"/>
              </w:rPr>
              <w:t>31.0%</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4420B710" w14:textId="77777777" w:rsidR="004C5B0C" w:rsidRPr="001569FB" w:rsidRDefault="004C5B0C" w:rsidP="004C5B0C">
            <w:pPr>
              <w:keepNext/>
              <w:keepLines/>
              <w:spacing w:line="240" w:lineRule="auto"/>
              <w:jc w:val="right"/>
              <w:rPr>
                <w:color w:val="000000"/>
              </w:rPr>
            </w:pPr>
            <w:r w:rsidRPr="001569FB">
              <w:rPr>
                <w:color w:val="000000"/>
              </w:rPr>
              <w:t>35.5%</w:t>
            </w:r>
          </w:p>
        </w:tc>
        <w:tc>
          <w:tcPr>
            <w:tcW w:w="956" w:type="dxa"/>
            <w:tcBorders>
              <w:top w:val="single" w:sz="4" w:space="0" w:color="auto"/>
              <w:left w:val="nil"/>
              <w:bottom w:val="single" w:sz="4" w:space="0" w:color="auto"/>
              <w:right w:val="single" w:sz="4" w:space="0" w:color="auto"/>
            </w:tcBorders>
            <w:shd w:val="clear" w:color="000000" w:fill="D9D9D9"/>
            <w:noWrap/>
            <w:vAlign w:val="bottom"/>
            <w:hideMark/>
          </w:tcPr>
          <w:p w14:paraId="361BA838" w14:textId="77777777" w:rsidR="004C5B0C" w:rsidRPr="001569FB" w:rsidRDefault="004C5B0C" w:rsidP="004C5B0C">
            <w:pPr>
              <w:keepNext/>
              <w:keepLines/>
              <w:spacing w:line="240" w:lineRule="auto"/>
              <w:jc w:val="right"/>
              <w:rPr>
                <w:color w:val="000000"/>
              </w:rPr>
            </w:pPr>
            <w:r w:rsidRPr="001569FB">
              <w:rPr>
                <w:color w:val="000000"/>
              </w:rPr>
              <w:t>42.9%</w:t>
            </w:r>
          </w:p>
        </w:tc>
      </w:tr>
      <w:tr w:rsidR="004C5B0C" w:rsidRPr="001569FB" w14:paraId="0C599AF6" w14:textId="77777777" w:rsidTr="004C5B0C">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5856A3E4" w14:textId="77777777" w:rsidR="004C5B0C" w:rsidRPr="001569FB" w:rsidRDefault="004C5B0C" w:rsidP="004C5B0C">
            <w:pPr>
              <w:spacing w:line="240" w:lineRule="auto"/>
              <w:rPr>
                <w:color w:val="000000"/>
              </w:rPr>
            </w:pPr>
            <w:r w:rsidRPr="001569FB">
              <w:rPr>
                <w:color w:val="000000"/>
              </w:rPr>
              <w:t>MA-PD</w:t>
            </w:r>
          </w:p>
        </w:tc>
        <w:tc>
          <w:tcPr>
            <w:tcW w:w="857" w:type="dxa"/>
            <w:tcBorders>
              <w:top w:val="nil"/>
              <w:left w:val="nil"/>
              <w:bottom w:val="single" w:sz="4" w:space="0" w:color="auto"/>
              <w:right w:val="single" w:sz="4" w:space="0" w:color="auto"/>
            </w:tcBorders>
            <w:shd w:val="clear" w:color="auto" w:fill="auto"/>
            <w:noWrap/>
            <w:vAlign w:val="bottom"/>
            <w:hideMark/>
          </w:tcPr>
          <w:p w14:paraId="0EDA46FC" w14:textId="77777777" w:rsidR="004C5B0C" w:rsidRPr="001569FB" w:rsidRDefault="004C5B0C" w:rsidP="004C5B0C">
            <w:pPr>
              <w:spacing w:line="240" w:lineRule="auto"/>
              <w:jc w:val="right"/>
              <w:rPr>
                <w:color w:val="000000"/>
              </w:rPr>
            </w:pPr>
            <w:r w:rsidRPr="001569FB">
              <w:rPr>
                <w:color w:val="000000"/>
              </w:rPr>
              <w:t>614</w:t>
            </w:r>
          </w:p>
        </w:tc>
        <w:tc>
          <w:tcPr>
            <w:tcW w:w="1026" w:type="dxa"/>
            <w:tcBorders>
              <w:top w:val="nil"/>
              <w:left w:val="nil"/>
              <w:bottom w:val="single" w:sz="4" w:space="0" w:color="auto"/>
              <w:right w:val="single" w:sz="4" w:space="0" w:color="auto"/>
            </w:tcBorders>
            <w:shd w:val="clear" w:color="auto" w:fill="auto"/>
            <w:noWrap/>
            <w:vAlign w:val="bottom"/>
            <w:hideMark/>
          </w:tcPr>
          <w:p w14:paraId="66E1ED43" w14:textId="77777777" w:rsidR="004C5B0C" w:rsidRPr="001569FB" w:rsidRDefault="004C5B0C" w:rsidP="004C5B0C">
            <w:pPr>
              <w:spacing w:line="240" w:lineRule="auto"/>
              <w:jc w:val="right"/>
              <w:rPr>
                <w:color w:val="000000"/>
              </w:rPr>
            </w:pPr>
            <w:r w:rsidRPr="001569FB">
              <w:rPr>
                <w:color w:val="000000"/>
              </w:rPr>
              <w:t>4.1%</w:t>
            </w:r>
          </w:p>
        </w:tc>
        <w:tc>
          <w:tcPr>
            <w:tcW w:w="1076" w:type="dxa"/>
            <w:tcBorders>
              <w:top w:val="nil"/>
              <w:left w:val="nil"/>
              <w:bottom w:val="single" w:sz="4" w:space="0" w:color="auto"/>
              <w:right w:val="single" w:sz="4" w:space="0" w:color="auto"/>
            </w:tcBorders>
            <w:shd w:val="clear" w:color="auto" w:fill="auto"/>
            <w:noWrap/>
            <w:vAlign w:val="bottom"/>
            <w:hideMark/>
          </w:tcPr>
          <w:p w14:paraId="04581AA1" w14:textId="77777777" w:rsidR="004C5B0C" w:rsidRPr="001569FB" w:rsidRDefault="004C5B0C" w:rsidP="004C5B0C">
            <w:pPr>
              <w:spacing w:line="240" w:lineRule="auto"/>
              <w:jc w:val="right"/>
              <w:rPr>
                <w:color w:val="000000"/>
              </w:rPr>
            </w:pPr>
            <w:r w:rsidRPr="001569FB">
              <w:rPr>
                <w:color w:val="000000"/>
              </w:rPr>
              <w:t>13.2%</w:t>
            </w:r>
          </w:p>
        </w:tc>
        <w:tc>
          <w:tcPr>
            <w:tcW w:w="1076" w:type="dxa"/>
            <w:tcBorders>
              <w:top w:val="nil"/>
              <w:left w:val="nil"/>
              <w:bottom w:val="single" w:sz="4" w:space="0" w:color="auto"/>
              <w:right w:val="single" w:sz="4" w:space="0" w:color="auto"/>
            </w:tcBorders>
            <w:shd w:val="clear" w:color="auto" w:fill="auto"/>
            <w:noWrap/>
            <w:vAlign w:val="bottom"/>
            <w:hideMark/>
          </w:tcPr>
          <w:p w14:paraId="43024C8F" w14:textId="77777777" w:rsidR="004C5B0C" w:rsidRPr="001569FB" w:rsidRDefault="004C5B0C" w:rsidP="004C5B0C">
            <w:pPr>
              <w:spacing w:line="240" w:lineRule="auto"/>
              <w:jc w:val="right"/>
              <w:rPr>
                <w:color w:val="000000"/>
              </w:rPr>
            </w:pPr>
            <w:r w:rsidRPr="001569FB">
              <w:rPr>
                <w:color w:val="000000"/>
              </w:rPr>
              <w:t>16.5%</w:t>
            </w:r>
          </w:p>
        </w:tc>
        <w:tc>
          <w:tcPr>
            <w:tcW w:w="1076" w:type="dxa"/>
            <w:tcBorders>
              <w:top w:val="nil"/>
              <w:left w:val="nil"/>
              <w:bottom w:val="single" w:sz="4" w:space="0" w:color="auto"/>
              <w:right w:val="single" w:sz="4" w:space="0" w:color="auto"/>
            </w:tcBorders>
            <w:shd w:val="clear" w:color="auto" w:fill="auto"/>
            <w:noWrap/>
            <w:vAlign w:val="bottom"/>
            <w:hideMark/>
          </w:tcPr>
          <w:p w14:paraId="4A3FDB05" w14:textId="77777777" w:rsidR="004C5B0C" w:rsidRPr="001569FB" w:rsidRDefault="004C5B0C" w:rsidP="004C5B0C">
            <w:pPr>
              <w:spacing w:line="240" w:lineRule="auto"/>
              <w:jc w:val="right"/>
              <w:rPr>
                <w:color w:val="000000"/>
              </w:rPr>
            </w:pPr>
            <w:r w:rsidRPr="001569FB">
              <w:rPr>
                <w:color w:val="000000"/>
              </w:rPr>
              <w:t>20.9%</w:t>
            </w:r>
          </w:p>
        </w:tc>
        <w:tc>
          <w:tcPr>
            <w:tcW w:w="956" w:type="dxa"/>
            <w:tcBorders>
              <w:top w:val="nil"/>
              <w:left w:val="nil"/>
              <w:bottom w:val="single" w:sz="4" w:space="0" w:color="auto"/>
              <w:right w:val="single" w:sz="4" w:space="0" w:color="auto"/>
            </w:tcBorders>
            <w:shd w:val="clear" w:color="auto" w:fill="auto"/>
            <w:noWrap/>
            <w:vAlign w:val="bottom"/>
            <w:hideMark/>
          </w:tcPr>
          <w:p w14:paraId="0EC23D30" w14:textId="77777777" w:rsidR="004C5B0C" w:rsidRPr="001569FB" w:rsidRDefault="004C5B0C" w:rsidP="004C5B0C">
            <w:pPr>
              <w:spacing w:line="240" w:lineRule="auto"/>
              <w:jc w:val="right"/>
              <w:rPr>
                <w:color w:val="000000"/>
              </w:rPr>
            </w:pPr>
            <w:r w:rsidRPr="001569FB">
              <w:rPr>
                <w:color w:val="000000"/>
              </w:rPr>
              <w:t>25.2%</w:t>
            </w:r>
          </w:p>
        </w:tc>
        <w:tc>
          <w:tcPr>
            <w:tcW w:w="1076" w:type="dxa"/>
            <w:tcBorders>
              <w:top w:val="nil"/>
              <w:left w:val="nil"/>
              <w:bottom w:val="single" w:sz="4" w:space="0" w:color="auto"/>
              <w:right w:val="single" w:sz="4" w:space="0" w:color="auto"/>
            </w:tcBorders>
            <w:shd w:val="clear" w:color="auto" w:fill="auto"/>
            <w:noWrap/>
            <w:vAlign w:val="bottom"/>
            <w:hideMark/>
          </w:tcPr>
          <w:p w14:paraId="4CB22344" w14:textId="77777777" w:rsidR="004C5B0C" w:rsidRPr="001569FB" w:rsidRDefault="004C5B0C" w:rsidP="004C5B0C">
            <w:pPr>
              <w:spacing w:line="240" w:lineRule="auto"/>
              <w:jc w:val="right"/>
              <w:rPr>
                <w:color w:val="000000"/>
              </w:rPr>
            </w:pPr>
            <w:r w:rsidRPr="001569FB">
              <w:rPr>
                <w:color w:val="000000"/>
              </w:rPr>
              <w:t>30.1%</w:t>
            </w:r>
          </w:p>
        </w:tc>
        <w:tc>
          <w:tcPr>
            <w:tcW w:w="1076" w:type="dxa"/>
            <w:tcBorders>
              <w:top w:val="nil"/>
              <w:left w:val="nil"/>
              <w:bottom w:val="single" w:sz="4" w:space="0" w:color="auto"/>
              <w:right w:val="single" w:sz="4" w:space="0" w:color="auto"/>
            </w:tcBorders>
            <w:shd w:val="clear" w:color="auto" w:fill="auto"/>
            <w:noWrap/>
            <w:vAlign w:val="bottom"/>
            <w:hideMark/>
          </w:tcPr>
          <w:p w14:paraId="68FFD6D2" w14:textId="77777777" w:rsidR="004C5B0C" w:rsidRPr="001569FB" w:rsidRDefault="004C5B0C" w:rsidP="004C5B0C">
            <w:pPr>
              <w:spacing w:line="240" w:lineRule="auto"/>
              <w:jc w:val="right"/>
              <w:rPr>
                <w:color w:val="000000"/>
              </w:rPr>
            </w:pPr>
            <w:r w:rsidRPr="001569FB">
              <w:rPr>
                <w:color w:val="000000"/>
              </w:rPr>
              <w:t>33.7%</w:t>
            </w:r>
          </w:p>
        </w:tc>
        <w:tc>
          <w:tcPr>
            <w:tcW w:w="956" w:type="dxa"/>
            <w:tcBorders>
              <w:top w:val="nil"/>
              <w:left w:val="nil"/>
              <w:bottom w:val="single" w:sz="4" w:space="0" w:color="auto"/>
              <w:right w:val="single" w:sz="4" w:space="0" w:color="auto"/>
            </w:tcBorders>
            <w:shd w:val="clear" w:color="auto" w:fill="auto"/>
            <w:noWrap/>
            <w:vAlign w:val="bottom"/>
            <w:hideMark/>
          </w:tcPr>
          <w:p w14:paraId="39E11E71" w14:textId="77777777" w:rsidR="004C5B0C" w:rsidRPr="001569FB" w:rsidRDefault="004C5B0C" w:rsidP="004C5B0C">
            <w:pPr>
              <w:spacing w:line="240" w:lineRule="auto"/>
              <w:jc w:val="right"/>
              <w:rPr>
                <w:color w:val="000000"/>
              </w:rPr>
            </w:pPr>
            <w:r w:rsidRPr="001569FB">
              <w:rPr>
                <w:color w:val="000000"/>
              </w:rPr>
              <w:t>51.4%</w:t>
            </w:r>
          </w:p>
        </w:tc>
      </w:tr>
    </w:tbl>
    <w:p w14:paraId="649A94E6" w14:textId="77777777" w:rsidR="004C5B0C" w:rsidRPr="001569FB" w:rsidRDefault="004C5B0C" w:rsidP="004C5B0C">
      <w:pPr>
        <w:tabs>
          <w:tab w:val="left" w:pos="450"/>
        </w:tabs>
        <w:kinsoku w:val="0"/>
        <w:overflowPunct w:val="0"/>
        <w:autoSpaceDE w:val="0"/>
        <w:autoSpaceDN w:val="0"/>
        <w:adjustRightInd w:val="0"/>
        <w:spacing w:before="600"/>
        <w:ind w:left="450" w:right="432"/>
      </w:pPr>
      <w:r w:rsidRPr="001569FB">
        <w:t>We propose to begin reporting the Concurrent Use of Opioids and Benzodiazepines measure in the Patient Safety reports for the 2018 measurement year. We plan to add the measure to the display page for 2021 (2019 data) and 2022 (2020 data). We will consider this measure for the 2023 Star Ratings (2021 data) pending rulemaking. However, we seek feedback if there are concerns with adding this measure for the following reasons: (1) the Overutilization Monitoring System (OMS) identifies potential opioid overutilizers who are also receiving a benzodiazepine, and (2) a proportion of the concurrent opioid and benzodiazepines users will already be identified within the Poly-CNS measure.</w:t>
      </w:r>
    </w:p>
    <w:p w14:paraId="194F2AFA" w14:textId="77777777" w:rsidR="004C5B0C" w:rsidRPr="001569FB" w:rsidRDefault="004C5B0C" w:rsidP="004C5B0C">
      <w:pPr>
        <w:tabs>
          <w:tab w:val="left" w:pos="634"/>
        </w:tabs>
        <w:spacing w:before="200"/>
        <w:ind w:left="432"/>
      </w:pPr>
      <w:r w:rsidRPr="001569FB">
        <w:t xml:space="preserve">Note: see additional proposals within the Improving Drug Utilization Review Controls in Medicare Part D section. </w:t>
      </w:r>
    </w:p>
    <w:p w14:paraId="0D30701F" w14:textId="77777777" w:rsidR="004C5B0C" w:rsidRPr="001569FB" w:rsidRDefault="004C5B0C" w:rsidP="00AC78D9">
      <w:pPr>
        <w:numPr>
          <w:ilvl w:val="0"/>
          <w:numId w:val="56"/>
        </w:numPr>
        <w:tabs>
          <w:tab w:val="left" w:pos="360"/>
        </w:tabs>
        <w:kinsoku w:val="0"/>
        <w:overflowPunct w:val="0"/>
        <w:autoSpaceDE w:val="0"/>
        <w:autoSpaceDN w:val="0"/>
        <w:adjustRightInd w:val="0"/>
        <w:spacing w:before="199"/>
        <w:ind w:left="360" w:right="115"/>
      </w:pPr>
      <w:r w:rsidRPr="001569FB">
        <w:rPr>
          <w:b/>
        </w:rPr>
        <w:t>Additional PQA Medication Adherence Measures (Part D).</w:t>
      </w:r>
      <w:r w:rsidRPr="001569FB">
        <w:t xml:space="preserve"> We evaluated two additional PQA endorsed medication adherence measures within the Medicare Part D population using 2016 PDE data. We adjusted the measure for member-years. There were 743 active Part D contracts in 2016 (671 MA-PDs, 67 PDPs, and 5 employer direct contracts).</w:t>
      </w:r>
    </w:p>
    <w:p w14:paraId="164A0AB0" w14:textId="77777777" w:rsidR="004C5B0C" w:rsidRPr="001569FB" w:rsidRDefault="004C5B0C" w:rsidP="004C5B0C">
      <w:pPr>
        <w:tabs>
          <w:tab w:val="left" w:pos="360"/>
        </w:tabs>
        <w:kinsoku w:val="0"/>
        <w:overflowPunct w:val="0"/>
        <w:autoSpaceDE w:val="0"/>
        <w:autoSpaceDN w:val="0"/>
        <w:adjustRightInd w:val="0"/>
        <w:ind w:left="360" w:right="115"/>
      </w:pPr>
      <w:r w:rsidRPr="001569FB">
        <w:rPr>
          <w:u w:val="single"/>
        </w:rPr>
        <w:t>Adherence to Non-Warfarin Oral Anticoagulants (ADH- NWOA):</w:t>
      </w:r>
      <w:r w:rsidRPr="001569FB">
        <w:rPr>
          <w:b/>
        </w:rPr>
        <w:t xml:space="preserve"> </w:t>
      </w:r>
      <w:r w:rsidRPr="001569FB">
        <w:t xml:space="preserve">This measure is defined as the percentage of individuals 18 years and older who met the Proportion of Days Covered (PDC) threshold of 80 percent during the measurement period. The PQA measure manual states that adherence to all anticoagulants is important, and adherence to non-warfarin anticoagulants may be more critical to monitor since there is not a surrogate lab value such as the international normalized ratio (INR). </w:t>
      </w:r>
    </w:p>
    <w:p w14:paraId="3188C8F9" w14:textId="77777777" w:rsidR="004C5B0C" w:rsidRPr="001569FB" w:rsidRDefault="004C5B0C" w:rsidP="004C5B0C">
      <w:pPr>
        <w:tabs>
          <w:tab w:val="left" w:pos="360"/>
        </w:tabs>
        <w:kinsoku w:val="0"/>
        <w:overflowPunct w:val="0"/>
        <w:autoSpaceDE w:val="0"/>
        <w:autoSpaceDN w:val="0"/>
        <w:adjustRightInd w:val="0"/>
        <w:ind w:left="360" w:right="115"/>
      </w:pPr>
      <w:r w:rsidRPr="001569FB">
        <w:t>Individuals who filled at least two prescriptions for a NWOA on two unique dates of service at least 180 days apart during the treatment period and who received greater than 60 days’ supply of the medication during the treatment period were included in the measure. The prescriptions can be for the same or different medications. Higher rates signify better performance.</w:t>
      </w:r>
    </w:p>
    <w:p w14:paraId="6792B36C" w14:textId="77777777" w:rsidR="004C5B0C" w:rsidRPr="001569FB" w:rsidRDefault="004C5B0C" w:rsidP="004C5B0C">
      <w:pPr>
        <w:pStyle w:val="Caption"/>
      </w:pPr>
      <w:r w:rsidRPr="001569FB">
        <w:lastRenderedPageBreak/>
        <w:t xml:space="preserve">Table </w:t>
      </w:r>
      <w:fldSimple w:instr=" SEQ Table \* ARABIC ">
        <w:r w:rsidR="00A216EC">
          <w:rPr>
            <w:noProof/>
          </w:rPr>
          <w:t>19</w:t>
        </w:r>
      </w:fldSimple>
      <w:r w:rsidRPr="001569FB">
        <w:t>: Distribution of the ADH-NWOA Measure Rates, Part D, 2016</w:t>
      </w:r>
    </w:p>
    <w:tbl>
      <w:tblPr>
        <w:tblW w:w="10141" w:type="dxa"/>
        <w:jc w:val="center"/>
        <w:tblLook w:val="04A0" w:firstRow="1" w:lastRow="0" w:firstColumn="1" w:lastColumn="0" w:noHBand="0" w:noVBand="1"/>
      </w:tblPr>
      <w:tblGrid>
        <w:gridCol w:w="1230"/>
        <w:gridCol w:w="869"/>
        <w:gridCol w:w="1014"/>
        <w:gridCol w:w="1014"/>
        <w:gridCol w:w="1014"/>
        <w:gridCol w:w="1014"/>
        <w:gridCol w:w="1014"/>
        <w:gridCol w:w="1014"/>
        <w:gridCol w:w="1014"/>
        <w:gridCol w:w="1014"/>
      </w:tblGrid>
      <w:tr w:rsidR="004C5B0C" w:rsidRPr="001569FB" w14:paraId="26740DCC" w14:textId="77777777" w:rsidTr="004C5B0C">
        <w:trPr>
          <w:cantSplit/>
          <w:trHeight w:val="300"/>
          <w:tblHeader/>
          <w:jc w:val="center"/>
        </w:trPr>
        <w:tc>
          <w:tcPr>
            <w:tcW w:w="1160" w:type="dxa"/>
            <w:tcBorders>
              <w:top w:val="single" w:sz="8" w:space="0" w:color="auto"/>
              <w:left w:val="single" w:sz="8" w:space="0" w:color="auto"/>
              <w:bottom w:val="single" w:sz="4" w:space="0" w:color="auto"/>
              <w:right w:val="nil"/>
            </w:tcBorders>
            <w:shd w:val="clear" w:color="000000" w:fill="D9D9D9"/>
            <w:noWrap/>
            <w:vAlign w:val="center"/>
            <w:hideMark/>
          </w:tcPr>
          <w:p w14:paraId="01FA3491" w14:textId="77777777" w:rsidR="004C5B0C" w:rsidRPr="001569FB" w:rsidRDefault="004C5B0C" w:rsidP="004C5B0C">
            <w:pPr>
              <w:keepNext/>
              <w:keepLines/>
              <w:spacing w:line="240" w:lineRule="auto"/>
              <w:jc w:val="center"/>
              <w:rPr>
                <w:b/>
                <w:color w:val="000000"/>
              </w:rPr>
            </w:pPr>
            <w:r w:rsidRPr="001569FB">
              <w:rPr>
                <w:b/>
                <w:color w:val="000000"/>
              </w:rPr>
              <w:t>Contracts</w:t>
            </w:r>
          </w:p>
        </w:tc>
        <w:tc>
          <w:tcPr>
            <w:tcW w:w="869" w:type="dxa"/>
            <w:tcBorders>
              <w:top w:val="single" w:sz="8" w:space="0" w:color="auto"/>
              <w:left w:val="nil"/>
              <w:bottom w:val="single" w:sz="4" w:space="0" w:color="auto"/>
              <w:right w:val="single" w:sz="4" w:space="0" w:color="auto"/>
            </w:tcBorders>
            <w:shd w:val="clear" w:color="000000" w:fill="D9D9D9"/>
            <w:noWrap/>
            <w:vAlign w:val="center"/>
            <w:hideMark/>
          </w:tcPr>
          <w:p w14:paraId="76BF5B97" w14:textId="77777777" w:rsidR="004C5B0C" w:rsidRPr="001569FB" w:rsidRDefault="004C5B0C" w:rsidP="004C5B0C">
            <w:pPr>
              <w:keepNext/>
              <w:keepLines/>
              <w:spacing w:line="240" w:lineRule="auto"/>
              <w:jc w:val="center"/>
              <w:rPr>
                <w:b/>
                <w:color w:val="000000"/>
              </w:rPr>
            </w:pPr>
          </w:p>
        </w:tc>
        <w:tc>
          <w:tcPr>
            <w:tcW w:w="8112" w:type="dxa"/>
            <w:gridSpan w:val="8"/>
            <w:tcBorders>
              <w:top w:val="single" w:sz="8" w:space="0" w:color="auto"/>
              <w:left w:val="nil"/>
              <w:bottom w:val="single" w:sz="4" w:space="0" w:color="auto"/>
              <w:right w:val="single" w:sz="8" w:space="0" w:color="000000"/>
            </w:tcBorders>
            <w:shd w:val="clear" w:color="000000" w:fill="D9D9D9"/>
            <w:noWrap/>
            <w:vAlign w:val="center"/>
            <w:hideMark/>
          </w:tcPr>
          <w:p w14:paraId="2629A38D" w14:textId="77777777" w:rsidR="004C5B0C" w:rsidRPr="001569FB" w:rsidRDefault="004C5B0C" w:rsidP="004C5B0C">
            <w:pPr>
              <w:keepNext/>
              <w:keepLines/>
              <w:spacing w:line="240" w:lineRule="auto"/>
              <w:jc w:val="center"/>
              <w:rPr>
                <w:b/>
                <w:color w:val="000000"/>
              </w:rPr>
            </w:pPr>
            <w:r w:rsidRPr="001569FB">
              <w:rPr>
                <w:b/>
                <w:color w:val="000000"/>
              </w:rPr>
              <w:t>Percentiles</w:t>
            </w:r>
          </w:p>
        </w:tc>
      </w:tr>
      <w:tr w:rsidR="004C5B0C" w:rsidRPr="001569FB" w14:paraId="7FB45112" w14:textId="77777777" w:rsidTr="004C5B0C">
        <w:trPr>
          <w:cantSplit/>
          <w:trHeight w:val="300"/>
          <w:tblHeader/>
          <w:jc w:val="center"/>
        </w:trPr>
        <w:tc>
          <w:tcPr>
            <w:tcW w:w="1160" w:type="dxa"/>
            <w:tcBorders>
              <w:top w:val="nil"/>
              <w:left w:val="single" w:sz="8" w:space="0" w:color="auto"/>
              <w:bottom w:val="single" w:sz="4" w:space="0" w:color="auto"/>
              <w:right w:val="single" w:sz="4" w:space="0" w:color="auto"/>
            </w:tcBorders>
            <w:shd w:val="clear" w:color="000000" w:fill="D9D9D9"/>
            <w:noWrap/>
            <w:vAlign w:val="center"/>
            <w:hideMark/>
          </w:tcPr>
          <w:p w14:paraId="4D422014" w14:textId="77777777" w:rsidR="004C5B0C" w:rsidRPr="001569FB" w:rsidRDefault="004C5B0C" w:rsidP="004C5B0C">
            <w:pPr>
              <w:keepNext/>
              <w:keepLines/>
              <w:spacing w:line="240" w:lineRule="auto"/>
              <w:jc w:val="center"/>
              <w:rPr>
                <w:b/>
                <w:color w:val="000000"/>
              </w:rPr>
            </w:pPr>
            <w:r w:rsidRPr="001569FB">
              <w:rPr>
                <w:b/>
                <w:color w:val="000000"/>
              </w:rPr>
              <w:t>Type</w:t>
            </w:r>
          </w:p>
        </w:tc>
        <w:tc>
          <w:tcPr>
            <w:tcW w:w="869" w:type="dxa"/>
            <w:tcBorders>
              <w:top w:val="nil"/>
              <w:left w:val="nil"/>
              <w:bottom w:val="single" w:sz="4" w:space="0" w:color="auto"/>
              <w:right w:val="nil"/>
            </w:tcBorders>
            <w:shd w:val="clear" w:color="000000" w:fill="D9D9D9"/>
            <w:noWrap/>
            <w:vAlign w:val="center"/>
            <w:hideMark/>
          </w:tcPr>
          <w:p w14:paraId="7CD5785A" w14:textId="77777777" w:rsidR="004C5B0C" w:rsidRPr="001569FB" w:rsidRDefault="004C5B0C" w:rsidP="004C5B0C">
            <w:pPr>
              <w:keepNext/>
              <w:keepLines/>
              <w:spacing w:line="240" w:lineRule="auto"/>
              <w:jc w:val="center"/>
              <w:rPr>
                <w:b/>
                <w:color w:val="000000"/>
              </w:rPr>
            </w:pPr>
            <w:r w:rsidRPr="001569FB">
              <w:rPr>
                <w:b/>
                <w:color w:val="000000"/>
              </w:rPr>
              <w:t>Count</w:t>
            </w:r>
          </w:p>
        </w:tc>
        <w:tc>
          <w:tcPr>
            <w:tcW w:w="1014" w:type="dxa"/>
            <w:tcBorders>
              <w:top w:val="nil"/>
              <w:left w:val="single" w:sz="4" w:space="0" w:color="auto"/>
              <w:bottom w:val="single" w:sz="4" w:space="0" w:color="auto"/>
              <w:right w:val="single" w:sz="4" w:space="0" w:color="auto"/>
            </w:tcBorders>
            <w:shd w:val="clear" w:color="000000" w:fill="D9D9D9"/>
            <w:noWrap/>
            <w:vAlign w:val="center"/>
            <w:hideMark/>
          </w:tcPr>
          <w:p w14:paraId="247713C7" w14:textId="77777777" w:rsidR="004C5B0C" w:rsidRPr="001569FB" w:rsidRDefault="004C5B0C" w:rsidP="004C5B0C">
            <w:pPr>
              <w:keepNext/>
              <w:keepLines/>
              <w:spacing w:line="240" w:lineRule="auto"/>
              <w:jc w:val="center"/>
              <w:rPr>
                <w:b/>
                <w:color w:val="000000"/>
              </w:rPr>
            </w:pPr>
            <w:r w:rsidRPr="001569FB">
              <w:rPr>
                <w:b/>
                <w:color w:val="000000"/>
              </w:rPr>
              <w:t>Min</w:t>
            </w:r>
          </w:p>
        </w:tc>
        <w:tc>
          <w:tcPr>
            <w:tcW w:w="1014" w:type="dxa"/>
            <w:tcBorders>
              <w:top w:val="nil"/>
              <w:left w:val="nil"/>
              <w:bottom w:val="single" w:sz="4" w:space="0" w:color="auto"/>
              <w:right w:val="single" w:sz="4" w:space="0" w:color="auto"/>
            </w:tcBorders>
            <w:shd w:val="clear" w:color="000000" w:fill="D9D9D9"/>
            <w:noWrap/>
            <w:vAlign w:val="center"/>
            <w:hideMark/>
          </w:tcPr>
          <w:p w14:paraId="073E6F2C" w14:textId="77777777" w:rsidR="004C5B0C" w:rsidRPr="001569FB" w:rsidRDefault="004C5B0C" w:rsidP="004C5B0C">
            <w:pPr>
              <w:keepNext/>
              <w:keepLines/>
              <w:spacing w:line="240" w:lineRule="auto"/>
              <w:jc w:val="center"/>
              <w:rPr>
                <w:b/>
                <w:color w:val="000000"/>
              </w:rPr>
            </w:pPr>
            <w:r w:rsidRPr="001569FB">
              <w:rPr>
                <w:b/>
                <w:color w:val="000000"/>
              </w:rPr>
              <w:t>10%</w:t>
            </w:r>
          </w:p>
        </w:tc>
        <w:tc>
          <w:tcPr>
            <w:tcW w:w="1014" w:type="dxa"/>
            <w:tcBorders>
              <w:top w:val="nil"/>
              <w:left w:val="nil"/>
              <w:bottom w:val="single" w:sz="4" w:space="0" w:color="auto"/>
              <w:right w:val="single" w:sz="4" w:space="0" w:color="auto"/>
            </w:tcBorders>
            <w:shd w:val="clear" w:color="000000" w:fill="D9D9D9"/>
            <w:noWrap/>
            <w:vAlign w:val="center"/>
            <w:hideMark/>
          </w:tcPr>
          <w:p w14:paraId="013B8F1B" w14:textId="77777777" w:rsidR="004C5B0C" w:rsidRPr="001569FB" w:rsidRDefault="004C5B0C" w:rsidP="004C5B0C">
            <w:pPr>
              <w:keepNext/>
              <w:keepLines/>
              <w:spacing w:line="240" w:lineRule="auto"/>
              <w:jc w:val="center"/>
              <w:rPr>
                <w:b/>
                <w:color w:val="000000"/>
              </w:rPr>
            </w:pPr>
            <w:r w:rsidRPr="001569FB">
              <w:rPr>
                <w:b/>
                <w:color w:val="000000"/>
              </w:rPr>
              <w:t>25%</w:t>
            </w:r>
          </w:p>
        </w:tc>
        <w:tc>
          <w:tcPr>
            <w:tcW w:w="1014" w:type="dxa"/>
            <w:tcBorders>
              <w:top w:val="nil"/>
              <w:left w:val="nil"/>
              <w:bottom w:val="single" w:sz="4" w:space="0" w:color="auto"/>
              <w:right w:val="single" w:sz="4" w:space="0" w:color="auto"/>
            </w:tcBorders>
            <w:shd w:val="clear" w:color="000000" w:fill="D9D9D9"/>
            <w:noWrap/>
            <w:vAlign w:val="center"/>
            <w:hideMark/>
          </w:tcPr>
          <w:p w14:paraId="64EDA10D" w14:textId="77777777" w:rsidR="004C5B0C" w:rsidRPr="001569FB" w:rsidRDefault="004C5B0C" w:rsidP="004C5B0C">
            <w:pPr>
              <w:keepNext/>
              <w:keepLines/>
              <w:spacing w:line="240" w:lineRule="auto"/>
              <w:jc w:val="center"/>
              <w:rPr>
                <w:b/>
                <w:color w:val="000000"/>
              </w:rPr>
            </w:pPr>
            <w:r w:rsidRPr="001569FB">
              <w:rPr>
                <w:b/>
                <w:color w:val="000000"/>
              </w:rPr>
              <w:t>50%</w:t>
            </w:r>
          </w:p>
        </w:tc>
        <w:tc>
          <w:tcPr>
            <w:tcW w:w="1014" w:type="dxa"/>
            <w:tcBorders>
              <w:top w:val="nil"/>
              <w:left w:val="nil"/>
              <w:bottom w:val="single" w:sz="4" w:space="0" w:color="auto"/>
              <w:right w:val="single" w:sz="4" w:space="0" w:color="auto"/>
            </w:tcBorders>
            <w:shd w:val="clear" w:color="000000" w:fill="D9D9D9"/>
            <w:noWrap/>
            <w:vAlign w:val="center"/>
            <w:hideMark/>
          </w:tcPr>
          <w:p w14:paraId="0B4849F1" w14:textId="77777777" w:rsidR="004C5B0C" w:rsidRPr="001569FB" w:rsidRDefault="004C5B0C" w:rsidP="004C5B0C">
            <w:pPr>
              <w:keepNext/>
              <w:keepLines/>
              <w:spacing w:line="240" w:lineRule="auto"/>
              <w:jc w:val="center"/>
              <w:rPr>
                <w:b/>
                <w:color w:val="000000"/>
              </w:rPr>
            </w:pPr>
            <w:r w:rsidRPr="001569FB">
              <w:rPr>
                <w:b/>
                <w:color w:val="000000"/>
              </w:rPr>
              <w:t>75%</w:t>
            </w:r>
          </w:p>
        </w:tc>
        <w:tc>
          <w:tcPr>
            <w:tcW w:w="1014" w:type="dxa"/>
            <w:tcBorders>
              <w:top w:val="nil"/>
              <w:left w:val="nil"/>
              <w:bottom w:val="single" w:sz="4" w:space="0" w:color="auto"/>
              <w:right w:val="single" w:sz="4" w:space="0" w:color="auto"/>
            </w:tcBorders>
            <w:shd w:val="clear" w:color="000000" w:fill="D9D9D9"/>
            <w:noWrap/>
            <w:vAlign w:val="center"/>
            <w:hideMark/>
          </w:tcPr>
          <w:p w14:paraId="6F4955CD" w14:textId="77777777" w:rsidR="004C5B0C" w:rsidRPr="001569FB" w:rsidRDefault="004C5B0C" w:rsidP="004C5B0C">
            <w:pPr>
              <w:keepNext/>
              <w:keepLines/>
              <w:spacing w:line="240" w:lineRule="auto"/>
              <w:jc w:val="center"/>
              <w:rPr>
                <w:b/>
                <w:color w:val="000000"/>
              </w:rPr>
            </w:pPr>
            <w:r w:rsidRPr="001569FB">
              <w:rPr>
                <w:b/>
                <w:color w:val="000000"/>
              </w:rPr>
              <w:t>90%</w:t>
            </w:r>
          </w:p>
        </w:tc>
        <w:tc>
          <w:tcPr>
            <w:tcW w:w="1014" w:type="dxa"/>
            <w:tcBorders>
              <w:top w:val="nil"/>
              <w:left w:val="nil"/>
              <w:bottom w:val="single" w:sz="4" w:space="0" w:color="auto"/>
              <w:right w:val="single" w:sz="4" w:space="0" w:color="auto"/>
            </w:tcBorders>
            <w:shd w:val="clear" w:color="000000" w:fill="D9D9D9"/>
            <w:noWrap/>
            <w:vAlign w:val="center"/>
            <w:hideMark/>
          </w:tcPr>
          <w:p w14:paraId="6B6D7C9A" w14:textId="77777777" w:rsidR="004C5B0C" w:rsidRPr="001569FB" w:rsidRDefault="004C5B0C" w:rsidP="004C5B0C">
            <w:pPr>
              <w:keepNext/>
              <w:keepLines/>
              <w:spacing w:line="240" w:lineRule="auto"/>
              <w:jc w:val="center"/>
              <w:rPr>
                <w:b/>
                <w:color w:val="000000"/>
              </w:rPr>
            </w:pPr>
            <w:r w:rsidRPr="001569FB">
              <w:rPr>
                <w:b/>
                <w:color w:val="000000"/>
              </w:rPr>
              <w:t>95%</w:t>
            </w:r>
          </w:p>
        </w:tc>
        <w:tc>
          <w:tcPr>
            <w:tcW w:w="1014" w:type="dxa"/>
            <w:tcBorders>
              <w:top w:val="nil"/>
              <w:left w:val="nil"/>
              <w:bottom w:val="single" w:sz="4" w:space="0" w:color="auto"/>
              <w:right w:val="single" w:sz="8" w:space="0" w:color="auto"/>
            </w:tcBorders>
            <w:shd w:val="clear" w:color="000000" w:fill="D9D9D9"/>
            <w:noWrap/>
            <w:vAlign w:val="center"/>
            <w:hideMark/>
          </w:tcPr>
          <w:p w14:paraId="625205C5" w14:textId="77777777" w:rsidR="004C5B0C" w:rsidRPr="001569FB" w:rsidRDefault="004C5B0C" w:rsidP="004C5B0C">
            <w:pPr>
              <w:keepNext/>
              <w:keepLines/>
              <w:spacing w:line="240" w:lineRule="auto"/>
              <w:jc w:val="center"/>
              <w:rPr>
                <w:b/>
                <w:color w:val="000000"/>
              </w:rPr>
            </w:pPr>
            <w:r w:rsidRPr="001569FB">
              <w:rPr>
                <w:b/>
                <w:color w:val="000000"/>
              </w:rPr>
              <w:t>Max</w:t>
            </w:r>
          </w:p>
        </w:tc>
      </w:tr>
      <w:tr w:rsidR="004C5B0C" w:rsidRPr="001569FB" w14:paraId="158EE1D2" w14:textId="77777777" w:rsidTr="004C5B0C">
        <w:trPr>
          <w:cantSplit/>
          <w:trHeight w:val="300"/>
          <w:jc w:val="center"/>
        </w:trPr>
        <w:tc>
          <w:tcPr>
            <w:tcW w:w="1160" w:type="dxa"/>
            <w:tcBorders>
              <w:top w:val="nil"/>
              <w:left w:val="single" w:sz="8" w:space="0" w:color="auto"/>
              <w:bottom w:val="nil"/>
              <w:right w:val="single" w:sz="4" w:space="0" w:color="auto"/>
            </w:tcBorders>
            <w:shd w:val="clear" w:color="auto" w:fill="auto"/>
            <w:noWrap/>
            <w:vAlign w:val="center"/>
            <w:hideMark/>
          </w:tcPr>
          <w:p w14:paraId="43971F11" w14:textId="77777777" w:rsidR="004C5B0C" w:rsidRPr="001569FB" w:rsidRDefault="004C5B0C" w:rsidP="004C5B0C">
            <w:pPr>
              <w:keepNext/>
              <w:keepLines/>
              <w:spacing w:line="240" w:lineRule="auto"/>
              <w:jc w:val="center"/>
              <w:rPr>
                <w:color w:val="000000"/>
              </w:rPr>
            </w:pPr>
            <w:r w:rsidRPr="001569FB">
              <w:rPr>
                <w:color w:val="000000"/>
              </w:rPr>
              <w:t>All</w:t>
            </w:r>
          </w:p>
        </w:tc>
        <w:tc>
          <w:tcPr>
            <w:tcW w:w="869" w:type="dxa"/>
            <w:tcBorders>
              <w:top w:val="single" w:sz="4" w:space="0" w:color="auto"/>
              <w:left w:val="single" w:sz="4" w:space="0" w:color="auto"/>
              <w:bottom w:val="single" w:sz="4" w:space="0" w:color="auto"/>
              <w:right w:val="nil"/>
            </w:tcBorders>
            <w:shd w:val="clear" w:color="auto" w:fill="auto"/>
            <w:noWrap/>
            <w:vAlign w:val="center"/>
            <w:hideMark/>
          </w:tcPr>
          <w:p w14:paraId="178FAF03" w14:textId="77777777" w:rsidR="004C5B0C" w:rsidRPr="001569FB" w:rsidRDefault="004C5B0C" w:rsidP="004C5B0C">
            <w:pPr>
              <w:keepNext/>
              <w:keepLines/>
              <w:spacing w:line="240" w:lineRule="auto"/>
              <w:jc w:val="center"/>
              <w:rPr>
                <w:color w:val="000000"/>
              </w:rPr>
            </w:pPr>
            <w:r w:rsidRPr="001569FB">
              <w:rPr>
                <w:color w:val="000000"/>
              </w:rPr>
              <w:t>714</w:t>
            </w:r>
          </w:p>
        </w:tc>
        <w:tc>
          <w:tcPr>
            <w:tcW w:w="1014" w:type="dxa"/>
            <w:tcBorders>
              <w:top w:val="nil"/>
              <w:left w:val="single" w:sz="4" w:space="0" w:color="auto"/>
              <w:bottom w:val="nil"/>
              <w:right w:val="single" w:sz="4" w:space="0" w:color="auto"/>
            </w:tcBorders>
            <w:shd w:val="clear" w:color="auto" w:fill="auto"/>
            <w:noWrap/>
            <w:vAlign w:val="center"/>
            <w:hideMark/>
          </w:tcPr>
          <w:p w14:paraId="7E39C5C7" w14:textId="77777777" w:rsidR="004C5B0C" w:rsidRPr="001569FB" w:rsidRDefault="004C5B0C" w:rsidP="004C5B0C">
            <w:pPr>
              <w:keepNext/>
              <w:keepLines/>
              <w:spacing w:line="240" w:lineRule="auto"/>
              <w:jc w:val="center"/>
              <w:rPr>
                <w:color w:val="000000"/>
              </w:rPr>
            </w:pPr>
            <w:r w:rsidRPr="001569FB">
              <w:rPr>
                <w:color w:val="000000"/>
              </w:rPr>
              <w:t>0.0%</w:t>
            </w:r>
          </w:p>
        </w:tc>
        <w:tc>
          <w:tcPr>
            <w:tcW w:w="1014" w:type="dxa"/>
            <w:tcBorders>
              <w:top w:val="nil"/>
              <w:left w:val="single" w:sz="4" w:space="0" w:color="auto"/>
              <w:bottom w:val="nil"/>
              <w:right w:val="single" w:sz="4" w:space="0" w:color="auto"/>
            </w:tcBorders>
            <w:shd w:val="clear" w:color="auto" w:fill="auto"/>
            <w:noWrap/>
            <w:vAlign w:val="center"/>
            <w:hideMark/>
          </w:tcPr>
          <w:p w14:paraId="09654C45" w14:textId="77777777" w:rsidR="004C5B0C" w:rsidRPr="001569FB" w:rsidRDefault="004C5B0C" w:rsidP="004C5B0C">
            <w:pPr>
              <w:keepNext/>
              <w:keepLines/>
              <w:spacing w:line="240" w:lineRule="auto"/>
              <w:jc w:val="center"/>
              <w:rPr>
                <w:color w:val="000000"/>
              </w:rPr>
            </w:pPr>
            <w:r w:rsidRPr="001569FB">
              <w:rPr>
                <w:color w:val="000000"/>
              </w:rPr>
              <w:t>60.9%</w:t>
            </w:r>
          </w:p>
        </w:tc>
        <w:tc>
          <w:tcPr>
            <w:tcW w:w="1014" w:type="dxa"/>
            <w:tcBorders>
              <w:top w:val="nil"/>
              <w:left w:val="single" w:sz="4" w:space="0" w:color="auto"/>
              <w:bottom w:val="nil"/>
              <w:right w:val="single" w:sz="4" w:space="0" w:color="auto"/>
            </w:tcBorders>
            <w:shd w:val="clear" w:color="auto" w:fill="auto"/>
            <w:noWrap/>
            <w:vAlign w:val="center"/>
            <w:hideMark/>
          </w:tcPr>
          <w:p w14:paraId="0E2BB8FA" w14:textId="77777777" w:rsidR="004C5B0C" w:rsidRPr="001569FB" w:rsidRDefault="004C5B0C" w:rsidP="004C5B0C">
            <w:pPr>
              <w:keepNext/>
              <w:keepLines/>
              <w:spacing w:line="240" w:lineRule="auto"/>
              <w:jc w:val="center"/>
              <w:rPr>
                <w:color w:val="000000"/>
              </w:rPr>
            </w:pPr>
            <w:r w:rsidRPr="001569FB">
              <w:rPr>
                <w:color w:val="000000"/>
              </w:rPr>
              <w:t>69.4%</w:t>
            </w:r>
          </w:p>
        </w:tc>
        <w:tc>
          <w:tcPr>
            <w:tcW w:w="1014" w:type="dxa"/>
            <w:tcBorders>
              <w:top w:val="nil"/>
              <w:left w:val="single" w:sz="4" w:space="0" w:color="auto"/>
              <w:bottom w:val="nil"/>
              <w:right w:val="single" w:sz="4" w:space="0" w:color="auto"/>
            </w:tcBorders>
            <w:shd w:val="clear" w:color="auto" w:fill="auto"/>
            <w:noWrap/>
            <w:vAlign w:val="center"/>
            <w:hideMark/>
          </w:tcPr>
          <w:p w14:paraId="3E64145B" w14:textId="77777777" w:rsidR="004C5B0C" w:rsidRPr="001569FB" w:rsidRDefault="004C5B0C" w:rsidP="004C5B0C">
            <w:pPr>
              <w:keepNext/>
              <w:keepLines/>
              <w:spacing w:line="240" w:lineRule="auto"/>
              <w:jc w:val="center"/>
              <w:rPr>
                <w:color w:val="000000"/>
              </w:rPr>
            </w:pPr>
            <w:r w:rsidRPr="001569FB">
              <w:rPr>
                <w:color w:val="000000"/>
              </w:rPr>
              <w:t>76.9%</w:t>
            </w:r>
          </w:p>
        </w:tc>
        <w:tc>
          <w:tcPr>
            <w:tcW w:w="1014" w:type="dxa"/>
            <w:tcBorders>
              <w:top w:val="nil"/>
              <w:left w:val="single" w:sz="4" w:space="0" w:color="auto"/>
              <w:bottom w:val="nil"/>
              <w:right w:val="single" w:sz="4" w:space="0" w:color="auto"/>
            </w:tcBorders>
            <w:shd w:val="clear" w:color="auto" w:fill="auto"/>
            <w:noWrap/>
            <w:vAlign w:val="center"/>
            <w:hideMark/>
          </w:tcPr>
          <w:p w14:paraId="206DB01E" w14:textId="77777777" w:rsidR="004C5B0C" w:rsidRPr="001569FB" w:rsidRDefault="004C5B0C" w:rsidP="004C5B0C">
            <w:pPr>
              <w:keepNext/>
              <w:keepLines/>
              <w:spacing w:line="240" w:lineRule="auto"/>
              <w:jc w:val="center"/>
              <w:rPr>
                <w:color w:val="000000"/>
              </w:rPr>
            </w:pPr>
            <w:r w:rsidRPr="001569FB">
              <w:rPr>
                <w:color w:val="000000"/>
              </w:rPr>
              <w:t>85.0%</w:t>
            </w:r>
          </w:p>
        </w:tc>
        <w:tc>
          <w:tcPr>
            <w:tcW w:w="1014" w:type="dxa"/>
            <w:tcBorders>
              <w:top w:val="nil"/>
              <w:left w:val="single" w:sz="4" w:space="0" w:color="auto"/>
              <w:bottom w:val="nil"/>
              <w:right w:val="single" w:sz="4" w:space="0" w:color="auto"/>
            </w:tcBorders>
            <w:shd w:val="clear" w:color="auto" w:fill="auto"/>
            <w:noWrap/>
            <w:vAlign w:val="center"/>
            <w:hideMark/>
          </w:tcPr>
          <w:p w14:paraId="2B0A2632"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14" w:type="dxa"/>
            <w:tcBorders>
              <w:top w:val="nil"/>
              <w:left w:val="single" w:sz="4" w:space="0" w:color="auto"/>
              <w:bottom w:val="nil"/>
              <w:right w:val="single" w:sz="4" w:space="0" w:color="auto"/>
            </w:tcBorders>
            <w:shd w:val="clear" w:color="auto" w:fill="auto"/>
            <w:noWrap/>
            <w:vAlign w:val="center"/>
            <w:hideMark/>
          </w:tcPr>
          <w:p w14:paraId="3F6827F4"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14" w:type="dxa"/>
            <w:tcBorders>
              <w:top w:val="single" w:sz="4" w:space="0" w:color="auto"/>
              <w:left w:val="nil"/>
              <w:bottom w:val="nil"/>
              <w:right w:val="single" w:sz="8" w:space="0" w:color="auto"/>
            </w:tcBorders>
            <w:shd w:val="clear" w:color="auto" w:fill="auto"/>
            <w:noWrap/>
            <w:vAlign w:val="center"/>
            <w:hideMark/>
          </w:tcPr>
          <w:p w14:paraId="19D182AD" w14:textId="77777777" w:rsidR="004C5B0C" w:rsidRPr="001569FB" w:rsidRDefault="004C5B0C" w:rsidP="004C5B0C">
            <w:pPr>
              <w:keepNext/>
              <w:keepLines/>
              <w:spacing w:line="240" w:lineRule="auto"/>
              <w:jc w:val="center"/>
              <w:rPr>
                <w:color w:val="000000"/>
              </w:rPr>
            </w:pPr>
            <w:r w:rsidRPr="001569FB">
              <w:rPr>
                <w:color w:val="000000"/>
              </w:rPr>
              <w:t>100.0%</w:t>
            </w:r>
          </w:p>
        </w:tc>
      </w:tr>
      <w:tr w:rsidR="004C5B0C" w:rsidRPr="001569FB" w14:paraId="7B94E8AA" w14:textId="77777777" w:rsidTr="004C5B0C">
        <w:trPr>
          <w:cantSplit/>
          <w:trHeight w:val="315"/>
          <w:jc w:val="center"/>
        </w:trPr>
        <w:tc>
          <w:tcPr>
            <w:tcW w:w="1160" w:type="dxa"/>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2579E6E5" w14:textId="77777777" w:rsidR="004C5B0C" w:rsidRPr="001569FB" w:rsidRDefault="004C5B0C" w:rsidP="004C5B0C">
            <w:pPr>
              <w:keepNext/>
              <w:keepLines/>
              <w:spacing w:line="240" w:lineRule="auto"/>
              <w:jc w:val="center"/>
              <w:rPr>
                <w:color w:val="000000"/>
              </w:rPr>
            </w:pPr>
            <w:r w:rsidRPr="001569FB">
              <w:rPr>
                <w:color w:val="000000"/>
              </w:rPr>
              <w:t>MA-PD</w:t>
            </w:r>
          </w:p>
        </w:tc>
        <w:tc>
          <w:tcPr>
            <w:tcW w:w="869" w:type="dxa"/>
            <w:tcBorders>
              <w:top w:val="single" w:sz="4" w:space="0" w:color="auto"/>
              <w:left w:val="single" w:sz="4" w:space="0" w:color="auto"/>
              <w:bottom w:val="single" w:sz="4" w:space="0" w:color="auto"/>
              <w:right w:val="nil"/>
            </w:tcBorders>
            <w:shd w:val="clear" w:color="000000" w:fill="D9D9D9"/>
            <w:noWrap/>
            <w:vAlign w:val="center"/>
            <w:hideMark/>
          </w:tcPr>
          <w:p w14:paraId="509B9C1C" w14:textId="77777777" w:rsidR="004C5B0C" w:rsidRPr="001569FB" w:rsidRDefault="004C5B0C" w:rsidP="004C5B0C">
            <w:pPr>
              <w:keepNext/>
              <w:keepLines/>
              <w:spacing w:line="240" w:lineRule="auto"/>
              <w:jc w:val="center"/>
              <w:rPr>
                <w:color w:val="000000"/>
              </w:rPr>
            </w:pPr>
            <w:r w:rsidRPr="001569FB">
              <w:rPr>
                <w:color w:val="000000"/>
              </w:rPr>
              <w:t>647</w:t>
            </w:r>
          </w:p>
        </w:tc>
        <w:tc>
          <w:tcPr>
            <w:tcW w:w="101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CC0AB7F" w14:textId="77777777" w:rsidR="004C5B0C" w:rsidRPr="001569FB" w:rsidRDefault="004C5B0C" w:rsidP="004C5B0C">
            <w:pPr>
              <w:keepNext/>
              <w:keepLines/>
              <w:spacing w:line="240" w:lineRule="auto"/>
              <w:jc w:val="center"/>
              <w:rPr>
                <w:color w:val="000000"/>
              </w:rPr>
            </w:pPr>
            <w:r w:rsidRPr="001569FB">
              <w:rPr>
                <w:color w:val="000000"/>
              </w:rPr>
              <w:t>0.0%</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0680125D" w14:textId="77777777" w:rsidR="004C5B0C" w:rsidRPr="001569FB" w:rsidRDefault="004C5B0C" w:rsidP="004C5B0C">
            <w:pPr>
              <w:keepNext/>
              <w:keepLines/>
              <w:spacing w:line="240" w:lineRule="auto"/>
              <w:jc w:val="center"/>
              <w:rPr>
                <w:color w:val="000000"/>
              </w:rPr>
            </w:pPr>
            <w:r w:rsidRPr="001569FB">
              <w:rPr>
                <w:color w:val="000000"/>
              </w:rPr>
              <w:t>60.6%</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7A4D2A8F" w14:textId="77777777" w:rsidR="004C5B0C" w:rsidRPr="001569FB" w:rsidRDefault="004C5B0C" w:rsidP="004C5B0C">
            <w:pPr>
              <w:keepNext/>
              <w:keepLines/>
              <w:spacing w:line="240" w:lineRule="auto"/>
              <w:jc w:val="center"/>
              <w:rPr>
                <w:color w:val="000000"/>
              </w:rPr>
            </w:pPr>
            <w:r w:rsidRPr="001569FB">
              <w:rPr>
                <w:color w:val="000000"/>
              </w:rPr>
              <w:t>68.6%</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7D66B9AA" w14:textId="77777777" w:rsidR="004C5B0C" w:rsidRPr="001569FB" w:rsidRDefault="004C5B0C" w:rsidP="004C5B0C">
            <w:pPr>
              <w:keepNext/>
              <w:keepLines/>
              <w:spacing w:line="240" w:lineRule="auto"/>
              <w:jc w:val="center"/>
              <w:rPr>
                <w:color w:val="000000"/>
              </w:rPr>
            </w:pPr>
            <w:r w:rsidRPr="001569FB">
              <w:rPr>
                <w:color w:val="000000"/>
              </w:rPr>
              <w:t>76.4%</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68EDA990" w14:textId="77777777" w:rsidR="004C5B0C" w:rsidRPr="001569FB" w:rsidRDefault="004C5B0C" w:rsidP="004C5B0C">
            <w:pPr>
              <w:keepNext/>
              <w:keepLines/>
              <w:spacing w:line="240" w:lineRule="auto"/>
              <w:jc w:val="center"/>
              <w:rPr>
                <w:color w:val="000000"/>
              </w:rPr>
            </w:pPr>
            <w:r w:rsidRPr="001569FB">
              <w:rPr>
                <w:color w:val="000000"/>
              </w:rPr>
              <w:t>85.1%</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008EEE6E"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065DA1C5"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14" w:type="dxa"/>
            <w:tcBorders>
              <w:top w:val="single" w:sz="4" w:space="0" w:color="auto"/>
              <w:left w:val="nil"/>
              <w:bottom w:val="single" w:sz="4" w:space="0" w:color="auto"/>
              <w:right w:val="single" w:sz="8" w:space="0" w:color="auto"/>
            </w:tcBorders>
            <w:shd w:val="clear" w:color="000000" w:fill="D9D9D9"/>
            <w:noWrap/>
            <w:vAlign w:val="center"/>
            <w:hideMark/>
          </w:tcPr>
          <w:p w14:paraId="5113B1B2" w14:textId="77777777" w:rsidR="004C5B0C" w:rsidRPr="001569FB" w:rsidRDefault="004C5B0C" w:rsidP="004C5B0C">
            <w:pPr>
              <w:keepNext/>
              <w:keepLines/>
              <w:spacing w:line="240" w:lineRule="auto"/>
              <w:jc w:val="center"/>
              <w:rPr>
                <w:color w:val="000000"/>
              </w:rPr>
            </w:pPr>
            <w:r w:rsidRPr="001569FB">
              <w:rPr>
                <w:color w:val="000000"/>
              </w:rPr>
              <w:t>100.0%</w:t>
            </w:r>
          </w:p>
        </w:tc>
      </w:tr>
      <w:tr w:rsidR="004C5B0C" w:rsidRPr="001569FB" w14:paraId="4F9AFF9C" w14:textId="77777777" w:rsidTr="004C5B0C">
        <w:trPr>
          <w:cantSplit/>
          <w:trHeight w:val="300"/>
          <w:jc w:val="center"/>
        </w:trPr>
        <w:tc>
          <w:tcPr>
            <w:tcW w:w="116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AAEAB09" w14:textId="77777777" w:rsidR="004C5B0C" w:rsidRPr="001569FB" w:rsidRDefault="004C5B0C" w:rsidP="004C5B0C">
            <w:pPr>
              <w:spacing w:line="240" w:lineRule="auto"/>
              <w:jc w:val="center"/>
              <w:rPr>
                <w:color w:val="000000"/>
              </w:rPr>
            </w:pPr>
            <w:r w:rsidRPr="001569FB">
              <w:rPr>
                <w:color w:val="000000"/>
              </w:rPr>
              <w:t>PDP</w:t>
            </w:r>
          </w:p>
        </w:tc>
        <w:tc>
          <w:tcPr>
            <w:tcW w:w="869" w:type="dxa"/>
            <w:tcBorders>
              <w:top w:val="single" w:sz="4" w:space="0" w:color="auto"/>
              <w:left w:val="single" w:sz="4" w:space="0" w:color="auto"/>
              <w:bottom w:val="single" w:sz="8" w:space="0" w:color="auto"/>
              <w:right w:val="nil"/>
            </w:tcBorders>
            <w:shd w:val="clear" w:color="auto" w:fill="auto"/>
            <w:noWrap/>
            <w:vAlign w:val="center"/>
            <w:hideMark/>
          </w:tcPr>
          <w:p w14:paraId="39E433B0" w14:textId="77777777" w:rsidR="004C5B0C" w:rsidRPr="001569FB" w:rsidRDefault="004C5B0C" w:rsidP="004C5B0C">
            <w:pPr>
              <w:spacing w:line="240" w:lineRule="auto"/>
              <w:jc w:val="center"/>
              <w:rPr>
                <w:color w:val="000000"/>
              </w:rPr>
            </w:pPr>
            <w:r w:rsidRPr="001569FB">
              <w:rPr>
                <w:color w:val="000000"/>
              </w:rPr>
              <w:t>62</w:t>
            </w:r>
          </w:p>
        </w:tc>
        <w:tc>
          <w:tcPr>
            <w:tcW w:w="1014"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29FC25B" w14:textId="77777777" w:rsidR="004C5B0C" w:rsidRPr="001569FB" w:rsidRDefault="004C5B0C" w:rsidP="004C5B0C">
            <w:pPr>
              <w:spacing w:line="240" w:lineRule="auto"/>
              <w:jc w:val="center"/>
              <w:rPr>
                <w:color w:val="000000"/>
              </w:rPr>
            </w:pPr>
            <w:r w:rsidRPr="001569FB">
              <w:rPr>
                <w:color w:val="000000"/>
              </w:rPr>
              <w:t>50.0%</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45EFC140" w14:textId="77777777" w:rsidR="004C5B0C" w:rsidRPr="001569FB" w:rsidRDefault="004C5B0C" w:rsidP="004C5B0C">
            <w:pPr>
              <w:spacing w:line="240" w:lineRule="auto"/>
              <w:jc w:val="center"/>
              <w:rPr>
                <w:color w:val="000000"/>
              </w:rPr>
            </w:pPr>
            <w:r w:rsidRPr="001569FB">
              <w:rPr>
                <w:color w:val="000000"/>
              </w:rPr>
              <w:t>73.5%</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19D583D4" w14:textId="77777777" w:rsidR="004C5B0C" w:rsidRPr="001569FB" w:rsidRDefault="004C5B0C" w:rsidP="004C5B0C">
            <w:pPr>
              <w:spacing w:line="240" w:lineRule="auto"/>
              <w:jc w:val="center"/>
              <w:rPr>
                <w:color w:val="000000"/>
              </w:rPr>
            </w:pPr>
            <w:r w:rsidRPr="001569FB">
              <w:rPr>
                <w:color w:val="000000"/>
              </w:rPr>
              <w:t>75.9%</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2F2F22C0" w14:textId="77777777" w:rsidR="004C5B0C" w:rsidRPr="001569FB" w:rsidRDefault="004C5B0C" w:rsidP="004C5B0C">
            <w:pPr>
              <w:spacing w:line="240" w:lineRule="auto"/>
              <w:jc w:val="center"/>
              <w:rPr>
                <w:color w:val="000000"/>
              </w:rPr>
            </w:pPr>
            <w:r w:rsidRPr="001569FB">
              <w:rPr>
                <w:color w:val="000000"/>
              </w:rPr>
              <w:t>79.4%</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3E54E535" w14:textId="77777777" w:rsidR="004C5B0C" w:rsidRPr="001569FB" w:rsidRDefault="004C5B0C" w:rsidP="004C5B0C">
            <w:pPr>
              <w:spacing w:line="240" w:lineRule="auto"/>
              <w:jc w:val="center"/>
              <w:rPr>
                <w:color w:val="000000"/>
              </w:rPr>
            </w:pPr>
            <w:r w:rsidRPr="001569FB">
              <w:rPr>
                <w:color w:val="000000"/>
              </w:rPr>
              <w:t>85.3%</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59EA0AB4" w14:textId="77777777" w:rsidR="004C5B0C" w:rsidRPr="001569FB" w:rsidRDefault="004C5B0C" w:rsidP="004C5B0C">
            <w:pPr>
              <w:spacing w:line="240" w:lineRule="auto"/>
              <w:jc w:val="center"/>
              <w:rPr>
                <w:color w:val="000000"/>
              </w:rPr>
            </w:pPr>
            <w:r w:rsidRPr="001569FB">
              <w:rPr>
                <w:color w:val="000000"/>
              </w:rPr>
              <w:t>87.3%</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02A97D2D" w14:textId="77777777" w:rsidR="004C5B0C" w:rsidRPr="001569FB" w:rsidRDefault="004C5B0C" w:rsidP="004C5B0C">
            <w:pPr>
              <w:spacing w:line="240" w:lineRule="auto"/>
              <w:jc w:val="center"/>
              <w:rPr>
                <w:color w:val="000000"/>
              </w:rPr>
            </w:pPr>
            <w:r w:rsidRPr="001569FB">
              <w:rPr>
                <w:color w:val="000000"/>
              </w:rPr>
              <w:t>89.9%</w:t>
            </w:r>
          </w:p>
        </w:tc>
        <w:tc>
          <w:tcPr>
            <w:tcW w:w="1014" w:type="dxa"/>
            <w:tcBorders>
              <w:top w:val="single" w:sz="4" w:space="0" w:color="auto"/>
              <w:left w:val="nil"/>
              <w:bottom w:val="single" w:sz="8" w:space="0" w:color="auto"/>
              <w:right w:val="single" w:sz="8" w:space="0" w:color="auto"/>
            </w:tcBorders>
            <w:shd w:val="clear" w:color="auto" w:fill="auto"/>
            <w:noWrap/>
            <w:vAlign w:val="center"/>
            <w:hideMark/>
          </w:tcPr>
          <w:p w14:paraId="3B33DC66" w14:textId="77777777" w:rsidR="004C5B0C" w:rsidRPr="001569FB" w:rsidRDefault="004C5B0C" w:rsidP="004C5B0C">
            <w:pPr>
              <w:spacing w:line="240" w:lineRule="auto"/>
              <w:jc w:val="center"/>
              <w:rPr>
                <w:color w:val="000000"/>
              </w:rPr>
            </w:pPr>
            <w:r w:rsidRPr="001569FB">
              <w:rPr>
                <w:color w:val="000000"/>
              </w:rPr>
              <w:t>100.0%</w:t>
            </w:r>
          </w:p>
        </w:tc>
      </w:tr>
    </w:tbl>
    <w:p w14:paraId="084CEA41" w14:textId="77777777" w:rsidR="004C5B0C" w:rsidRPr="001569FB" w:rsidRDefault="004C5B0C" w:rsidP="004C5B0C">
      <w:pPr>
        <w:spacing w:before="600"/>
        <w:ind w:left="360"/>
      </w:pPr>
      <w:r w:rsidRPr="001569FB">
        <w:t xml:space="preserve">The ADH-NWOA rates for all contracts ranged from 0.0% to 100% except for PDP contracts where the minimum rate was 50.0%. Over 50% of the MA-PD and PDP contracts had rates below 76% and 79%, respectively. Many of the low and high rates were associated with contracts with low denominator member-years. Overall, 462 or 37% of MA-PD and PDP contracts had 30 or fewer member-years in the denominator.  </w:t>
      </w:r>
    </w:p>
    <w:p w14:paraId="09C36648" w14:textId="77777777" w:rsidR="004C5B0C" w:rsidRPr="001569FB" w:rsidRDefault="004C5B0C" w:rsidP="004C5B0C">
      <w:pPr>
        <w:ind w:left="360"/>
      </w:pPr>
      <w:r w:rsidRPr="001569FB">
        <w:rPr>
          <w:u w:val="single"/>
        </w:rPr>
        <w:t>Adherence to Non-Infused Disease Modifying Agents Used to Treat Multiple Sclerosis (ADH-MS)</w:t>
      </w:r>
      <w:r w:rsidRPr="001569FB">
        <w:t>: This measure assesses the percentage of individuals 18 years and older who met the Proportion of Days Covered (PDC) threshold of 80% during the measurement period. The denominator includes patients who filled at least two prescriptions for non-infused disease modifying agents for the treatment of multiple sclerosis on two unique dates and who received at least 56 days’ supply of the medication during the treatment period. The prescriptions can be for the same or different medications. Higher rates signify better performance.</w:t>
      </w:r>
    </w:p>
    <w:p w14:paraId="28378125" w14:textId="77777777" w:rsidR="004C5B0C" w:rsidRPr="001569FB" w:rsidRDefault="004C5B0C" w:rsidP="004C5B0C">
      <w:pPr>
        <w:ind w:left="360"/>
      </w:pPr>
      <w:r w:rsidRPr="001569FB">
        <w:t>Of the 743 Part D contracts, 144 or 19% contracts had no members eligible for the ADH-MS measure in 2016. The table below reports the Part D contract rate distribution by contract type.</w:t>
      </w:r>
    </w:p>
    <w:p w14:paraId="746229A0" w14:textId="77777777" w:rsidR="004C5B0C" w:rsidRPr="001569FB" w:rsidRDefault="004C5B0C" w:rsidP="004C5B0C">
      <w:pPr>
        <w:pStyle w:val="Caption"/>
      </w:pPr>
      <w:r w:rsidRPr="001569FB">
        <w:t xml:space="preserve">Table </w:t>
      </w:r>
      <w:fldSimple w:instr=" SEQ Table \* ARABIC ">
        <w:r w:rsidR="00A216EC">
          <w:rPr>
            <w:noProof/>
          </w:rPr>
          <w:t>20</w:t>
        </w:r>
      </w:fldSimple>
      <w:r w:rsidRPr="001569FB">
        <w:t>: Distribution of ADH-MS Measure Rates, Part D, 2016</w:t>
      </w:r>
    </w:p>
    <w:tbl>
      <w:tblPr>
        <w:tblW w:w="9422" w:type="dxa"/>
        <w:jc w:val="center"/>
        <w:tblLayout w:type="fixed"/>
        <w:tblCellMar>
          <w:left w:w="58" w:type="dxa"/>
          <w:right w:w="58" w:type="dxa"/>
        </w:tblCellMar>
        <w:tblLook w:val="04A0" w:firstRow="1" w:lastRow="0" w:firstColumn="1" w:lastColumn="0" w:noHBand="0" w:noVBand="1"/>
      </w:tblPr>
      <w:tblGrid>
        <w:gridCol w:w="1136"/>
        <w:gridCol w:w="806"/>
        <w:gridCol w:w="872"/>
        <w:gridCol w:w="872"/>
        <w:gridCol w:w="872"/>
        <w:gridCol w:w="872"/>
        <w:gridCol w:w="872"/>
        <w:gridCol w:w="1040"/>
        <w:gridCol w:w="1040"/>
        <w:gridCol w:w="1040"/>
      </w:tblGrid>
      <w:tr w:rsidR="004C5B0C" w:rsidRPr="001569FB" w14:paraId="43CBE4D7" w14:textId="77777777" w:rsidTr="004C5B0C">
        <w:trPr>
          <w:cantSplit/>
          <w:trHeight w:val="300"/>
          <w:tblHeader/>
          <w:jc w:val="center"/>
        </w:trPr>
        <w:tc>
          <w:tcPr>
            <w:tcW w:w="1136" w:type="dxa"/>
            <w:tcBorders>
              <w:top w:val="single" w:sz="8" w:space="0" w:color="auto"/>
              <w:left w:val="single" w:sz="8" w:space="0" w:color="auto"/>
              <w:bottom w:val="single" w:sz="4" w:space="0" w:color="auto"/>
              <w:right w:val="nil"/>
            </w:tcBorders>
            <w:shd w:val="clear" w:color="000000" w:fill="D9D9D9"/>
            <w:noWrap/>
            <w:vAlign w:val="bottom"/>
            <w:hideMark/>
          </w:tcPr>
          <w:p w14:paraId="74E3E060" w14:textId="77777777" w:rsidR="004C5B0C" w:rsidRPr="001569FB" w:rsidRDefault="004C5B0C" w:rsidP="004C5B0C">
            <w:pPr>
              <w:keepNext/>
              <w:keepLines/>
              <w:spacing w:line="240" w:lineRule="auto"/>
              <w:jc w:val="center"/>
              <w:rPr>
                <w:b/>
                <w:color w:val="000000"/>
              </w:rPr>
            </w:pPr>
            <w:r w:rsidRPr="001569FB">
              <w:rPr>
                <w:b/>
                <w:color w:val="000000"/>
              </w:rPr>
              <w:t>Contracts</w:t>
            </w:r>
          </w:p>
        </w:tc>
        <w:tc>
          <w:tcPr>
            <w:tcW w:w="806" w:type="dxa"/>
            <w:tcBorders>
              <w:top w:val="single" w:sz="8" w:space="0" w:color="auto"/>
              <w:left w:val="nil"/>
              <w:bottom w:val="single" w:sz="4" w:space="0" w:color="auto"/>
              <w:right w:val="single" w:sz="4" w:space="0" w:color="auto"/>
            </w:tcBorders>
            <w:shd w:val="clear" w:color="000000" w:fill="D9D9D9"/>
            <w:noWrap/>
            <w:vAlign w:val="bottom"/>
            <w:hideMark/>
          </w:tcPr>
          <w:p w14:paraId="6523A973" w14:textId="77777777" w:rsidR="004C5B0C" w:rsidRPr="001569FB" w:rsidRDefault="004C5B0C" w:rsidP="004C5B0C">
            <w:pPr>
              <w:keepNext/>
              <w:keepLines/>
              <w:spacing w:line="240" w:lineRule="auto"/>
              <w:jc w:val="center"/>
              <w:rPr>
                <w:b/>
                <w:color w:val="000000"/>
              </w:rPr>
            </w:pPr>
          </w:p>
        </w:tc>
        <w:tc>
          <w:tcPr>
            <w:tcW w:w="7480" w:type="dxa"/>
            <w:gridSpan w:val="8"/>
            <w:tcBorders>
              <w:top w:val="single" w:sz="8" w:space="0" w:color="auto"/>
              <w:left w:val="nil"/>
              <w:bottom w:val="single" w:sz="4" w:space="0" w:color="auto"/>
              <w:right w:val="single" w:sz="8" w:space="0" w:color="000000"/>
            </w:tcBorders>
            <w:shd w:val="clear" w:color="000000" w:fill="D9D9D9"/>
            <w:noWrap/>
            <w:vAlign w:val="bottom"/>
            <w:hideMark/>
          </w:tcPr>
          <w:p w14:paraId="2428943E" w14:textId="77777777" w:rsidR="004C5B0C" w:rsidRPr="001569FB" w:rsidRDefault="004C5B0C" w:rsidP="004C5B0C">
            <w:pPr>
              <w:keepNext/>
              <w:keepLines/>
              <w:spacing w:line="240" w:lineRule="auto"/>
              <w:jc w:val="center"/>
              <w:rPr>
                <w:b/>
                <w:color w:val="000000"/>
              </w:rPr>
            </w:pPr>
            <w:r w:rsidRPr="001569FB">
              <w:rPr>
                <w:b/>
                <w:color w:val="000000"/>
              </w:rPr>
              <w:t>Percentile</w:t>
            </w:r>
          </w:p>
        </w:tc>
      </w:tr>
      <w:tr w:rsidR="004C5B0C" w:rsidRPr="001569FB" w14:paraId="6112E6F7" w14:textId="77777777" w:rsidTr="004C5B0C">
        <w:trPr>
          <w:cantSplit/>
          <w:trHeight w:val="300"/>
          <w:tblHeader/>
          <w:jc w:val="center"/>
        </w:trPr>
        <w:tc>
          <w:tcPr>
            <w:tcW w:w="1136" w:type="dxa"/>
            <w:tcBorders>
              <w:top w:val="nil"/>
              <w:left w:val="single" w:sz="8" w:space="0" w:color="auto"/>
              <w:bottom w:val="single" w:sz="4" w:space="0" w:color="auto"/>
              <w:right w:val="single" w:sz="4" w:space="0" w:color="auto"/>
            </w:tcBorders>
            <w:shd w:val="clear" w:color="000000" w:fill="D9D9D9"/>
            <w:noWrap/>
            <w:vAlign w:val="bottom"/>
            <w:hideMark/>
          </w:tcPr>
          <w:p w14:paraId="0016EF8A" w14:textId="77777777" w:rsidR="004C5B0C" w:rsidRPr="001569FB" w:rsidRDefault="004C5B0C" w:rsidP="004C5B0C">
            <w:pPr>
              <w:keepNext/>
              <w:keepLines/>
              <w:spacing w:line="240" w:lineRule="auto"/>
              <w:jc w:val="center"/>
              <w:rPr>
                <w:b/>
                <w:color w:val="000000"/>
              </w:rPr>
            </w:pPr>
            <w:r w:rsidRPr="001569FB">
              <w:rPr>
                <w:b/>
                <w:color w:val="000000"/>
              </w:rPr>
              <w:t>Types</w:t>
            </w:r>
          </w:p>
        </w:tc>
        <w:tc>
          <w:tcPr>
            <w:tcW w:w="806" w:type="dxa"/>
            <w:tcBorders>
              <w:top w:val="nil"/>
              <w:left w:val="nil"/>
              <w:bottom w:val="single" w:sz="4" w:space="0" w:color="auto"/>
              <w:right w:val="nil"/>
            </w:tcBorders>
            <w:shd w:val="clear" w:color="000000" w:fill="D9D9D9"/>
            <w:noWrap/>
            <w:vAlign w:val="bottom"/>
            <w:hideMark/>
          </w:tcPr>
          <w:p w14:paraId="0AF03609" w14:textId="77777777" w:rsidR="004C5B0C" w:rsidRPr="001569FB" w:rsidRDefault="004C5B0C" w:rsidP="004C5B0C">
            <w:pPr>
              <w:keepNext/>
              <w:keepLines/>
              <w:spacing w:line="240" w:lineRule="auto"/>
              <w:jc w:val="center"/>
              <w:rPr>
                <w:b/>
                <w:color w:val="000000"/>
              </w:rPr>
            </w:pPr>
            <w:r w:rsidRPr="001569FB">
              <w:rPr>
                <w:b/>
                <w:color w:val="000000"/>
              </w:rPr>
              <w:t>Count</w:t>
            </w:r>
          </w:p>
        </w:tc>
        <w:tc>
          <w:tcPr>
            <w:tcW w:w="872" w:type="dxa"/>
            <w:tcBorders>
              <w:top w:val="nil"/>
              <w:left w:val="single" w:sz="4" w:space="0" w:color="auto"/>
              <w:bottom w:val="single" w:sz="4" w:space="0" w:color="auto"/>
              <w:right w:val="single" w:sz="4" w:space="0" w:color="auto"/>
            </w:tcBorders>
            <w:shd w:val="clear" w:color="000000" w:fill="D9D9D9"/>
            <w:noWrap/>
            <w:vAlign w:val="bottom"/>
            <w:hideMark/>
          </w:tcPr>
          <w:p w14:paraId="3C55B3E3" w14:textId="77777777" w:rsidR="004C5B0C" w:rsidRPr="001569FB" w:rsidRDefault="004C5B0C" w:rsidP="004C5B0C">
            <w:pPr>
              <w:keepNext/>
              <w:keepLines/>
              <w:spacing w:line="240" w:lineRule="auto"/>
              <w:jc w:val="center"/>
              <w:rPr>
                <w:b/>
                <w:color w:val="000000"/>
              </w:rPr>
            </w:pPr>
            <w:r w:rsidRPr="001569FB">
              <w:rPr>
                <w:b/>
                <w:color w:val="000000"/>
              </w:rPr>
              <w:t>min</w:t>
            </w:r>
          </w:p>
        </w:tc>
        <w:tc>
          <w:tcPr>
            <w:tcW w:w="872" w:type="dxa"/>
            <w:tcBorders>
              <w:top w:val="nil"/>
              <w:left w:val="nil"/>
              <w:bottom w:val="single" w:sz="4" w:space="0" w:color="auto"/>
              <w:right w:val="single" w:sz="4" w:space="0" w:color="auto"/>
            </w:tcBorders>
            <w:shd w:val="clear" w:color="000000" w:fill="D9D9D9"/>
            <w:noWrap/>
            <w:vAlign w:val="bottom"/>
            <w:hideMark/>
          </w:tcPr>
          <w:p w14:paraId="3EE2F0F0" w14:textId="77777777" w:rsidR="004C5B0C" w:rsidRPr="001569FB" w:rsidRDefault="004C5B0C" w:rsidP="004C5B0C">
            <w:pPr>
              <w:keepNext/>
              <w:keepLines/>
              <w:spacing w:line="240" w:lineRule="auto"/>
              <w:jc w:val="center"/>
              <w:rPr>
                <w:b/>
                <w:color w:val="000000"/>
              </w:rPr>
            </w:pPr>
            <w:r w:rsidRPr="001569FB">
              <w:rPr>
                <w:b/>
                <w:color w:val="000000"/>
              </w:rPr>
              <w:t>10%</w:t>
            </w:r>
          </w:p>
        </w:tc>
        <w:tc>
          <w:tcPr>
            <w:tcW w:w="872" w:type="dxa"/>
            <w:tcBorders>
              <w:top w:val="nil"/>
              <w:left w:val="nil"/>
              <w:bottom w:val="single" w:sz="4" w:space="0" w:color="auto"/>
              <w:right w:val="single" w:sz="4" w:space="0" w:color="auto"/>
            </w:tcBorders>
            <w:shd w:val="clear" w:color="000000" w:fill="D9D9D9"/>
            <w:noWrap/>
            <w:vAlign w:val="bottom"/>
            <w:hideMark/>
          </w:tcPr>
          <w:p w14:paraId="2341F6EA" w14:textId="77777777" w:rsidR="004C5B0C" w:rsidRPr="001569FB" w:rsidRDefault="004C5B0C" w:rsidP="004C5B0C">
            <w:pPr>
              <w:keepNext/>
              <w:keepLines/>
              <w:spacing w:line="240" w:lineRule="auto"/>
              <w:jc w:val="center"/>
              <w:rPr>
                <w:b/>
                <w:color w:val="000000"/>
              </w:rPr>
            </w:pPr>
            <w:r w:rsidRPr="001569FB">
              <w:rPr>
                <w:b/>
                <w:color w:val="000000"/>
              </w:rPr>
              <w:t>25%</w:t>
            </w:r>
          </w:p>
        </w:tc>
        <w:tc>
          <w:tcPr>
            <w:tcW w:w="872" w:type="dxa"/>
            <w:tcBorders>
              <w:top w:val="nil"/>
              <w:left w:val="nil"/>
              <w:bottom w:val="single" w:sz="4" w:space="0" w:color="auto"/>
              <w:right w:val="single" w:sz="4" w:space="0" w:color="auto"/>
            </w:tcBorders>
            <w:shd w:val="clear" w:color="000000" w:fill="D9D9D9"/>
            <w:noWrap/>
            <w:vAlign w:val="bottom"/>
            <w:hideMark/>
          </w:tcPr>
          <w:p w14:paraId="34AA2CAD" w14:textId="77777777" w:rsidR="004C5B0C" w:rsidRPr="001569FB" w:rsidRDefault="004C5B0C" w:rsidP="004C5B0C">
            <w:pPr>
              <w:keepNext/>
              <w:keepLines/>
              <w:spacing w:line="240" w:lineRule="auto"/>
              <w:jc w:val="center"/>
              <w:rPr>
                <w:b/>
                <w:color w:val="000000"/>
              </w:rPr>
            </w:pPr>
            <w:r w:rsidRPr="001569FB">
              <w:rPr>
                <w:b/>
                <w:color w:val="000000"/>
              </w:rPr>
              <w:t>50%</w:t>
            </w:r>
          </w:p>
        </w:tc>
        <w:tc>
          <w:tcPr>
            <w:tcW w:w="872" w:type="dxa"/>
            <w:tcBorders>
              <w:top w:val="nil"/>
              <w:left w:val="nil"/>
              <w:bottom w:val="single" w:sz="4" w:space="0" w:color="auto"/>
              <w:right w:val="single" w:sz="4" w:space="0" w:color="auto"/>
            </w:tcBorders>
            <w:shd w:val="clear" w:color="000000" w:fill="D9D9D9"/>
            <w:noWrap/>
            <w:vAlign w:val="bottom"/>
            <w:hideMark/>
          </w:tcPr>
          <w:p w14:paraId="7F80AF20" w14:textId="77777777" w:rsidR="004C5B0C" w:rsidRPr="001569FB" w:rsidRDefault="004C5B0C" w:rsidP="004C5B0C">
            <w:pPr>
              <w:keepNext/>
              <w:keepLines/>
              <w:spacing w:line="240" w:lineRule="auto"/>
              <w:jc w:val="center"/>
              <w:rPr>
                <w:b/>
                <w:color w:val="000000"/>
              </w:rPr>
            </w:pPr>
            <w:r w:rsidRPr="001569FB">
              <w:rPr>
                <w:b/>
                <w:color w:val="000000"/>
              </w:rPr>
              <w:t>75%</w:t>
            </w:r>
          </w:p>
        </w:tc>
        <w:tc>
          <w:tcPr>
            <w:tcW w:w="1040" w:type="dxa"/>
            <w:tcBorders>
              <w:top w:val="nil"/>
              <w:left w:val="nil"/>
              <w:bottom w:val="single" w:sz="4" w:space="0" w:color="auto"/>
              <w:right w:val="single" w:sz="4" w:space="0" w:color="auto"/>
            </w:tcBorders>
            <w:shd w:val="clear" w:color="000000" w:fill="D9D9D9"/>
            <w:noWrap/>
            <w:vAlign w:val="bottom"/>
            <w:hideMark/>
          </w:tcPr>
          <w:p w14:paraId="06CB6D5E" w14:textId="77777777" w:rsidR="004C5B0C" w:rsidRPr="001569FB" w:rsidRDefault="004C5B0C" w:rsidP="004C5B0C">
            <w:pPr>
              <w:keepNext/>
              <w:keepLines/>
              <w:spacing w:line="240" w:lineRule="auto"/>
              <w:jc w:val="center"/>
              <w:rPr>
                <w:b/>
                <w:color w:val="000000"/>
              </w:rPr>
            </w:pPr>
            <w:r w:rsidRPr="001569FB">
              <w:rPr>
                <w:b/>
                <w:color w:val="000000"/>
              </w:rPr>
              <w:t>90%</w:t>
            </w:r>
          </w:p>
        </w:tc>
        <w:tc>
          <w:tcPr>
            <w:tcW w:w="1040" w:type="dxa"/>
            <w:tcBorders>
              <w:top w:val="nil"/>
              <w:left w:val="nil"/>
              <w:bottom w:val="single" w:sz="4" w:space="0" w:color="auto"/>
              <w:right w:val="single" w:sz="4" w:space="0" w:color="auto"/>
            </w:tcBorders>
            <w:shd w:val="clear" w:color="000000" w:fill="D9D9D9"/>
            <w:noWrap/>
            <w:vAlign w:val="bottom"/>
            <w:hideMark/>
          </w:tcPr>
          <w:p w14:paraId="452F63AC" w14:textId="77777777" w:rsidR="004C5B0C" w:rsidRPr="001569FB" w:rsidRDefault="004C5B0C" w:rsidP="004C5B0C">
            <w:pPr>
              <w:keepNext/>
              <w:keepLines/>
              <w:spacing w:line="240" w:lineRule="auto"/>
              <w:jc w:val="center"/>
              <w:rPr>
                <w:b/>
                <w:color w:val="000000"/>
              </w:rPr>
            </w:pPr>
            <w:r w:rsidRPr="001569FB">
              <w:rPr>
                <w:b/>
                <w:color w:val="000000"/>
              </w:rPr>
              <w:t>95%</w:t>
            </w:r>
          </w:p>
        </w:tc>
        <w:tc>
          <w:tcPr>
            <w:tcW w:w="1040" w:type="dxa"/>
            <w:tcBorders>
              <w:top w:val="nil"/>
              <w:left w:val="nil"/>
              <w:bottom w:val="single" w:sz="4" w:space="0" w:color="auto"/>
              <w:right w:val="single" w:sz="8" w:space="0" w:color="auto"/>
            </w:tcBorders>
            <w:shd w:val="clear" w:color="000000" w:fill="D9D9D9"/>
            <w:noWrap/>
            <w:vAlign w:val="bottom"/>
            <w:hideMark/>
          </w:tcPr>
          <w:p w14:paraId="460FA3FC" w14:textId="77777777" w:rsidR="004C5B0C" w:rsidRPr="001569FB" w:rsidRDefault="004C5B0C" w:rsidP="004C5B0C">
            <w:pPr>
              <w:keepNext/>
              <w:keepLines/>
              <w:spacing w:line="240" w:lineRule="auto"/>
              <w:jc w:val="center"/>
              <w:rPr>
                <w:b/>
                <w:color w:val="000000"/>
              </w:rPr>
            </w:pPr>
            <w:r w:rsidRPr="001569FB">
              <w:rPr>
                <w:b/>
                <w:color w:val="000000"/>
              </w:rPr>
              <w:t>Max</w:t>
            </w:r>
          </w:p>
        </w:tc>
      </w:tr>
      <w:tr w:rsidR="004C5B0C" w:rsidRPr="001569FB" w14:paraId="552B756A" w14:textId="77777777" w:rsidTr="004C5B0C">
        <w:trPr>
          <w:trHeight w:val="300"/>
          <w:jc w:val="center"/>
        </w:trPr>
        <w:tc>
          <w:tcPr>
            <w:tcW w:w="1136" w:type="dxa"/>
            <w:tcBorders>
              <w:top w:val="nil"/>
              <w:left w:val="single" w:sz="8" w:space="0" w:color="auto"/>
              <w:bottom w:val="nil"/>
              <w:right w:val="single" w:sz="4" w:space="0" w:color="auto"/>
            </w:tcBorders>
            <w:shd w:val="clear" w:color="auto" w:fill="auto"/>
            <w:noWrap/>
            <w:vAlign w:val="bottom"/>
            <w:hideMark/>
          </w:tcPr>
          <w:p w14:paraId="2D338B91" w14:textId="77777777" w:rsidR="004C5B0C" w:rsidRPr="001569FB" w:rsidRDefault="004C5B0C" w:rsidP="004C5B0C">
            <w:pPr>
              <w:keepNext/>
              <w:keepLines/>
              <w:spacing w:line="240" w:lineRule="auto"/>
              <w:jc w:val="center"/>
              <w:rPr>
                <w:color w:val="000000"/>
              </w:rPr>
            </w:pPr>
            <w:r w:rsidRPr="001569FB">
              <w:rPr>
                <w:color w:val="000000"/>
              </w:rPr>
              <w:t>All</w:t>
            </w:r>
          </w:p>
        </w:tc>
        <w:tc>
          <w:tcPr>
            <w:tcW w:w="806" w:type="dxa"/>
            <w:tcBorders>
              <w:top w:val="single" w:sz="4" w:space="0" w:color="auto"/>
              <w:left w:val="single" w:sz="4" w:space="0" w:color="auto"/>
              <w:bottom w:val="single" w:sz="4" w:space="0" w:color="auto"/>
              <w:right w:val="nil"/>
            </w:tcBorders>
            <w:shd w:val="clear" w:color="auto" w:fill="auto"/>
            <w:noWrap/>
            <w:vAlign w:val="bottom"/>
            <w:hideMark/>
          </w:tcPr>
          <w:p w14:paraId="2D7DFA7D" w14:textId="77777777" w:rsidR="004C5B0C" w:rsidRPr="001569FB" w:rsidRDefault="004C5B0C" w:rsidP="004C5B0C">
            <w:pPr>
              <w:keepNext/>
              <w:keepLines/>
              <w:spacing w:line="240" w:lineRule="auto"/>
              <w:ind w:right="104"/>
              <w:jc w:val="right"/>
              <w:rPr>
                <w:color w:val="000000"/>
              </w:rPr>
            </w:pPr>
            <w:r w:rsidRPr="001569FB">
              <w:rPr>
                <w:color w:val="000000"/>
              </w:rPr>
              <w:t>599</w:t>
            </w:r>
          </w:p>
        </w:tc>
        <w:tc>
          <w:tcPr>
            <w:tcW w:w="872" w:type="dxa"/>
            <w:tcBorders>
              <w:top w:val="nil"/>
              <w:left w:val="single" w:sz="4" w:space="0" w:color="auto"/>
              <w:bottom w:val="nil"/>
              <w:right w:val="single" w:sz="4" w:space="0" w:color="auto"/>
            </w:tcBorders>
            <w:shd w:val="clear" w:color="auto" w:fill="auto"/>
            <w:noWrap/>
            <w:vAlign w:val="bottom"/>
            <w:hideMark/>
          </w:tcPr>
          <w:p w14:paraId="54FF6BD2" w14:textId="77777777" w:rsidR="004C5B0C" w:rsidRPr="001569FB" w:rsidRDefault="004C5B0C" w:rsidP="004C5B0C">
            <w:pPr>
              <w:keepNext/>
              <w:keepLines/>
              <w:spacing w:line="240" w:lineRule="auto"/>
              <w:jc w:val="center"/>
              <w:rPr>
                <w:color w:val="000000"/>
              </w:rPr>
            </w:pPr>
            <w:r w:rsidRPr="001569FB">
              <w:rPr>
                <w:color w:val="000000"/>
              </w:rPr>
              <w:t>0.0%</w:t>
            </w:r>
          </w:p>
        </w:tc>
        <w:tc>
          <w:tcPr>
            <w:tcW w:w="872" w:type="dxa"/>
            <w:tcBorders>
              <w:top w:val="nil"/>
              <w:left w:val="single" w:sz="4" w:space="0" w:color="auto"/>
              <w:bottom w:val="nil"/>
              <w:right w:val="single" w:sz="4" w:space="0" w:color="auto"/>
            </w:tcBorders>
            <w:shd w:val="clear" w:color="auto" w:fill="auto"/>
            <w:noWrap/>
            <w:vAlign w:val="bottom"/>
            <w:hideMark/>
          </w:tcPr>
          <w:p w14:paraId="65D82C08" w14:textId="77777777" w:rsidR="004C5B0C" w:rsidRPr="001569FB" w:rsidRDefault="004C5B0C" w:rsidP="004C5B0C">
            <w:pPr>
              <w:keepNext/>
              <w:keepLines/>
              <w:spacing w:line="240" w:lineRule="auto"/>
              <w:jc w:val="center"/>
              <w:rPr>
                <w:color w:val="000000"/>
              </w:rPr>
            </w:pPr>
            <w:r w:rsidRPr="001569FB">
              <w:rPr>
                <w:color w:val="000000"/>
              </w:rPr>
              <w:t>56.0%</w:t>
            </w:r>
          </w:p>
        </w:tc>
        <w:tc>
          <w:tcPr>
            <w:tcW w:w="872" w:type="dxa"/>
            <w:tcBorders>
              <w:top w:val="nil"/>
              <w:left w:val="single" w:sz="4" w:space="0" w:color="auto"/>
              <w:bottom w:val="nil"/>
              <w:right w:val="single" w:sz="4" w:space="0" w:color="auto"/>
            </w:tcBorders>
            <w:shd w:val="clear" w:color="auto" w:fill="auto"/>
            <w:noWrap/>
            <w:vAlign w:val="bottom"/>
            <w:hideMark/>
          </w:tcPr>
          <w:p w14:paraId="311E1975" w14:textId="77777777" w:rsidR="004C5B0C" w:rsidRPr="001569FB" w:rsidRDefault="004C5B0C" w:rsidP="004C5B0C">
            <w:pPr>
              <w:keepNext/>
              <w:keepLines/>
              <w:spacing w:line="240" w:lineRule="auto"/>
              <w:jc w:val="center"/>
              <w:rPr>
                <w:color w:val="000000"/>
              </w:rPr>
            </w:pPr>
            <w:r w:rsidRPr="001569FB">
              <w:rPr>
                <w:color w:val="000000"/>
              </w:rPr>
              <w:t>68.5%</w:t>
            </w:r>
          </w:p>
        </w:tc>
        <w:tc>
          <w:tcPr>
            <w:tcW w:w="872" w:type="dxa"/>
            <w:tcBorders>
              <w:top w:val="nil"/>
              <w:left w:val="single" w:sz="4" w:space="0" w:color="auto"/>
              <w:bottom w:val="nil"/>
              <w:right w:val="single" w:sz="4" w:space="0" w:color="auto"/>
            </w:tcBorders>
            <w:shd w:val="clear" w:color="auto" w:fill="auto"/>
            <w:noWrap/>
            <w:vAlign w:val="bottom"/>
            <w:hideMark/>
          </w:tcPr>
          <w:p w14:paraId="6AC35C37" w14:textId="77777777" w:rsidR="004C5B0C" w:rsidRPr="001569FB" w:rsidRDefault="004C5B0C" w:rsidP="004C5B0C">
            <w:pPr>
              <w:keepNext/>
              <w:keepLines/>
              <w:spacing w:line="240" w:lineRule="auto"/>
              <w:jc w:val="center"/>
              <w:rPr>
                <w:color w:val="000000"/>
              </w:rPr>
            </w:pPr>
            <w:r w:rsidRPr="001569FB">
              <w:rPr>
                <w:color w:val="000000"/>
              </w:rPr>
              <w:t>76.2%</w:t>
            </w:r>
          </w:p>
        </w:tc>
        <w:tc>
          <w:tcPr>
            <w:tcW w:w="872" w:type="dxa"/>
            <w:tcBorders>
              <w:top w:val="nil"/>
              <w:left w:val="single" w:sz="4" w:space="0" w:color="auto"/>
              <w:bottom w:val="nil"/>
              <w:right w:val="single" w:sz="4" w:space="0" w:color="auto"/>
            </w:tcBorders>
            <w:shd w:val="clear" w:color="auto" w:fill="auto"/>
            <w:noWrap/>
            <w:vAlign w:val="bottom"/>
            <w:hideMark/>
          </w:tcPr>
          <w:p w14:paraId="63B5AB74" w14:textId="77777777" w:rsidR="004C5B0C" w:rsidRPr="001569FB" w:rsidRDefault="004C5B0C" w:rsidP="004C5B0C">
            <w:pPr>
              <w:keepNext/>
              <w:keepLines/>
              <w:spacing w:line="240" w:lineRule="auto"/>
              <w:jc w:val="center"/>
              <w:rPr>
                <w:color w:val="000000"/>
              </w:rPr>
            </w:pPr>
            <w:r w:rsidRPr="001569FB">
              <w:rPr>
                <w:color w:val="000000"/>
              </w:rPr>
              <w:t>85.2%</w:t>
            </w:r>
          </w:p>
        </w:tc>
        <w:tc>
          <w:tcPr>
            <w:tcW w:w="1040" w:type="dxa"/>
            <w:tcBorders>
              <w:top w:val="nil"/>
              <w:left w:val="single" w:sz="4" w:space="0" w:color="auto"/>
              <w:bottom w:val="nil"/>
              <w:right w:val="single" w:sz="4" w:space="0" w:color="auto"/>
            </w:tcBorders>
            <w:shd w:val="clear" w:color="auto" w:fill="auto"/>
            <w:noWrap/>
            <w:vAlign w:val="bottom"/>
            <w:hideMark/>
          </w:tcPr>
          <w:p w14:paraId="4B7F7C8C"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40" w:type="dxa"/>
            <w:tcBorders>
              <w:top w:val="nil"/>
              <w:left w:val="single" w:sz="4" w:space="0" w:color="auto"/>
              <w:bottom w:val="nil"/>
              <w:right w:val="single" w:sz="4" w:space="0" w:color="auto"/>
            </w:tcBorders>
            <w:shd w:val="clear" w:color="auto" w:fill="auto"/>
            <w:noWrap/>
            <w:vAlign w:val="bottom"/>
            <w:hideMark/>
          </w:tcPr>
          <w:p w14:paraId="74D9E6EA"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40" w:type="dxa"/>
            <w:tcBorders>
              <w:top w:val="single" w:sz="4" w:space="0" w:color="auto"/>
              <w:left w:val="nil"/>
              <w:bottom w:val="nil"/>
              <w:right w:val="single" w:sz="8" w:space="0" w:color="auto"/>
            </w:tcBorders>
            <w:shd w:val="clear" w:color="auto" w:fill="auto"/>
            <w:noWrap/>
            <w:vAlign w:val="bottom"/>
            <w:hideMark/>
          </w:tcPr>
          <w:p w14:paraId="667C99F7" w14:textId="77777777" w:rsidR="004C5B0C" w:rsidRPr="001569FB" w:rsidRDefault="004C5B0C" w:rsidP="004C5B0C">
            <w:pPr>
              <w:keepNext/>
              <w:keepLines/>
              <w:spacing w:line="240" w:lineRule="auto"/>
              <w:jc w:val="center"/>
              <w:rPr>
                <w:color w:val="000000"/>
              </w:rPr>
            </w:pPr>
            <w:r w:rsidRPr="001569FB">
              <w:rPr>
                <w:color w:val="000000"/>
              </w:rPr>
              <w:t>100.0%</w:t>
            </w:r>
          </w:p>
        </w:tc>
      </w:tr>
      <w:tr w:rsidR="004C5B0C" w:rsidRPr="001569FB" w14:paraId="63BAC30A" w14:textId="77777777" w:rsidTr="004C5B0C">
        <w:trPr>
          <w:trHeight w:val="315"/>
          <w:jc w:val="center"/>
        </w:trPr>
        <w:tc>
          <w:tcPr>
            <w:tcW w:w="1136" w:type="dxa"/>
            <w:tcBorders>
              <w:top w:val="single" w:sz="4" w:space="0" w:color="auto"/>
              <w:left w:val="single" w:sz="8" w:space="0" w:color="auto"/>
              <w:bottom w:val="single" w:sz="4" w:space="0" w:color="auto"/>
              <w:right w:val="single" w:sz="4" w:space="0" w:color="auto"/>
            </w:tcBorders>
            <w:shd w:val="clear" w:color="000000" w:fill="D9D9D9"/>
            <w:noWrap/>
            <w:vAlign w:val="bottom"/>
            <w:hideMark/>
          </w:tcPr>
          <w:p w14:paraId="7F4457CB" w14:textId="77777777" w:rsidR="004C5B0C" w:rsidRPr="001569FB" w:rsidRDefault="004C5B0C" w:rsidP="004C5B0C">
            <w:pPr>
              <w:keepNext/>
              <w:keepLines/>
              <w:spacing w:line="240" w:lineRule="auto"/>
              <w:jc w:val="center"/>
              <w:rPr>
                <w:color w:val="000000"/>
              </w:rPr>
            </w:pPr>
            <w:r w:rsidRPr="001569FB">
              <w:rPr>
                <w:color w:val="000000"/>
              </w:rPr>
              <w:t>MA-PD</w:t>
            </w:r>
          </w:p>
        </w:tc>
        <w:tc>
          <w:tcPr>
            <w:tcW w:w="806" w:type="dxa"/>
            <w:tcBorders>
              <w:top w:val="single" w:sz="4" w:space="0" w:color="auto"/>
              <w:left w:val="single" w:sz="4" w:space="0" w:color="auto"/>
              <w:bottom w:val="single" w:sz="4" w:space="0" w:color="auto"/>
              <w:right w:val="nil"/>
            </w:tcBorders>
            <w:shd w:val="clear" w:color="000000" w:fill="D9D9D9"/>
            <w:noWrap/>
            <w:vAlign w:val="bottom"/>
            <w:hideMark/>
          </w:tcPr>
          <w:p w14:paraId="7BE90359" w14:textId="77777777" w:rsidR="004C5B0C" w:rsidRPr="001569FB" w:rsidRDefault="004C5B0C" w:rsidP="004C5B0C">
            <w:pPr>
              <w:keepNext/>
              <w:keepLines/>
              <w:spacing w:line="240" w:lineRule="auto"/>
              <w:ind w:right="104"/>
              <w:jc w:val="right"/>
              <w:rPr>
                <w:color w:val="000000"/>
              </w:rPr>
            </w:pPr>
            <w:r w:rsidRPr="001569FB">
              <w:rPr>
                <w:color w:val="000000"/>
              </w:rPr>
              <w:t>535</w:t>
            </w:r>
          </w:p>
        </w:tc>
        <w:tc>
          <w:tcPr>
            <w:tcW w:w="8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532703C" w14:textId="77777777" w:rsidR="004C5B0C" w:rsidRPr="001569FB" w:rsidRDefault="004C5B0C" w:rsidP="004C5B0C">
            <w:pPr>
              <w:keepNext/>
              <w:keepLines/>
              <w:spacing w:line="240" w:lineRule="auto"/>
              <w:jc w:val="center"/>
              <w:rPr>
                <w:color w:val="000000"/>
              </w:rPr>
            </w:pPr>
            <w:r w:rsidRPr="001569FB">
              <w:rPr>
                <w:color w:val="000000"/>
              </w:rPr>
              <w:t>0.0%</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6B086DDC" w14:textId="77777777" w:rsidR="004C5B0C" w:rsidRPr="001569FB" w:rsidRDefault="004C5B0C" w:rsidP="004C5B0C">
            <w:pPr>
              <w:keepNext/>
              <w:keepLines/>
              <w:spacing w:line="240" w:lineRule="auto"/>
              <w:jc w:val="center"/>
              <w:rPr>
                <w:color w:val="000000"/>
              </w:rPr>
            </w:pPr>
            <w:r w:rsidRPr="001569FB">
              <w:rPr>
                <w:color w:val="000000"/>
              </w:rPr>
              <w:t>51.0%</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3D6B7660" w14:textId="77777777" w:rsidR="004C5B0C" w:rsidRPr="001569FB" w:rsidRDefault="004C5B0C" w:rsidP="004C5B0C">
            <w:pPr>
              <w:keepNext/>
              <w:keepLines/>
              <w:spacing w:line="240" w:lineRule="auto"/>
              <w:jc w:val="center"/>
              <w:rPr>
                <w:color w:val="000000"/>
              </w:rPr>
            </w:pPr>
            <w:r w:rsidRPr="001569FB">
              <w:rPr>
                <w:color w:val="000000"/>
              </w:rPr>
              <w:t>67.9%</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5EA9189D" w14:textId="77777777" w:rsidR="004C5B0C" w:rsidRPr="001569FB" w:rsidRDefault="004C5B0C" w:rsidP="004C5B0C">
            <w:pPr>
              <w:keepNext/>
              <w:keepLines/>
              <w:spacing w:line="240" w:lineRule="auto"/>
              <w:jc w:val="center"/>
              <w:rPr>
                <w:color w:val="000000"/>
              </w:rPr>
            </w:pPr>
            <w:r w:rsidRPr="001569FB">
              <w:rPr>
                <w:color w:val="000000"/>
              </w:rPr>
              <w:t>76.0%</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182233C7" w14:textId="77777777" w:rsidR="004C5B0C" w:rsidRPr="001569FB" w:rsidRDefault="004C5B0C" w:rsidP="004C5B0C">
            <w:pPr>
              <w:keepNext/>
              <w:keepLines/>
              <w:spacing w:line="240" w:lineRule="auto"/>
              <w:jc w:val="center"/>
              <w:rPr>
                <w:color w:val="000000"/>
              </w:rPr>
            </w:pPr>
            <w:r w:rsidRPr="001569FB">
              <w:rPr>
                <w:color w:val="000000"/>
              </w:rPr>
              <w:t>85.5%</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14:paraId="73290C9E"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14:paraId="08D5F380"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8" w:space="0" w:color="auto"/>
            </w:tcBorders>
            <w:shd w:val="clear" w:color="000000" w:fill="D9D9D9"/>
            <w:noWrap/>
            <w:vAlign w:val="bottom"/>
            <w:hideMark/>
          </w:tcPr>
          <w:p w14:paraId="12EB30C5" w14:textId="77777777" w:rsidR="004C5B0C" w:rsidRPr="001569FB" w:rsidRDefault="004C5B0C" w:rsidP="004C5B0C">
            <w:pPr>
              <w:keepNext/>
              <w:keepLines/>
              <w:spacing w:line="240" w:lineRule="auto"/>
              <w:jc w:val="center"/>
              <w:rPr>
                <w:color w:val="000000"/>
              </w:rPr>
            </w:pPr>
            <w:r w:rsidRPr="001569FB">
              <w:rPr>
                <w:color w:val="000000"/>
              </w:rPr>
              <w:t>100.0%</w:t>
            </w:r>
          </w:p>
        </w:tc>
      </w:tr>
      <w:tr w:rsidR="004C5B0C" w:rsidRPr="001569FB" w14:paraId="5EE02C8B" w14:textId="77777777" w:rsidTr="004C5B0C">
        <w:trPr>
          <w:trHeight w:val="300"/>
          <w:jc w:val="center"/>
        </w:trPr>
        <w:tc>
          <w:tcPr>
            <w:tcW w:w="113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ED94FCC" w14:textId="77777777" w:rsidR="004C5B0C" w:rsidRPr="001569FB" w:rsidRDefault="004C5B0C" w:rsidP="004C5B0C">
            <w:pPr>
              <w:keepLines/>
              <w:spacing w:line="240" w:lineRule="auto"/>
              <w:jc w:val="center"/>
              <w:rPr>
                <w:color w:val="000000"/>
              </w:rPr>
            </w:pPr>
            <w:r w:rsidRPr="001569FB">
              <w:rPr>
                <w:color w:val="000000"/>
              </w:rPr>
              <w:t>PDP</w:t>
            </w:r>
          </w:p>
        </w:tc>
        <w:tc>
          <w:tcPr>
            <w:tcW w:w="806" w:type="dxa"/>
            <w:tcBorders>
              <w:top w:val="single" w:sz="4" w:space="0" w:color="auto"/>
              <w:left w:val="single" w:sz="4" w:space="0" w:color="auto"/>
              <w:bottom w:val="single" w:sz="4" w:space="0" w:color="auto"/>
              <w:right w:val="nil"/>
            </w:tcBorders>
            <w:shd w:val="clear" w:color="auto" w:fill="auto"/>
            <w:noWrap/>
            <w:vAlign w:val="bottom"/>
            <w:hideMark/>
          </w:tcPr>
          <w:p w14:paraId="41D6ED92" w14:textId="77777777" w:rsidR="004C5B0C" w:rsidRPr="001569FB" w:rsidRDefault="004C5B0C" w:rsidP="004C5B0C">
            <w:pPr>
              <w:keepLines/>
              <w:spacing w:line="240" w:lineRule="auto"/>
              <w:ind w:right="104"/>
              <w:jc w:val="right"/>
              <w:rPr>
                <w:color w:val="000000"/>
              </w:rPr>
            </w:pPr>
            <w:r w:rsidRPr="001569FB">
              <w:rPr>
                <w:color w:val="000000"/>
              </w:rPr>
              <w:t>59</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4D72C" w14:textId="77777777" w:rsidR="004C5B0C" w:rsidRPr="001569FB" w:rsidRDefault="004C5B0C" w:rsidP="004C5B0C">
            <w:pPr>
              <w:keepLines/>
              <w:spacing w:line="240" w:lineRule="auto"/>
              <w:jc w:val="center"/>
              <w:rPr>
                <w:color w:val="000000"/>
              </w:rPr>
            </w:pPr>
            <w:r w:rsidRPr="001569FB">
              <w:rPr>
                <w:color w:val="000000"/>
              </w:rPr>
              <w:t>0.0%</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509FAAB8" w14:textId="77777777" w:rsidR="004C5B0C" w:rsidRPr="001569FB" w:rsidRDefault="004C5B0C" w:rsidP="004C5B0C">
            <w:pPr>
              <w:keepLines/>
              <w:spacing w:line="240" w:lineRule="auto"/>
              <w:jc w:val="center"/>
              <w:rPr>
                <w:color w:val="000000"/>
              </w:rPr>
            </w:pPr>
            <w:r w:rsidRPr="001569FB">
              <w:rPr>
                <w:color w:val="000000"/>
              </w:rPr>
              <w:t>68.4%</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186538E0" w14:textId="77777777" w:rsidR="004C5B0C" w:rsidRPr="001569FB" w:rsidRDefault="004C5B0C" w:rsidP="004C5B0C">
            <w:pPr>
              <w:keepLines/>
              <w:spacing w:line="240" w:lineRule="auto"/>
              <w:jc w:val="center"/>
              <w:rPr>
                <w:color w:val="000000"/>
              </w:rPr>
            </w:pPr>
            <w:r w:rsidRPr="001569FB">
              <w:rPr>
                <w:color w:val="000000"/>
              </w:rPr>
              <w:t>72.5%</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7E43AFA7" w14:textId="77777777" w:rsidR="004C5B0C" w:rsidRPr="001569FB" w:rsidRDefault="004C5B0C" w:rsidP="004C5B0C">
            <w:pPr>
              <w:keepLines/>
              <w:spacing w:line="240" w:lineRule="auto"/>
              <w:jc w:val="center"/>
              <w:rPr>
                <w:color w:val="000000"/>
              </w:rPr>
            </w:pPr>
            <w:r w:rsidRPr="001569FB">
              <w:rPr>
                <w:color w:val="000000"/>
              </w:rPr>
              <w:t>76.6%</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05B6A869" w14:textId="77777777" w:rsidR="004C5B0C" w:rsidRPr="001569FB" w:rsidRDefault="004C5B0C" w:rsidP="004C5B0C">
            <w:pPr>
              <w:keepLines/>
              <w:spacing w:line="240" w:lineRule="auto"/>
              <w:jc w:val="center"/>
              <w:rPr>
                <w:color w:val="000000"/>
              </w:rPr>
            </w:pPr>
            <w:r w:rsidRPr="001569FB">
              <w:rPr>
                <w:color w:val="000000"/>
              </w:rPr>
              <w:t>80.5%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4B6778AB" w14:textId="77777777" w:rsidR="004C5B0C" w:rsidRPr="001569FB" w:rsidRDefault="004C5B0C" w:rsidP="004C5B0C">
            <w:pPr>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5B8D1E9F" w14:textId="77777777" w:rsidR="004C5B0C" w:rsidRPr="001569FB" w:rsidRDefault="004C5B0C" w:rsidP="004C5B0C">
            <w:pPr>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8" w:space="0" w:color="auto"/>
            </w:tcBorders>
            <w:shd w:val="clear" w:color="auto" w:fill="auto"/>
            <w:noWrap/>
            <w:vAlign w:val="bottom"/>
            <w:hideMark/>
          </w:tcPr>
          <w:p w14:paraId="4FDCA62F" w14:textId="77777777" w:rsidR="004C5B0C" w:rsidRPr="001569FB" w:rsidRDefault="004C5B0C" w:rsidP="004C5B0C">
            <w:pPr>
              <w:keepLines/>
              <w:spacing w:line="240" w:lineRule="auto"/>
              <w:jc w:val="center"/>
              <w:rPr>
                <w:color w:val="000000"/>
              </w:rPr>
            </w:pPr>
            <w:r w:rsidRPr="001569FB">
              <w:rPr>
                <w:color w:val="000000"/>
              </w:rPr>
              <w:t>100.0%</w:t>
            </w:r>
          </w:p>
        </w:tc>
      </w:tr>
    </w:tbl>
    <w:p w14:paraId="5919B7AC" w14:textId="77777777" w:rsidR="004C5B0C" w:rsidRPr="001569FB" w:rsidRDefault="004C5B0C" w:rsidP="004C5B0C">
      <w:pPr>
        <w:spacing w:before="600"/>
      </w:pPr>
      <w:r w:rsidRPr="001569FB">
        <w:t xml:space="preserve">The minimum and maximum rates for all contracts and contract types was 0.0% to 100%.  Over half of the contracts had rates below 76% and the top 10% of contracts had rates at 100%. Similar to the ADH-NWOA rates, many of the high and low contract rates were associated with low denominator member-years (512 or 69% of MA-PD and PDP contracts had 30 or fewer member-years in the denominator). </w:t>
      </w:r>
    </w:p>
    <w:p w14:paraId="4AA81FE5" w14:textId="77777777" w:rsidR="004C5B0C" w:rsidRPr="001569FB" w:rsidRDefault="004C5B0C" w:rsidP="004C5B0C">
      <w:pPr>
        <w:rPr>
          <w:b/>
        </w:rPr>
      </w:pPr>
      <w:r w:rsidRPr="001569FB">
        <w:t xml:space="preserve">Although we found some variability between the contract rates for both the ADH-NWOA and ADH-MS measures, many contracts had low member-year denominators. The low prevalence of </w:t>
      </w:r>
      <w:r w:rsidRPr="001569FB">
        <w:lastRenderedPageBreak/>
        <w:t>multiple sclerosis in many Part D contracts resulted in 19% of contracts having no members eligible for the ADH-MS measure and over 25% of contracts having a 100% adherence rate.  Although the prevalence of NWOA use is much higher and only 4% of contracts had no members eligible for ADH-NWOA measure, many contracts had small denominators (less than 30 member-years). A total of 512 (69%) and 276 (37%) of MA-PD and PDP contracts had 30 or fewer member-years in the denominator for the ADH-MS and ADH-NWOA measures, respectively</w:t>
      </w:r>
      <w:r w:rsidRPr="001569FB">
        <w:rPr>
          <w:b/>
        </w:rPr>
        <w:t>.</w:t>
      </w:r>
      <w:r w:rsidRPr="001569FB">
        <w:t xml:space="preserve"> Low denominators can affect the utility of a measure to assess contract performance. Currently, four adherence measures are already included in the Patient Safety reports (three are included in Star Ratings), so we are not considering adding these adherence measures to the Patient Safety reports, the display page, or Star Ratings at this time.  However, given the high cost of these medications and the importance of adherence for achieving positive outcomes, we may consider including these measures within the quarterly outlier reports to Part D contracts through the Patient Safety Analysis Website in the future, along with the beneficiary-level data so contracts can focus adherence improvement efforts for these members.</w:t>
      </w:r>
    </w:p>
    <w:p w14:paraId="2EDC68F0" w14:textId="77777777" w:rsidR="004C5B0C" w:rsidRPr="001569FB" w:rsidRDefault="004C5B0C" w:rsidP="004C5B0C">
      <w:pPr>
        <w:pStyle w:val="Heading4"/>
      </w:pPr>
      <w:bookmarkStart w:id="721" w:name="bookmark17"/>
      <w:bookmarkStart w:id="722" w:name="_Toc493523592"/>
      <w:bookmarkStart w:id="723" w:name="_Toc495652105"/>
      <w:bookmarkStart w:id="724" w:name="_Toc493523593"/>
      <w:bookmarkStart w:id="725" w:name="_Toc493523594"/>
      <w:bookmarkEnd w:id="721"/>
      <w:r w:rsidRPr="001569FB">
        <w:t>Measurement and Methodological Enhancements</w:t>
      </w:r>
      <w:bookmarkEnd w:id="722"/>
      <w:bookmarkEnd w:id="723"/>
    </w:p>
    <w:p w14:paraId="58B2835F" w14:textId="77777777" w:rsidR="004C5B0C" w:rsidRPr="001569FB" w:rsidRDefault="004C5B0C" w:rsidP="004C5B0C">
      <w:pPr>
        <w:kinsoku w:val="0"/>
        <w:overflowPunct w:val="0"/>
        <w:autoSpaceDE w:val="0"/>
        <w:autoSpaceDN w:val="0"/>
        <w:adjustRightInd w:val="0"/>
        <w:spacing w:after="120"/>
        <w:ind w:right="118"/>
        <w:rPr>
          <w:color w:val="000000"/>
        </w:rPr>
      </w:pPr>
      <w:r w:rsidRPr="001569FB">
        <w:t>CMS is committed to continuing to improve the Part C and D Star Ratings by identifying new measures and methodological enhancements. Feedback or recommendations can help CMS’ continuing analyses, as well as our collaboration with measurement development entities such as NCQA and PQA. We will continue to analyze existing ratings measures to determine if measure scores are “topped out” or showing high performance across all contracts. In making decisions to transition such measures to the display page, CMS does not have a strict formula. Although some measures may show uniform high performance across contracts with little variation between them, we want to balance how critical the measures are to improving patient care, the importance of not creating incentives for a decline in performance after the measures transition out of the Star Ratings, and the availability of alternative related measures</w:t>
      </w:r>
      <w:r w:rsidRPr="001569FB">
        <w:rPr>
          <w:color w:val="2B2B2B"/>
        </w:rPr>
        <w:t xml:space="preserve">. </w:t>
      </w:r>
      <w:r w:rsidRPr="001569FB">
        <w:rPr>
          <w:color w:val="000000"/>
        </w:rPr>
        <w:t>If plans have only recently achieved uniformly high performance, for example, or if no other measures capture a key focus in Star Ratings, a "topped out" measure may be retained in Star Ratings.</w:t>
      </w:r>
    </w:p>
    <w:p w14:paraId="5366B897" w14:textId="77777777" w:rsidR="004C5B0C" w:rsidRPr="001569FB" w:rsidRDefault="004C5B0C" w:rsidP="00AC78D9">
      <w:pPr>
        <w:numPr>
          <w:ilvl w:val="0"/>
          <w:numId w:val="56"/>
        </w:numPr>
        <w:spacing w:after="120"/>
        <w:ind w:left="360"/>
      </w:pPr>
      <w:r w:rsidRPr="001569FB">
        <w:t>CMS and measure developers are exploring additional measurement concepts for future work, such as functional status, and use of non-pharmacological or non-opioid pain management interventions, which will require use of non-claims data. CMS is interested in stakeholder feedback about how these “upstream” concepts can inform measurement of quality of care and how measurement of these concepts might help CMS assess MA contracts’ role in and capacity to affect the quality of care. We are also interested in stakeholder feedback on how these concepts can be measured without adding undue burden on plans or providers.  However, given the importance of addressing the opioid epidemic, we will consider adding measurement or reporting burden if less burdensome options are not available.</w:t>
      </w:r>
    </w:p>
    <w:p w14:paraId="26C453F8" w14:textId="77777777" w:rsidR="004C5B0C" w:rsidRPr="001569FB" w:rsidRDefault="004C5B0C" w:rsidP="00AC78D9">
      <w:pPr>
        <w:numPr>
          <w:ilvl w:val="0"/>
          <w:numId w:val="46"/>
        </w:numPr>
        <w:tabs>
          <w:tab w:val="left" w:pos="360"/>
        </w:tabs>
        <w:kinsoku w:val="0"/>
        <w:overflowPunct w:val="0"/>
        <w:autoSpaceDE w:val="0"/>
        <w:autoSpaceDN w:val="0"/>
        <w:adjustRightInd w:val="0"/>
        <w:spacing w:before="199"/>
        <w:ind w:left="360" w:right="128"/>
      </w:pPr>
      <w:r w:rsidRPr="001569FB">
        <w:lastRenderedPageBreak/>
        <w:t>Effective processing of Part C organization determinations and reconsiderations and Part D coverage determination and redeterminations by sponsors are critical areas of the MA and Part D program. CMS requirements for these processes provide key beneficiary protections for access to healthcare and prescription drugs. We have included appeals measures in the Star Ratings since 2007 because they are such important indicators of beneficiary access. We continue to be interested in developing new or enhanced measures of beneficiary access, especially with the industry-wide collection of data from sponsoring organizations as described earlier.</w:t>
      </w:r>
      <w:r w:rsidRPr="001569FB">
        <w:rPr>
          <w:spacing w:val="17"/>
        </w:rPr>
        <w:t xml:space="preserve"> </w:t>
      </w:r>
      <w:r w:rsidRPr="001569FB">
        <w:t>In addition to the current measures of sponsoring organizations’ timeliness and reliable decision-making, we remain interested in potentially evaluating sponsoring organizations’ compliance with effectuating appeals and provider outreach requirements, as well as appropriate clinical-decision making and notification to beneficiaries.</w:t>
      </w:r>
    </w:p>
    <w:p w14:paraId="54D62623" w14:textId="77777777" w:rsidR="004C5B0C" w:rsidRPr="001569FB" w:rsidRDefault="004C5B0C" w:rsidP="004C5B0C">
      <w:pPr>
        <w:pStyle w:val="Heading3"/>
      </w:pPr>
      <w:bookmarkStart w:id="726" w:name="_Toc493523572"/>
      <w:bookmarkStart w:id="727" w:name="_Toc495652082"/>
      <w:bookmarkStart w:id="728" w:name="_Toc505253831"/>
      <w:r w:rsidRPr="001569FB">
        <w:t>Incomplete and Inaccurate Bid</w:t>
      </w:r>
      <w:r w:rsidRPr="001569FB">
        <w:rPr>
          <w:spacing w:val="-8"/>
        </w:rPr>
        <w:t xml:space="preserve"> </w:t>
      </w:r>
      <w:r w:rsidRPr="001569FB">
        <w:t>Submissions</w:t>
      </w:r>
      <w:bookmarkEnd w:id="726"/>
      <w:bookmarkEnd w:id="727"/>
      <w:bookmarkEnd w:id="728"/>
    </w:p>
    <w:p w14:paraId="3681ECC6" w14:textId="77777777" w:rsidR="004C5B0C" w:rsidRPr="001569FB" w:rsidRDefault="004C5B0C" w:rsidP="004C5B0C">
      <w:pPr>
        <w:pStyle w:val="Heading4"/>
      </w:pPr>
      <w:bookmarkStart w:id="729" w:name="_Toc443480637"/>
      <w:bookmarkStart w:id="730" w:name="_Toc493523573"/>
      <w:bookmarkStart w:id="731" w:name="_Toc495652083"/>
      <w:r w:rsidRPr="001569FB">
        <w:t>Incomplete</w:t>
      </w:r>
      <w:r w:rsidRPr="001569FB">
        <w:rPr>
          <w:spacing w:val="-9"/>
        </w:rPr>
        <w:t xml:space="preserve"> </w:t>
      </w:r>
      <w:r w:rsidRPr="001569FB">
        <w:t>Submissions</w:t>
      </w:r>
      <w:bookmarkEnd w:id="729"/>
      <w:bookmarkEnd w:id="730"/>
      <w:bookmarkEnd w:id="731"/>
    </w:p>
    <w:p w14:paraId="31653C86" w14:textId="77777777" w:rsidR="004C5B0C" w:rsidRPr="001569FB" w:rsidRDefault="004C5B0C" w:rsidP="004C5B0C">
      <w:pPr>
        <w:autoSpaceDE w:val="0"/>
        <w:autoSpaceDN w:val="0"/>
        <w:adjustRightInd w:val="0"/>
        <w:rPr>
          <w:color w:val="000000"/>
        </w:rPr>
      </w:pPr>
      <w:r w:rsidRPr="001569FB">
        <w:rPr>
          <w:color w:val="000000"/>
        </w:rPr>
        <w:t>Under Sections 1854(a)(1)(A) and 1860D-11(b) of the Social Security Act, initial</w:t>
      </w:r>
      <w:r w:rsidRPr="001569FB">
        <w:rPr>
          <w:color w:val="000000"/>
          <w:spacing w:val="-9"/>
        </w:rPr>
        <w:t xml:space="preserve"> </w:t>
      </w:r>
      <w:r w:rsidRPr="001569FB">
        <w:rPr>
          <w:color w:val="000000"/>
        </w:rPr>
        <w:t>bid submissions for all MA, MA-PD, and PDPs are due the first Monday in</w:t>
      </w:r>
      <w:r w:rsidRPr="001569FB">
        <w:rPr>
          <w:color w:val="000000"/>
          <w:spacing w:val="-8"/>
        </w:rPr>
        <w:t xml:space="preserve"> </w:t>
      </w:r>
      <w:r w:rsidRPr="001569FB">
        <w:rPr>
          <w:color w:val="000000"/>
        </w:rPr>
        <w:t>June and shall be in a form and manner specified by the Secretary. Therefore, for CY 2019, the</w:t>
      </w:r>
      <w:r w:rsidRPr="001569FB">
        <w:rPr>
          <w:color w:val="000000"/>
          <w:spacing w:val="-12"/>
        </w:rPr>
        <w:t xml:space="preserve"> </w:t>
      </w:r>
      <w:r w:rsidRPr="001569FB">
        <w:rPr>
          <w:color w:val="000000"/>
        </w:rPr>
        <w:t>bid submission deadline is June 4, 2018 at 11:59 PM Pacific Daylight</w:t>
      </w:r>
      <w:r w:rsidRPr="001569FB">
        <w:rPr>
          <w:color w:val="000000"/>
          <w:spacing w:val="-12"/>
        </w:rPr>
        <w:t xml:space="preserve"> </w:t>
      </w:r>
      <w:r w:rsidRPr="001569FB">
        <w:rPr>
          <w:color w:val="000000"/>
        </w:rPr>
        <w:t>Time.</w:t>
      </w:r>
    </w:p>
    <w:p w14:paraId="13CFBD4B" w14:textId="77777777" w:rsidR="004C5B0C" w:rsidRPr="001569FB" w:rsidRDefault="004C5B0C" w:rsidP="004C5B0C">
      <w:pPr>
        <w:autoSpaceDE w:val="0"/>
        <w:autoSpaceDN w:val="0"/>
        <w:adjustRightInd w:val="0"/>
        <w:rPr>
          <w:color w:val="000000"/>
        </w:rPr>
      </w:pPr>
    </w:p>
    <w:p w14:paraId="239DAD35" w14:textId="77777777" w:rsidR="004C5B0C" w:rsidRPr="001569FB" w:rsidRDefault="004C5B0C" w:rsidP="004C5B0C">
      <w:pPr>
        <w:autoSpaceDE w:val="0"/>
        <w:autoSpaceDN w:val="0"/>
        <w:adjustRightInd w:val="0"/>
        <w:rPr>
          <w:color w:val="000000"/>
        </w:rPr>
      </w:pPr>
      <w:r w:rsidRPr="001569FB">
        <w:rPr>
          <w:color w:val="000000"/>
        </w:rPr>
        <w:t>The following components are required, if applicable, to constitute a complete bid</w:t>
      </w:r>
      <w:r w:rsidRPr="001569FB">
        <w:rPr>
          <w:color w:val="000000"/>
          <w:spacing w:val="-10"/>
        </w:rPr>
        <w:t xml:space="preserve"> </w:t>
      </w:r>
      <w:r w:rsidRPr="001569FB">
        <w:rPr>
          <w:color w:val="000000"/>
        </w:rPr>
        <w:t>submission:</w:t>
      </w:r>
    </w:p>
    <w:p w14:paraId="730A7E40" w14:textId="77777777" w:rsidR="004C5B0C" w:rsidRPr="001569FB" w:rsidRDefault="004C5B0C" w:rsidP="00AC78D9">
      <w:pPr>
        <w:widowControl w:val="0"/>
        <w:numPr>
          <w:ilvl w:val="0"/>
          <w:numId w:val="32"/>
        </w:numPr>
        <w:ind w:left="720"/>
        <w:rPr>
          <w:color w:val="000000"/>
        </w:rPr>
      </w:pPr>
      <w:r w:rsidRPr="001569FB">
        <w:rPr>
          <w:color w:val="000000"/>
        </w:rPr>
        <w:t>Plan Benefit Package (PBP),</w:t>
      </w:r>
    </w:p>
    <w:p w14:paraId="749A5FB3" w14:textId="77777777" w:rsidR="004C5B0C" w:rsidRPr="001569FB" w:rsidRDefault="004C5B0C" w:rsidP="00AC78D9">
      <w:pPr>
        <w:widowControl w:val="0"/>
        <w:numPr>
          <w:ilvl w:val="0"/>
          <w:numId w:val="32"/>
        </w:numPr>
        <w:ind w:left="720"/>
        <w:rPr>
          <w:color w:val="000000"/>
        </w:rPr>
      </w:pPr>
      <w:r w:rsidRPr="001569FB">
        <w:rPr>
          <w:color w:val="000000"/>
        </w:rPr>
        <w:t xml:space="preserve">Bid Pricing Tool (BPT) (if applicable), </w:t>
      </w:r>
    </w:p>
    <w:p w14:paraId="61563902" w14:textId="77777777" w:rsidR="004C5B0C" w:rsidRPr="001569FB" w:rsidRDefault="004C5B0C" w:rsidP="00AC78D9">
      <w:pPr>
        <w:widowControl w:val="0"/>
        <w:numPr>
          <w:ilvl w:val="0"/>
          <w:numId w:val="32"/>
        </w:numPr>
        <w:ind w:left="720"/>
        <w:rPr>
          <w:color w:val="000000"/>
        </w:rPr>
      </w:pPr>
      <w:r w:rsidRPr="001569FB">
        <w:rPr>
          <w:color w:val="000000"/>
        </w:rPr>
        <w:t>Service Area Verification</w:t>
      </w:r>
      <w:r w:rsidRPr="001569FB">
        <w:rPr>
          <w:color w:val="000000"/>
          <w:spacing w:val="-3"/>
        </w:rPr>
        <w:t xml:space="preserve"> </w:t>
      </w:r>
      <w:r w:rsidRPr="001569FB">
        <w:rPr>
          <w:color w:val="000000"/>
        </w:rPr>
        <w:t>(SAV),</w:t>
      </w:r>
    </w:p>
    <w:p w14:paraId="43D5D99E" w14:textId="77777777" w:rsidR="004C5B0C" w:rsidRPr="001569FB" w:rsidRDefault="004C5B0C" w:rsidP="00AC78D9">
      <w:pPr>
        <w:widowControl w:val="0"/>
        <w:numPr>
          <w:ilvl w:val="0"/>
          <w:numId w:val="32"/>
        </w:numPr>
        <w:ind w:left="720"/>
        <w:rPr>
          <w:color w:val="000000"/>
        </w:rPr>
      </w:pPr>
      <w:r w:rsidRPr="001569FB">
        <w:rPr>
          <w:color w:val="000000"/>
        </w:rPr>
        <w:t>Plan Crosswalk (if</w:t>
      </w:r>
      <w:r w:rsidRPr="001569FB">
        <w:rPr>
          <w:color w:val="000000"/>
          <w:spacing w:val="-1"/>
        </w:rPr>
        <w:t xml:space="preserve"> </w:t>
      </w:r>
      <w:r w:rsidRPr="001569FB">
        <w:rPr>
          <w:color w:val="000000"/>
        </w:rPr>
        <w:t>applicable),</w:t>
      </w:r>
    </w:p>
    <w:p w14:paraId="7E0A5EB5" w14:textId="77777777" w:rsidR="004C5B0C" w:rsidRPr="001569FB" w:rsidRDefault="004C5B0C" w:rsidP="00AC78D9">
      <w:pPr>
        <w:widowControl w:val="0"/>
        <w:numPr>
          <w:ilvl w:val="0"/>
          <w:numId w:val="32"/>
        </w:numPr>
        <w:ind w:left="720"/>
        <w:rPr>
          <w:color w:val="000000"/>
        </w:rPr>
      </w:pPr>
      <w:r w:rsidRPr="001569FB">
        <w:rPr>
          <w:color w:val="000000"/>
        </w:rPr>
        <w:t>Cost Sharing Justification (if applicable, as described in the “Part C Cost Sharing Standards” section of this Call Letter),</w:t>
      </w:r>
    </w:p>
    <w:p w14:paraId="6EE03D90" w14:textId="77777777" w:rsidR="004C5B0C" w:rsidRPr="001569FB" w:rsidRDefault="004C5B0C" w:rsidP="00AC78D9">
      <w:pPr>
        <w:widowControl w:val="0"/>
        <w:numPr>
          <w:ilvl w:val="0"/>
          <w:numId w:val="32"/>
        </w:numPr>
        <w:ind w:left="720"/>
        <w:rPr>
          <w:color w:val="000000"/>
        </w:rPr>
      </w:pPr>
      <w:r w:rsidRPr="001569FB">
        <w:rPr>
          <w:color w:val="000000"/>
        </w:rPr>
        <w:t>Formulary Submission (if offering a Part D plan with a</w:t>
      </w:r>
      <w:r w:rsidRPr="001569FB">
        <w:rPr>
          <w:color w:val="000000"/>
          <w:spacing w:val="-9"/>
        </w:rPr>
        <w:t xml:space="preserve"> </w:t>
      </w:r>
      <w:r w:rsidRPr="001569FB">
        <w:rPr>
          <w:color w:val="000000"/>
        </w:rPr>
        <w:t>formulary),</w:t>
      </w:r>
    </w:p>
    <w:p w14:paraId="2BA6A83D" w14:textId="77777777" w:rsidR="004C5B0C" w:rsidRPr="001569FB" w:rsidRDefault="004C5B0C" w:rsidP="00AC78D9">
      <w:pPr>
        <w:widowControl w:val="0"/>
        <w:numPr>
          <w:ilvl w:val="0"/>
          <w:numId w:val="32"/>
        </w:numPr>
        <w:ind w:left="720"/>
        <w:rPr>
          <w:color w:val="000000"/>
        </w:rPr>
      </w:pPr>
      <w:r w:rsidRPr="001569FB">
        <w:rPr>
          <w:color w:val="000000"/>
        </w:rPr>
        <w:t>Formulary Crosswalk (if offering a Part D plan with a</w:t>
      </w:r>
      <w:r w:rsidRPr="001569FB">
        <w:rPr>
          <w:color w:val="000000"/>
          <w:spacing w:val="-9"/>
        </w:rPr>
        <w:t xml:space="preserve"> </w:t>
      </w:r>
      <w:r w:rsidRPr="001569FB">
        <w:rPr>
          <w:color w:val="000000"/>
        </w:rPr>
        <w:t>formulary); and</w:t>
      </w:r>
    </w:p>
    <w:p w14:paraId="3390E76E" w14:textId="77777777" w:rsidR="004C5B0C" w:rsidRPr="001569FB" w:rsidRDefault="004C5B0C" w:rsidP="00AC78D9">
      <w:pPr>
        <w:widowControl w:val="0"/>
        <w:numPr>
          <w:ilvl w:val="0"/>
          <w:numId w:val="32"/>
        </w:numPr>
        <w:ind w:left="720"/>
        <w:rPr>
          <w:color w:val="000000"/>
        </w:rPr>
      </w:pPr>
      <w:r w:rsidRPr="001569FB">
        <w:rPr>
          <w:color w:val="000000"/>
        </w:rPr>
        <w:t>Substantiation (supporting documentation for bid pricing tool).</w:t>
      </w:r>
    </w:p>
    <w:p w14:paraId="590B3470" w14:textId="77777777" w:rsidR="004C5B0C" w:rsidRPr="001569FB" w:rsidRDefault="004C5B0C" w:rsidP="004C5B0C">
      <w:pPr>
        <w:autoSpaceDE w:val="0"/>
        <w:autoSpaceDN w:val="0"/>
        <w:adjustRightInd w:val="0"/>
        <w:spacing w:before="200"/>
        <w:rPr>
          <w:color w:val="000000"/>
        </w:rPr>
      </w:pPr>
      <w:r w:rsidRPr="001569FB">
        <w:rPr>
          <w:color w:val="000000"/>
        </w:rPr>
        <w:t>All MA, MA-PD, PDP, and cost-based plans are responsible for confirming that complete and accurate</w:t>
      </w:r>
      <w:r w:rsidRPr="001569FB">
        <w:rPr>
          <w:color w:val="000000"/>
          <w:spacing w:val="-13"/>
        </w:rPr>
        <w:t xml:space="preserve"> </w:t>
      </w:r>
      <w:r w:rsidRPr="001569FB">
        <w:rPr>
          <w:color w:val="000000"/>
        </w:rPr>
        <w:t>bids are submitted by the June deadline. Employer Group Waiver Plans are subject to the submission requirements that have not been waived.  Consistent with past years, CMS reminds organizations</w:t>
      </w:r>
      <w:r w:rsidRPr="001569FB">
        <w:rPr>
          <w:color w:val="000000"/>
          <w:spacing w:val="-12"/>
        </w:rPr>
        <w:t xml:space="preserve"> </w:t>
      </w:r>
      <w:r w:rsidRPr="001569FB">
        <w:rPr>
          <w:color w:val="000000"/>
        </w:rPr>
        <w:t>that all required components of an organization’s bid must be submitted by the deadline in order</w:t>
      </w:r>
      <w:r w:rsidRPr="001569FB">
        <w:rPr>
          <w:color w:val="000000"/>
          <w:spacing w:val="-11"/>
        </w:rPr>
        <w:t xml:space="preserve"> </w:t>
      </w:r>
      <w:r w:rsidRPr="001569FB">
        <w:rPr>
          <w:color w:val="000000"/>
        </w:rPr>
        <w:t>for the bid to be considered complete. If any of the required components are not successfully submitted by</w:t>
      </w:r>
      <w:r w:rsidRPr="001569FB">
        <w:rPr>
          <w:color w:val="000000"/>
          <w:spacing w:val="-14"/>
        </w:rPr>
        <w:t xml:space="preserve"> </w:t>
      </w:r>
      <w:r w:rsidRPr="001569FB">
        <w:rPr>
          <w:color w:val="000000"/>
        </w:rPr>
        <w:t>the deadline, the bid submission will be considered incomplete and not accepted by CMS</w:t>
      </w:r>
      <w:r w:rsidRPr="001569FB">
        <w:rPr>
          <w:color w:val="000000"/>
          <w:spacing w:val="-12"/>
        </w:rPr>
        <w:t xml:space="preserve"> </w:t>
      </w:r>
      <w:r w:rsidRPr="001569FB">
        <w:rPr>
          <w:color w:val="000000"/>
        </w:rPr>
        <w:t>absent extraordinary circumstances. This policy is consistent with previous years (for example,</w:t>
      </w:r>
      <w:r w:rsidRPr="001569FB">
        <w:rPr>
          <w:color w:val="000000"/>
          <w:spacing w:val="-16"/>
        </w:rPr>
        <w:t xml:space="preserve"> </w:t>
      </w:r>
      <w:r w:rsidRPr="001569FB">
        <w:rPr>
          <w:color w:val="000000"/>
        </w:rPr>
        <w:t>please refer to the memo “Release of Contract Year (CY) 2018 Bid Upload Functionality in</w:t>
      </w:r>
      <w:r w:rsidRPr="001569FB">
        <w:rPr>
          <w:color w:val="000000"/>
          <w:spacing w:val="-10"/>
        </w:rPr>
        <w:t xml:space="preserve"> </w:t>
      </w:r>
      <w:r w:rsidRPr="001569FB">
        <w:rPr>
          <w:color w:val="000000"/>
        </w:rPr>
        <w:t>HPMS,” dated May 5,</w:t>
      </w:r>
      <w:r w:rsidRPr="001569FB">
        <w:rPr>
          <w:color w:val="000000"/>
          <w:spacing w:val="-4"/>
        </w:rPr>
        <w:t xml:space="preserve"> </w:t>
      </w:r>
      <w:r w:rsidRPr="001569FB">
        <w:rPr>
          <w:color w:val="000000"/>
        </w:rPr>
        <w:t>2017).</w:t>
      </w:r>
    </w:p>
    <w:p w14:paraId="1DE77F7C" w14:textId="77777777" w:rsidR="004C5B0C" w:rsidRPr="001569FB" w:rsidRDefault="004C5B0C" w:rsidP="004C5B0C">
      <w:pPr>
        <w:autoSpaceDE w:val="0"/>
        <w:autoSpaceDN w:val="0"/>
        <w:adjustRightInd w:val="0"/>
        <w:spacing w:before="200"/>
        <w:rPr>
          <w:color w:val="000000"/>
        </w:rPr>
      </w:pPr>
      <w:r w:rsidRPr="001569FB">
        <w:rPr>
          <w:color w:val="000000"/>
        </w:rPr>
        <w:lastRenderedPageBreak/>
        <w:t>The Health Plan Management System (HPMS) Bid Upload functionality, which is</w:t>
      </w:r>
      <w:r w:rsidRPr="001569FB">
        <w:rPr>
          <w:color w:val="000000"/>
          <w:spacing w:val="-8"/>
        </w:rPr>
        <w:t xml:space="preserve"> </w:t>
      </w:r>
      <w:r w:rsidRPr="001569FB">
        <w:rPr>
          <w:color w:val="000000"/>
        </w:rPr>
        <w:t>made available to organizations in May, allows organizations to submit each required bid</w:t>
      </w:r>
      <w:r w:rsidRPr="001569FB">
        <w:rPr>
          <w:color w:val="000000"/>
          <w:spacing w:val="-12"/>
        </w:rPr>
        <w:t xml:space="preserve"> </w:t>
      </w:r>
      <w:r w:rsidRPr="001569FB">
        <w:rPr>
          <w:color w:val="000000"/>
        </w:rPr>
        <w:t>component well in advance of the deadline. The Bid Upload functionality includes reporting tools that</w:t>
      </w:r>
      <w:r w:rsidRPr="001569FB">
        <w:rPr>
          <w:color w:val="000000"/>
          <w:spacing w:val="-18"/>
        </w:rPr>
        <w:t xml:space="preserve"> </w:t>
      </w:r>
      <w:r w:rsidRPr="001569FB">
        <w:rPr>
          <w:color w:val="000000"/>
        </w:rPr>
        <w:t>track those components that were successfully submitted and those that are still outstanding.</w:t>
      </w:r>
      <w:r w:rsidRPr="001569FB">
        <w:rPr>
          <w:color w:val="000000"/>
          <w:spacing w:val="-8"/>
        </w:rPr>
        <w:t xml:space="preserve"> </w:t>
      </w:r>
      <w:r w:rsidRPr="001569FB">
        <w:rPr>
          <w:color w:val="000000"/>
        </w:rPr>
        <w:t>Organizations should take advantage of these resources and make certain that all</w:t>
      </w:r>
      <w:r w:rsidRPr="001569FB">
        <w:rPr>
          <w:color w:val="000000"/>
          <w:spacing w:val="-10"/>
        </w:rPr>
        <w:t xml:space="preserve"> </w:t>
      </w:r>
      <w:r w:rsidRPr="001569FB">
        <w:rPr>
          <w:color w:val="000000"/>
        </w:rPr>
        <w:t>components of their bid are submitted successfully and accurately by the submission</w:t>
      </w:r>
      <w:r w:rsidRPr="001569FB">
        <w:rPr>
          <w:color w:val="000000"/>
          <w:spacing w:val="-13"/>
        </w:rPr>
        <w:t xml:space="preserve"> </w:t>
      </w:r>
      <w:r w:rsidRPr="001569FB">
        <w:rPr>
          <w:color w:val="000000"/>
        </w:rPr>
        <w:t>deadline.</w:t>
      </w:r>
    </w:p>
    <w:p w14:paraId="551286DF" w14:textId="77777777" w:rsidR="004C5B0C" w:rsidRPr="001569FB" w:rsidRDefault="004C5B0C" w:rsidP="004C5B0C">
      <w:pPr>
        <w:autoSpaceDE w:val="0"/>
        <w:autoSpaceDN w:val="0"/>
        <w:adjustRightInd w:val="0"/>
        <w:spacing w:before="200"/>
        <w:rPr>
          <w:color w:val="000000"/>
        </w:rPr>
      </w:pPr>
      <w:r w:rsidRPr="001569FB">
        <w:rPr>
          <w:color w:val="000000"/>
        </w:rPr>
        <w:t xml:space="preserve">All organizations are expected to contact the HPMS Help Desk at </w:t>
      </w:r>
      <w:hyperlink r:id="rId59" w:history="1">
        <w:r w:rsidRPr="001569FB">
          <w:rPr>
            <w:color w:val="0000FF"/>
            <w:u w:val="single"/>
          </w:rPr>
          <w:t>hpms@cms.hhs.gov</w:t>
        </w:r>
      </w:hyperlink>
      <w:r w:rsidRPr="001569FB">
        <w:rPr>
          <w:color w:val="000000"/>
        </w:rPr>
        <w:t xml:space="preserve"> about any technical upload or validation</w:t>
      </w:r>
      <w:r w:rsidRPr="001569FB">
        <w:rPr>
          <w:color w:val="000000"/>
          <w:spacing w:val="-13"/>
        </w:rPr>
        <w:t xml:space="preserve"> </w:t>
      </w:r>
      <w:r w:rsidRPr="001569FB">
        <w:rPr>
          <w:color w:val="000000"/>
        </w:rPr>
        <w:t>errors well in advance of the bid submission deadline.  All</w:t>
      </w:r>
      <w:r w:rsidRPr="001569FB">
        <w:rPr>
          <w:color w:val="000000"/>
          <w:spacing w:val="-11"/>
        </w:rPr>
        <w:t xml:space="preserve"> </w:t>
      </w:r>
      <w:r w:rsidRPr="001569FB">
        <w:rPr>
          <w:color w:val="000000"/>
        </w:rPr>
        <w:t>organizations should make sure that appropriate personnel are available both before and after the bid</w:t>
      </w:r>
      <w:r w:rsidRPr="001569FB">
        <w:rPr>
          <w:color w:val="000000"/>
          <w:spacing w:val="-11"/>
        </w:rPr>
        <w:t xml:space="preserve"> </w:t>
      </w:r>
      <w:r w:rsidRPr="001569FB">
        <w:rPr>
          <w:color w:val="000000"/>
        </w:rPr>
        <w:t>submission deadline to address any ongoing bid upload and/or validation issues that might prevent the</w:t>
      </w:r>
      <w:r w:rsidRPr="001569FB">
        <w:rPr>
          <w:color w:val="000000"/>
          <w:spacing w:val="-18"/>
        </w:rPr>
        <w:t xml:space="preserve"> </w:t>
      </w:r>
      <w:r w:rsidRPr="001569FB">
        <w:rPr>
          <w:color w:val="000000"/>
        </w:rPr>
        <w:t>bid from proceeding to desk</w:t>
      </w:r>
      <w:r w:rsidRPr="001569FB">
        <w:rPr>
          <w:color w:val="000000"/>
          <w:spacing w:val="-7"/>
        </w:rPr>
        <w:t xml:space="preserve"> </w:t>
      </w:r>
      <w:r w:rsidRPr="001569FB">
        <w:rPr>
          <w:color w:val="000000"/>
        </w:rPr>
        <w:t>review.</w:t>
      </w:r>
    </w:p>
    <w:p w14:paraId="42CCF626" w14:textId="77777777" w:rsidR="004C5B0C" w:rsidRPr="001569FB" w:rsidRDefault="004C5B0C" w:rsidP="004C5B0C">
      <w:pPr>
        <w:pStyle w:val="Heading4"/>
      </w:pPr>
      <w:bookmarkStart w:id="732" w:name="_Toc443480638"/>
      <w:bookmarkStart w:id="733" w:name="_Toc493523574"/>
      <w:bookmarkStart w:id="734" w:name="_Toc495652084"/>
      <w:r w:rsidRPr="001569FB">
        <w:t>Inaccurate</w:t>
      </w:r>
      <w:r w:rsidRPr="001569FB">
        <w:rPr>
          <w:spacing w:val="-8"/>
        </w:rPr>
        <w:t xml:space="preserve"> </w:t>
      </w:r>
      <w:r w:rsidRPr="001569FB">
        <w:t>Submissions</w:t>
      </w:r>
      <w:bookmarkEnd w:id="732"/>
      <w:bookmarkEnd w:id="733"/>
      <w:bookmarkEnd w:id="734"/>
    </w:p>
    <w:p w14:paraId="4C0BE12D" w14:textId="77777777" w:rsidR="004C5B0C" w:rsidRPr="001569FB" w:rsidRDefault="004C5B0C" w:rsidP="004C5B0C">
      <w:pPr>
        <w:autoSpaceDE w:val="0"/>
        <w:autoSpaceDN w:val="0"/>
        <w:adjustRightInd w:val="0"/>
        <w:rPr>
          <w:color w:val="000000"/>
        </w:rPr>
      </w:pPr>
      <w:r w:rsidRPr="001569FB">
        <w:rPr>
          <w:color w:val="000000"/>
        </w:rPr>
        <w:t>CMS reminds organizations that it will only approve a Part D bid under 42 C.F.R. §423.272(b)</w:t>
      </w:r>
      <w:r w:rsidRPr="001569FB">
        <w:rPr>
          <w:color w:val="000000"/>
          <w:spacing w:val="-12"/>
        </w:rPr>
        <w:t xml:space="preserve"> </w:t>
      </w:r>
      <w:r w:rsidRPr="001569FB">
        <w:rPr>
          <w:color w:val="000000"/>
        </w:rPr>
        <w:t>if the organization offering the plan’s bid complies with all applicable Part D</w:t>
      </w:r>
      <w:r w:rsidRPr="001569FB">
        <w:rPr>
          <w:color w:val="000000"/>
          <w:spacing w:val="-6"/>
        </w:rPr>
        <w:t xml:space="preserve"> </w:t>
      </w:r>
      <w:r w:rsidRPr="001569FB">
        <w:rPr>
          <w:color w:val="000000"/>
        </w:rPr>
        <w:t>requirements, including those related to the provision of qualified prescription drug coverage and</w:t>
      </w:r>
      <w:r w:rsidRPr="001569FB">
        <w:rPr>
          <w:color w:val="000000"/>
          <w:spacing w:val="-6"/>
        </w:rPr>
        <w:t xml:space="preserve"> </w:t>
      </w:r>
      <w:r w:rsidRPr="001569FB">
        <w:rPr>
          <w:color w:val="000000"/>
        </w:rPr>
        <w:t>actuarial determinations.  In addition, all Part C bids under §422.254(a)(3) must be complete, timely,</w:t>
      </w:r>
      <w:r w:rsidRPr="001569FB">
        <w:rPr>
          <w:color w:val="000000"/>
          <w:spacing w:val="-14"/>
        </w:rPr>
        <w:t xml:space="preserve"> </w:t>
      </w:r>
      <w:r w:rsidRPr="001569FB">
        <w:rPr>
          <w:color w:val="000000"/>
        </w:rPr>
        <w:t>and accurate or CMS has the authority to impose sanctions or may choose not to renew the</w:t>
      </w:r>
      <w:r w:rsidRPr="001569FB">
        <w:rPr>
          <w:color w:val="000000"/>
          <w:spacing w:val="-18"/>
        </w:rPr>
        <w:t xml:space="preserve"> </w:t>
      </w:r>
      <w:r w:rsidRPr="001569FB">
        <w:rPr>
          <w:color w:val="000000"/>
        </w:rPr>
        <w:t>contract (see also §§422.256 and 423.265).  Bids that contain inaccurate information and/or fail to</w:t>
      </w:r>
      <w:r w:rsidRPr="001569FB">
        <w:rPr>
          <w:color w:val="000000"/>
          <w:spacing w:val="-8"/>
        </w:rPr>
        <w:t xml:space="preserve"> </w:t>
      </w:r>
      <w:r w:rsidRPr="001569FB">
        <w:rPr>
          <w:color w:val="000000"/>
        </w:rPr>
        <w:t>meet established thresholds may, among other things, result in an unnecessary diversion of CMS</w:t>
      </w:r>
      <w:r w:rsidRPr="001569FB">
        <w:rPr>
          <w:color w:val="000000"/>
          <w:spacing w:val="-14"/>
        </w:rPr>
        <w:t xml:space="preserve"> </w:t>
      </w:r>
      <w:r w:rsidRPr="001569FB">
        <w:rPr>
          <w:color w:val="000000"/>
        </w:rPr>
        <w:t>and organizations’ and sponsors’ time and call into question an organization’s or a sponsor’s ability and intention</w:t>
      </w:r>
      <w:r w:rsidRPr="001569FB">
        <w:rPr>
          <w:color w:val="000000"/>
          <w:spacing w:val="-17"/>
        </w:rPr>
        <w:t xml:space="preserve"> </w:t>
      </w:r>
      <w:r w:rsidRPr="001569FB">
        <w:rPr>
          <w:color w:val="000000"/>
        </w:rPr>
        <w:t>to fully comply with Part C and D</w:t>
      </w:r>
      <w:r w:rsidRPr="001569FB">
        <w:rPr>
          <w:color w:val="000000"/>
          <w:spacing w:val="-7"/>
        </w:rPr>
        <w:t xml:space="preserve"> </w:t>
      </w:r>
      <w:r w:rsidRPr="001569FB">
        <w:rPr>
          <w:color w:val="000000"/>
        </w:rPr>
        <w:t>requirements.  Examples of bids containing information that is clearly inaccurate under Part D requirements</w:t>
      </w:r>
      <w:r w:rsidRPr="001569FB">
        <w:rPr>
          <w:color w:val="000000"/>
          <w:spacing w:val="-14"/>
        </w:rPr>
        <w:t xml:space="preserve"> </w:t>
      </w:r>
      <w:r w:rsidRPr="001569FB">
        <w:rPr>
          <w:color w:val="000000"/>
        </w:rPr>
        <w:t>and established thresholds</w:t>
      </w:r>
      <w:r w:rsidRPr="001569FB">
        <w:rPr>
          <w:color w:val="000000"/>
          <w:spacing w:val="-5"/>
        </w:rPr>
        <w:t xml:space="preserve"> </w:t>
      </w:r>
      <w:r w:rsidRPr="001569FB">
        <w:rPr>
          <w:color w:val="000000"/>
        </w:rPr>
        <w:t>are:</w:t>
      </w:r>
    </w:p>
    <w:p w14:paraId="7ECA5F39" w14:textId="77777777" w:rsidR="004C5B0C" w:rsidRPr="001569FB" w:rsidRDefault="004C5B0C" w:rsidP="00AC78D9">
      <w:pPr>
        <w:widowControl w:val="0"/>
        <w:numPr>
          <w:ilvl w:val="0"/>
          <w:numId w:val="33"/>
        </w:numPr>
        <w:ind w:left="1080"/>
        <w:rPr>
          <w:color w:val="000000"/>
        </w:rPr>
      </w:pPr>
      <w:r w:rsidRPr="001569FB">
        <w:rPr>
          <w:color w:val="000000"/>
        </w:rPr>
        <w:t>An MA-PD bid that does not offer required prescription drug coverage throughout</w:t>
      </w:r>
      <w:r w:rsidRPr="001569FB">
        <w:rPr>
          <w:color w:val="000000"/>
          <w:spacing w:val="-8"/>
        </w:rPr>
        <w:t xml:space="preserve"> </w:t>
      </w:r>
      <w:r w:rsidRPr="001569FB">
        <w:rPr>
          <w:color w:val="000000"/>
        </w:rPr>
        <w:t>its service area as required under §423.104(f)(2) (see also section 20.4.4 of Chapter 5 of</w:t>
      </w:r>
      <w:r w:rsidRPr="001569FB">
        <w:rPr>
          <w:color w:val="000000"/>
          <w:spacing w:val="-13"/>
        </w:rPr>
        <w:t xml:space="preserve"> </w:t>
      </w:r>
      <w:r w:rsidRPr="001569FB">
        <w:rPr>
          <w:color w:val="000000"/>
        </w:rPr>
        <w:t>the Prescription Drug Benefit</w:t>
      </w:r>
      <w:r w:rsidRPr="001569FB">
        <w:rPr>
          <w:color w:val="000000"/>
          <w:spacing w:val="-2"/>
        </w:rPr>
        <w:t xml:space="preserve"> </w:t>
      </w:r>
      <w:r w:rsidRPr="001569FB">
        <w:rPr>
          <w:color w:val="000000"/>
        </w:rPr>
        <w:t>Manual),</w:t>
      </w:r>
    </w:p>
    <w:p w14:paraId="34B412C8" w14:textId="77777777" w:rsidR="004C5B0C" w:rsidRPr="001569FB" w:rsidRDefault="004C5B0C" w:rsidP="00AC78D9">
      <w:pPr>
        <w:widowControl w:val="0"/>
        <w:numPr>
          <w:ilvl w:val="0"/>
          <w:numId w:val="33"/>
        </w:numPr>
        <w:ind w:left="1080"/>
        <w:rPr>
          <w:color w:val="000000"/>
        </w:rPr>
      </w:pPr>
      <w:r w:rsidRPr="001569FB">
        <w:rPr>
          <w:color w:val="000000"/>
        </w:rPr>
        <w:t>A PDP bid for a non-defined standard plan that does not meet the Part D</w:t>
      </w:r>
      <w:r w:rsidRPr="001569FB">
        <w:rPr>
          <w:color w:val="000000"/>
          <w:spacing w:val="-8"/>
        </w:rPr>
        <w:t xml:space="preserve"> </w:t>
      </w:r>
      <w:r w:rsidRPr="001569FB">
        <w:rPr>
          <w:color w:val="000000"/>
        </w:rPr>
        <w:t>Benefit Parameters set forth in the applicable law and defined benefit thresholds specified in</w:t>
      </w:r>
      <w:r w:rsidRPr="001569FB">
        <w:rPr>
          <w:color w:val="000000"/>
          <w:spacing w:val="-14"/>
        </w:rPr>
        <w:t xml:space="preserve"> </w:t>
      </w:r>
      <w:r w:rsidRPr="001569FB">
        <w:rPr>
          <w:color w:val="000000"/>
        </w:rPr>
        <w:t>the CY 2019 Call Letter,</w:t>
      </w:r>
      <w:r w:rsidRPr="001569FB">
        <w:rPr>
          <w:color w:val="000000"/>
          <w:spacing w:val="1"/>
        </w:rPr>
        <w:t xml:space="preserve"> </w:t>
      </w:r>
      <w:r w:rsidRPr="001569FB">
        <w:rPr>
          <w:color w:val="000000"/>
        </w:rPr>
        <w:t>or</w:t>
      </w:r>
    </w:p>
    <w:p w14:paraId="7B414CE8" w14:textId="77777777" w:rsidR="004C5B0C" w:rsidRPr="001569FB" w:rsidRDefault="004C5B0C" w:rsidP="00AC78D9">
      <w:pPr>
        <w:widowControl w:val="0"/>
        <w:numPr>
          <w:ilvl w:val="0"/>
          <w:numId w:val="33"/>
        </w:numPr>
        <w:ind w:left="1080"/>
        <w:rPr>
          <w:color w:val="000000"/>
        </w:rPr>
      </w:pPr>
      <w:r w:rsidRPr="001569FB">
        <w:rPr>
          <w:color w:val="000000"/>
        </w:rPr>
        <w:t>A Part D bid that includes an incorrect PBP-to-formulary</w:t>
      </w:r>
      <w:r w:rsidRPr="001569FB">
        <w:rPr>
          <w:color w:val="000000"/>
          <w:spacing w:val="-5"/>
        </w:rPr>
        <w:t xml:space="preserve"> </w:t>
      </w:r>
      <w:r w:rsidRPr="001569FB">
        <w:rPr>
          <w:color w:val="000000"/>
        </w:rPr>
        <w:t>crosswalk.</w:t>
      </w:r>
    </w:p>
    <w:p w14:paraId="133060B6" w14:textId="77777777" w:rsidR="004C5B0C" w:rsidRPr="001569FB" w:rsidRDefault="004C5B0C" w:rsidP="004C5B0C">
      <w:pPr>
        <w:autoSpaceDE w:val="0"/>
        <w:autoSpaceDN w:val="0"/>
        <w:adjustRightInd w:val="0"/>
        <w:rPr>
          <w:color w:val="000000"/>
        </w:rPr>
      </w:pPr>
      <w:r w:rsidRPr="001569FB">
        <w:rPr>
          <w:color w:val="000000"/>
        </w:rPr>
        <w:t>CMS will issue a compliance notice or request for a corrective action plan to organizations and sponsors that submit clearly inaccurate bids on June 4, 2018 or otherwise violate bidding procedures.  Actions triggering such compliance action could include, but are not limited to, the resubmission of bids prior to CMS authorization for bid modification, failure to meet Part C and D requirements, or failure to meet established thresholds.  In addition, organizations and sponsors that</w:t>
      </w:r>
      <w:r w:rsidRPr="001569FB">
        <w:rPr>
          <w:color w:val="000000"/>
          <w:spacing w:val="-4"/>
        </w:rPr>
        <w:t xml:space="preserve"> </w:t>
      </w:r>
      <w:r w:rsidRPr="001569FB">
        <w:rPr>
          <w:color w:val="000000"/>
        </w:rPr>
        <w:t>submit inaccurate bids may not be allowed to revise their bids to correct inaccuracies, and the bids</w:t>
      </w:r>
      <w:r w:rsidRPr="001569FB">
        <w:rPr>
          <w:color w:val="000000"/>
          <w:spacing w:val="-11"/>
        </w:rPr>
        <w:t xml:space="preserve"> </w:t>
      </w:r>
      <w:r w:rsidRPr="001569FB">
        <w:rPr>
          <w:color w:val="000000"/>
        </w:rPr>
        <w:t>may be denied. Organizations and sponsors should engage in sufficient due diligence to make</w:t>
      </w:r>
      <w:r w:rsidRPr="001569FB">
        <w:rPr>
          <w:color w:val="000000"/>
          <w:spacing w:val="-10"/>
        </w:rPr>
        <w:t xml:space="preserve"> </w:t>
      </w:r>
      <w:r w:rsidRPr="001569FB">
        <w:rPr>
          <w:color w:val="000000"/>
        </w:rPr>
        <w:t>certain their bids are accurate before</w:t>
      </w:r>
      <w:r w:rsidRPr="001569FB">
        <w:rPr>
          <w:color w:val="000000"/>
          <w:spacing w:val="-8"/>
        </w:rPr>
        <w:t xml:space="preserve"> </w:t>
      </w:r>
      <w:r w:rsidRPr="001569FB">
        <w:rPr>
          <w:color w:val="000000"/>
        </w:rPr>
        <w:t xml:space="preserve">submission. </w:t>
      </w:r>
    </w:p>
    <w:p w14:paraId="41FAE67B" w14:textId="77777777" w:rsidR="004C5B0C" w:rsidRPr="001569FB" w:rsidRDefault="004C5B0C" w:rsidP="004C5B0C">
      <w:pPr>
        <w:pStyle w:val="Heading3"/>
      </w:pPr>
      <w:bookmarkStart w:id="735" w:name="_Toc443480639"/>
      <w:bookmarkStart w:id="736" w:name="_Toc493523575"/>
      <w:bookmarkStart w:id="737" w:name="_Toc495652085"/>
      <w:bookmarkStart w:id="738" w:name="_Toc505253832"/>
      <w:r w:rsidRPr="001569FB">
        <w:lastRenderedPageBreak/>
        <w:t>Plan</w:t>
      </w:r>
      <w:r w:rsidRPr="001569FB">
        <w:rPr>
          <w:spacing w:val="-2"/>
        </w:rPr>
        <w:t xml:space="preserve"> </w:t>
      </w:r>
      <w:r w:rsidRPr="001569FB">
        <w:t>Corrections</w:t>
      </w:r>
      <w:bookmarkEnd w:id="735"/>
      <w:bookmarkEnd w:id="736"/>
      <w:bookmarkEnd w:id="737"/>
      <w:bookmarkEnd w:id="738"/>
    </w:p>
    <w:p w14:paraId="5168D7A5" w14:textId="77777777" w:rsidR="004C5B0C" w:rsidRPr="001569FB" w:rsidRDefault="004C5B0C" w:rsidP="004C5B0C">
      <w:pPr>
        <w:autoSpaceDE w:val="0"/>
        <w:autoSpaceDN w:val="0"/>
        <w:adjustRightInd w:val="0"/>
        <w:spacing w:before="200"/>
        <w:rPr>
          <w:color w:val="000000"/>
        </w:rPr>
      </w:pPr>
      <w:r w:rsidRPr="001569FB">
        <w:rPr>
          <w:color w:val="000000"/>
        </w:rPr>
        <w:t>As required by 42 C.F.R. §§422.254, 423.265(c)(3) and 423.505(k)(4), completion of the final actuarial certification serves as documentation that the final bid, as uploaded, has been verified and is complete and accurate at the time of submission.  A request by an organization or sponsor for a plan correction indicates the presence of inaccuracies and/or the incompleteness of a bid and calls into question an organization’s or sponsor’s ability to submit correct bids and the validity of the final actuarial certification and bid attestation. A plan correction provides plans with the opportunity to change information in the PBP and must be supported by the BPT. Typos or minor data input errors that do not affect benefits do not need to be submitted as a plan correction.  MA organizations are encouraged to conduct a quality review prior to bid submission, and are permitted to make necessary changes during the bid review process to align information in the PBP with the submitted BPT.</w:t>
      </w:r>
    </w:p>
    <w:p w14:paraId="3E25C269" w14:textId="77777777" w:rsidR="004C5B0C" w:rsidRPr="001569FB" w:rsidRDefault="004C5B0C" w:rsidP="004C5B0C">
      <w:pPr>
        <w:autoSpaceDE w:val="0"/>
        <w:autoSpaceDN w:val="0"/>
        <w:adjustRightInd w:val="0"/>
        <w:spacing w:before="200"/>
        <w:rPr>
          <w:color w:val="000000"/>
        </w:rPr>
      </w:pPr>
      <w:r w:rsidRPr="001569FB">
        <w:rPr>
          <w:color w:val="000000"/>
        </w:rPr>
        <w:t xml:space="preserve">After bids are approved, CMS will not reopen the submission gates to correct errors identified by the organization or sponsor until the plan correction window in September.  The plan correction window will be open from early September to late September 2018 and the specific dates will be announced in future guidance.  The only changes to the PBP that are allowed during the plan correction period are those that modify the PBP data to align with the BPT.  No changes to the BPT are permitted during the plan correction period. </w:t>
      </w:r>
    </w:p>
    <w:p w14:paraId="49A01E72" w14:textId="77777777" w:rsidR="004C5B0C" w:rsidRPr="001569FB" w:rsidRDefault="004C5B0C" w:rsidP="004C5B0C">
      <w:pPr>
        <w:autoSpaceDE w:val="0"/>
        <w:autoSpaceDN w:val="0"/>
        <w:adjustRightInd w:val="0"/>
        <w:spacing w:before="200"/>
        <w:rPr>
          <w:color w:val="000000"/>
        </w:rPr>
      </w:pPr>
      <w:r w:rsidRPr="001569FB">
        <w:rPr>
          <w:color w:val="000000"/>
        </w:rPr>
        <w:t>In advance of the bid submission deadline, CMS will provide organizations and sponsors the guidance and tools necessary for a complete and accurate bid submission.  These tools will include a Medicare Plan Finder (MPF) summary table report that will be released in HPMS in May.  Organizations and sponsors can upload their bid multiple times in HPMS prior to bid submission and can use the HPMS bid reports to verify the accuracy of the submitted bids.  Organizations and sponsors are encouraged to use this time prior to the submission deadline to verify their bid will not require a plan correction.  Organizations and sponsors submitting plan corrections will receive a compliance action and will be suppressed in MPF until the first MPF update in November.  In addition, CMS may issue more severe compliance actions such as warning letters and requests for corrective action plans to organizations and sponsors that have demonstrated a consistent pattern of bid submission errors over multiple contract years and/or previously received a compliance notice relating to a plan correction for CY 2018.</w:t>
      </w:r>
    </w:p>
    <w:p w14:paraId="1EBCCF43" w14:textId="77777777" w:rsidR="004C5B0C" w:rsidRPr="001569FB" w:rsidRDefault="004C5B0C" w:rsidP="004C5B0C">
      <w:pPr>
        <w:pStyle w:val="Heading3"/>
      </w:pPr>
      <w:bookmarkStart w:id="739" w:name="_Toc493523563"/>
      <w:bookmarkStart w:id="740" w:name="_Toc495652073"/>
      <w:bookmarkStart w:id="741" w:name="_Toc505253833"/>
      <w:r w:rsidRPr="001569FB">
        <w:t>Validation Audits</w:t>
      </w:r>
      <w:bookmarkEnd w:id="739"/>
      <w:bookmarkEnd w:id="740"/>
      <w:bookmarkEnd w:id="741"/>
    </w:p>
    <w:p w14:paraId="4C67FAA1" w14:textId="77777777" w:rsidR="004C5B0C" w:rsidRPr="001569FB" w:rsidRDefault="004C5B0C" w:rsidP="004C5B0C">
      <w:pPr>
        <w:pStyle w:val="BodyText0"/>
        <w:spacing w:beforeLines="100" w:before="240"/>
      </w:pPr>
      <w:r w:rsidRPr="001569FB">
        <w:t xml:space="preserve">CMS conducts program audits of Medicare Advantage Organizations (MAOs), Prescription Drug Plans (PDPs), and Medicare-Medicaid Plans (MMPs), here collectively referred to as “sponsoring organizations,” that participate in these programs. These program audits measure a sponsoring organization’s compliance with the terms of its contract with CMS, in particular the requirements associated with access to medical services, drugs, and other beneficiary protections </w:t>
      </w:r>
      <w:r w:rsidRPr="001569FB">
        <w:lastRenderedPageBreak/>
        <w:t xml:space="preserve">required by Medicare. CMS requires sponsoring organizations who have been audited and found to have deficiencies to undergo a validation audit to ensure correction. </w:t>
      </w:r>
    </w:p>
    <w:p w14:paraId="4C06E2A8" w14:textId="77777777" w:rsidR="004C5B0C" w:rsidRPr="001569FB" w:rsidRDefault="004C5B0C" w:rsidP="004C5B0C">
      <w:pPr>
        <w:pStyle w:val="BodyText0"/>
        <w:spacing w:beforeLines="100" w:before="240"/>
      </w:pPr>
      <w:r w:rsidRPr="001569FB">
        <w:t xml:space="preserve">Since 2016, pursuant to 42 CFR §§422.503(d)(2)(iv) and 423.504(d)(2)(iv), CMS has required that when an audit demonstrates that a sponsoring organization has failed to comply with program requirements, the sponsoring organization must hire an independent auditor to conduct a validation audit to demonstrate correction of conditions cited during the initial audit.  CMS’s current guidance titled “Program Audit Validation Close-Out” is available on CMS’s Part C and Part D Compliance and Audits webpage, in the “Program Audits” section at the following link: </w:t>
      </w:r>
      <w:hyperlink r:id="rId60" w:history="1">
        <w:r w:rsidRPr="001569FB">
          <w:rPr>
            <w:rStyle w:val="Hyperlink"/>
            <w:rFonts w:eastAsiaTheme="minorHAnsi"/>
            <w:color w:val="0000FF" w:themeColor="hyperlink"/>
          </w:rPr>
          <w:t>https://www.cms.</w:t>
        </w:r>
        <w:r w:rsidRPr="001569FB">
          <w:rPr>
            <w:rStyle w:val="Hyperlink"/>
            <w:rFonts w:eastAsiaTheme="minorHAnsi"/>
            <w:color w:val="0000FF" w:themeColor="hyperlink"/>
          </w:rPr>
          <w:t>g</w:t>
        </w:r>
        <w:r w:rsidRPr="001569FB">
          <w:rPr>
            <w:rStyle w:val="Hyperlink"/>
            <w:rFonts w:eastAsiaTheme="minorHAnsi"/>
            <w:color w:val="0000FF" w:themeColor="hyperlink"/>
          </w:rPr>
          <w:t>ov/Medicare/Compliance-and-Audits/Part-C-and-Part-D-Compliance-and-Audits/ProgramAudits.html</w:t>
        </w:r>
      </w:hyperlink>
      <w:r w:rsidRPr="001569FB">
        <w:t>.</w:t>
      </w:r>
    </w:p>
    <w:p w14:paraId="3F321DA6" w14:textId="77777777" w:rsidR="004C5B0C" w:rsidRPr="001569FB" w:rsidRDefault="004C5B0C" w:rsidP="004C5B0C">
      <w:pPr>
        <w:pStyle w:val="BodyText0"/>
        <w:spacing w:beforeLines="100" w:before="240"/>
      </w:pPr>
      <w:r w:rsidRPr="001569FB">
        <w:t xml:space="preserve">On July 18, 2017, CMS hosted a listening session to solicit industry input on ways in which the program audit validation process could be improved.  Sponsors and independent auditing firms provided valuable feedback during that session and via email in the weeks following the event.  Based  the feedback, CMS is considering several process improvements and enhancements to the program audit validation process that are intended to promote consistency and decrease burden on Sponsors.  </w:t>
      </w:r>
    </w:p>
    <w:p w14:paraId="00A84240" w14:textId="77777777" w:rsidR="004C5B0C" w:rsidRPr="001569FB" w:rsidRDefault="004C5B0C" w:rsidP="004C5B0C">
      <w:pPr>
        <w:pStyle w:val="BodyText0"/>
        <w:spacing w:beforeLines="100" w:before="240"/>
      </w:pPr>
      <w:r w:rsidRPr="001569FB">
        <w:t xml:space="preserve">We welcome comments on the process changes summarized below.  Any modifications to the validation audit process will be summarized in the final 2019 Call Letter and reflected in the Program Audit Validation Close-Out guidance available on the Compliance and Audits webpage. </w:t>
      </w:r>
    </w:p>
    <w:p w14:paraId="520235AA" w14:textId="77777777" w:rsidR="004C5B0C" w:rsidRPr="001569FB" w:rsidRDefault="004C5B0C" w:rsidP="004C5B0C">
      <w:pPr>
        <w:pStyle w:val="Heading4"/>
      </w:pPr>
      <w:bookmarkStart w:id="742" w:name="_Toc493068352"/>
      <w:bookmarkStart w:id="743" w:name="_Toc493523564"/>
      <w:bookmarkStart w:id="744" w:name="_Toc495652074"/>
      <w:r w:rsidRPr="001569FB">
        <w:t>Threshold for Requiring an Independent Validation Audit</w:t>
      </w:r>
      <w:bookmarkEnd w:id="742"/>
      <w:bookmarkEnd w:id="743"/>
      <w:bookmarkEnd w:id="744"/>
    </w:p>
    <w:p w14:paraId="39D19F3D" w14:textId="77777777" w:rsidR="004C5B0C" w:rsidRPr="001569FB" w:rsidRDefault="004C5B0C" w:rsidP="004C5B0C">
      <w:pPr>
        <w:pStyle w:val="BodyText0"/>
      </w:pPr>
      <w:r w:rsidRPr="001569FB">
        <w:t>CMS currently requires sponsoring organizations that have more than five program audit conditions in their final audit report to hire an independent auditing firm to conduct a validation audit.  CMS conducts the validation audits of sponsoring organizations that fall below this threshold.  We are seeking comments on whether this threshold should be increased or decreased, or limited to conditions that may cause adverse impacts to beneficiaries.  Our proposal described below aims to exclude a category of conditions from consideration in the threshold because they do not directly and adversely impact beneficiaries.</w:t>
      </w:r>
    </w:p>
    <w:p w14:paraId="39D6BC5B" w14:textId="77777777" w:rsidR="004C5B0C" w:rsidRPr="001569FB" w:rsidRDefault="004C5B0C" w:rsidP="004C5B0C">
      <w:pPr>
        <w:pStyle w:val="BodyText0"/>
      </w:pPr>
      <w:bookmarkStart w:id="745" w:name="_Toc493068353"/>
      <w:bookmarkStart w:id="746" w:name="_Toc493523565"/>
      <w:bookmarkStart w:id="747" w:name="_Toc495652075"/>
      <w:r w:rsidRPr="001569FB">
        <w:t>During the validation listening session, sponsoring organizations requested flexibility regarding the threshold for requiring an independent audit, asserting that there were challenges with hiring an independent auditing firm when only a limited number of conditions required validation.  In response to this comment, we propose to modify the threshold used to determine when a sponsoring organization must hire an independent auditing firm.  Specifically, CMS intends to exclude Compliance Program Effectiveness (CPE) conditions from the threshold calculation.   The identification of CPE conditions in a program audit indicate weakness(es) in a sponsoring organization’s compliance program and its ability to prevent, detect and correct Medicare Parts C or D program</w:t>
      </w:r>
      <w:r w:rsidRPr="001569FB">
        <w:rPr>
          <w:spacing w:val="-23"/>
        </w:rPr>
        <w:t xml:space="preserve"> </w:t>
      </w:r>
      <w:r w:rsidRPr="001569FB">
        <w:t>non- compliance and fraud, waste and abuse (FWA) in a timely and well-</w:t>
      </w:r>
      <w:r w:rsidRPr="001569FB">
        <w:lastRenderedPageBreak/>
        <w:t xml:space="preserve">documented manner.  As such, CPE conditions require a customized audit approach that specifically tests correction of the issue but usually requires a lower level of effort from auditors to determine if the non-compliance has been corrected.  For this reason, we believe that it is appropriate to exclude these conditions from the threshold calculation.  Sponsoring organizations with more than five non-CPE conditions cited in their final audit report will be required to hire an independent auditing firm.  CMS will conduct the validation audits of sponsoring organizations that fall below this proposed threshold.  As a result, we estimate that the number of  sponsoring organizations that will be required to hire an independent auditing firm will decrease by approximately three percent.  </w:t>
      </w:r>
    </w:p>
    <w:p w14:paraId="7E04B6B0" w14:textId="77777777" w:rsidR="004C5B0C" w:rsidRPr="001569FB" w:rsidRDefault="004C5B0C" w:rsidP="004C5B0C">
      <w:pPr>
        <w:pStyle w:val="BodyText0"/>
      </w:pPr>
      <w:r w:rsidRPr="001569FB">
        <w:t xml:space="preserve">We also clarify that although we intend to exclude CPE conditions from the threshold calculation used in determining whether a sponsoring organization would be required to hire an independent auditing firm, the requirement to validate correction of CPE conditions would not be eliminated.  Once a sponsoring organization meets or exceeds the threshold, thus requiring an independent audit, all conditions, including CPE conditions, identified during the program audit must be validated by the independent auditor. Likewise, if the sponsoring organization audit results are below the threshold, CMS will conduct the validation of all conditions, including CPE. </w:t>
      </w:r>
    </w:p>
    <w:p w14:paraId="15E170A8" w14:textId="77777777" w:rsidR="004C5B0C" w:rsidRPr="001569FB" w:rsidRDefault="004C5B0C" w:rsidP="004C5B0C">
      <w:pPr>
        <w:pStyle w:val="Heading4"/>
      </w:pPr>
      <w:r w:rsidRPr="001569FB">
        <w:t>Conflict of Interest Limitations on Independent Auditing Firms</w:t>
      </w:r>
      <w:bookmarkEnd w:id="745"/>
      <w:bookmarkEnd w:id="746"/>
      <w:bookmarkEnd w:id="747"/>
    </w:p>
    <w:p w14:paraId="04AB941C" w14:textId="77777777" w:rsidR="004C5B0C" w:rsidRPr="001569FB" w:rsidRDefault="004C5B0C" w:rsidP="004C5B0C">
      <w:pPr>
        <w:pStyle w:val="BodyText0"/>
      </w:pPr>
      <w:r w:rsidRPr="001569FB">
        <w:t>Currently, when an independent validation audit is required, the sponsoring organization must ensure that the independent auditing firm is free of any conflicts of interest.  Examples of conflicts of interest include consultants who provide management consulting to the sponsoring organization, assist the sponsoring organizations with audit-related operations, and/or assist with the correction of the sponsoring organization’s audit conditions.  However, consultants used by the sponsoring organization to conduct “mock audits”, “pre-assessments” or prior independent audits, or those who have never provided consult or assistance with the correction of audit findings for the sponsoring organization are not considered to have a conflict of interest.</w:t>
      </w:r>
    </w:p>
    <w:p w14:paraId="455D96B1" w14:textId="77777777" w:rsidR="004C5B0C" w:rsidRPr="001569FB" w:rsidRDefault="004C5B0C" w:rsidP="004C5B0C">
      <w:pPr>
        <w:pStyle w:val="BodyText0"/>
      </w:pPr>
      <w:r w:rsidRPr="001569FB">
        <w:t xml:space="preserve">During the validation listening session, sponsoring organizations requested that CMS permit the use of the same auditing firm used for their annual external Compliance Program Effectiveness (CPE) audit for conducting the validation audit.  We want to clarify that sponsoring organizations are not precluded from selecting the same independent auditing firm that is used for their annual external CPE audit, as long as the firm has not provided consulting services or assistance with the correction of audit findings.  Sponsoring organizations with specific questions as to whether a potential conflict of interest exists should contact their CMS validation lead for individual guidance. </w:t>
      </w:r>
    </w:p>
    <w:p w14:paraId="326AD7B2" w14:textId="77777777" w:rsidR="004C5B0C" w:rsidRPr="001569FB" w:rsidRDefault="004C5B0C" w:rsidP="004C5B0C">
      <w:pPr>
        <w:pStyle w:val="BodyText0"/>
      </w:pPr>
      <w:bookmarkStart w:id="748" w:name="_Toc493068354"/>
      <w:bookmarkStart w:id="749" w:name="_Toc493523566"/>
      <w:bookmarkStart w:id="750" w:name="_Toc495652076"/>
      <w:r w:rsidRPr="001569FB">
        <w:t xml:space="preserve">As outlined below, CMS also would begin to collect information from independent auditing firms in the validation work plan that will be helpful in assessing potential conflicts of interest.  </w:t>
      </w:r>
    </w:p>
    <w:p w14:paraId="47E1A7DF" w14:textId="77777777" w:rsidR="004C5B0C" w:rsidRPr="001569FB" w:rsidRDefault="004C5B0C" w:rsidP="004C5B0C">
      <w:pPr>
        <w:pStyle w:val="Heading4"/>
      </w:pPr>
      <w:r w:rsidRPr="001569FB">
        <w:lastRenderedPageBreak/>
        <w:t>Required use of CMS Validation Audit Work Plan Template</w:t>
      </w:r>
      <w:bookmarkEnd w:id="748"/>
      <w:bookmarkEnd w:id="749"/>
      <w:bookmarkEnd w:id="750"/>
    </w:p>
    <w:p w14:paraId="36F1F88B" w14:textId="77777777" w:rsidR="004C5B0C" w:rsidRPr="001569FB" w:rsidRDefault="004C5B0C" w:rsidP="004C5B0C">
      <w:pPr>
        <w:pStyle w:val="BodyText0"/>
      </w:pPr>
      <w:r w:rsidRPr="001569FB">
        <w:t xml:space="preserve">As outlined in CMS’s current guidance, essential elements must be included in validation audit work plans and reports but the format and design are left to the discretion of the independent auditing firm.  </w:t>
      </w:r>
    </w:p>
    <w:p w14:paraId="7BD8C0DD" w14:textId="77777777" w:rsidR="004C5B0C" w:rsidRPr="001569FB" w:rsidRDefault="004C5B0C" w:rsidP="004C5B0C">
      <w:pPr>
        <w:pStyle w:val="BodyText0"/>
      </w:pPr>
      <w:r w:rsidRPr="001569FB">
        <w:t>Under the current process, CMS meets with the sponsoring organization and validation auditor after reviewing the validation work plan to request clarification and discuss any required modifications.  Because independent validation audits were new in 2016, and given the individualized nature of each audit, CMS found these discussions valuable in defining sampling methods and universe periods and ensuring overall consistency across validation audits.</w:t>
      </w:r>
    </w:p>
    <w:p w14:paraId="456BCC5B" w14:textId="77777777" w:rsidR="004C5B0C" w:rsidRPr="001569FB" w:rsidRDefault="004C5B0C" w:rsidP="004C5B0C">
      <w:pPr>
        <w:pStyle w:val="BodyText0"/>
      </w:pPr>
      <w:r w:rsidRPr="001569FB">
        <w:t xml:space="preserve">During the validation listening session, sponsoring organizations indicated that bids from independent auditing firms varied.  Other commenters asserted that the reason for the price variance was that some independent auditing firms employ a minimum of two auditors per audit program area and include registered clinicians, but other firms do not.  Several commenters expressed support for a standardized audit work plan template to promote consistency and efficiency. </w:t>
      </w:r>
    </w:p>
    <w:p w14:paraId="538B9274" w14:textId="77777777" w:rsidR="004C5B0C" w:rsidRPr="001569FB" w:rsidRDefault="004C5B0C" w:rsidP="004C5B0C">
      <w:pPr>
        <w:pStyle w:val="BodyText0"/>
      </w:pPr>
      <w:r w:rsidRPr="001569FB">
        <w:t xml:space="preserve">Based on CMS’s experience in reviewing validation audit work plans and industry input, we intend to create a validation work plan template that sponsoring organizations undergoing independent validation audits in 2019 would be required to submit.  In accordance with the Paperwork Reduction Act of 1995 (the PRA), we intend to include the draft template in an upcoming Federal Register proposed information collection.  </w:t>
      </w:r>
    </w:p>
    <w:p w14:paraId="2C7E4C5A" w14:textId="77777777" w:rsidR="004C5B0C" w:rsidRPr="001569FB" w:rsidRDefault="004C5B0C" w:rsidP="004C5B0C">
      <w:pPr>
        <w:pStyle w:val="BodyText0"/>
        <w:spacing w:before="0"/>
        <w:ind w:right="1066"/>
      </w:pPr>
      <w:r w:rsidRPr="001569FB">
        <w:t xml:space="preserve">The template would include sections to capture the following information:  </w:t>
      </w:r>
    </w:p>
    <w:p w14:paraId="0443D4DE"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A summary of the independent auditing firm’s prior experience with Medicare Part C and Part D auditing, including examples of the experience.  </w:t>
      </w:r>
    </w:p>
    <w:p w14:paraId="3949F6A8" w14:textId="77777777" w:rsidR="004C5B0C" w:rsidRPr="001569FB" w:rsidRDefault="004C5B0C" w:rsidP="00AC78D9">
      <w:pPr>
        <w:pStyle w:val="ListParagraph"/>
        <w:numPr>
          <w:ilvl w:val="0"/>
          <w:numId w:val="38"/>
        </w:numPr>
        <w:spacing w:after="200"/>
        <w:ind w:left="540"/>
        <w:contextualSpacing w:val="0"/>
        <w:rPr>
          <w:color w:val="000000"/>
        </w:rPr>
      </w:pPr>
      <w:r w:rsidRPr="001569FB">
        <w:t>A summary of any Medicare-related work previously performed</w:t>
      </w:r>
      <w:r w:rsidRPr="001569FB">
        <w:rPr>
          <w:color w:val="000000"/>
        </w:rPr>
        <w:t xml:space="preserve"> for the </w:t>
      </w:r>
      <w:r w:rsidRPr="001569FB">
        <w:t xml:space="preserve">sponsoring organization </w:t>
      </w:r>
      <w:r w:rsidRPr="001569FB">
        <w:rPr>
          <w:color w:val="000000"/>
        </w:rPr>
        <w:t xml:space="preserve">by the independent auditing firm.  This information is useful to CMS in assessing potential conflicts of interest.  </w:t>
      </w:r>
    </w:p>
    <w:p w14:paraId="658852BC"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A listing of all staff (including credentials) that will complete the audit.  CMS intends to clarify which sections of the audit require registered clinicians (physician, RN, pharmacist). A minimum of two auditors per program area would be required in order to satisfy the requirement that a complete and full independent review be performed.</w:t>
      </w:r>
    </w:p>
    <w:p w14:paraId="39DAEFFB"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Expectations for the timeframe of universe periods.  In general, the universe periods specified in the program audit protocols (i.e., Part D Formulary and Benefit Administration (FA), Part D Coverage Determinations, Appeals, and Grievances (CDAG), Part C Organization Determinations, Appeals, and Grievances (ODAG), Service Authorization Requests, Appeals and Grievances (SARAG)) will be maintained in the validation audit, </w:t>
      </w:r>
      <w:r w:rsidRPr="001569FB">
        <w:rPr>
          <w:color w:val="000000"/>
        </w:rPr>
        <w:lastRenderedPageBreak/>
        <w:t>consistent with the initial audit.  The universe periods for Special Needs Plans - Model of Care (SNP-MOC) and Medicare-Medicaid Plan Care Coordination and Quality Improvement Program Effectiveness (CCQIPE) would vary based on the applicable condition.  For example, when assessing compliance with the annual Health Risk Assessment (HRA) requirement, samples would be selected only from the identified clean period by assessing whether only those members that were due for the HRA during the clean period received them timely. Similarly, the universe period for Compliance Program Effectiveness (CPE) would also vary based on condition; however, the review should examine operations in the timeframe after CPE conditions were remediated.</w:t>
      </w:r>
    </w:p>
    <w:p w14:paraId="1F35496D"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Expectations for sampling cases for both universe integrity testing and to evaluate case compliance related to a specific condition; these expectations would be used to ensure the reliability of the independent audit findings.  Consistent with CMS’s program audit protocols, CMS would expect to see a minimum of 5 sampled cases to verify the accuracy and completeness of each CDAG, ODAG, and SARAG universe submitted for the audit.  CMS would expect to see a minimum of 10 sample cases to test the compliance outcome of a sampled case selected to test remediation of a specific condition.  CMS does not require case sampling to test compliance for outcomes related to timeliness and Independent Review Entity (IRE) forwarding because all cases in the applicable universes must be evaluated for compliance. In addition, CMS will identify in the work plan when “targeted” sampling is required, and the targeted criteria that should be applied.  </w:t>
      </w:r>
    </w:p>
    <w:p w14:paraId="5A4E9AE3"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A requirement to attach the independent auditing firm’s proposed audit report template.  The validation report template should include, at a minimum, the auditing firm’s identifying information, the validation audit’s objective, scope, methodology, and summary of results.  In addition, to ensure the independent auditor can attest to performing a complete and independent review, the report should include details of any new findings (i.e., those not included in the program audit report).  For additional detail, please refer to CMS’s current guidance document “Program Audit Validation Close-Out” that is located on the webpage referenced above.  The report template must be submitted with the work plan template, for review and approval by CMS prior to submission of the final report. </w:t>
      </w:r>
    </w:p>
    <w:p w14:paraId="1498CA76" w14:textId="77777777" w:rsidR="004C5B0C" w:rsidRPr="001569FB" w:rsidRDefault="004C5B0C" w:rsidP="004C5B0C">
      <w:pPr>
        <w:pStyle w:val="BodyText0"/>
        <w:spacing w:before="0"/>
      </w:pPr>
      <w:bookmarkStart w:id="751" w:name="_Toc493068355"/>
      <w:bookmarkStart w:id="752" w:name="_Toc493523567"/>
      <w:bookmarkStart w:id="753" w:name="_Toc495652077"/>
      <w:r w:rsidRPr="001569FB">
        <w:t xml:space="preserve">We believe that a CMS specified standardized work plan template will facilitate consistency across all validation audits and may also help to standardize the cost of an independent audit and improve inter-rater reliability across independent auditors. </w:t>
      </w:r>
    </w:p>
    <w:p w14:paraId="449BDC18" w14:textId="77777777" w:rsidR="004C5B0C" w:rsidRPr="001569FB" w:rsidRDefault="004C5B0C" w:rsidP="004C5B0C">
      <w:pPr>
        <w:pStyle w:val="Heading4"/>
      </w:pPr>
      <w:r w:rsidRPr="001569FB">
        <w:t>Timeframe to Complete Validation Audits</w:t>
      </w:r>
      <w:bookmarkEnd w:id="751"/>
      <w:bookmarkEnd w:id="752"/>
      <w:bookmarkEnd w:id="753"/>
    </w:p>
    <w:p w14:paraId="2A576CA5" w14:textId="77777777" w:rsidR="004C5B0C" w:rsidRPr="001569FB" w:rsidRDefault="004C5B0C" w:rsidP="004C5B0C">
      <w:pPr>
        <w:pStyle w:val="BodyText0"/>
      </w:pPr>
      <w:r w:rsidRPr="001569FB">
        <w:t xml:space="preserve">Currently, sponsoring organizations have 150 calendar days from the date that all of their program audit Corrective Action Plans (CAPs) are accepted by CMS to complete a validation audit and submit the independent audit report to CMS for review. </w:t>
      </w:r>
    </w:p>
    <w:p w14:paraId="76EFCD4E" w14:textId="77777777" w:rsidR="004C5B0C" w:rsidRPr="001569FB" w:rsidRDefault="004C5B0C" w:rsidP="004C5B0C">
      <w:pPr>
        <w:pStyle w:val="BodyText0"/>
      </w:pPr>
      <w:r w:rsidRPr="001569FB">
        <w:lastRenderedPageBreak/>
        <w:t xml:space="preserve">During the validation listening session, commenters suggested that the current timeframe does not allow sufficient time to first remediate issues, then accumulate a sufficient “clean period” to use as the basis for validation testing.  Other commenters stated that smaller sponsoring organizations, with fewer cases from which to draw, find it hard to complete meaningful validation testing in the allotted timeframe.  Based on 2016 validation audit experience, CMS agrees with the commenters and intends to extend the timeframe by 30 days.  Sponsoring organizations would have 180 days from the date that CMS accepts their program audit CAPs to undergo a validation audit and submit the independent audit report to CMS for review. </w:t>
      </w:r>
    </w:p>
    <w:p w14:paraId="68A42198" w14:textId="77777777" w:rsidR="004C5B0C" w:rsidRPr="001569FB" w:rsidRDefault="004C5B0C" w:rsidP="004C5B0C">
      <w:pPr>
        <w:pStyle w:val="Heading4"/>
      </w:pPr>
      <w:bookmarkStart w:id="754" w:name="_Toc493068356"/>
      <w:bookmarkStart w:id="755" w:name="_Toc493523568"/>
      <w:bookmarkStart w:id="756" w:name="_Toc495652078"/>
      <w:r w:rsidRPr="001569FB">
        <w:t>Submitting Independent Audit Report to CMS</w:t>
      </w:r>
      <w:bookmarkEnd w:id="754"/>
      <w:bookmarkEnd w:id="755"/>
      <w:bookmarkEnd w:id="756"/>
    </w:p>
    <w:p w14:paraId="7BA9B296" w14:textId="77777777" w:rsidR="004C5B0C" w:rsidRPr="001569FB" w:rsidRDefault="004C5B0C" w:rsidP="004C5B0C">
      <w:pPr>
        <w:pStyle w:val="BodyText0"/>
      </w:pPr>
      <w:r w:rsidRPr="001569FB">
        <w:t xml:space="preserve">Following the validation listening session, we were asked to clarify the process for submitting validation audit reports to CMS.  CMS currently requires the sponsoring organization to submit its independent auditing firm’s validation audit report to CMS along with any additional information they would like CMS to consider. </w:t>
      </w:r>
    </w:p>
    <w:p w14:paraId="383513B0" w14:textId="77777777" w:rsidR="004C5B0C" w:rsidRPr="001569FB" w:rsidRDefault="004C5B0C" w:rsidP="004C5B0C">
      <w:pPr>
        <w:pStyle w:val="BodyText0"/>
      </w:pPr>
      <w:r w:rsidRPr="001569FB">
        <w:t xml:space="preserve">We clarify that the sponsoring organization would continue to submit its independent auditing firm’s validation report to CMS but would also be required to copy the independent auditor on the submission.  The report should be submitted to CMS as received from the independent auditing firm (i.e., without modification by the sponsoring organization).  CMS encourages sponsoring organizations to submit additional documentation addressing any concerns with, or rebuttals to, the auditor’s report. </w:t>
      </w:r>
    </w:p>
    <w:p w14:paraId="67410FB1" w14:textId="77777777" w:rsidR="004C5B0C" w:rsidRPr="001569FB" w:rsidRDefault="004C5B0C" w:rsidP="004C5B0C">
      <w:pPr>
        <w:pStyle w:val="Heading3"/>
      </w:pPr>
      <w:bookmarkStart w:id="757" w:name="_Toc493068357"/>
      <w:bookmarkStart w:id="758" w:name="_Toc493523569"/>
      <w:bookmarkStart w:id="759" w:name="_Toc495652079"/>
      <w:bookmarkStart w:id="760" w:name="_Toc505253834"/>
      <w:r w:rsidRPr="001569FB">
        <w:t>Plan Finder Civil Money Penalty (CMP) Icon</w:t>
      </w:r>
      <w:bookmarkEnd w:id="757"/>
      <w:bookmarkEnd w:id="758"/>
      <w:bookmarkEnd w:id="759"/>
      <w:r w:rsidRPr="001569FB">
        <w:t xml:space="preserve"> or Other Type of Notice</w:t>
      </w:r>
      <w:bookmarkEnd w:id="760"/>
    </w:p>
    <w:p w14:paraId="4603E173" w14:textId="77777777" w:rsidR="004C5B0C" w:rsidRPr="001569FB" w:rsidRDefault="004C5B0C" w:rsidP="004C5B0C">
      <w:pPr>
        <w:spacing w:beforeLines="100" w:before="240"/>
        <w:rPr>
          <w:color w:val="000000"/>
        </w:rPr>
      </w:pPr>
      <w:r w:rsidRPr="001569FB">
        <w:rPr>
          <w:color w:val="000000"/>
        </w:rPr>
        <w:t>While CMS currently makes Civil Money Penalty (CMP) information public, via the CMS website, beneficiaries typically do not go to this location when evaluating plans for enrollment.  In an effort to remain transparent with enrollees when sponsoring organizations receive a CMP for violations of program requirements, starting with the 2019 Annual Election Period (AEP), CMS intends to display an icon or other type of notice on Plan Finder for sponsoring organizations that have received a CMP. CMS expects that the icon or notice would provide current enrollees and prospective enrollees with general information about a CMP, and may link to the CMP letter on the CMS website for that particular sponsoring organization.</w:t>
      </w:r>
      <w:r w:rsidRPr="001569FB">
        <w:t> </w:t>
      </w:r>
      <w:r w:rsidRPr="001569FB">
        <w:rPr>
          <w:color w:val="000000"/>
        </w:rPr>
        <w:t xml:space="preserve">This would be consistent with how CMS currently displays a sanction icon on Plan Finder for sponsoring organizations that have been subject to intermediate sanctions (CMP icon, however, will not block enrollments into the plan).  This action is consistent with CMS’s obligation under section 1851(d) of the Act to provide information to enable beneficiaries to make an informed enrollment decision and the requirements at 42 C.F.R. §§ 422.111(g) and 423.128(f), which allow CMS to require the disclosure of a sponsoring organization’s performance and contract compliance deficiencies to current and/or potential enrollees. </w:t>
      </w:r>
    </w:p>
    <w:p w14:paraId="1DECE50D" w14:textId="77777777" w:rsidR="004C5B0C" w:rsidRPr="001569FB" w:rsidRDefault="004C5B0C" w:rsidP="004C5B0C">
      <w:pPr>
        <w:pStyle w:val="BodyText0"/>
        <w:spacing w:beforeLines="100" w:before="240"/>
      </w:pPr>
      <w:r w:rsidRPr="001569FB">
        <w:lastRenderedPageBreak/>
        <w:t>CMS proposes to begin displaying the CMP icon (or other type of notice) on Plan Finder for the 2019 AEP for any sponsoring organization that receives a CMP in 2018 (or receives a CMP for a 2017 Program Audit).  Beginning in 2019, CMS proposes that regular updates would occur throughout the year.</w:t>
      </w:r>
    </w:p>
    <w:p w14:paraId="241BE942" w14:textId="77777777" w:rsidR="004C5B0C" w:rsidRPr="001569FB" w:rsidRDefault="004C5B0C" w:rsidP="004C5B0C">
      <w:pPr>
        <w:pStyle w:val="Heading3"/>
      </w:pPr>
      <w:bookmarkStart w:id="761" w:name="_Toc493068358"/>
      <w:bookmarkStart w:id="762" w:name="_Toc493523570"/>
      <w:bookmarkStart w:id="763" w:name="_Toc495652080"/>
      <w:bookmarkStart w:id="764" w:name="_Toc505253835"/>
      <w:r w:rsidRPr="001569FB">
        <w:t>Enforcement Actions for Provider Directories</w:t>
      </w:r>
      <w:bookmarkEnd w:id="761"/>
      <w:bookmarkEnd w:id="762"/>
      <w:bookmarkEnd w:id="763"/>
      <w:bookmarkEnd w:id="764"/>
    </w:p>
    <w:p w14:paraId="5DD05208" w14:textId="77777777" w:rsidR="004C5B0C" w:rsidRPr="001569FB" w:rsidRDefault="004C5B0C" w:rsidP="004C5B0C">
      <w:pPr>
        <w:pStyle w:val="BodyText0"/>
      </w:pPr>
      <w:r w:rsidRPr="001569FB">
        <w:t>In the 2017 Call Letter, CMS provided guidance on the future of provider directory requirements and best practices.  CMS stated that inaccurate provider directories can impede access to care and bring into question the adequacy and validity of the Medicare Advantage Organization’s (MAO’s) network as a whole.  In addition, CMS notified the industry that monitoring activities around provider directories could result in compliance and enforcement actions if non-compliance is detected.  Since then, CMS has received several inquiries as to when CMS would impose enforcement actions for provider directory violations.</w:t>
      </w:r>
    </w:p>
    <w:p w14:paraId="1BE7DA92" w14:textId="77777777" w:rsidR="004C5B0C" w:rsidRPr="001569FB" w:rsidRDefault="004C5B0C" w:rsidP="004C5B0C">
      <w:pPr>
        <w:pStyle w:val="BodyText0"/>
      </w:pPr>
      <w:r w:rsidRPr="001569FB">
        <w:t>As in all instances of non-compliance, Civil Money Penalties (CMPs) and other enforcement actions may be imposed against MAOs that have received a compliance notice or notices for violations that have gone uncorrected.  Also, CMS has the discretion to take enforcement actions when egregious instances of non-compliance are discovered.   If CMPs are imposed for provider directory errors, penalty amounts would initially be calculated on a per determination basis.</w:t>
      </w:r>
    </w:p>
    <w:p w14:paraId="28B8C877" w14:textId="77777777" w:rsidR="004C5B0C" w:rsidRPr="001569FB" w:rsidRDefault="004C5B0C" w:rsidP="004C5B0C">
      <w:pPr>
        <w:pStyle w:val="Heading3"/>
      </w:pPr>
      <w:bookmarkStart w:id="765" w:name="_Toc493068359"/>
      <w:bookmarkStart w:id="766" w:name="_Toc493523571"/>
      <w:bookmarkStart w:id="767" w:name="_Toc495652081"/>
      <w:bookmarkStart w:id="768" w:name="_Toc505253836"/>
      <w:r w:rsidRPr="001569FB">
        <w:t>Audit of the Sponsoring Organization’s Compliance Program Effectiveness</w:t>
      </w:r>
      <w:bookmarkEnd w:id="765"/>
      <w:bookmarkEnd w:id="766"/>
      <w:bookmarkEnd w:id="767"/>
      <w:bookmarkEnd w:id="768"/>
    </w:p>
    <w:p w14:paraId="53EF4443" w14:textId="77777777" w:rsidR="004C5B0C" w:rsidRPr="001569FB" w:rsidRDefault="004C5B0C" w:rsidP="004C5B0C">
      <w:pPr>
        <w:spacing w:beforeLines="100" w:before="240"/>
        <w:rPr>
          <w:bCs/>
          <w:color w:val="000000"/>
        </w:rPr>
      </w:pPr>
      <w:r w:rsidRPr="001569FB">
        <w:t xml:space="preserve">Pursuant to </w:t>
      </w:r>
      <w:r w:rsidRPr="001569FB">
        <w:rPr>
          <w:bCs/>
          <w:color w:val="000000"/>
        </w:rPr>
        <w:t xml:space="preserve">42 C.F.R. §§ 422.503(b)(4)(vi)(F), 423.504(b)(4)(vi)(F), sponsoring organizations are required annually to audit the effectiveness of their compliance program and share results with their governing body. These audits require extensive sponsoring organization resources and entail conducting a review of processes and outcomes, discussions with employees and first-tier, downstream and related entities (FDRs), and preparing documentation and demonstrating compliance with program requirements. CMS performs program audits of 30-40 sponsoring organizations every year, and these audits include a review of compliance program effectiveness. This includes assessing whether they are compliant with establishing and maintaining compliance programs </w:t>
      </w:r>
      <w:r w:rsidRPr="001569FB">
        <w:t xml:space="preserve">which include measures to prevent, detect, and correct Parts C or D program noncompliance and fraud, waste and abuse. </w:t>
      </w:r>
      <w:r w:rsidRPr="001569FB">
        <w:rPr>
          <w:bCs/>
          <w:color w:val="000000"/>
        </w:rPr>
        <w:t xml:space="preserve">When selected for a CMS program audit, sponsoring organizations are still required to perform an internal annual compliance program effectiveness (CPE) audit… CMS has received multiple inquiries from stakeholders expressing the burden on sponsoring organizations when they have to perform their own internal CPE audit while also being responsive to a CMS program audit in the same year. Many sponsoring organizations have adopted our CMS audit protocols to perform their own internal audits, which results in a duplication of effort.  The industry has inquired if sponsoring organizations may consider a CMS program audit as satisfying the annual audit of their compliance program. </w:t>
      </w:r>
    </w:p>
    <w:p w14:paraId="1D1A9FAD" w14:textId="77777777" w:rsidR="004C5B0C" w:rsidRPr="001569FB" w:rsidRDefault="004C5B0C" w:rsidP="004C5B0C">
      <w:pPr>
        <w:spacing w:beforeLines="100" w:before="240"/>
        <w:rPr>
          <w:bCs/>
          <w:color w:val="000000"/>
          <w:sz w:val="23"/>
          <w:szCs w:val="23"/>
        </w:rPr>
      </w:pPr>
      <w:r w:rsidRPr="001569FB">
        <w:rPr>
          <w:bCs/>
          <w:color w:val="000000"/>
        </w:rPr>
        <w:lastRenderedPageBreak/>
        <w:t>CMS is considering allowing sponsoring organizations that have undergone a program audit to treat the program audit as meeting the annual compliance program audit requirement in 42 C.F.R. §§ 422.503(b)(4)(vi)(F), 423.504(b)(4)(vi)(F) for one year from the date of the CMS program audit. CMS is seeking comment on this. The one year time frame would allow sponsoring organizations to complete their CMS CPE program audit process and remediation before a new CPE audit is initiated by the sponsor to evaluate compliance performance. CMS also requests comments on how this will impact burden for sponsoring organizations undergoing a program audit. CMS believes that it will reduce burden on sponsoring organizations already undergoing a CMS program audit and will eliminate the duplication of effort.  Additionally, we believe it will allow time to implement appropriate corrective actions in response to the CMS audit and monitor implementation of those corrective actions to ensure that they are effective. It should be noted that nothing in this proposal would eliminate the more significant requirements in 42 C.F.R. §§ 422.503(b)(4)(vi)(F) and 423.504(b)(4)(vi)(F), which require sponsoring organizations to conduct internal auditing and monitoring of their operations as well as the operations of their FDRs to ensure compliance with Medicare program requirements.</w:t>
      </w:r>
    </w:p>
    <w:p w14:paraId="216C6174" w14:textId="77777777" w:rsidR="004C5B0C" w:rsidRPr="001569FB" w:rsidRDefault="004C5B0C" w:rsidP="004C5B0C">
      <w:pPr>
        <w:pStyle w:val="Heading3"/>
      </w:pPr>
      <w:bookmarkStart w:id="769" w:name="_Toc495652106"/>
      <w:bookmarkStart w:id="770" w:name="_Toc505253837"/>
      <w:bookmarkEnd w:id="724"/>
      <w:r w:rsidRPr="001569FB">
        <w:t>Innovations in Health Plan Design</w:t>
      </w:r>
      <w:bookmarkEnd w:id="725"/>
      <w:bookmarkEnd w:id="769"/>
      <w:bookmarkEnd w:id="770"/>
    </w:p>
    <w:p w14:paraId="55E35C0E"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The CMS Innovation Center is responsible for developing and testing new payment and service delivery models intended to lower costs while preserving or enhancing quality of care for Medicare, Medicaid, and CHIP beneficiaries. In the 2016 Call Letter, CMS indicated its intention to partner with private payers to test innovations in health plan design for CMS beneficiaries. </w:t>
      </w:r>
    </w:p>
    <w:p w14:paraId="0E4F78C7"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color w:val="auto"/>
        </w:rPr>
        <w:t xml:space="preserve">In response to these efforts, the </w:t>
      </w:r>
      <w:r w:rsidRPr="001569FB">
        <w:rPr>
          <w:rFonts w:asciiTheme="minorHAnsi" w:hAnsiTheme="minorHAnsi" w:cstheme="minorHAnsi"/>
        </w:rPr>
        <w:t xml:space="preserve">Medicare Advantage Value-Based Insurance Design (MA-VBID) and the Part D Enhanced Medication Therapy Management (MTM) model tests began operations on January 1, 2017. Each of these model tests is described below. </w:t>
      </w:r>
    </w:p>
    <w:p w14:paraId="19D92F28"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Potential means of adjustment to account for the impact of these models on Star Ratings are discussed above under the section, Enhancements to </w:t>
      </w:r>
      <w:r w:rsidRPr="001569FB">
        <w:rPr>
          <w:rFonts w:asciiTheme="minorHAnsi" w:hAnsiTheme="minorHAnsi" w:cstheme="minorHAnsi"/>
          <w:color w:val="auto"/>
        </w:rPr>
        <w:t xml:space="preserve">the 2019 Star </w:t>
      </w:r>
      <w:r w:rsidRPr="001569FB">
        <w:rPr>
          <w:rFonts w:asciiTheme="minorHAnsi" w:hAnsiTheme="minorHAnsi" w:cstheme="minorHAnsi"/>
        </w:rPr>
        <w:t xml:space="preserve">Ratings and Future Measurement Concepts. </w:t>
      </w:r>
    </w:p>
    <w:p w14:paraId="3BF2C23C" w14:textId="77777777" w:rsidR="004C5B0C" w:rsidRPr="001569FB" w:rsidRDefault="004C5B0C" w:rsidP="004C5B0C">
      <w:pPr>
        <w:pStyle w:val="Heading4"/>
      </w:pPr>
      <w:bookmarkStart w:id="771" w:name="_Toc493523595"/>
      <w:bookmarkStart w:id="772" w:name="_Toc495652107"/>
      <w:r w:rsidRPr="001569FB">
        <w:t>Medicare Advantage Value-Based Insurance Design Model Test</w:t>
      </w:r>
      <w:bookmarkEnd w:id="771"/>
      <w:bookmarkEnd w:id="772"/>
      <w:r w:rsidRPr="001569FB">
        <w:t xml:space="preserve"> </w:t>
      </w:r>
    </w:p>
    <w:p w14:paraId="6B12542E" w14:textId="77777777" w:rsidR="004C5B0C" w:rsidRPr="001569FB" w:rsidRDefault="004C5B0C" w:rsidP="004C5B0C">
      <w:pPr>
        <w:pStyle w:val="Default"/>
        <w:rPr>
          <w:rFonts w:ascii="Times New Roman" w:hAnsi="Times New Roman"/>
        </w:rPr>
      </w:pPr>
      <w:r w:rsidRPr="001569FB">
        <w:rPr>
          <w:rFonts w:ascii="Times New Roman" w:hAnsi="Times New Roman"/>
        </w:rPr>
        <w:t xml:space="preserve">The MA-VBID model test is an opportunity for MAOs to offer supplemental benefits or reduced cost sharing to enrollees with </w:t>
      </w:r>
      <w:r w:rsidRPr="001569FB">
        <w:rPr>
          <w:rFonts w:ascii="Times New Roman" w:hAnsi="Times New Roman"/>
          <w:color w:val="auto"/>
        </w:rPr>
        <w:t>CMS approved chronic conditions</w:t>
      </w:r>
      <w:r w:rsidRPr="001569FB">
        <w:rPr>
          <w:rFonts w:ascii="Times New Roman" w:hAnsi="Times New Roman"/>
        </w:rPr>
        <w:t xml:space="preserve">, focused on the services that are of highest clinical value to them. Only those MAOs expressly authorized by CMS to participate in the model may do so, and only within PBPs accepted into the model test. The model is testing whether the additional flexibility provided to MAOs to develop and offer interventions can improve health outcomes and lower expenditures for Medicare Advantage enrollees. </w:t>
      </w:r>
    </w:p>
    <w:p w14:paraId="3934677E" w14:textId="77777777" w:rsidR="004C5B0C" w:rsidRPr="001569FB" w:rsidRDefault="004C5B0C" w:rsidP="004C5B0C">
      <w:pPr>
        <w:pStyle w:val="Default"/>
        <w:rPr>
          <w:rFonts w:ascii="Times New Roman" w:hAnsi="Times New Roman"/>
          <w:color w:val="auto"/>
        </w:rPr>
      </w:pPr>
      <w:r w:rsidRPr="001569FB">
        <w:rPr>
          <w:rFonts w:ascii="Times New Roman" w:hAnsi="Times New Roman"/>
        </w:rPr>
        <w:t xml:space="preserve">In CY 2018, CMS is testing the model in Alabama, Arizona, Indiana, Iowa, Massachusetts, Michigan, Oregon, </w:t>
      </w:r>
      <w:r w:rsidRPr="001569FB">
        <w:rPr>
          <w:rFonts w:ascii="Times New Roman" w:hAnsi="Times New Roman"/>
          <w:color w:val="auto"/>
        </w:rPr>
        <w:t xml:space="preserve">Pennsylvania, Tennessee, and Texas. Beginning in CY 2019, CMS will also </w:t>
      </w:r>
      <w:r w:rsidRPr="001569FB">
        <w:rPr>
          <w:rFonts w:ascii="Times New Roman" w:hAnsi="Times New Roman"/>
          <w:color w:val="auto"/>
        </w:rPr>
        <w:lastRenderedPageBreak/>
        <w:t>test the MA-VBID model in California, Colorado, Florida, Georgia, Hawaii, Maine, Minnesota, Montana, New Jersey, New Mexico, North Carolina, North Dakota, South Dakota, Virginia, and West Virginia.</w:t>
      </w:r>
    </w:p>
    <w:p w14:paraId="2A730D23" w14:textId="77777777" w:rsidR="004C5B0C" w:rsidRPr="001569FB" w:rsidRDefault="004C5B0C" w:rsidP="004C5B0C">
      <w:pPr>
        <w:pStyle w:val="Default"/>
        <w:rPr>
          <w:rFonts w:ascii="Times New Roman" w:hAnsi="Times New Roman"/>
          <w:color w:val="auto"/>
        </w:rPr>
      </w:pPr>
      <w:r w:rsidRPr="001569FB">
        <w:rPr>
          <w:rFonts w:ascii="Times New Roman" w:hAnsi="Times New Roman"/>
          <w:color w:val="auto"/>
        </w:rPr>
        <w:t xml:space="preserve">CMS has authorized thirteen MAOs from ten parent organizations in Indiana, Massachusetts, Michigan, and Pennsylvania to participate in the model test in CY 2018, and released a Request for Applications for CY 2019 participation. The Request for Application process will be timed to allow applicants to choose to participate in the VBID model or in the Medicare Advantage uniform flexibility. </w:t>
      </w:r>
    </w:p>
    <w:p w14:paraId="1ACBD2AE" w14:textId="77777777" w:rsidR="004C5B0C" w:rsidRPr="001569FB" w:rsidRDefault="004C5B0C" w:rsidP="004C5B0C">
      <w:pPr>
        <w:pStyle w:val="Default"/>
        <w:rPr>
          <w:rFonts w:ascii="Times New Roman" w:hAnsi="Times New Roman"/>
          <w:color w:val="auto"/>
        </w:rPr>
      </w:pPr>
      <w:r w:rsidRPr="001569FB">
        <w:rPr>
          <w:rFonts w:ascii="Times New Roman" w:hAnsi="Times New Roman"/>
        </w:rPr>
        <w:t>For more information, including a description of other changes to the model test’s design for CY 2</w:t>
      </w:r>
      <w:r w:rsidRPr="001569FB">
        <w:rPr>
          <w:rFonts w:ascii="Times New Roman" w:hAnsi="Times New Roman"/>
          <w:color w:val="auto"/>
        </w:rPr>
        <w:t>019</w:t>
      </w:r>
      <w:r w:rsidRPr="001569FB">
        <w:rPr>
          <w:rFonts w:ascii="Times New Roman" w:hAnsi="Times New Roman"/>
        </w:rPr>
        <w:t xml:space="preserve">, please visit: </w:t>
      </w:r>
      <w:hyperlink r:id="rId61" w:history="1">
        <w:r w:rsidRPr="001569FB">
          <w:rPr>
            <w:rStyle w:val="Hyperlink"/>
            <w:rFonts w:ascii="Times New Roman" w:hAnsi="Times New Roman"/>
          </w:rPr>
          <w:t>https://inno</w:t>
        </w:r>
        <w:r w:rsidRPr="001569FB">
          <w:rPr>
            <w:rStyle w:val="Hyperlink"/>
            <w:rFonts w:ascii="Times New Roman" w:hAnsi="Times New Roman"/>
          </w:rPr>
          <w:t>v</w:t>
        </w:r>
        <w:r w:rsidRPr="001569FB">
          <w:rPr>
            <w:rStyle w:val="Hyperlink"/>
            <w:rFonts w:ascii="Times New Roman" w:hAnsi="Times New Roman"/>
          </w:rPr>
          <w:t>ation.cms.gov/initiatives/vbid/</w:t>
        </w:r>
      </w:hyperlink>
      <w:r w:rsidRPr="001569FB">
        <w:rPr>
          <w:rFonts w:ascii="Times New Roman" w:hAnsi="Times New Roman"/>
          <w:color w:val="auto"/>
        </w:rPr>
        <w:t xml:space="preserve">. </w:t>
      </w:r>
    </w:p>
    <w:p w14:paraId="185E2452" w14:textId="77777777" w:rsidR="004C5B0C" w:rsidRPr="001569FB" w:rsidRDefault="004C5B0C" w:rsidP="004C5B0C">
      <w:pPr>
        <w:pStyle w:val="Heading4"/>
      </w:pPr>
      <w:bookmarkStart w:id="773" w:name="_Toc493523596"/>
      <w:bookmarkStart w:id="774" w:name="_Toc495652108"/>
      <w:r w:rsidRPr="001569FB">
        <w:t>Part D Enhanced MTM Model</w:t>
      </w:r>
      <w:bookmarkEnd w:id="773"/>
      <w:bookmarkEnd w:id="774"/>
      <w:r w:rsidRPr="001569FB">
        <w:t xml:space="preserve"> </w:t>
      </w:r>
    </w:p>
    <w:p w14:paraId="6EA41FB9"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 xml:space="preserve">The Part D Enhanced MTM model tests whether providing Part D sponsors with additional payment incentives and regulatory flexibilities will engender enhancements in the MTM program, leading to improved therapeutic outcomes, while reducing net Medicare expenditures. The model is an opportunity for stand-alone basic Part D plans to right-size their investments in MTM services, identify and implement innovative strategies to optimize medication use, improve coordination of care between plans and providers, and strengthen system linkages. </w:t>
      </w:r>
    </w:p>
    <w:p w14:paraId="2961F66B"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color w:val="auto"/>
        </w:rPr>
        <w:t xml:space="preserve">Six Part D Sponsors encompassing 22 PBPs are participating in CMS’s Part D Enhanced MTM model for 2018. These plans will offer MTM programs subject to the terms and conditions of the model test in the selected regions. All other Part D plans, including any ineligible plans offered by the PDP sponsors of participating plans, will remain subject to the current regulatory requirements for MTM programs. For more information, please visit: </w:t>
      </w:r>
      <w:hyperlink r:id="rId62" w:history="1">
        <w:r w:rsidRPr="001569FB">
          <w:rPr>
            <w:rStyle w:val="Hyperlink"/>
            <w:rFonts w:asciiTheme="minorHAnsi" w:hAnsiTheme="minorHAnsi" w:cstheme="minorHAnsi"/>
          </w:rPr>
          <w:t>https://innovatio</w:t>
        </w:r>
        <w:r w:rsidRPr="001569FB">
          <w:rPr>
            <w:rStyle w:val="Hyperlink"/>
            <w:rFonts w:asciiTheme="minorHAnsi" w:hAnsiTheme="minorHAnsi" w:cstheme="minorHAnsi"/>
          </w:rPr>
          <w:t>n</w:t>
        </w:r>
        <w:r w:rsidRPr="001569FB">
          <w:rPr>
            <w:rStyle w:val="Hyperlink"/>
            <w:rFonts w:asciiTheme="minorHAnsi" w:hAnsiTheme="minorHAnsi" w:cstheme="minorHAnsi"/>
          </w:rPr>
          <w:t>.cms.gov/initiatives/enhancedmtm/</w:t>
        </w:r>
      </w:hyperlink>
      <w:r w:rsidRPr="001569FB">
        <w:rPr>
          <w:rFonts w:asciiTheme="minorHAnsi" w:hAnsiTheme="minorHAnsi" w:cstheme="minorHAnsi"/>
        </w:rPr>
        <w:t xml:space="preserve">. </w:t>
      </w:r>
    </w:p>
    <w:p w14:paraId="2E37243D" w14:textId="77777777" w:rsidR="004C5B0C" w:rsidRPr="001569FB" w:rsidRDefault="004C5B0C" w:rsidP="004C5B0C">
      <w:pPr>
        <w:pStyle w:val="Heading3"/>
      </w:pPr>
      <w:bookmarkStart w:id="775" w:name="_Toc493523598"/>
      <w:bookmarkStart w:id="776" w:name="_Toc495652110"/>
      <w:bookmarkStart w:id="777" w:name="_Toc505253838"/>
      <w:r w:rsidRPr="001569FB">
        <w:t>New Medicare Card Project (formerly the Social Security Number Removal Initiative, SSNRI)</w:t>
      </w:r>
      <w:bookmarkEnd w:id="775"/>
      <w:bookmarkEnd w:id="776"/>
      <w:bookmarkEnd w:id="777"/>
      <w:r w:rsidRPr="001569FB">
        <w:t xml:space="preserve"> </w:t>
      </w:r>
    </w:p>
    <w:p w14:paraId="147608F0" w14:textId="77777777" w:rsidR="004C5B0C" w:rsidRPr="001569FB" w:rsidRDefault="004C5B0C" w:rsidP="004C5B0C">
      <w:r w:rsidRPr="001569FB">
        <w:t xml:space="preserve">The Medicare Access and CHIP Reauthorization Act (MACRA) of 2015 (PL 114-10 s.501) included a mandate to remove the current Health Insurance Claim number (HICN) from Medicare cards by April 2019.  This is a reminder that, beginning in April 2018, the current Social Security Number based HICN will be replaced with a new Medicare number, the Medicare Beneficiary Identifier (MBI). MBIs will be assigned to all Medicare recipients, and new Medicare cards will be mailed to beneficiaries beginning in April 2018.  </w:t>
      </w:r>
    </w:p>
    <w:p w14:paraId="0F418B53" w14:textId="77777777" w:rsidR="004C5B0C" w:rsidRPr="001569FB" w:rsidRDefault="004C5B0C" w:rsidP="004C5B0C">
      <w:r w:rsidRPr="001569FB">
        <w:t xml:space="preserve">During the transition period, (April 1, 2018 to December 31, 2019), Medicare plans can use either the HICN or the MBI to exchange data with CMS.  CMS will continue to disseminate information related to this change to Medicare health and drug plans as it becomes available. More information can be found at (https://www.cms.gov/Medicare/New-Medicare-Card/index.html).  Questions can be sent to </w:t>
      </w:r>
      <w:hyperlink r:id="rId63" w:history="1">
        <w:r w:rsidRPr="001569FB">
          <w:rPr>
            <w:rStyle w:val="Hyperlink"/>
          </w:rPr>
          <w:t>NewMedicareCardSSNRemoval@cms.hhs.gov</w:t>
        </w:r>
      </w:hyperlink>
      <w:r w:rsidRPr="001569FB">
        <w:t>.</w:t>
      </w:r>
    </w:p>
    <w:p w14:paraId="608AA21A" w14:textId="77777777" w:rsidR="004C5B0C" w:rsidRPr="001569FB" w:rsidRDefault="004C5B0C" w:rsidP="004C5B0C">
      <w:pPr>
        <w:pStyle w:val="Heading2"/>
      </w:pPr>
      <w:bookmarkStart w:id="778" w:name="_Toc443480651"/>
      <w:bookmarkStart w:id="779" w:name="_Toc443633682"/>
      <w:bookmarkStart w:id="780" w:name="_Toc493523599"/>
      <w:bookmarkStart w:id="781" w:name="_Toc495652112"/>
      <w:bookmarkStart w:id="782" w:name="_Toc505253807"/>
      <w:bookmarkStart w:id="783" w:name="_Toc505253839"/>
      <w:r w:rsidRPr="001569FB">
        <w:lastRenderedPageBreak/>
        <w:t>Section II – Part</w:t>
      </w:r>
      <w:r w:rsidRPr="001569FB">
        <w:rPr>
          <w:spacing w:val="-4"/>
        </w:rPr>
        <w:t xml:space="preserve"> </w:t>
      </w:r>
      <w:r w:rsidRPr="001569FB">
        <w:t>C</w:t>
      </w:r>
      <w:bookmarkEnd w:id="778"/>
      <w:bookmarkEnd w:id="779"/>
      <w:bookmarkEnd w:id="780"/>
      <w:bookmarkEnd w:id="781"/>
      <w:bookmarkEnd w:id="782"/>
      <w:bookmarkEnd w:id="783"/>
    </w:p>
    <w:p w14:paraId="4179AD11" w14:textId="77777777" w:rsidR="004C5B0C" w:rsidRPr="001569FB" w:rsidRDefault="004C5B0C" w:rsidP="004C5B0C">
      <w:pPr>
        <w:pStyle w:val="Heading3"/>
        <w:rPr>
          <w:rFonts w:eastAsia="Calibri"/>
        </w:rPr>
      </w:pPr>
      <w:bookmarkStart w:id="784" w:name="_Toc505253840"/>
      <w:r w:rsidRPr="001569FB">
        <w:rPr>
          <w:rFonts w:eastAsia="Calibri"/>
        </w:rPr>
        <w:t>Special Needs Plan (SNP) Legislative Sunset Provision</w:t>
      </w:r>
      <w:bookmarkEnd w:id="784"/>
      <w:r w:rsidRPr="001569FB">
        <w:rPr>
          <w:rFonts w:eastAsia="Calibri"/>
        </w:rPr>
        <w:t xml:space="preserve"> </w:t>
      </w:r>
    </w:p>
    <w:p w14:paraId="73F1350C" w14:textId="77777777" w:rsidR="004C5B0C" w:rsidRPr="001569FB" w:rsidRDefault="004C5B0C" w:rsidP="004C5B0C">
      <w:pPr>
        <w:rPr>
          <w:rFonts w:eastAsia="Calibri"/>
        </w:rPr>
      </w:pPr>
      <w:bookmarkStart w:id="785" w:name="_Toc412034582"/>
      <w:bookmarkStart w:id="786" w:name="_Toc412133168"/>
      <w:bookmarkStart w:id="787" w:name="_Toc412197091"/>
      <w:bookmarkStart w:id="788" w:name="_Toc412197172"/>
      <w:bookmarkStart w:id="789" w:name="_Toc443480653"/>
      <w:bookmarkStart w:id="790" w:name="_Toc493523600"/>
      <w:bookmarkStart w:id="791" w:name="_Toc495652113"/>
      <w:r w:rsidRPr="001569FB">
        <w:rPr>
          <w:rFonts w:eastAsia="Calibri"/>
        </w:rPr>
        <w:t xml:space="preserve">Special Needs Plans (SNPs) were first authorized by Congress in 2003 for a certain period of years.  The program has been extended several times through Congressional action since that time.  Most recently, section 206 of the Medicare Access and CHIP Reauthorization Act of 2015 (MACRA) extended the SNP program through December 31, 2018.  At this time, the SNP program has not been reauthorized by Congress for contract year (CY) 2019.  CMS will continue to accept applications for SNPs, Models of Care (MOCs), and other SNP-related material for new and renewing SNPs, based on a belief that Congress will likely act in 2018 to extend the SNP program, and to be prepared in that event for SNPs to be offered without interruption.  Please note, although CMS will accept bids and may sign contracts in anticipation of action by Congress this year, CMS does not have the authority to allow SNP offerings in CY 2019 absent Congressional action this year to reauthorize SNPs for CY 2019.  </w:t>
      </w:r>
      <w:r w:rsidRPr="001569FB">
        <w:rPr>
          <w:rFonts w:eastAsia="Calibri"/>
          <w:color w:val="000000"/>
        </w:rPr>
        <w:t xml:space="preserve">If Congress does not extend the SNP program, any contracts for CY2019 SNPs will be void. </w:t>
      </w:r>
      <w:r w:rsidRPr="001569FB">
        <w:rPr>
          <w:rFonts w:eastAsia="Calibri"/>
        </w:rPr>
        <w:t>We will provide updates to the industry as needed throughout the year.</w:t>
      </w:r>
    </w:p>
    <w:p w14:paraId="078CFF54" w14:textId="77777777" w:rsidR="004C5B0C" w:rsidRPr="001569FB" w:rsidRDefault="004C5B0C" w:rsidP="004C5B0C">
      <w:pPr>
        <w:pStyle w:val="Heading3"/>
        <w:rPr>
          <w:lang w:val="en"/>
        </w:rPr>
      </w:pPr>
      <w:bookmarkStart w:id="792" w:name="_Toc505253841"/>
      <w:r w:rsidRPr="001569FB">
        <w:rPr>
          <w:lang w:val="en"/>
        </w:rPr>
        <w:t>Overview of CY 2019 Benefits and Bid Review</w:t>
      </w:r>
      <w:bookmarkStart w:id="793" w:name="_Toc352157457"/>
      <w:bookmarkStart w:id="794" w:name="_Toc351478571"/>
      <w:bookmarkStart w:id="795" w:name="_Toc352318191"/>
      <w:bookmarkStart w:id="796" w:name="_Toc352585922"/>
      <w:bookmarkStart w:id="797" w:name="_Toc352585998"/>
      <w:bookmarkEnd w:id="785"/>
      <w:bookmarkEnd w:id="786"/>
      <w:bookmarkEnd w:id="787"/>
      <w:bookmarkEnd w:id="788"/>
      <w:bookmarkEnd w:id="789"/>
      <w:bookmarkEnd w:id="790"/>
      <w:bookmarkEnd w:id="791"/>
      <w:bookmarkEnd w:id="792"/>
    </w:p>
    <w:p w14:paraId="472BF7A2" w14:textId="77777777" w:rsidR="004C5B0C" w:rsidRPr="001569FB" w:rsidRDefault="004C5B0C" w:rsidP="004C5B0C">
      <w:pPr>
        <w:autoSpaceDE w:val="0"/>
        <w:autoSpaceDN w:val="0"/>
        <w:adjustRightInd w:val="0"/>
        <w:spacing w:before="200"/>
        <w:rPr>
          <w:b/>
          <w:color w:val="000000"/>
          <w:lang w:val="en"/>
        </w:rPr>
      </w:pPr>
      <w:r w:rsidRPr="001569FB">
        <w:rPr>
          <w:color w:val="000000"/>
        </w:rPr>
        <w:t xml:space="preserve">Portions of this guidance apply to cost-based plans and MA plans (including EGWPs, Dual-Eligible Special Needs Plans (D-SNPs), Chronic Care Special Needs Plans (C-SNPs), and Institutional Special Needs Plans (I-SNPs)).  </w:t>
      </w:r>
    </w:p>
    <w:p w14:paraId="7CC7CB94" w14:textId="77777777" w:rsidR="004C5B0C" w:rsidRPr="001569FB" w:rsidRDefault="004C5B0C" w:rsidP="004C5B0C">
      <w:pPr>
        <w:autoSpaceDE w:val="0"/>
        <w:autoSpaceDN w:val="0"/>
        <w:adjustRightInd w:val="0"/>
        <w:spacing w:before="200"/>
        <w:rPr>
          <w:color w:val="000000"/>
        </w:rPr>
      </w:pPr>
      <w:r w:rsidRPr="001569FB">
        <w:rPr>
          <w:color w:val="000000"/>
        </w:rPr>
        <w:t xml:space="preserve">Medicare-Medicaid Plans in a capitated model under the Medicare-Medicaid Financial Alignment Initiative are not subject to the review criteria summarized in the table below and benefit review guidance for these plans will be provided separately. </w:t>
      </w:r>
    </w:p>
    <w:p w14:paraId="17D9E2C8" w14:textId="77777777" w:rsidR="004C5B0C" w:rsidRPr="001569FB" w:rsidRDefault="004C5B0C" w:rsidP="004C5B0C">
      <w:pPr>
        <w:autoSpaceDE w:val="0"/>
        <w:autoSpaceDN w:val="0"/>
        <w:adjustRightInd w:val="0"/>
        <w:spacing w:before="200"/>
        <w:rPr>
          <w:color w:val="000000"/>
        </w:rPr>
      </w:pPr>
      <w:r w:rsidRPr="001569FB">
        <w:rPr>
          <w:color w:val="000000"/>
        </w:rPr>
        <w:t>CMS makes all of the necessary tools and information available to MAOs in advance of the bid submission deadline, and therefore expects all MAOs to submit their best, accurate, and complete bid(s) on or before the Monday, June 4, 2018 deadline.  Any organization whose bid fails the Part C Service Category Cost Sharing, PMPM Actuarial Equivalent Cost Sharing, Meaningful Difference (if applicable, see below), Total Beneficiary Cost (TBC), and/or Optional Supplemental Benefit requirements at any time prior to final approval will receive a compliance notice, even if the organization is allowed to correct the deficiency.  The severity of compliance notice may depend on the type and/or severity of error(s).</w:t>
      </w:r>
    </w:p>
    <w:p w14:paraId="1CDDC96E" w14:textId="77777777" w:rsidR="004C5B0C" w:rsidRPr="001569FB" w:rsidRDefault="004C5B0C" w:rsidP="004C5B0C">
      <w:pPr>
        <w:autoSpaceDE w:val="0"/>
        <w:autoSpaceDN w:val="0"/>
        <w:adjustRightInd w:val="0"/>
        <w:spacing w:before="200"/>
        <w:rPr>
          <w:color w:val="000000"/>
        </w:rPr>
      </w:pPr>
      <w:r w:rsidRPr="001569FB">
        <w:rPr>
          <w:color w:val="000000"/>
        </w:rPr>
        <w:t xml:space="preserve">The following table displays key MA bid review criteria and identifies the criteria that are used to review the bids of the various plan types identified in the column headings. </w:t>
      </w:r>
    </w:p>
    <w:p w14:paraId="03855256" w14:textId="77777777" w:rsidR="004C5B0C" w:rsidRPr="001569FB" w:rsidRDefault="004C5B0C" w:rsidP="004C5B0C">
      <w:pPr>
        <w:pStyle w:val="Caption"/>
      </w:pPr>
      <w:r w:rsidRPr="001569FB">
        <w:lastRenderedPageBreak/>
        <w:t xml:space="preserve">Table </w:t>
      </w:r>
      <w:fldSimple w:instr=" SEQ Table \* ARABIC ">
        <w:r w:rsidR="00A216EC">
          <w:rPr>
            <w:noProof/>
          </w:rPr>
          <w:t>21</w:t>
        </w:r>
      </w:fldSimple>
      <w:r w:rsidRPr="001569FB">
        <w:t>: Plan Types and Applicable Bid Review Criteria</w:t>
      </w:r>
    </w:p>
    <w:tbl>
      <w:tblPr>
        <w:tblW w:w="9340" w:type="dxa"/>
        <w:jc w:val="center"/>
        <w:tblCellMar>
          <w:left w:w="0" w:type="dxa"/>
          <w:right w:w="0" w:type="dxa"/>
        </w:tblCellMar>
        <w:tblLook w:val="04A0" w:firstRow="1" w:lastRow="0" w:firstColumn="1" w:lastColumn="0" w:noHBand="0" w:noVBand="1"/>
      </w:tblPr>
      <w:tblGrid>
        <w:gridCol w:w="2570"/>
        <w:gridCol w:w="2190"/>
        <w:gridCol w:w="2081"/>
        <w:gridCol w:w="1144"/>
        <w:gridCol w:w="1355"/>
      </w:tblGrid>
      <w:tr w:rsidR="004C5B0C" w:rsidRPr="001569FB" w14:paraId="11F7A4D1" w14:textId="77777777" w:rsidTr="004C5B0C">
        <w:trPr>
          <w:cantSplit/>
          <w:tblHeader/>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2CB46AC3" w14:textId="77777777" w:rsidR="004C5B0C" w:rsidRPr="001569FB" w:rsidRDefault="004C5B0C" w:rsidP="004C5B0C">
            <w:pPr>
              <w:keepNext/>
              <w:keepLines/>
              <w:autoSpaceDE w:val="0"/>
              <w:autoSpaceDN w:val="0"/>
              <w:adjustRightInd w:val="0"/>
              <w:jc w:val="center"/>
              <w:rPr>
                <w:b/>
                <w:color w:val="000000"/>
              </w:rPr>
            </w:pPr>
            <w:r w:rsidRPr="001569FB">
              <w:rPr>
                <w:b/>
                <w:color w:val="000000"/>
              </w:rPr>
              <w:t>Bid Review Criteria</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20707330"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Non-Employer Plans (Excluding Dual Eligible SNPs)</w:t>
            </w:r>
          </w:p>
        </w:tc>
        <w:tc>
          <w:tcPr>
            <w:tcW w:w="208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FFC2B2"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Non-Employer Dual Eligible SNPs</w:t>
            </w:r>
          </w:p>
        </w:tc>
        <w:tc>
          <w:tcPr>
            <w:tcW w:w="1144" w:type="dxa"/>
            <w:tcBorders>
              <w:top w:val="single" w:sz="8" w:space="0" w:color="000000"/>
              <w:left w:val="single" w:sz="8" w:space="0" w:color="000000"/>
              <w:bottom w:val="single" w:sz="8" w:space="0" w:color="000000"/>
              <w:right w:val="single" w:sz="8" w:space="0" w:color="000000"/>
            </w:tcBorders>
            <w:vAlign w:val="center"/>
          </w:tcPr>
          <w:p w14:paraId="32DCDA5E"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1876 Cost Plans</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5DB2085C"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Employer Plans</w:t>
            </w:r>
          </w:p>
        </w:tc>
      </w:tr>
      <w:tr w:rsidR="004C5B0C" w:rsidRPr="001569FB" w14:paraId="3E990675"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647A8EE9" w14:textId="77777777" w:rsidR="004C5B0C" w:rsidRPr="001569FB" w:rsidRDefault="004C5B0C" w:rsidP="004C5B0C">
            <w:pPr>
              <w:keepNext/>
              <w:keepLines/>
              <w:autoSpaceDE w:val="0"/>
              <w:autoSpaceDN w:val="0"/>
              <w:adjustRightInd w:val="0"/>
              <w:rPr>
                <w:color w:val="000000"/>
              </w:rPr>
            </w:pPr>
            <w:r w:rsidRPr="001569FB">
              <w:rPr>
                <w:color w:val="000000"/>
              </w:rPr>
              <w:t xml:space="preserve">Low Enrollment </w:t>
            </w:r>
            <w:r w:rsidRPr="001569FB">
              <w:rPr>
                <w:color w:val="000000"/>
              </w:rPr>
              <w:br/>
            </w:r>
            <w:r w:rsidRPr="001569FB">
              <w:rPr>
                <w:color w:val="000000"/>
                <w:sz w:val="20"/>
                <w:szCs w:val="20"/>
              </w:rPr>
              <w:t>42 C.F.R. §422.506(b)(1)(iv) and (b)(2)</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4CC96832"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65AF210D"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0A93D63A"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648E3520"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r w:rsidR="004C5B0C" w:rsidRPr="001569FB" w14:paraId="5F71BBD2"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0F999DAF"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Meaningful Difference (if applicable) </w:t>
            </w:r>
            <w:r w:rsidRPr="001569FB">
              <w:rPr>
                <w:color w:val="000000"/>
              </w:rPr>
              <w:br/>
            </w:r>
            <w:r w:rsidRPr="001569FB">
              <w:rPr>
                <w:color w:val="000000"/>
                <w:sz w:val="20"/>
                <w:szCs w:val="20"/>
              </w:rPr>
              <w:t>42 C.F.R. § 422.254(a)(4) and</w:t>
            </w:r>
            <w:r w:rsidRPr="001569FB">
              <w:t xml:space="preserve"> </w:t>
            </w:r>
            <w:r w:rsidRPr="001569FB">
              <w:rPr>
                <w:color w:val="000000"/>
                <w:sz w:val="20"/>
                <w:szCs w:val="20"/>
              </w:rPr>
              <w:t>§422.256(b)(4)</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1342FAA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0B957A82"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144" w:type="dxa"/>
            <w:tcBorders>
              <w:top w:val="single" w:sz="8" w:space="0" w:color="000000"/>
              <w:left w:val="single" w:sz="8" w:space="0" w:color="000000"/>
              <w:bottom w:val="single" w:sz="8" w:space="0" w:color="000000"/>
              <w:right w:val="single" w:sz="8" w:space="0" w:color="000000"/>
            </w:tcBorders>
            <w:vAlign w:val="center"/>
          </w:tcPr>
          <w:p w14:paraId="0089916A"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89C4E39"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r w:rsidR="004C5B0C" w:rsidRPr="001569FB" w14:paraId="2E4A72F5"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93F47CC" w14:textId="77777777" w:rsidR="004C5B0C" w:rsidRPr="001569FB" w:rsidRDefault="004C5B0C" w:rsidP="004C5B0C">
            <w:pPr>
              <w:keepNext/>
              <w:keepLines/>
              <w:autoSpaceDE w:val="0"/>
              <w:autoSpaceDN w:val="0"/>
              <w:adjustRightInd w:val="0"/>
              <w:rPr>
                <w:color w:val="000000"/>
              </w:rPr>
            </w:pPr>
            <w:r w:rsidRPr="001569FB">
              <w:rPr>
                <w:color w:val="000000"/>
              </w:rPr>
              <w:t xml:space="preserve">Total Beneficiary Cost </w:t>
            </w:r>
            <w:r w:rsidRPr="001569FB">
              <w:rPr>
                <w:color w:val="000000"/>
                <w:sz w:val="20"/>
                <w:szCs w:val="20"/>
              </w:rPr>
              <w:t xml:space="preserve">section 1854(a)(5)(C)(ii) of the Act </w:t>
            </w:r>
            <w:r w:rsidRPr="001569FB">
              <w:rPr>
                <w:color w:val="000000"/>
                <w:sz w:val="20"/>
                <w:szCs w:val="20"/>
              </w:rPr>
              <w:br/>
              <w:t>42 C.F.R. § 422.254</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BB23526"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7EADDD0D"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144" w:type="dxa"/>
            <w:tcBorders>
              <w:top w:val="single" w:sz="8" w:space="0" w:color="000000"/>
              <w:left w:val="single" w:sz="8" w:space="0" w:color="000000"/>
              <w:bottom w:val="single" w:sz="8" w:space="0" w:color="000000"/>
              <w:right w:val="single" w:sz="8" w:space="0" w:color="000000"/>
            </w:tcBorders>
            <w:vAlign w:val="center"/>
          </w:tcPr>
          <w:p w14:paraId="6F062B70"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5ABD614B"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r w:rsidR="004C5B0C" w:rsidRPr="001569FB" w14:paraId="6586AE3B"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928EC61"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Maximum Out-of-Pocket (MOOP) Limits </w:t>
            </w:r>
            <w:r w:rsidRPr="001569FB">
              <w:rPr>
                <w:color w:val="000000"/>
                <w:sz w:val="20"/>
                <w:szCs w:val="20"/>
              </w:rPr>
              <w:t>42 C.F.R. §422.100(f)(4) and (5) and §422.101(d)(2) and (3)</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2013B1A"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744523A4"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1B754A8F"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DBA0CB6"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r>
      <w:tr w:rsidR="004C5B0C" w:rsidRPr="001569FB" w14:paraId="2FBE011B"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AD7010B"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PMPM Actuarial Equivalent Cost Sharing </w:t>
            </w:r>
            <w:r w:rsidRPr="001569FB">
              <w:rPr>
                <w:color w:val="000000"/>
                <w:sz w:val="20"/>
                <w:szCs w:val="20"/>
              </w:rPr>
              <w:t>42 C.F.R. § 422.254(b)(4)</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5500D9E"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0B271B6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7651F575"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4142839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r>
      <w:tr w:rsidR="004C5B0C" w:rsidRPr="001569FB" w14:paraId="6100847E"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73D41D3"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Service Category Cost Sharing </w:t>
            </w:r>
            <w:r w:rsidRPr="001569FB">
              <w:rPr>
                <w:color w:val="000000"/>
              </w:rPr>
              <w:br/>
            </w:r>
            <w:r w:rsidRPr="001569FB">
              <w:rPr>
                <w:color w:val="000000"/>
                <w:sz w:val="20"/>
                <w:szCs w:val="20"/>
              </w:rPr>
              <w:t>42 C.F.R. §§417.454(e), 422.100(f) and 422.100(j)</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4130D65"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19F5E26A"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08FBC6C4"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r w:rsidRPr="001569FB">
              <w:rPr>
                <w:color w:val="000000"/>
                <w:vertAlign w:val="superscript"/>
              </w:rPr>
              <w:t>1</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E0500E7"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r>
      <w:tr w:rsidR="004C5B0C" w:rsidRPr="001569FB" w14:paraId="150A44BB"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6BE7C929"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Part C Optional Supplemental Benefits </w:t>
            </w:r>
            <w:r w:rsidRPr="001569FB">
              <w:rPr>
                <w:color w:val="000000"/>
                <w:sz w:val="20"/>
                <w:szCs w:val="20"/>
              </w:rPr>
              <w:t>42 C.F.R. §422.100(f)</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61D1F9C"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165264F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71F706AE"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CC82398"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bl>
    <w:p w14:paraId="45FB6A7D" w14:textId="77777777" w:rsidR="004C5B0C" w:rsidRPr="001569FB" w:rsidRDefault="004C5B0C" w:rsidP="004C5B0C">
      <w:pPr>
        <w:keepLines/>
        <w:autoSpaceDE w:val="0"/>
        <w:autoSpaceDN w:val="0"/>
        <w:adjustRightInd w:val="0"/>
        <w:rPr>
          <w:color w:val="000000"/>
          <w:sz w:val="20"/>
          <w:szCs w:val="20"/>
        </w:rPr>
      </w:pPr>
      <w:r w:rsidRPr="001569FB">
        <w:rPr>
          <w:color w:val="000000"/>
          <w:sz w:val="20"/>
          <w:szCs w:val="20"/>
          <w:vertAlign w:val="superscript"/>
        </w:rPr>
        <w:t xml:space="preserve">1 </w:t>
      </w:r>
      <w:r w:rsidRPr="001569FB">
        <w:rPr>
          <w:color w:val="000000"/>
          <w:sz w:val="20"/>
          <w:szCs w:val="20"/>
        </w:rPr>
        <w:t xml:space="preserve">Section 1876 Cost Plans and MA plans may not charge enrollees higher cost sharing than is charged under Original Medicare for chemotherapy administration, skilled nursing care and renal dialysis services (42 C.F.R. §§417.454(e) and 422.100(j)). </w:t>
      </w:r>
    </w:p>
    <w:p w14:paraId="59310BDC" w14:textId="77777777" w:rsidR="004C5B0C" w:rsidRPr="001569FB" w:rsidRDefault="004C5B0C" w:rsidP="004C5B0C">
      <w:pPr>
        <w:spacing w:before="600"/>
        <w:rPr>
          <w:lang w:val="en"/>
        </w:rPr>
      </w:pPr>
      <w:r w:rsidRPr="001569FB">
        <w:rPr>
          <w:color w:val="000000"/>
        </w:rPr>
        <w:t xml:space="preserve">CMS has interpreted and applied the regulatory standards for service category cost sharing standards and amounts, PMPM Actuarial Equivalence factors, and Total Beneficiary Cost (TBC) requirements for CY 2019 and has provided guidance on these requirements in each applicable section below.  Consistent with last year, MAOs also must address other requirements in their bids, such as the medical loss ratio and health insurance providers’ fee, and are expected to do so </w:t>
      </w:r>
      <w:r w:rsidRPr="001569FB">
        <w:rPr>
          <w:color w:val="000000"/>
        </w:rPr>
        <w:lastRenderedPageBreak/>
        <w:t>independently of our requirements for benefits or bid review.  Therefore, CMS is not making specific adjustments or allowances for these changes in the benefits review requirements.</w:t>
      </w:r>
    </w:p>
    <w:p w14:paraId="49A0D794" w14:textId="77777777" w:rsidR="004C5B0C" w:rsidRPr="001569FB" w:rsidRDefault="004C5B0C" w:rsidP="004C5B0C">
      <w:pPr>
        <w:pStyle w:val="Heading3"/>
      </w:pPr>
      <w:bookmarkStart w:id="798" w:name="_Toc412034583"/>
      <w:bookmarkStart w:id="799" w:name="_Toc412133169"/>
      <w:bookmarkStart w:id="800" w:name="_Toc412197092"/>
      <w:bookmarkStart w:id="801" w:name="_Toc412197173"/>
      <w:bookmarkStart w:id="802" w:name="_Toc443480654"/>
      <w:bookmarkStart w:id="803" w:name="_Toc493523601"/>
      <w:bookmarkStart w:id="804" w:name="_Toc495652114"/>
      <w:bookmarkStart w:id="805" w:name="_Toc505253842"/>
      <w:r w:rsidRPr="001569FB">
        <w:t>Plans with Low Enrollment</w:t>
      </w:r>
      <w:bookmarkEnd w:id="798"/>
      <w:bookmarkEnd w:id="799"/>
      <w:bookmarkEnd w:id="800"/>
      <w:bookmarkEnd w:id="801"/>
      <w:bookmarkEnd w:id="802"/>
      <w:bookmarkEnd w:id="803"/>
      <w:bookmarkEnd w:id="804"/>
      <w:bookmarkEnd w:id="805"/>
    </w:p>
    <w:p w14:paraId="3A7B2EBE" w14:textId="77777777" w:rsidR="004C5B0C" w:rsidRPr="001569FB" w:rsidRDefault="004C5B0C" w:rsidP="004C5B0C">
      <w:pPr>
        <w:autoSpaceDE w:val="0"/>
        <w:autoSpaceDN w:val="0"/>
        <w:adjustRightInd w:val="0"/>
        <w:spacing w:before="200"/>
        <w:rPr>
          <w:color w:val="000000"/>
        </w:rPr>
      </w:pPr>
      <w:r w:rsidRPr="001569FB">
        <w:rPr>
          <w:color w:val="000000"/>
        </w:rPr>
        <w:t xml:space="preserve">At the end of March, CMS will send affected MAOs a list of non-SNP plans that have fewer than 500 enrollees or of SNP plans that have fewer than 100 enrollees and that have been in existence for three or more years [as of March 2018 (three annual election periods)]. The notification represents CMS’s decision not to renew these plans under 42 C.F.R. §422.506(b)(1)(iv) and (b)(2).  Plans with low enrollment located in service areas that do not have a sufficient number of competing options of the same plan type (such that the low enrollment plan still represents a viable plan option for beneficiaries), as determined by CMS, will not receive this notification.  </w:t>
      </w:r>
      <w:r w:rsidRPr="001569FB">
        <w:t>Please note that 42 C.F.R. §422.514 is a minimum enrollment requirement that is applied at the contract level as part of the MA application process and is independent of this plan-level requirement.</w:t>
      </w:r>
    </w:p>
    <w:p w14:paraId="22BD1108" w14:textId="77777777" w:rsidR="004C5B0C" w:rsidRPr="001569FB" w:rsidRDefault="004C5B0C" w:rsidP="004C5B0C">
      <w:pPr>
        <w:autoSpaceDE w:val="0"/>
        <w:autoSpaceDN w:val="0"/>
        <w:adjustRightInd w:val="0"/>
        <w:spacing w:before="200"/>
        <w:rPr>
          <w:color w:val="000000"/>
        </w:rPr>
      </w:pPr>
      <w:r w:rsidRPr="001569FB">
        <w:rPr>
          <w:color w:val="000000"/>
        </w:rPr>
        <w:t>Through return e-mail, MAOs must either (1) confirm each of the low enrollment plans identified by CMS will be eliminated or consolidated with another of the organization’s plans for CY 2019, or (2) provide a justification for renewal. If CMS does not find a unique or compelling reason the low enrollment plan is a viable plan option for beneficiaries, CMS will instruct the organization to eliminate or consolidate the plan. Instructions and the timeframe for submitting justifications will be included with the list of low enrollment plans sent to the MAO. These requirements do not apply to Section 1876 cost plans, employer plans, or MA Medical Savings Account (MSA) plans.</w:t>
      </w:r>
    </w:p>
    <w:p w14:paraId="4A4329DC" w14:textId="77777777" w:rsidR="004C5B0C" w:rsidRPr="001569FB" w:rsidRDefault="004C5B0C" w:rsidP="004C5B0C">
      <w:pPr>
        <w:autoSpaceDE w:val="0"/>
        <w:autoSpaceDN w:val="0"/>
        <w:adjustRightInd w:val="0"/>
        <w:spacing w:before="200"/>
        <w:rPr>
          <w:snapToGrid w:val="0"/>
          <w:color w:val="000000"/>
        </w:rPr>
      </w:pPr>
      <w:r w:rsidRPr="001569FB">
        <w:rPr>
          <w:color w:val="000000"/>
        </w:rPr>
        <w:t xml:space="preserve">CMS recognizes there may be certain factors, such as the specific populations served and geographic location of the plan that led to a plan’s low enrollment. SNPs, for example, may legitimately have low enrollments because they focus on a subset of enrollees with certain medical conditions. CMS will consider this information when evaluating whether specific plans should be non-renewed based on insufficient enrollment. MAOs should follow CMS renewal/non-renewal guidance (see HPMS memo: Information about Renewal Options for 2019, to be issued in early April 2018 and/or section 50 of Chapter 16B) to determine whether a low enrollment plan may be consolidated with another plan(s). </w:t>
      </w:r>
      <w:r w:rsidRPr="001569FB">
        <w:rPr>
          <w:snapToGrid w:val="0"/>
          <w:color w:val="000000"/>
        </w:rPr>
        <w:t>CMS will continue to evaluate and implement low enrollment requirements on an annual basis.</w:t>
      </w:r>
      <w:r w:rsidRPr="001569FB">
        <w:rPr>
          <w:rFonts w:eastAsiaTheme="majorEastAsia"/>
          <w:b/>
          <w:i/>
          <w:iCs/>
          <w:color w:val="4F81BD" w:themeColor="accent1"/>
        </w:rPr>
        <w:t xml:space="preserve"> </w:t>
      </w:r>
    </w:p>
    <w:p w14:paraId="0DA9C17B" w14:textId="77777777" w:rsidR="004C5B0C" w:rsidRPr="001569FB" w:rsidRDefault="004C5B0C" w:rsidP="004C5B0C">
      <w:pPr>
        <w:pStyle w:val="Heading3"/>
      </w:pPr>
      <w:bookmarkStart w:id="806" w:name="_Toc412034584"/>
      <w:bookmarkStart w:id="807" w:name="_Toc412133170"/>
      <w:bookmarkStart w:id="808" w:name="_Toc412197093"/>
      <w:bookmarkStart w:id="809" w:name="_Toc412197174"/>
      <w:bookmarkStart w:id="810" w:name="_Toc443480655"/>
      <w:bookmarkStart w:id="811" w:name="_Toc493523602"/>
      <w:bookmarkStart w:id="812" w:name="_Toc495652115"/>
      <w:bookmarkStart w:id="813" w:name="_Toc505253843"/>
      <w:bookmarkEnd w:id="793"/>
      <w:bookmarkEnd w:id="794"/>
      <w:bookmarkEnd w:id="795"/>
      <w:bookmarkEnd w:id="796"/>
      <w:bookmarkEnd w:id="797"/>
      <w:r w:rsidRPr="001569FB">
        <w:t>Meaningful Difference (Substantially Duplicative Plan Offerings)</w:t>
      </w:r>
      <w:bookmarkEnd w:id="806"/>
      <w:bookmarkEnd w:id="807"/>
      <w:bookmarkEnd w:id="808"/>
      <w:bookmarkEnd w:id="809"/>
      <w:bookmarkEnd w:id="810"/>
      <w:bookmarkEnd w:id="811"/>
      <w:bookmarkEnd w:id="812"/>
      <w:bookmarkEnd w:id="813"/>
    </w:p>
    <w:p w14:paraId="44703605" w14:textId="77777777" w:rsidR="004C5B0C" w:rsidRPr="001569FB" w:rsidRDefault="004C5B0C" w:rsidP="004C5B0C">
      <w:pPr>
        <w:autoSpaceDE w:val="0"/>
        <w:autoSpaceDN w:val="0"/>
        <w:adjustRightInd w:val="0"/>
        <w:spacing w:before="200"/>
        <w:rPr>
          <w:color w:val="000000"/>
        </w:rPr>
      </w:pPr>
      <w:bookmarkStart w:id="814" w:name="_Toc412034585"/>
      <w:bookmarkStart w:id="815" w:name="_Toc412133171"/>
      <w:bookmarkStart w:id="816" w:name="_Toc412197094"/>
      <w:bookmarkStart w:id="817" w:name="_Toc412197175"/>
      <w:bookmarkStart w:id="818" w:name="_Toc443480656"/>
      <w:bookmarkStart w:id="819" w:name="_Toc493523603"/>
      <w:bookmarkStart w:id="820" w:name="_Toc495652116"/>
      <w:r w:rsidRPr="001569FB">
        <w:rPr>
          <w:color w:val="000000"/>
        </w:rPr>
        <w:t>Pursuant to 42 C.F.R. §422.254(a)(4)</w:t>
      </w:r>
      <w:r w:rsidRPr="001569FB">
        <w:t xml:space="preserve"> </w:t>
      </w:r>
      <w:r w:rsidRPr="001569FB">
        <w:rPr>
          <w:color w:val="000000"/>
        </w:rPr>
        <w:t xml:space="preserve">and §422.256(b)(4), MAOs offering more than one plan in a given service area must ensure the plans are substantially different so that beneficiaries can easily identify the differences between those plans in order to determine which plan provides the highest value at the lowest cost to address their needs. CMS proposed to eliminate the meaningful difference requirement beginning in CY 2019 as part of the </w:t>
      </w:r>
      <w:r w:rsidRPr="001569FB">
        <w:rPr>
          <w:bCs/>
        </w:rPr>
        <w:t xml:space="preserve">Medicare Program; Contract Year 2019 Policy and Technical Changes to the Medicare Advantage, Medicare Cost </w:t>
      </w:r>
      <w:r w:rsidRPr="001569FB">
        <w:rPr>
          <w:bCs/>
        </w:rPr>
        <w:lastRenderedPageBreak/>
        <w:t>Plan, Medicare Fee-for-Service, the Medicare Prescription Drug Benefit Programs, and the PACE Program (CMS-4182-P) proposed rule, which was published in the Federal Register on November 28, 2017 (82 FR 56336)</w:t>
      </w:r>
      <w:r w:rsidRPr="001569FB">
        <w:rPr>
          <w:color w:val="000000"/>
        </w:rPr>
        <w:t xml:space="preserve"> and is reviewing comments regarding this proposal. CMS will provide instructions in the final rule and the CY 2019 Final Call Letter or a HPMS memorandum regarding the meaningful difference requirement for CY 2019.</w:t>
      </w:r>
      <w:r w:rsidRPr="001569FB" w:rsidDel="008C42AA">
        <w:rPr>
          <w:color w:val="000000"/>
        </w:rPr>
        <w:t xml:space="preserve"> </w:t>
      </w:r>
    </w:p>
    <w:p w14:paraId="1FD52959" w14:textId="77777777" w:rsidR="004C5B0C" w:rsidRPr="001569FB" w:rsidRDefault="004C5B0C" w:rsidP="004C5B0C">
      <w:pPr>
        <w:pStyle w:val="Heading3"/>
      </w:pPr>
      <w:bookmarkStart w:id="821" w:name="_Toc505253844"/>
      <w:r w:rsidRPr="001569FB">
        <w:t>Total Beneficiary Cost (TBC)</w:t>
      </w:r>
      <w:bookmarkEnd w:id="814"/>
      <w:bookmarkEnd w:id="815"/>
      <w:bookmarkEnd w:id="816"/>
      <w:bookmarkEnd w:id="817"/>
      <w:bookmarkEnd w:id="818"/>
      <w:bookmarkEnd w:id="819"/>
      <w:bookmarkEnd w:id="820"/>
      <w:bookmarkEnd w:id="821"/>
    </w:p>
    <w:p w14:paraId="4F9FF267" w14:textId="77777777" w:rsidR="004C5B0C" w:rsidRPr="001569FB" w:rsidRDefault="004C5B0C" w:rsidP="004C5B0C">
      <w:pPr>
        <w:autoSpaceDE w:val="0"/>
        <w:autoSpaceDN w:val="0"/>
        <w:adjustRightInd w:val="0"/>
        <w:spacing w:before="200"/>
        <w:rPr>
          <w:color w:val="000000"/>
        </w:rPr>
      </w:pPr>
      <w:r w:rsidRPr="001569FB">
        <w:rPr>
          <w:color w:val="000000"/>
        </w:rPr>
        <w:t>CMS will exercise its authority under section 1854(a)(5)(C)(ii) of the Act to deny MAO bids, on a case-by-case basis, if it determines the bid proposes too significant an increase in cost sharing or decrease in benefits from one plan year to the next through the use of the TBC standard.  A plan’s TBC is the sum of the plan-specific Part B premium, plan premium, and estimated beneficiary out-of-pocket costs.</w:t>
      </w:r>
      <w:r w:rsidRPr="001569FB">
        <w:t xml:space="preserve"> </w:t>
      </w:r>
      <w:r w:rsidRPr="001569FB">
        <w:rPr>
          <w:color w:val="000000"/>
        </w:rPr>
        <w:t xml:space="preserve">The methodology for developing the CY 2019 out-of-pocket costs (OOPC) model is consistent with last year’s methodology. For more information, please reference the HPMS memorandum dated December 21, 2017 titled “Medicare Plan Finder (MPF) Plan Version of Out-of-Pocket Cost (OOPC) Model for CY 2019.”  Customary updates for utilization data, as well as PBP and formulary data used for CY 2019 bid submissions, are also included in the 2019 model.  </w:t>
      </w:r>
    </w:p>
    <w:p w14:paraId="462346AA" w14:textId="77777777" w:rsidR="004C5B0C" w:rsidRPr="001569FB" w:rsidRDefault="004C5B0C" w:rsidP="004C5B0C">
      <w:pPr>
        <w:autoSpaceDE w:val="0"/>
        <w:autoSpaceDN w:val="0"/>
        <w:adjustRightInd w:val="0"/>
        <w:spacing w:before="200"/>
        <w:rPr>
          <w:color w:val="000000"/>
        </w:rPr>
      </w:pPr>
      <w:r w:rsidRPr="001569FB">
        <w:rPr>
          <w:color w:val="000000"/>
        </w:rPr>
        <w:t xml:space="preserve">The change in TBC from one year to the next captures the combined financial impact of premium changes and benefit design changes (i.e., cost sharing changes) on plan enrollees; an increase in TBC is indicative of a reduction in benefits.  By limiting excessive increases in the TBC from one year to the next, CMS is able to make sure enrollees who continue enrollment in the same plan are not exposed to significant cost increases. As in past years, CMS will evaluate TBC for non-employer plans (excluding D-SNPs).  MA plans offering Part C uniformity flexibility (discussed later in this section) and/or participating in the Value-Based Insurance Design (VBID) model test will be subject to the TBC evaluation for CY 2019; however, benefits and cost sharing reductions </w:t>
      </w:r>
      <w:r w:rsidRPr="001569FB">
        <w:t xml:space="preserve">(entered in Section B-19 of the PBP) </w:t>
      </w:r>
      <w:r w:rsidRPr="001569FB">
        <w:rPr>
          <w:color w:val="000000"/>
        </w:rPr>
        <w:t xml:space="preserve">that are offered as part of Part C uniformity flexibility or the VBID model test will be excluded from the TBC calculation.  </w:t>
      </w:r>
      <w:r w:rsidRPr="001569FB">
        <w:rPr>
          <w:iCs/>
          <w:color w:val="000000" w:themeColor="text1"/>
        </w:rPr>
        <w:t xml:space="preserve"> This approach allows CMS to readily evaluate changes in cost sharing and benefits that are provided to all enrollees in a plan.</w:t>
      </w:r>
    </w:p>
    <w:p w14:paraId="525ABB27" w14:textId="77777777" w:rsidR="004C5B0C" w:rsidRPr="001569FB" w:rsidRDefault="004C5B0C" w:rsidP="004C5B0C">
      <w:pPr>
        <w:autoSpaceDE w:val="0"/>
        <w:autoSpaceDN w:val="0"/>
        <w:adjustRightInd w:val="0"/>
        <w:spacing w:before="200"/>
        <w:rPr>
          <w:color w:val="000000"/>
        </w:rPr>
      </w:pPr>
      <w:r w:rsidRPr="001569FB">
        <w:rPr>
          <w:color w:val="000000"/>
        </w:rPr>
        <w:t>Under 42 C.F.R. §422.254, CMS reserves the right to further examine and request changes to a plan bid even if a plan’s TBC is within the required amount.  This approach not only protects enrollees from significant increases in cost sharing or decreases in benefits, but also confirms enrollees have access to viable and sustainable MA plan offerings. </w:t>
      </w:r>
    </w:p>
    <w:p w14:paraId="7DCAA75F" w14:textId="77777777" w:rsidR="004C5B0C" w:rsidRPr="001569FB" w:rsidRDefault="004C5B0C" w:rsidP="004C5B0C">
      <w:pPr>
        <w:autoSpaceDE w:val="0"/>
        <w:autoSpaceDN w:val="0"/>
        <w:adjustRightInd w:val="0"/>
        <w:spacing w:before="200"/>
        <w:rPr>
          <w:color w:val="000000"/>
        </w:rPr>
      </w:pPr>
      <w:r w:rsidRPr="001569FB">
        <w:rPr>
          <w:color w:val="000000"/>
        </w:rPr>
        <w:t xml:space="preserve">CMS will continue to incorporate the technical and payment adjustments described below and expect organizations to address other factors, such as coding intensity changes, risk adjustment model changes, and payment of the health insurance providers fee independently of our TBC requirement. As such, plans are expected to anticipate and manage changes in payment and other factors to minimize changes in benefit and cost sharing over time. CMS also reminds MAOs that </w:t>
      </w:r>
      <w:r w:rsidRPr="001569FB">
        <w:rPr>
          <w:color w:val="000000"/>
        </w:rPr>
        <w:lastRenderedPageBreak/>
        <w:t>the Office of the Actuary extends flexibility on margin requirements so MAOs can satisfy the TBC requirement.</w:t>
      </w:r>
    </w:p>
    <w:p w14:paraId="6283F067" w14:textId="77777777" w:rsidR="004C5B0C" w:rsidRPr="001569FB" w:rsidRDefault="004C5B0C" w:rsidP="004C5B0C">
      <w:pPr>
        <w:autoSpaceDE w:val="0"/>
        <w:autoSpaceDN w:val="0"/>
        <w:adjustRightInd w:val="0"/>
        <w:spacing w:before="200" w:after="200"/>
        <w:rPr>
          <w:rFonts w:cstheme="majorHAnsi"/>
          <w:color w:val="000000"/>
        </w:rPr>
      </w:pPr>
      <w:r w:rsidRPr="001569FB">
        <w:rPr>
          <w:rFonts w:cstheme="majorHAnsi"/>
          <w:color w:val="000000"/>
        </w:rPr>
        <w:t xml:space="preserve">In mid-April 2018, as in past years, CMS will provide plan specific CY 2019 TBC values and incorporate the following adjustments in the TBC calculation to account for changes from one year to the next: </w:t>
      </w:r>
    </w:p>
    <w:p w14:paraId="7AAA9A39" w14:textId="77777777" w:rsidR="004C5B0C" w:rsidRPr="001569FB" w:rsidRDefault="004C5B0C" w:rsidP="00AC78D9">
      <w:pPr>
        <w:numPr>
          <w:ilvl w:val="0"/>
          <w:numId w:val="40"/>
        </w:numPr>
        <w:autoSpaceDE w:val="0"/>
        <w:autoSpaceDN w:val="0"/>
        <w:adjustRightInd w:val="0"/>
        <w:spacing w:after="267" w:line="240" w:lineRule="auto"/>
        <w:ind w:left="634"/>
        <w:rPr>
          <w:color w:val="000000"/>
        </w:rPr>
      </w:pPr>
      <w:r w:rsidRPr="001569FB">
        <w:rPr>
          <w:color w:val="000000"/>
        </w:rPr>
        <w:t xml:space="preserve">Technical Adjustments: (1) annual changes in OOPC model software and (2) maximum Part B premium buy-down amount change in the bid pricing tool (TBD for CY 2019).  </w:t>
      </w:r>
    </w:p>
    <w:p w14:paraId="7DEB71BE" w14:textId="77777777" w:rsidR="004C5B0C" w:rsidRPr="001569FB" w:rsidRDefault="004C5B0C" w:rsidP="00AC78D9">
      <w:pPr>
        <w:numPr>
          <w:ilvl w:val="0"/>
          <w:numId w:val="40"/>
        </w:numPr>
        <w:autoSpaceDE w:val="0"/>
        <w:autoSpaceDN w:val="0"/>
        <w:adjustRightInd w:val="0"/>
        <w:spacing w:line="240" w:lineRule="auto"/>
        <w:ind w:left="634"/>
        <w:rPr>
          <w:color w:val="000000"/>
        </w:rPr>
      </w:pPr>
      <w:r w:rsidRPr="001569FB">
        <w:rPr>
          <w:color w:val="000000"/>
        </w:rPr>
        <w:t xml:space="preserve">Payment Adjustments: (1) county benchmark, and (2) quality bonus payment and/or rebate percentages. </w:t>
      </w:r>
    </w:p>
    <w:p w14:paraId="4C777BBC" w14:textId="77777777" w:rsidR="004C5B0C" w:rsidRPr="001569FB" w:rsidRDefault="004C5B0C" w:rsidP="004C5B0C">
      <w:pPr>
        <w:spacing w:beforeLines="100" w:before="240"/>
      </w:pPr>
      <w:r w:rsidRPr="001569FB">
        <w:t>CMS is proposing to increase the TBC change threshold, for most plans, from $34.00 PMPM to  $36.00 PMPM in CY 2019 to provide flexibility in addressing medical and pharmacy inflation and benefit design and formulary changes. Therefore, a plan experiencing a net increase in adjustments must have an effective TBC change amount below the $36.00 PMPM threshold to avoid denial of the bid under section 1854(a)(5)(C)(ii). Conversely, a plan experiencing a net decrease in adjustments may have an effective TBC change amount above the $36.00 PMPM threshold. In an effort to support plans that received increased quality compensation and experience large payment adjustments, along with holding plans accountable for lower quality, CMS will apply the TBC evaluation as follows. CMS requests comment on whether the $36.00 PMPM threshold should be higher or lower for CY 2019.</w:t>
      </w:r>
    </w:p>
    <w:p w14:paraId="1ED2C2ED" w14:textId="77777777" w:rsidR="004C5B0C" w:rsidRPr="001569FB" w:rsidRDefault="004C5B0C" w:rsidP="004C5B0C">
      <w:pPr>
        <w:autoSpaceDE w:val="0"/>
        <w:autoSpaceDN w:val="0"/>
        <w:adjustRightInd w:val="0"/>
        <w:spacing w:beforeLines="100" w:before="240" w:after="200"/>
        <w:rPr>
          <w:color w:val="000000"/>
        </w:rPr>
      </w:pPr>
      <w:r w:rsidRPr="001569FB">
        <w:rPr>
          <w:color w:val="000000"/>
        </w:rPr>
        <w:t xml:space="preserve">For CY </w:t>
      </w:r>
      <w:r w:rsidRPr="001569FB">
        <w:rPr>
          <w:rFonts w:cstheme="majorHAnsi"/>
          <w:color w:val="000000"/>
        </w:rPr>
        <w:t>2019</w:t>
      </w:r>
      <w:r w:rsidRPr="001569FB">
        <w:rPr>
          <w:color w:val="000000"/>
        </w:rPr>
        <w:t xml:space="preserve">, the TBC change evaluation will be treated differently for the following specific situations: </w:t>
      </w:r>
    </w:p>
    <w:p w14:paraId="168CB998"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Plans with an increase in quality bonus payment and/or rebate percentage, and an overall payment adjustment amount greater than $36.00 PMPM will have a TBC change threshold of $0.00 PMPM (i.e., −1 times the TBC change limit of $36 PMPM) plus applicable technical adjustments. </w:t>
      </w:r>
    </w:p>
    <w:p w14:paraId="2FB8B83D" w14:textId="77777777" w:rsidR="004C5B0C" w:rsidRPr="001569FB" w:rsidRDefault="004C5B0C" w:rsidP="00AC78D9">
      <w:pPr>
        <w:numPr>
          <w:ilvl w:val="0"/>
          <w:numId w:val="41"/>
        </w:numPr>
        <w:autoSpaceDE w:val="0"/>
        <w:autoSpaceDN w:val="0"/>
        <w:adjustRightInd w:val="0"/>
        <w:ind w:left="630"/>
        <w:rPr>
          <w:color w:val="000000"/>
        </w:rPr>
      </w:pPr>
      <w:r w:rsidRPr="001569FB">
        <w:rPr>
          <w:color w:val="000000"/>
        </w:rPr>
        <w:t>Plans with a decrease in quality bonus payments and/or rebate percentage, and an overall payment adjustment amount less than -$36.00 PMPM will have a TBC change threshold of $72.00 PMPM (i.e., 2 times TBC change limit of $36.00 PMPM) plus applicable technical adjustments. That is, plans are not be allowed to make changes that result in greater than $</w:t>
      </w:r>
      <w:r w:rsidRPr="001569FB">
        <w:rPr>
          <w:rFonts w:cstheme="majorHAnsi"/>
          <w:color w:val="000000"/>
        </w:rPr>
        <w:t>72</w:t>
      </w:r>
      <w:r w:rsidRPr="001569FB">
        <w:rPr>
          <w:color w:val="000000"/>
        </w:rPr>
        <w:t xml:space="preserve">.00 worth of decreased benefits or increased premiums. </w:t>
      </w:r>
    </w:p>
    <w:p w14:paraId="5C80C297"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Plans with a star rating below 3.0 and an overall payment adjustment amount less than −$36.00 PMPM will have a TBC change threshold of $72.00 PMPM (i.e., 2 times TBC change limit of $36.00) plus applicable technical adjustments. </w:t>
      </w:r>
    </w:p>
    <w:p w14:paraId="52B6112B"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Plans not accounted for in the three specific situations above are evaluated at the $36 PMPM limit, similar to CY 2018. </w:t>
      </w:r>
    </w:p>
    <w:p w14:paraId="2DBD7132" w14:textId="77777777" w:rsidR="004C5B0C" w:rsidRPr="001569FB" w:rsidRDefault="004C5B0C" w:rsidP="004C5B0C">
      <w:pPr>
        <w:autoSpaceDE w:val="0"/>
        <w:autoSpaceDN w:val="0"/>
        <w:adjustRightInd w:val="0"/>
        <w:spacing w:after="200"/>
        <w:rPr>
          <w:color w:val="000000"/>
        </w:rPr>
      </w:pPr>
      <w:r w:rsidRPr="001569FB">
        <w:rPr>
          <w:color w:val="000000"/>
        </w:rPr>
        <w:lastRenderedPageBreak/>
        <w:t>Consistent with last year, CMS will maintain the CY 2018 TBC evaluation for Special Needs Plans for End Stage Renal Disease (ESRD) but reflect the increase in the overall TBC change threshold:</w:t>
      </w:r>
    </w:p>
    <w:p w14:paraId="57AC4515" w14:textId="77777777" w:rsidR="004C5B0C" w:rsidRPr="001569FB" w:rsidRDefault="004C5B0C" w:rsidP="00AC78D9">
      <w:pPr>
        <w:numPr>
          <w:ilvl w:val="0"/>
          <w:numId w:val="41"/>
        </w:numPr>
        <w:autoSpaceDE w:val="0"/>
        <w:autoSpaceDN w:val="0"/>
        <w:adjustRightInd w:val="0"/>
        <w:spacing w:after="267"/>
        <w:ind w:left="630"/>
        <w:rPr>
          <w:rFonts w:cstheme="majorHAnsi"/>
          <w:color w:val="000000"/>
        </w:rPr>
      </w:pPr>
      <w:r w:rsidRPr="001569FB">
        <w:rPr>
          <w:rFonts w:cstheme="majorHAnsi"/>
          <w:color w:val="000000"/>
        </w:rPr>
        <w:t xml:space="preserve">ESRD SNPs with an increase in the overall payment adjustment amount greater than $36.00 PMPM will have a TBC change threshold of $0.00 PMPM (i.e., −1 times the TBC change limit of $36 PMPM) plus applicable technical adjustments. </w:t>
      </w:r>
    </w:p>
    <w:p w14:paraId="06E32022"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ESRD SNPs with a decrease in the overall payment adjustment amount less than -$36.00 PMPM will have a TBC change threshold of $72.00 PMPM (i.e., 2 times TBC change limit of $36.00 PMPM) plus applicable technical adjustments. That is, plans are not allowed to make changes that result in greater than $72.00 worth of decreased benefits or increased premiums. </w:t>
      </w:r>
    </w:p>
    <w:p w14:paraId="5254623C"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If CMS provides an opportunity to correct CY 2019 TBC issues following the submission deadline, the MAO cannot change its formulary (e.g., adding drugs  etc.) as a means to satisfy this requirement. The formulary review process has multiple stages and making changes that are unrelated to CMS identified formulary review concerns negatively affects the formulary and bid review process.  </w:t>
      </w:r>
      <w:r w:rsidRPr="001569FB">
        <w:t xml:space="preserve">For example, portions of the annual formulary review process are based on outlier analyses.  If an MAO were permitted to make substantial formulary changes after the initial reviews, these analyses could be adversely impacted.  In addition, significant formulary changes will necessitate additional CMS review, outside of the normal review stages, and may jeopardize the approval of a sponsor’s formulary and could affect approval of its contract. </w:t>
      </w:r>
      <w:r w:rsidRPr="001569FB">
        <w:rPr>
          <w:color w:val="000000"/>
        </w:rPr>
        <w:t>Detailed TBC information and examples will be provided in mid-April 2018 via the HPMS Memorandum titled “CY 2019 MA Bid Review and Operations Guidance.”</w:t>
      </w:r>
    </w:p>
    <w:p w14:paraId="0A49863F" w14:textId="77777777" w:rsidR="004C5B0C" w:rsidRPr="001569FB" w:rsidRDefault="004C5B0C" w:rsidP="004C5B0C">
      <w:pPr>
        <w:autoSpaceDE w:val="0"/>
        <w:autoSpaceDN w:val="0"/>
        <w:adjustRightInd w:val="0"/>
        <w:spacing w:beforeLines="100" w:before="240"/>
        <w:rPr>
          <w:color w:val="000000"/>
        </w:rPr>
      </w:pPr>
      <w:r w:rsidRPr="001569FB">
        <w:rPr>
          <w:color w:val="000000"/>
        </w:rPr>
        <w:t>CMS will maintain the TBC evaluation used during CY 2018 for consolidating or crosswalking plans. CMS will include the operational details of this process in the annual HPMS Memo titled “CY 2019 Medicare Advantage Bid Review and Operations Guidance,” issued in mid-April.</w:t>
      </w:r>
    </w:p>
    <w:p w14:paraId="41AFC853" w14:textId="77777777" w:rsidR="004C5B0C" w:rsidRPr="001569FB" w:rsidRDefault="004C5B0C" w:rsidP="004C5B0C">
      <w:pPr>
        <w:autoSpaceDE w:val="0"/>
        <w:autoSpaceDN w:val="0"/>
        <w:adjustRightInd w:val="0"/>
        <w:spacing w:beforeLines="100" w:before="240"/>
      </w:pPr>
      <w:bookmarkStart w:id="822" w:name="_Toc412034586"/>
      <w:bookmarkStart w:id="823" w:name="_Toc412133172"/>
      <w:bookmarkStart w:id="824" w:name="_Toc412197095"/>
      <w:bookmarkStart w:id="825" w:name="_Toc412197176"/>
      <w:bookmarkStart w:id="826" w:name="_Toc443480657"/>
      <w:bookmarkStart w:id="827" w:name="_Toc493523604"/>
      <w:bookmarkStart w:id="828" w:name="_Toc495652117"/>
      <w:r w:rsidRPr="001569FB">
        <w:rPr>
          <w:color w:val="000000"/>
        </w:rPr>
        <w:t>CMS is considering the elimination of the current TBC evaluation in future years, subject to statutory and regulatory limitations or changes. CMS requests comment on this matter and suggestions on other approaches to determine whether plan bids propose too significant an increase in cost sharing or decrease in benefits from one plan year to the next; we interpret the statutory provision as one granting authority for us to deny bids on these grounds to protect beneficiaries from significant increases in cost or decreases in benefits</w:t>
      </w:r>
      <w:r w:rsidRPr="001569FB">
        <w:rPr>
          <w:color w:val="000000" w:themeColor="text1"/>
        </w:rPr>
        <w:t>. Our goal is to improve innovation, available benefit offerings, and provide beneficiaries with affordable plans that are tailored for their unique healthcare needs and financial situation.</w:t>
      </w:r>
      <w:r w:rsidRPr="001569FB" w:rsidDel="005F4A2C">
        <w:rPr>
          <w:rStyle w:val="CommentReference"/>
          <w:color w:val="000000" w:themeColor="text1"/>
        </w:rPr>
        <w:t xml:space="preserve"> </w:t>
      </w:r>
    </w:p>
    <w:p w14:paraId="0FA4DCCA" w14:textId="77777777" w:rsidR="004C5B0C" w:rsidRPr="001569FB" w:rsidRDefault="004C5B0C" w:rsidP="004C5B0C">
      <w:pPr>
        <w:pStyle w:val="Heading3"/>
      </w:pPr>
      <w:bookmarkStart w:id="829" w:name="_Toc505253845"/>
      <w:r w:rsidRPr="001569FB">
        <w:lastRenderedPageBreak/>
        <w:t>Maximum Out-of-Pocket (MOOP) Limits</w:t>
      </w:r>
      <w:bookmarkEnd w:id="822"/>
      <w:bookmarkEnd w:id="823"/>
      <w:bookmarkEnd w:id="824"/>
      <w:bookmarkEnd w:id="825"/>
      <w:bookmarkEnd w:id="826"/>
      <w:bookmarkEnd w:id="827"/>
      <w:bookmarkEnd w:id="828"/>
      <w:bookmarkEnd w:id="829"/>
    </w:p>
    <w:p w14:paraId="42B6F38B" w14:textId="77777777" w:rsidR="004C5B0C" w:rsidRPr="001569FB" w:rsidRDefault="004C5B0C" w:rsidP="004C5B0C">
      <w:pPr>
        <w:autoSpaceDE w:val="0"/>
        <w:autoSpaceDN w:val="0"/>
        <w:adjustRightInd w:val="0"/>
        <w:spacing w:before="200"/>
        <w:rPr>
          <w:color w:val="000000"/>
        </w:rPr>
      </w:pPr>
      <w:r w:rsidRPr="001569FB">
        <w:rPr>
          <w:color w:val="000000"/>
        </w:rPr>
        <w:t xml:space="preserve">As codified at 42 CFR §422.100(f)(4) and (5) and §422.101(d)(2) and (3), all MA plans, including employer group plans and SNPs, must establish limits on enrollee out-of-pocket spending that do not exceed the annual maximum amounts set by CMS.  Although the MOOP requirement is for Parts A and B services, an MAO can include supplemental benefits as services that are subject to the MOOP.  MA plans may establish as their MOOP any amount within the ranges shown in the table. </w:t>
      </w:r>
    </w:p>
    <w:p w14:paraId="7FAA043E" w14:textId="77777777" w:rsidR="004C5B0C" w:rsidRPr="001569FB" w:rsidRDefault="004C5B0C" w:rsidP="004C5B0C">
      <w:pPr>
        <w:autoSpaceDE w:val="0"/>
        <w:autoSpaceDN w:val="0"/>
        <w:adjustRightInd w:val="0"/>
        <w:spacing w:before="200"/>
        <w:rPr>
          <w:b/>
          <w:color w:val="000000"/>
        </w:rPr>
      </w:pPr>
      <w:r w:rsidRPr="001569FB">
        <w:rPr>
          <w:color w:val="000000"/>
        </w:rPr>
        <w:t>Table 22 below displays the CY 2019 mandatory and voluntary MOOP amounts and the combined (catastrophic) MOOP amount limits applicable to Local PPOs and Regional PPOs.  A plan’s adoption of a MOOP limit that qualifies as a voluntary MOOP ($0 - $3,400) results in greater flexibility for individual service category cost sharing.  The possible ranges of the MOOP amount within each plan type are displayed in order to illustrate that MOOP limits may be lower than the CMS-established maximum amounts and what MOOP amounts qualify as mandatory and voluntary MOOP limits. As clarified in previous Call Letters, t</w:t>
      </w:r>
      <w:r w:rsidRPr="001569FB">
        <w:rPr>
          <w:rFonts w:eastAsiaTheme="minorHAnsi"/>
          <w:color w:val="000000"/>
        </w:rPr>
        <w:t>he in-network MOOP amount dictates the combined MOOP range for PPOs (i.e., PPOs are not permitted to offer a combined MOOP amount within the mandatory range, while having an in-network MOOP amount within the voluntary range).</w:t>
      </w:r>
    </w:p>
    <w:p w14:paraId="3871BC2E" w14:textId="77777777" w:rsidR="004C5B0C" w:rsidRPr="001569FB" w:rsidRDefault="004C5B0C" w:rsidP="004C5B0C">
      <w:pPr>
        <w:pStyle w:val="Caption"/>
      </w:pPr>
      <w:r w:rsidRPr="001569FB">
        <w:t xml:space="preserve">Table </w:t>
      </w:r>
      <w:fldSimple w:instr=" SEQ Table \* ARABIC ">
        <w:r w:rsidR="00A216EC">
          <w:rPr>
            <w:noProof/>
          </w:rPr>
          <w:t>22</w:t>
        </w:r>
      </w:fldSimple>
      <w:r w:rsidRPr="001569FB">
        <w:t>: CY 2019 Voluntary and Mandatory MOOP Range Amounts by Plan Type</w:t>
      </w:r>
    </w:p>
    <w:tbl>
      <w:tblPr>
        <w:tblW w:w="47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2162"/>
        <w:gridCol w:w="3077"/>
        <w:gridCol w:w="3711"/>
      </w:tblGrid>
      <w:tr w:rsidR="004C5B0C" w:rsidRPr="001569FB" w14:paraId="3F1D9035" w14:textId="77777777" w:rsidTr="004C5B0C">
        <w:trPr>
          <w:cantSplit/>
          <w:tblHeader/>
          <w:jc w:val="center"/>
        </w:trPr>
        <w:tc>
          <w:tcPr>
            <w:tcW w:w="1208" w:type="pct"/>
            <w:vAlign w:val="center"/>
          </w:tcPr>
          <w:p w14:paraId="7E4CFBB6" w14:textId="77777777" w:rsidR="004C5B0C" w:rsidRPr="001569FB" w:rsidRDefault="004C5B0C" w:rsidP="004C5B0C">
            <w:pPr>
              <w:keepNext/>
              <w:keepLines/>
              <w:autoSpaceDE w:val="0"/>
              <w:autoSpaceDN w:val="0"/>
              <w:adjustRightInd w:val="0"/>
              <w:rPr>
                <w:b/>
                <w:color w:val="000000"/>
              </w:rPr>
            </w:pPr>
            <w:r w:rsidRPr="001569FB">
              <w:rPr>
                <w:b/>
                <w:color w:val="000000"/>
              </w:rPr>
              <w:t>Plan Type</w:t>
            </w:r>
          </w:p>
        </w:tc>
        <w:tc>
          <w:tcPr>
            <w:tcW w:w="1719" w:type="pct"/>
            <w:vAlign w:val="center"/>
          </w:tcPr>
          <w:p w14:paraId="6A616E80" w14:textId="77777777" w:rsidR="004C5B0C" w:rsidRPr="001569FB" w:rsidRDefault="004C5B0C" w:rsidP="004C5B0C">
            <w:pPr>
              <w:keepNext/>
              <w:keepLines/>
              <w:autoSpaceDE w:val="0"/>
              <w:autoSpaceDN w:val="0"/>
              <w:adjustRightInd w:val="0"/>
              <w:rPr>
                <w:b/>
                <w:color w:val="000000"/>
              </w:rPr>
            </w:pPr>
            <w:r w:rsidRPr="001569FB">
              <w:rPr>
                <w:b/>
                <w:color w:val="000000"/>
              </w:rPr>
              <w:t>Voluntary</w:t>
            </w:r>
          </w:p>
        </w:tc>
        <w:tc>
          <w:tcPr>
            <w:tcW w:w="2073" w:type="pct"/>
            <w:vAlign w:val="center"/>
          </w:tcPr>
          <w:p w14:paraId="36D9083B" w14:textId="77777777" w:rsidR="004C5B0C" w:rsidRPr="001569FB" w:rsidRDefault="004C5B0C" w:rsidP="004C5B0C">
            <w:pPr>
              <w:keepNext/>
              <w:keepLines/>
              <w:autoSpaceDE w:val="0"/>
              <w:autoSpaceDN w:val="0"/>
              <w:adjustRightInd w:val="0"/>
              <w:rPr>
                <w:b/>
                <w:color w:val="000000"/>
              </w:rPr>
            </w:pPr>
            <w:r w:rsidRPr="001569FB">
              <w:rPr>
                <w:b/>
                <w:color w:val="000000"/>
              </w:rPr>
              <w:t>Mandatory</w:t>
            </w:r>
          </w:p>
        </w:tc>
      </w:tr>
      <w:tr w:rsidR="004C5B0C" w:rsidRPr="001569FB" w14:paraId="49E3CF33" w14:textId="77777777" w:rsidTr="004C5B0C">
        <w:trPr>
          <w:cantSplit/>
          <w:jc w:val="center"/>
        </w:trPr>
        <w:tc>
          <w:tcPr>
            <w:tcW w:w="1208" w:type="pct"/>
            <w:vAlign w:val="center"/>
          </w:tcPr>
          <w:p w14:paraId="6C3213BF" w14:textId="77777777" w:rsidR="004C5B0C" w:rsidRPr="001569FB" w:rsidRDefault="004C5B0C" w:rsidP="004C5B0C">
            <w:pPr>
              <w:keepNext/>
              <w:keepLines/>
              <w:autoSpaceDE w:val="0"/>
              <w:autoSpaceDN w:val="0"/>
              <w:adjustRightInd w:val="0"/>
              <w:rPr>
                <w:color w:val="000000"/>
              </w:rPr>
            </w:pPr>
            <w:r w:rsidRPr="001569FB">
              <w:rPr>
                <w:color w:val="000000"/>
              </w:rPr>
              <w:t xml:space="preserve">HMO </w:t>
            </w:r>
          </w:p>
        </w:tc>
        <w:tc>
          <w:tcPr>
            <w:tcW w:w="1719" w:type="pct"/>
            <w:vAlign w:val="center"/>
          </w:tcPr>
          <w:p w14:paraId="582C8610" w14:textId="77777777" w:rsidR="004C5B0C" w:rsidRPr="001569FB" w:rsidRDefault="004C5B0C" w:rsidP="004C5B0C">
            <w:pPr>
              <w:keepNext/>
              <w:keepLines/>
              <w:autoSpaceDE w:val="0"/>
              <w:autoSpaceDN w:val="0"/>
              <w:adjustRightInd w:val="0"/>
              <w:rPr>
                <w:color w:val="000000"/>
              </w:rPr>
            </w:pPr>
            <w:r w:rsidRPr="001569FB">
              <w:rPr>
                <w:color w:val="000000"/>
              </w:rPr>
              <w:t>$0 - $3,400</w:t>
            </w:r>
          </w:p>
        </w:tc>
        <w:tc>
          <w:tcPr>
            <w:tcW w:w="2073" w:type="pct"/>
            <w:vAlign w:val="center"/>
          </w:tcPr>
          <w:p w14:paraId="3F20016F" w14:textId="77777777" w:rsidR="004C5B0C" w:rsidRPr="001569FB" w:rsidRDefault="004C5B0C" w:rsidP="004C5B0C">
            <w:pPr>
              <w:keepNext/>
              <w:keepLines/>
              <w:autoSpaceDE w:val="0"/>
              <w:autoSpaceDN w:val="0"/>
              <w:adjustRightInd w:val="0"/>
              <w:rPr>
                <w:color w:val="000000"/>
              </w:rPr>
            </w:pPr>
            <w:r w:rsidRPr="001569FB">
              <w:rPr>
                <w:color w:val="000000"/>
              </w:rPr>
              <w:t>$3,401 - $6,700</w:t>
            </w:r>
          </w:p>
        </w:tc>
      </w:tr>
      <w:tr w:rsidR="004C5B0C" w:rsidRPr="001569FB" w14:paraId="58689BE9" w14:textId="77777777" w:rsidTr="004C5B0C">
        <w:trPr>
          <w:cantSplit/>
          <w:jc w:val="center"/>
        </w:trPr>
        <w:tc>
          <w:tcPr>
            <w:tcW w:w="1208" w:type="pct"/>
            <w:vAlign w:val="center"/>
          </w:tcPr>
          <w:p w14:paraId="4390A321" w14:textId="77777777" w:rsidR="004C5B0C" w:rsidRPr="001569FB" w:rsidRDefault="004C5B0C" w:rsidP="004C5B0C">
            <w:pPr>
              <w:keepNext/>
              <w:keepLines/>
              <w:autoSpaceDE w:val="0"/>
              <w:autoSpaceDN w:val="0"/>
              <w:adjustRightInd w:val="0"/>
              <w:rPr>
                <w:color w:val="000000"/>
              </w:rPr>
            </w:pPr>
            <w:r w:rsidRPr="001569FB">
              <w:rPr>
                <w:color w:val="000000"/>
              </w:rPr>
              <w:t>HMO POS</w:t>
            </w:r>
          </w:p>
        </w:tc>
        <w:tc>
          <w:tcPr>
            <w:tcW w:w="1719" w:type="pct"/>
            <w:vAlign w:val="center"/>
          </w:tcPr>
          <w:p w14:paraId="1ECF0D65" w14:textId="77777777" w:rsidR="004C5B0C" w:rsidRPr="001569FB" w:rsidRDefault="004C5B0C" w:rsidP="004C5B0C">
            <w:pPr>
              <w:keepNext/>
              <w:keepLines/>
              <w:autoSpaceDE w:val="0"/>
              <w:autoSpaceDN w:val="0"/>
              <w:adjustRightInd w:val="0"/>
              <w:rPr>
                <w:color w:val="000000"/>
              </w:rPr>
            </w:pPr>
            <w:r w:rsidRPr="001569FB">
              <w:rPr>
                <w:color w:val="000000"/>
              </w:rPr>
              <w:t>$0 - $3,400 In-network</w:t>
            </w:r>
          </w:p>
        </w:tc>
        <w:tc>
          <w:tcPr>
            <w:tcW w:w="2073" w:type="pct"/>
            <w:vAlign w:val="center"/>
          </w:tcPr>
          <w:p w14:paraId="08419E75" w14:textId="77777777" w:rsidR="004C5B0C" w:rsidRPr="001569FB" w:rsidRDefault="004C5B0C" w:rsidP="004C5B0C">
            <w:pPr>
              <w:keepNext/>
              <w:keepLines/>
              <w:autoSpaceDE w:val="0"/>
              <w:autoSpaceDN w:val="0"/>
              <w:adjustRightInd w:val="0"/>
              <w:rPr>
                <w:color w:val="000000"/>
              </w:rPr>
            </w:pPr>
            <w:r w:rsidRPr="001569FB">
              <w:rPr>
                <w:color w:val="000000"/>
              </w:rPr>
              <w:t>$3,401 - $6,700 In-network</w:t>
            </w:r>
          </w:p>
        </w:tc>
      </w:tr>
      <w:tr w:rsidR="004C5B0C" w:rsidRPr="001569FB" w14:paraId="12E864BB" w14:textId="77777777" w:rsidTr="004C5B0C">
        <w:trPr>
          <w:cantSplit/>
          <w:jc w:val="center"/>
        </w:trPr>
        <w:tc>
          <w:tcPr>
            <w:tcW w:w="1208" w:type="pct"/>
            <w:vAlign w:val="center"/>
          </w:tcPr>
          <w:p w14:paraId="40321655" w14:textId="77777777" w:rsidR="004C5B0C" w:rsidRPr="001569FB" w:rsidRDefault="004C5B0C" w:rsidP="004C5B0C">
            <w:pPr>
              <w:keepNext/>
              <w:keepLines/>
              <w:autoSpaceDE w:val="0"/>
              <w:autoSpaceDN w:val="0"/>
              <w:adjustRightInd w:val="0"/>
              <w:rPr>
                <w:color w:val="000000"/>
              </w:rPr>
            </w:pPr>
            <w:r w:rsidRPr="001569FB">
              <w:rPr>
                <w:color w:val="000000"/>
              </w:rPr>
              <w:t>Local PPO</w:t>
            </w:r>
          </w:p>
        </w:tc>
        <w:tc>
          <w:tcPr>
            <w:tcW w:w="1719" w:type="pct"/>
            <w:vAlign w:val="center"/>
          </w:tcPr>
          <w:p w14:paraId="5C8F88CE" w14:textId="77777777" w:rsidR="004C5B0C" w:rsidRPr="001569FB" w:rsidRDefault="004C5B0C" w:rsidP="004C5B0C">
            <w:pPr>
              <w:keepNext/>
              <w:keepLines/>
              <w:autoSpaceDE w:val="0"/>
              <w:autoSpaceDN w:val="0"/>
              <w:adjustRightInd w:val="0"/>
              <w:rPr>
                <w:color w:val="000000"/>
              </w:rPr>
            </w:pPr>
            <w:r w:rsidRPr="001569FB">
              <w:rPr>
                <w:color w:val="000000"/>
              </w:rPr>
              <w:t>$0 - $3,400 In-network and  $0 -$5,100 Combined</w:t>
            </w:r>
          </w:p>
        </w:tc>
        <w:tc>
          <w:tcPr>
            <w:tcW w:w="2073" w:type="pct"/>
            <w:vAlign w:val="center"/>
          </w:tcPr>
          <w:p w14:paraId="09801D15" w14:textId="77777777" w:rsidR="004C5B0C" w:rsidRPr="001569FB" w:rsidRDefault="004C5B0C" w:rsidP="004C5B0C">
            <w:pPr>
              <w:keepNext/>
              <w:keepLines/>
              <w:autoSpaceDE w:val="0"/>
              <w:autoSpaceDN w:val="0"/>
              <w:adjustRightInd w:val="0"/>
              <w:rPr>
                <w:color w:val="000000"/>
              </w:rPr>
            </w:pPr>
            <w:r w:rsidRPr="001569FB">
              <w:rPr>
                <w:color w:val="000000"/>
              </w:rPr>
              <w:t>$3,401 - $6,700 In-network and $3,401 - $10,000 Combined</w:t>
            </w:r>
          </w:p>
        </w:tc>
      </w:tr>
      <w:tr w:rsidR="004C5B0C" w:rsidRPr="001569FB" w14:paraId="5062B5A8" w14:textId="77777777" w:rsidTr="004C5B0C">
        <w:trPr>
          <w:cantSplit/>
          <w:jc w:val="center"/>
        </w:trPr>
        <w:tc>
          <w:tcPr>
            <w:tcW w:w="1208" w:type="pct"/>
            <w:vAlign w:val="center"/>
          </w:tcPr>
          <w:p w14:paraId="786D12F3" w14:textId="77777777" w:rsidR="004C5B0C" w:rsidRPr="001569FB" w:rsidRDefault="004C5B0C" w:rsidP="004C5B0C">
            <w:pPr>
              <w:keepNext/>
              <w:keepLines/>
              <w:autoSpaceDE w:val="0"/>
              <w:autoSpaceDN w:val="0"/>
              <w:adjustRightInd w:val="0"/>
              <w:rPr>
                <w:color w:val="000000"/>
              </w:rPr>
            </w:pPr>
            <w:r w:rsidRPr="001569FB">
              <w:rPr>
                <w:color w:val="000000"/>
              </w:rPr>
              <w:t>Regional PPO</w:t>
            </w:r>
          </w:p>
        </w:tc>
        <w:tc>
          <w:tcPr>
            <w:tcW w:w="1719" w:type="pct"/>
            <w:vAlign w:val="center"/>
          </w:tcPr>
          <w:p w14:paraId="0B7CFD40" w14:textId="77777777" w:rsidR="004C5B0C" w:rsidRPr="001569FB" w:rsidRDefault="004C5B0C" w:rsidP="004C5B0C">
            <w:pPr>
              <w:keepNext/>
              <w:keepLines/>
              <w:autoSpaceDE w:val="0"/>
              <w:autoSpaceDN w:val="0"/>
              <w:adjustRightInd w:val="0"/>
              <w:rPr>
                <w:color w:val="000000"/>
              </w:rPr>
            </w:pPr>
            <w:r w:rsidRPr="001569FB">
              <w:rPr>
                <w:color w:val="000000"/>
              </w:rPr>
              <w:t>$0 - $3,400 In-network and  $0 - $5,100 Combined</w:t>
            </w:r>
          </w:p>
        </w:tc>
        <w:tc>
          <w:tcPr>
            <w:tcW w:w="2073" w:type="pct"/>
            <w:vAlign w:val="center"/>
          </w:tcPr>
          <w:p w14:paraId="550C3539" w14:textId="77777777" w:rsidR="004C5B0C" w:rsidRPr="001569FB" w:rsidRDefault="004C5B0C" w:rsidP="004C5B0C">
            <w:pPr>
              <w:keepNext/>
              <w:keepLines/>
              <w:autoSpaceDE w:val="0"/>
              <w:autoSpaceDN w:val="0"/>
              <w:adjustRightInd w:val="0"/>
              <w:rPr>
                <w:color w:val="000000"/>
              </w:rPr>
            </w:pPr>
            <w:r w:rsidRPr="001569FB">
              <w:rPr>
                <w:color w:val="000000"/>
              </w:rPr>
              <w:t>$3,401 - $6,700 In-network and $3,401 - $10,000 Combined</w:t>
            </w:r>
          </w:p>
        </w:tc>
      </w:tr>
      <w:tr w:rsidR="004C5B0C" w:rsidRPr="001569FB" w14:paraId="1A0DAA55" w14:textId="77777777" w:rsidTr="004C5B0C">
        <w:trPr>
          <w:cantSplit/>
          <w:jc w:val="center"/>
        </w:trPr>
        <w:tc>
          <w:tcPr>
            <w:tcW w:w="1208" w:type="pct"/>
            <w:vAlign w:val="center"/>
          </w:tcPr>
          <w:p w14:paraId="75DFC1B9" w14:textId="77777777" w:rsidR="004C5B0C" w:rsidRPr="001569FB" w:rsidRDefault="004C5B0C" w:rsidP="004C5B0C">
            <w:pPr>
              <w:keepNext/>
              <w:keepLines/>
              <w:autoSpaceDE w:val="0"/>
              <w:autoSpaceDN w:val="0"/>
              <w:adjustRightInd w:val="0"/>
              <w:rPr>
                <w:color w:val="000000"/>
              </w:rPr>
            </w:pPr>
            <w:r w:rsidRPr="001569FB">
              <w:rPr>
                <w:color w:val="000000"/>
              </w:rPr>
              <w:t>PFFS (full network)</w:t>
            </w:r>
          </w:p>
        </w:tc>
        <w:tc>
          <w:tcPr>
            <w:tcW w:w="1719" w:type="pct"/>
            <w:vAlign w:val="center"/>
          </w:tcPr>
          <w:p w14:paraId="2417D24A" w14:textId="77777777" w:rsidR="004C5B0C" w:rsidRPr="001569FB" w:rsidRDefault="004C5B0C" w:rsidP="004C5B0C">
            <w:pPr>
              <w:keepNext/>
              <w:keepLines/>
              <w:autoSpaceDE w:val="0"/>
              <w:autoSpaceDN w:val="0"/>
              <w:adjustRightInd w:val="0"/>
              <w:rPr>
                <w:color w:val="000000"/>
              </w:rPr>
            </w:pPr>
            <w:r w:rsidRPr="001569FB">
              <w:rPr>
                <w:color w:val="000000"/>
              </w:rPr>
              <w:t>$0 - $3,400 Combined</w:t>
            </w:r>
          </w:p>
        </w:tc>
        <w:tc>
          <w:tcPr>
            <w:tcW w:w="2073" w:type="pct"/>
            <w:vAlign w:val="center"/>
          </w:tcPr>
          <w:p w14:paraId="40EB32EE" w14:textId="77777777" w:rsidR="004C5B0C" w:rsidRPr="001569FB" w:rsidRDefault="004C5B0C" w:rsidP="004C5B0C">
            <w:pPr>
              <w:keepNext/>
              <w:keepLines/>
              <w:autoSpaceDE w:val="0"/>
              <w:autoSpaceDN w:val="0"/>
              <w:adjustRightInd w:val="0"/>
              <w:rPr>
                <w:color w:val="000000"/>
              </w:rPr>
            </w:pPr>
            <w:r w:rsidRPr="001569FB">
              <w:rPr>
                <w:color w:val="000000"/>
              </w:rPr>
              <w:t>$3,401 - $6,700 Combined</w:t>
            </w:r>
          </w:p>
        </w:tc>
      </w:tr>
      <w:tr w:rsidR="004C5B0C" w:rsidRPr="001569FB" w14:paraId="2F740001" w14:textId="77777777" w:rsidTr="004C5B0C">
        <w:trPr>
          <w:cantSplit/>
          <w:jc w:val="center"/>
        </w:trPr>
        <w:tc>
          <w:tcPr>
            <w:tcW w:w="1208" w:type="pct"/>
            <w:vAlign w:val="center"/>
          </w:tcPr>
          <w:p w14:paraId="194C3880" w14:textId="77777777" w:rsidR="004C5B0C" w:rsidRPr="001569FB" w:rsidRDefault="004C5B0C" w:rsidP="004C5B0C">
            <w:pPr>
              <w:keepNext/>
              <w:keepLines/>
              <w:autoSpaceDE w:val="0"/>
              <w:autoSpaceDN w:val="0"/>
              <w:adjustRightInd w:val="0"/>
              <w:rPr>
                <w:color w:val="000000"/>
              </w:rPr>
            </w:pPr>
            <w:r w:rsidRPr="001569FB">
              <w:rPr>
                <w:color w:val="000000"/>
              </w:rPr>
              <w:t>PFFS (partial network)</w:t>
            </w:r>
          </w:p>
        </w:tc>
        <w:tc>
          <w:tcPr>
            <w:tcW w:w="1719" w:type="pct"/>
            <w:vAlign w:val="center"/>
          </w:tcPr>
          <w:p w14:paraId="1C205421" w14:textId="77777777" w:rsidR="004C5B0C" w:rsidRPr="001569FB" w:rsidRDefault="004C5B0C" w:rsidP="004C5B0C">
            <w:pPr>
              <w:keepNext/>
              <w:keepLines/>
              <w:autoSpaceDE w:val="0"/>
              <w:autoSpaceDN w:val="0"/>
              <w:adjustRightInd w:val="0"/>
              <w:rPr>
                <w:color w:val="000000"/>
              </w:rPr>
            </w:pPr>
            <w:r w:rsidRPr="001569FB">
              <w:rPr>
                <w:color w:val="000000"/>
              </w:rPr>
              <w:t>$0 - $3,400 Combined</w:t>
            </w:r>
          </w:p>
        </w:tc>
        <w:tc>
          <w:tcPr>
            <w:tcW w:w="2073" w:type="pct"/>
            <w:vAlign w:val="center"/>
          </w:tcPr>
          <w:p w14:paraId="1F48305C" w14:textId="77777777" w:rsidR="004C5B0C" w:rsidRPr="001569FB" w:rsidRDefault="004C5B0C" w:rsidP="004C5B0C">
            <w:pPr>
              <w:keepNext/>
              <w:keepLines/>
              <w:autoSpaceDE w:val="0"/>
              <w:autoSpaceDN w:val="0"/>
              <w:adjustRightInd w:val="0"/>
              <w:rPr>
                <w:color w:val="000000"/>
              </w:rPr>
            </w:pPr>
            <w:r w:rsidRPr="001569FB">
              <w:rPr>
                <w:color w:val="000000"/>
              </w:rPr>
              <w:t>$3,401 - $6,700 Combined</w:t>
            </w:r>
          </w:p>
        </w:tc>
      </w:tr>
      <w:tr w:rsidR="004C5B0C" w:rsidRPr="001569FB" w14:paraId="3C3FC791" w14:textId="77777777" w:rsidTr="004C5B0C">
        <w:trPr>
          <w:cantSplit/>
          <w:jc w:val="center"/>
        </w:trPr>
        <w:tc>
          <w:tcPr>
            <w:tcW w:w="1208" w:type="pct"/>
            <w:vAlign w:val="center"/>
          </w:tcPr>
          <w:p w14:paraId="10310440" w14:textId="77777777" w:rsidR="004C5B0C" w:rsidRPr="001569FB" w:rsidRDefault="004C5B0C" w:rsidP="004C5B0C">
            <w:pPr>
              <w:autoSpaceDE w:val="0"/>
              <w:autoSpaceDN w:val="0"/>
              <w:adjustRightInd w:val="0"/>
              <w:rPr>
                <w:color w:val="000000"/>
              </w:rPr>
            </w:pPr>
            <w:r w:rsidRPr="001569FB">
              <w:rPr>
                <w:color w:val="000000"/>
              </w:rPr>
              <w:t>PFFS (non-network)</w:t>
            </w:r>
          </w:p>
        </w:tc>
        <w:tc>
          <w:tcPr>
            <w:tcW w:w="1719" w:type="pct"/>
            <w:vAlign w:val="center"/>
          </w:tcPr>
          <w:p w14:paraId="437CD594" w14:textId="77777777" w:rsidR="004C5B0C" w:rsidRPr="001569FB" w:rsidRDefault="004C5B0C" w:rsidP="004C5B0C">
            <w:pPr>
              <w:autoSpaceDE w:val="0"/>
              <w:autoSpaceDN w:val="0"/>
              <w:adjustRightInd w:val="0"/>
              <w:rPr>
                <w:color w:val="000000"/>
              </w:rPr>
            </w:pPr>
            <w:r w:rsidRPr="001569FB">
              <w:rPr>
                <w:color w:val="000000"/>
              </w:rPr>
              <w:t>$0 - $3,400</w:t>
            </w:r>
          </w:p>
        </w:tc>
        <w:tc>
          <w:tcPr>
            <w:tcW w:w="2073" w:type="pct"/>
            <w:vAlign w:val="center"/>
          </w:tcPr>
          <w:p w14:paraId="271A6FCD" w14:textId="77777777" w:rsidR="004C5B0C" w:rsidRPr="001569FB" w:rsidRDefault="004C5B0C" w:rsidP="004C5B0C">
            <w:pPr>
              <w:autoSpaceDE w:val="0"/>
              <w:autoSpaceDN w:val="0"/>
              <w:adjustRightInd w:val="0"/>
              <w:rPr>
                <w:color w:val="000000"/>
              </w:rPr>
            </w:pPr>
            <w:r w:rsidRPr="001569FB">
              <w:rPr>
                <w:color w:val="000000"/>
              </w:rPr>
              <w:t>$3,401 - $6,700</w:t>
            </w:r>
          </w:p>
        </w:tc>
      </w:tr>
    </w:tbl>
    <w:p w14:paraId="75D7D313"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As explained in the CY 2012 Call Letter, MOOP limits are currently based on a beneficiary-level distribution of Parts A and B cost sharing for individuals enrolled in Original Medicare.  </w:t>
      </w:r>
      <w:r w:rsidRPr="001569FB">
        <w:rPr>
          <w:color w:val="000000" w:themeColor="text1"/>
        </w:rPr>
        <w:t xml:space="preserve">Actual data for Parts A and B services are based on claims from the National Claims History files.  The Office of the Actuary conducts an annual analysis to help CMS determine the proposed MOOP amounts by projecting cost sharing using trend factors, such as enrollment changes and enrollment shifts between MA and Original Medicare. </w:t>
      </w:r>
      <w:r w:rsidRPr="001569FB">
        <w:rPr>
          <w:color w:val="000000"/>
        </w:rPr>
        <w:t xml:space="preserve">The mandatory MOOP amount represents </w:t>
      </w:r>
      <w:r w:rsidRPr="001569FB">
        <w:rPr>
          <w:color w:val="000000"/>
        </w:rPr>
        <w:lastRenderedPageBreak/>
        <w:t>approximately the 95th percentile of projected beneficiary out-of-pocket spending.  Stated differently, five percent of Original Medicare beneficiaries are expected to incur approximately $6,700 or more in Parts A and B deductibles, copayments and coinsurance.  The voluntary MOOP amount of $3,400 represents approximately the 85th percentile of projected Original Medicare out-of-pocket costs.</w:t>
      </w:r>
    </w:p>
    <w:p w14:paraId="73C97217"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Since the MOOP requirement was finalized in 42 C.F.R. § 422.100(f)(4) and (5), a strict application of the 95th and 85th percentile would have resulted in MOOP limits fluctuating from year-to-year.  CMS has exercised discretion to maintain stable MOOP limits from year-to-year, if the beneficiary-level distribution of Parts A and B cost sharing for individuals enrolled in Original Medicare is approximately equal to the appropriate percentile.  This approach avoids enrollee confusion, allows plans to provide stable benefit packages, and does not discourage the adoption of the lower voluntary MOOP amount if the limit increases one year and then decreases the next. </w:t>
      </w:r>
    </w:p>
    <w:p w14:paraId="122AD5AB" w14:textId="77777777" w:rsidR="004C5B0C" w:rsidRPr="001569FB" w:rsidRDefault="004C5B0C" w:rsidP="004C5B0C">
      <w:pPr>
        <w:autoSpaceDE w:val="0"/>
        <w:autoSpaceDN w:val="0"/>
        <w:adjustRightInd w:val="0"/>
        <w:spacing w:beforeLines="100" w:before="240"/>
        <w:rPr>
          <w:color w:val="000000"/>
        </w:rPr>
      </w:pPr>
      <w:bookmarkStart w:id="830" w:name="_Toc412034587"/>
      <w:bookmarkStart w:id="831" w:name="_Toc412133173"/>
      <w:bookmarkStart w:id="832" w:name="_Toc412197096"/>
      <w:bookmarkStart w:id="833" w:name="_Toc412197177"/>
      <w:bookmarkStart w:id="834" w:name="_Toc443480658"/>
      <w:bookmarkStart w:id="835" w:name="_Toc493523605"/>
      <w:r w:rsidRPr="001569FB">
        <w:rPr>
          <w:color w:val="000000"/>
        </w:rPr>
        <w:t xml:space="preserve">Although most dual-eligible enrollees are not responsible for paying cost sharing, certain D-SNPs (Medicare Non-Zero Dollar Cost Sharing Plans) enroll dual-eligible enrollees who do pay cost sharing.  Also, any dual-eligible enrollee exempted from cost sharing who loses his/her Medicaid eligibility may be responsible for cost sharing for the period they have lost Medicaid coverage, and remain enrolled in the D-SNP.  This also applies to Zero Dollar Cost Sharing Plans that apply cost sharing in their Medicare Part A and B benefit package but enroll only dual-eligible individuals who are exempt from cost sharing. </w:t>
      </w:r>
    </w:p>
    <w:p w14:paraId="1053B799" w14:textId="77777777" w:rsidR="004C5B0C" w:rsidRPr="001569FB" w:rsidRDefault="004C5B0C" w:rsidP="004C5B0C">
      <w:pPr>
        <w:autoSpaceDE w:val="0"/>
        <w:autoSpaceDN w:val="0"/>
        <w:adjustRightInd w:val="0"/>
        <w:spacing w:beforeLines="100" w:before="240"/>
        <w:rPr>
          <w:color w:val="000000"/>
        </w:rPr>
      </w:pPr>
      <w:r w:rsidRPr="001569FB">
        <w:rPr>
          <w:color w:val="000000"/>
        </w:rPr>
        <w:t>D-SNPs have the flexibility to establish $0 as the MOOP limit, thereby guaranteeing there is no cost sharing for plan enrollees, including those who are liable for Medicare cost sharing.  Otherwise, if the D-SNP does apply cost sharing for Medicare Part A and B covered benefits, then it must track enrollees’ out-of-pocket spending, and it is up to the plan to develop the process and vehicle for doing so.</w:t>
      </w:r>
    </w:p>
    <w:p w14:paraId="76B71E14" w14:textId="77777777" w:rsidR="004C5B0C" w:rsidRPr="001569FB" w:rsidRDefault="004C5B0C" w:rsidP="004C5B0C">
      <w:pPr>
        <w:pStyle w:val="Heading3"/>
      </w:pPr>
      <w:bookmarkStart w:id="836" w:name="_Toc495652118"/>
      <w:bookmarkStart w:id="837" w:name="_Toc505253846"/>
      <w:r w:rsidRPr="001569FB">
        <w:t>Per Member Per Month (PMPM) Actuarial Equivalent (AE) Cost Sharing Limits</w:t>
      </w:r>
      <w:bookmarkEnd w:id="830"/>
      <w:bookmarkEnd w:id="831"/>
      <w:bookmarkEnd w:id="832"/>
      <w:bookmarkEnd w:id="833"/>
      <w:bookmarkEnd w:id="834"/>
      <w:bookmarkEnd w:id="835"/>
      <w:bookmarkEnd w:id="836"/>
      <w:bookmarkEnd w:id="837"/>
    </w:p>
    <w:p w14:paraId="6A09D9A1" w14:textId="77777777" w:rsidR="004C5B0C" w:rsidRPr="001569FB" w:rsidRDefault="004C5B0C" w:rsidP="004C5B0C">
      <w:pPr>
        <w:autoSpaceDE w:val="0"/>
        <w:autoSpaceDN w:val="0"/>
        <w:adjustRightInd w:val="0"/>
        <w:spacing w:before="200"/>
        <w:rPr>
          <w:color w:val="000000"/>
        </w:rPr>
      </w:pPr>
      <w:r w:rsidRPr="001569FB">
        <w:rPr>
          <w:color w:val="000000"/>
        </w:rPr>
        <w:t xml:space="preserve">Total MA cost sharing for Part A and B services must not exceed cost sharing for those services in Original Medicare on an actuarially equivalent basis and must not be discriminatory.  In order to ensure that cost sharing is consistent with both 42 C.F.R. § 422.254(b)(4) and §422.100(f)(2), CMS will evaluate actuarial equivalent cost sharing limits separately in the following service categories for CY 2019: Inpatient, Skilled Nursing Facility (SNF), Durable Medical Equipment (DME), and Part B drugs.  Please note that factors for Inpatient in Column 4 of the table below (Part B Adjustment Factor to Incorporate Part B Cost Sharing) have been updated for CY 2019.  </w:t>
      </w:r>
    </w:p>
    <w:p w14:paraId="16EED2C7" w14:textId="77777777" w:rsidR="004C5B0C" w:rsidRPr="001569FB" w:rsidRDefault="004C5B0C" w:rsidP="004C5B0C">
      <w:pPr>
        <w:autoSpaceDE w:val="0"/>
        <w:autoSpaceDN w:val="0"/>
        <w:adjustRightInd w:val="0"/>
        <w:spacing w:before="200"/>
        <w:rPr>
          <w:color w:val="000000"/>
        </w:rPr>
      </w:pPr>
      <w:r w:rsidRPr="001569FB">
        <w:rPr>
          <w:color w:val="000000"/>
        </w:rPr>
        <w:t xml:space="preserve">Whether in the aggregate, or on a service-specific basis, excess cost sharing is identified by comparing two values found in Worksheet 4 of the BPT.  Specifically, a plan’s PMPM cost sharing for Medicare covered services (BPT Worksheet 4, Section IIA, column l) is compared to </w:t>
      </w:r>
      <w:r w:rsidRPr="001569FB">
        <w:rPr>
          <w:color w:val="000000"/>
        </w:rPr>
        <w:lastRenderedPageBreak/>
        <w:t xml:space="preserve">Original Medicare Actuarially Equivalent Cost Sharing (BPT Worksheet 4, Section IIA, column n).  For Inpatient services, the AE Original Medicare cost sharing values, unlike plan cost sharing values, do not include Part B cost sharing; therefore, an adjustment factor is applied to these AE Original Medicare values to incorporate Part B cost sharing and to make the comparison valid. </w:t>
      </w:r>
    </w:p>
    <w:p w14:paraId="6318D53D" w14:textId="77777777" w:rsidR="004C5B0C" w:rsidRPr="001569FB" w:rsidRDefault="004C5B0C" w:rsidP="004C5B0C">
      <w:pPr>
        <w:autoSpaceDE w:val="0"/>
        <w:autoSpaceDN w:val="0"/>
        <w:adjustRightInd w:val="0"/>
        <w:spacing w:before="200"/>
        <w:rPr>
          <w:color w:val="000000"/>
        </w:rPr>
      </w:pPr>
      <w:r w:rsidRPr="001569FB">
        <w:rPr>
          <w:color w:val="000000"/>
        </w:rPr>
        <w:t>Once the comparison amounts have been determined, excess cost sharing can be identified. Excess cost sharing is the difference (if positive) between the plan cost sharing amount (column #1) and the comparison amount (column #5).  The table below uses illustrative values to demonstrate the mechanics of this determination.</w:t>
      </w:r>
    </w:p>
    <w:p w14:paraId="4AB960CC" w14:textId="77777777" w:rsidR="004C5B0C" w:rsidRPr="001569FB" w:rsidRDefault="004C5B0C" w:rsidP="004C5B0C">
      <w:pPr>
        <w:pStyle w:val="Caption"/>
      </w:pPr>
      <w:r w:rsidRPr="001569FB">
        <w:t xml:space="preserve">Table </w:t>
      </w:r>
      <w:fldSimple w:instr=" SEQ Table \* ARABIC ">
        <w:r w:rsidR="00A216EC">
          <w:rPr>
            <w:noProof/>
          </w:rPr>
          <w:t>23</w:t>
        </w:r>
      </w:fldSimple>
      <w:r w:rsidRPr="001569FB">
        <w:t>: Illustrative Comparison of Service-Level Actuarial Equivalent Costs to Identify Excessive Cost Sharing</w:t>
      </w:r>
    </w:p>
    <w:tbl>
      <w:tblPr>
        <w:tblW w:w="9750" w:type="dxa"/>
        <w:jc w:val="center"/>
        <w:tblCellMar>
          <w:left w:w="58" w:type="dxa"/>
          <w:right w:w="58" w:type="dxa"/>
        </w:tblCellMar>
        <w:tblLook w:val="04A0" w:firstRow="1" w:lastRow="0" w:firstColumn="1" w:lastColumn="0" w:noHBand="0" w:noVBand="1"/>
      </w:tblPr>
      <w:tblGrid>
        <w:gridCol w:w="1163"/>
        <w:gridCol w:w="1030"/>
        <w:gridCol w:w="1189"/>
        <w:gridCol w:w="1189"/>
        <w:gridCol w:w="1443"/>
        <w:gridCol w:w="1483"/>
        <w:gridCol w:w="1072"/>
        <w:gridCol w:w="1181"/>
      </w:tblGrid>
      <w:tr w:rsidR="004C5B0C" w:rsidRPr="001569FB" w14:paraId="6CA4E315" w14:textId="77777777" w:rsidTr="004C5B0C">
        <w:trPr>
          <w:cantSplit/>
          <w:trHeight w:val="330"/>
          <w:tblHeader/>
          <w:jc w:val="center"/>
        </w:trPr>
        <w:tc>
          <w:tcPr>
            <w:tcW w:w="1163" w:type="dxa"/>
            <w:tcBorders>
              <w:top w:val="nil"/>
              <w:left w:val="nil"/>
              <w:bottom w:val="single" w:sz="8" w:space="0" w:color="auto"/>
              <w:right w:val="nil"/>
            </w:tcBorders>
            <w:shd w:val="clear" w:color="000000" w:fill="FFFFFF"/>
            <w:noWrap/>
            <w:vAlign w:val="center"/>
            <w:hideMark/>
          </w:tcPr>
          <w:p w14:paraId="44C35191" w14:textId="77777777" w:rsidR="004C5B0C" w:rsidRPr="001569FB" w:rsidRDefault="004C5B0C" w:rsidP="004C5B0C">
            <w:pPr>
              <w:keepNext/>
              <w:keepLines/>
              <w:spacing w:line="240" w:lineRule="auto"/>
              <w:rPr>
                <w:b/>
                <w:color w:val="000000"/>
              </w:rPr>
            </w:pPr>
            <w:r w:rsidRPr="001569FB">
              <w:rPr>
                <w:b/>
                <w:color w:val="000000"/>
              </w:rPr>
              <w:t> </w:t>
            </w:r>
          </w:p>
        </w:tc>
        <w:tc>
          <w:tcPr>
            <w:tcW w:w="103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1D1141" w14:textId="77777777" w:rsidR="004C5B0C" w:rsidRPr="001569FB" w:rsidRDefault="004C5B0C" w:rsidP="004C5B0C">
            <w:pPr>
              <w:keepNext/>
              <w:keepLines/>
              <w:spacing w:line="240" w:lineRule="auto"/>
              <w:rPr>
                <w:b/>
                <w:color w:val="000000"/>
              </w:rPr>
            </w:pPr>
            <w:r w:rsidRPr="001569FB">
              <w:rPr>
                <w:b/>
                <w:color w:val="000000"/>
              </w:rPr>
              <w:t>#1</w:t>
            </w:r>
          </w:p>
        </w:tc>
        <w:tc>
          <w:tcPr>
            <w:tcW w:w="1189" w:type="dxa"/>
            <w:tcBorders>
              <w:top w:val="single" w:sz="8" w:space="0" w:color="auto"/>
              <w:left w:val="nil"/>
              <w:bottom w:val="single" w:sz="8" w:space="0" w:color="auto"/>
              <w:right w:val="single" w:sz="8" w:space="0" w:color="auto"/>
            </w:tcBorders>
            <w:shd w:val="clear" w:color="000000" w:fill="FFFFFF"/>
            <w:noWrap/>
            <w:vAlign w:val="center"/>
            <w:hideMark/>
          </w:tcPr>
          <w:p w14:paraId="3A2B9B78" w14:textId="77777777" w:rsidR="004C5B0C" w:rsidRPr="001569FB" w:rsidRDefault="004C5B0C" w:rsidP="004C5B0C">
            <w:pPr>
              <w:keepNext/>
              <w:keepLines/>
              <w:spacing w:line="240" w:lineRule="auto"/>
              <w:rPr>
                <w:b/>
                <w:color w:val="000000"/>
              </w:rPr>
            </w:pPr>
            <w:r w:rsidRPr="001569FB">
              <w:rPr>
                <w:b/>
                <w:color w:val="000000"/>
              </w:rPr>
              <w:t>#2</w:t>
            </w:r>
          </w:p>
        </w:tc>
        <w:tc>
          <w:tcPr>
            <w:tcW w:w="1189" w:type="dxa"/>
            <w:tcBorders>
              <w:top w:val="single" w:sz="8" w:space="0" w:color="auto"/>
              <w:left w:val="nil"/>
              <w:bottom w:val="single" w:sz="8" w:space="0" w:color="auto"/>
              <w:right w:val="single" w:sz="8" w:space="0" w:color="auto"/>
            </w:tcBorders>
            <w:shd w:val="clear" w:color="000000" w:fill="FFFFFF"/>
            <w:noWrap/>
            <w:vAlign w:val="center"/>
            <w:hideMark/>
          </w:tcPr>
          <w:p w14:paraId="35F80E8E" w14:textId="77777777" w:rsidR="004C5B0C" w:rsidRPr="001569FB" w:rsidRDefault="004C5B0C" w:rsidP="004C5B0C">
            <w:pPr>
              <w:keepNext/>
              <w:keepLines/>
              <w:spacing w:line="240" w:lineRule="auto"/>
              <w:rPr>
                <w:b/>
                <w:color w:val="000000"/>
              </w:rPr>
            </w:pPr>
            <w:r w:rsidRPr="001569FB">
              <w:rPr>
                <w:b/>
                <w:color w:val="000000"/>
              </w:rPr>
              <w:t>#3</w:t>
            </w:r>
          </w:p>
        </w:tc>
        <w:tc>
          <w:tcPr>
            <w:tcW w:w="1443" w:type="dxa"/>
            <w:tcBorders>
              <w:top w:val="single" w:sz="8" w:space="0" w:color="auto"/>
              <w:left w:val="nil"/>
              <w:bottom w:val="single" w:sz="8" w:space="0" w:color="auto"/>
              <w:right w:val="single" w:sz="8" w:space="0" w:color="auto"/>
            </w:tcBorders>
            <w:shd w:val="clear" w:color="000000" w:fill="FFFFFF"/>
            <w:noWrap/>
            <w:vAlign w:val="center"/>
            <w:hideMark/>
          </w:tcPr>
          <w:p w14:paraId="08532DC3" w14:textId="77777777" w:rsidR="004C5B0C" w:rsidRPr="001569FB" w:rsidRDefault="004C5B0C" w:rsidP="004C5B0C">
            <w:pPr>
              <w:keepNext/>
              <w:keepLines/>
              <w:spacing w:line="240" w:lineRule="auto"/>
              <w:rPr>
                <w:b/>
                <w:color w:val="000000"/>
              </w:rPr>
            </w:pPr>
            <w:r w:rsidRPr="001569FB">
              <w:rPr>
                <w:b/>
                <w:color w:val="000000"/>
              </w:rPr>
              <w:t>#4</w:t>
            </w:r>
          </w:p>
        </w:tc>
        <w:tc>
          <w:tcPr>
            <w:tcW w:w="1483" w:type="dxa"/>
            <w:tcBorders>
              <w:top w:val="single" w:sz="8" w:space="0" w:color="auto"/>
              <w:left w:val="nil"/>
              <w:bottom w:val="single" w:sz="8" w:space="0" w:color="auto"/>
              <w:right w:val="single" w:sz="8" w:space="0" w:color="auto"/>
            </w:tcBorders>
            <w:shd w:val="clear" w:color="000000" w:fill="FFFFFF"/>
            <w:noWrap/>
            <w:vAlign w:val="center"/>
            <w:hideMark/>
          </w:tcPr>
          <w:p w14:paraId="7A0F52F3" w14:textId="77777777" w:rsidR="004C5B0C" w:rsidRPr="001569FB" w:rsidRDefault="004C5B0C" w:rsidP="004C5B0C">
            <w:pPr>
              <w:keepNext/>
              <w:keepLines/>
              <w:spacing w:line="240" w:lineRule="auto"/>
              <w:rPr>
                <w:b/>
                <w:color w:val="000000"/>
              </w:rPr>
            </w:pPr>
            <w:r w:rsidRPr="001569FB">
              <w:rPr>
                <w:b/>
                <w:color w:val="000000"/>
              </w:rPr>
              <w:t>#5</w:t>
            </w:r>
          </w:p>
        </w:tc>
        <w:tc>
          <w:tcPr>
            <w:tcW w:w="1072" w:type="dxa"/>
            <w:tcBorders>
              <w:top w:val="single" w:sz="8" w:space="0" w:color="auto"/>
              <w:left w:val="nil"/>
              <w:bottom w:val="single" w:sz="8" w:space="0" w:color="auto"/>
              <w:right w:val="single" w:sz="8" w:space="0" w:color="auto"/>
            </w:tcBorders>
            <w:shd w:val="clear" w:color="000000" w:fill="FFFFFF"/>
            <w:noWrap/>
            <w:vAlign w:val="center"/>
            <w:hideMark/>
          </w:tcPr>
          <w:p w14:paraId="38EE2E90" w14:textId="77777777" w:rsidR="004C5B0C" w:rsidRPr="001569FB" w:rsidRDefault="004C5B0C" w:rsidP="004C5B0C">
            <w:pPr>
              <w:keepNext/>
              <w:keepLines/>
              <w:spacing w:line="240" w:lineRule="auto"/>
              <w:rPr>
                <w:b/>
                <w:color w:val="000000"/>
              </w:rPr>
            </w:pPr>
            <w:r w:rsidRPr="001569FB">
              <w:rPr>
                <w:b/>
                <w:color w:val="000000"/>
              </w:rPr>
              <w:t>#6</w:t>
            </w:r>
          </w:p>
        </w:tc>
        <w:tc>
          <w:tcPr>
            <w:tcW w:w="1181" w:type="dxa"/>
            <w:tcBorders>
              <w:top w:val="single" w:sz="8" w:space="0" w:color="auto"/>
              <w:left w:val="nil"/>
              <w:bottom w:val="single" w:sz="8" w:space="0" w:color="auto"/>
              <w:right w:val="single" w:sz="8" w:space="0" w:color="auto"/>
            </w:tcBorders>
            <w:shd w:val="clear" w:color="000000" w:fill="FFFFFF"/>
            <w:noWrap/>
            <w:vAlign w:val="center"/>
            <w:hideMark/>
          </w:tcPr>
          <w:p w14:paraId="247D0E93" w14:textId="77777777" w:rsidR="004C5B0C" w:rsidRPr="001569FB" w:rsidRDefault="004C5B0C" w:rsidP="004C5B0C">
            <w:pPr>
              <w:keepNext/>
              <w:keepLines/>
              <w:spacing w:line="240" w:lineRule="auto"/>
              <w:rPr>
                <w:b/>
                <w:color w:val="000000"/>
              </w:rPr>
            </w:pPr>
            <w:r w:rsidRPr="001569FB">
              <w:rPr>
                <w:b/>
                <w:color w:val="000000"/>
              </w:rPr>
              <w:t>#7</w:t>
            </w:r>
          </w:p>
        </w:tc>
      </w:tr>
      <w:tr w:rsidR="004C5B0C" w:rsidRPr="001569FB" w14:paraId="0ED0F843" w14:textId="77777777" w:rsidTr="004C5B0C">
        <w:trPr>
          <w:cantSplit/>
          <w:tblHeader/>
          <w:jc w:val="center"/>
        </w:trPr>
        <w:tc>
          <w:tcPr>
            <w:tcW w:w="1163" w:type="dxa"/>
            <w:tcBorders>
              <w:top w:val="single" w:sz="8" w:space="0" w:color="auto"/>
              <w:left w:val="single" w:sz="8" w:space="0" w:color="auto"/>
              <w:bottom w:val="single" w:sz="8" w:space="0" w:color="auto"/>
              <w:right w:val="nil"/>
            </w:tcBorders>
            <w:shd w:val="clear" w:color="000000" w:fill="FFFFFF"/>
            <w:noWrap/>
            <w:vAlign w:val="center"/>
          </w:tcPr>
          <w:p w14:paraId="0CA899FD" w14:textId="77777777" w:rsidR="004C5B0C" w:rsidRPr="001569FB" w:rsidRDefault="004C5B0C" w:rsidP="004C5B0C">
            <w:pPr>
              <w:keepNext/>
              <w:keepLines/>
              <w:spacing w:line="240" w:lineRule="auto"/>
              <w:rPr>
                <w:b/>
                <w:color w:val="000000"/>
              </w:rPr>
            </w:pPr>
            <w:r w:rsidRPr="001569FB">
              <w:rPr>
                <w:b/>
                <w:color w:val="000000"/>
              </w:rPr>
              <w:t>BPT Benefit Category</w:t>
            </w:r>
          </w:p>
        </w:tc>
        <w:tc>
          <w:tcPr>
            <w:tcW w:w="103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3B282E0A" w14:textId="77777777" w:rsidR="004C5B0C" w:rsidRPr="001569FB" w:rsidRDefault="004C5B0C" w:rsidP="004C5B0C">
            <w:pPr>
              <w:keepNext/>
              <w:keepLines/>
              <w:spacing w:after="120" w:line="240" w:lineRule="auto"/>
              <w:rPr>
                <w:b/>
                <w:color w:val="000000"/>
                <w:sz w:val="12"/>
                <w:szCs w:val="12"/>
              </w:rPr>
            </w:pPr>
            <w:r w:rsidRPr="001569FB">
              <w:rPr>
                <w:b/>
                <w:color w:val="000000"/>
              </w:rPr>
              <w:t xml:space="preserve">PMPM Plan Cost Sharing </w:t>
            </w:r>
            <w:r w:rsidRPr="001569FB">
              <w:rPr>
                <w:b/>
                <w:color w:val="000000"/>
              </w:rPr>
              <w:br/>
            </w:r>
            <w:r w:rsidRPr="001569FB">
              <w:rPr>
                <w:b/>
                <w:color w:val="000000"/>
              </w:rPr>
              <w:br/>
              <w:t xml:space="preserve">(Parts A&amp;B) </w:t>
            </w:r>
            <w:r w:rsidRPr="001569FB">
              <w:rPr>
                <w:b/>
                <w:color w:val="000000"/>
              </w:rPr>
              <w:br/>
            </w:r>
            <w:r w:rsidRPr="001569FB">
              <w:rPr>
                <w:b/>
                <w:color w:val="000000"/>
              </w:rPr>
              <w:br/>
            </w:r>
            <w:r w:rsidRPr="001569FB">
              <w:rPr>
                <w:b/>
                <w:i/>
                <w:iCs/>
                <w:color w:val="000000"/>
              </w:rPr>
              <w:t>(BPT Col. l)</w:t>
            </w:r>
          </w:p>
        </w:tc>
        <w:tc>
          <w:tcPr>
            <w:tcW w:w="1189" w:type="dxa"/>
            <w:tcBorders>
              <w:top w:val="single" w:sz="8" w:space="0" w:color="auto"/>
              <w:left w:val="nil"/>
              <w:bottom w:val="single" w:sz="8" w:space="0" w:color="auto"/>
              <w:right w:val="single" w:sz="8" w:space="0" w:color="auto"/>
            </w:tcBorders>
            <w:shd w:val="clear" w:color="000000" w:fill="FFFFFF"/>
            <w:noWrap/>
            <w:vAlign w:val="center"/>
          </w:tcPr>
          <w:p w14:paraId="0F7B1924" w14:textId="77777777" w:rsidR="004C5B0C" w:rsidRPr="001569FB" w:rsidRDefault="004C5B0C" w:rsidP="004C5B0C">
            <w:pPr>
              <w:keepNext/>
              <w:keepLines/>
              <w:spacing w:after="120" w:line="240" w:lineRule="auto"/>
              <w:rPr>
                <w:b/>
                <w:color w:val="000000"/>
              </w:rPr>
            </w:pPr>
            <w:r w:rsidRPr="001569FB">
              <w:rPr>
                <w:b/>
                <w:color w:val="000000"/>
              </w:rPr>
              <w:br/>
              <w:t xml:space="preserve">Original Medicare Allowed </w:t>
            </w:r>
            <w:r w:rsidRPr="001569FB">
              <w:rPr>
                <w:b/>
                <w:color w:val="000000"/>
              </w:rPr>
              <w:br/>
            </w:r>
            <w:r w:rsidRPr="001569FB">
              <w:rPr>
                <w:b/>
                <w:color w:val="000000"/>
              </w:rPr>
              <w:br/>
            </w:r>
            <w:r w:rsidRPr="001569FB">
              <w:rPr>
                <w:b/>
                <w:color w:val="000000"/>
              </w:rPr>
              <w:br/>
            </w:r>
            <w:r w:rsidRPr="001569FB">
              <w:rPr>
                <w:b/>
                <w:color w:val="000000"/>
              </w:rPr>
              <w:br/>
            </w:r>
            <w:r w:rsidRPr="001569FB">
              <w:rPr>
                <w:b/>
                <w:color w:val="000000"/>
              </w:rPr>
              <w:br/>
            </w:r>
            <w:r w:rsidRPr="001569FB">
              <w:rPr>
                <w:b/>
                <w:i/>
                <w:iCs/>
                <w:color w:val="000000"/>
              </w:rPr>
              <w:t>(BPT Col. m)</w:t>
            </w:r>
          </w:p>
        </w:tc>
        <w:tc>
          <w:tcPr>
            <w:tcW w:w="1189" w:type="dxa"/>
            <w:tcBorders>
              <w:top w:val="single" w:sz="8" w:space="0" w:color="auto"/>
              <w:left w:val="nil"/>
              <w:bottom w:val="single" w:sz="8" w:space="0" w:color="auto"/>
              <w:right w:val="single" w:sz="8" w:space="0" w:color="auto"/>
            </w:tcBorders>
            <w:shd w:val="clear" w:color="000000" w:fill="FFFFFF"/>
            <w:noWrap/>
            <w:vAlign w:val="center"/>
          </w:tcPr>
          <w:p w14:paraId="008035F3" w14:textId="77777777" w:rsidR="004C5B0C" w:rsidRPr="001569FB" w:rsidRDefault="004C5B0C" w:rsidP="004C5B0C">
            <w:pPr>
              <w:keepNext/>
              <w:keepLines/>
              <w:spacing w:after="120" w:line="240" w:lineRule="auto"/>
              <w:rPr>
                <w:b/>
                <w:color w:val="000000"/>
              </w:rPr>
            </w:pPr>
            <w:r w:rsidRPr="001569FB">
              <w:rPr>
                <w:b/>
                <w:color w:val="000000"/>
              </w:rPr>
              <w:br/>
              <w:t xml:space="preserve">Original Medicare AE Cost sharing </w:t>
            </w:r>
            <w:r w:rsidRPr="001569FB">
              <w:rPr>
                <w:b/>
                <w:color w:val="000000"/>
              </w:rPr>
              <w:br/>
            </w:r>
            <w:r w:rsidRPr="001569FB">
              <w:rPr>
                <w:b/>
                <w:color w:val="000000"/>
              </w:rPr>
              <w:br/>
            </w:r>
            <w:r w:rsidRPr="001569FB">
              <w:rPr>
                <w:b/>
                <w:color w:val="000000"/>
              </w:rPr>
              <w:br/>
            </w:r>
            <w:r w:rsidRPr="001569FB">
              <w:rPr>
                <w:b/>
                <w:color w:val="000000"/>
              </w:rPr>
              <w:br/>
            </w:r>
            <w:r w:rsidRPr="001569FB">
              <w:rPr>
                <w:b/>
                <w:i/>
                <w:iCs/>
                <w:color w:val="000000"/>
              </w:rPr>
              <w:t>(BPT Col. n)</w:t>
            </w:r>
            <w:r w:rsidRPr="001569FB">
              <w:rPr>
                <w:b/>
                <w:i/>
                <w:iCs/>
                <w:color w:val="000000"/>
                <w:vertAlign w:val="superscript"/>
              </w:rPr>
              <w:t xml:space="preserve"> 1</w:t>
            </w:r>
          </w:p>
        </w:tc>
        <w:tc>
          <w:tcPr>
            <w:tcW w:w="1443" w:type="dxa"/>
            <w:tcBorders>
              <w:top w:val="single" w:sz="8" w:space="0" w:color="auto"/>
              <w:left w:val="nil"/>
              <w:bottom w:val="single" w:sz="8" w:space="0" w:color="auto"/>
              <w:right w:val="single" w:sz="8" w:space="0" w:color="auto"/>
            </w:tcBorders>
            <w:shd w:val="clear" w:color="000000" w:fill="FFFFFF"/>
            <w:noWrap/>
          </w:tcPr>
          <w:p w14:paraId="51A263C6" w14:textId="77777777" w:rsidR="004C5B0C" w:rsidRPr="001569FB" w:rsidRDefault="004C5B0C" w:rsidP="004C5B0C">
            <w:pPr>
              <w:keepNext/>
              <w:keepLines/>
              <w:spacing w:line="240" w:lineRule="auto"/>
              <w:rPr>
                <w:b/>
                <w:color w:val="000000"/>
              </w:rPr>
            </w:pPr>
            <w:r w:rsidRPr="001569FB">
              <w:rPr>
                <w:b/>
                <w:color w:val="000000"/>
              </w:rPr>
              <w:t xml:space="preserve">Part B Adjustment Factor to Incorporate Part B Cost Sharing </w:t>
            </w:r>
            <w:r w:rsidRPr="001569FB">
              <w:rPr>
                <w:b/>
                <w:color w:val="000000"/>
              </w:rPr>
              <w:br/>
              <w:t>(Based on FFS data)</w:t>
            </w:r>
          </w:p>
        </w:tc>
        <w:tc>
          <w:tcPr>
            <w:tcW w:w="1483" w:type="dxa"/>
            <w:tcBorders>
              <w:top w:val="single" w:sz="8" w:space="0" w:color="auto"/>
              <w:left w:val="nil"/>
              <w:bottom w:val="single" w:sz="8" w:space="0" w:color="auto"/>
              <w:right w:val="single" w:sz="8" w:space="0" w:color="auto"/>
            </w:tcBorders>
            <w:shd w:val="clear" w:color="000000" w:fill="FFFFFF"/>
            <w:noWrap/>
            <w:vAlign w:val="center"/>
          </w:tcPr>
          <w:p w14:paraId="5DDA7B1F" w14:textId="77777777" w:rsidR="004C5B0C" w:rsidRPr="001569FB" w:rsidRDefault="004C5B0C" w:rsidP="004C5B0C">
            <w:pPr>
              <w:keepNext/>
              <w:keepLines/>
              <w:spacing w:line="240" w:lineRule="auto"/>
              <w:rPr>
                <w:b/>
                <w:color w:val="000000"/>
              </w:rPr>
            </w:pPr>
            <w:r w:rsidRPr="001569FB">
              <w:rPr>
                <w:b/>
                <w:color w:val="000000"/>
              </w:rPr>
              <w:br/>
              <w:t xml:space="preserve">Comparison Amount </w:t>
            </w:r>
            <w:r w:rsidRPr="001569FB">
              <w:rPr>
                <w:b/>
                <w:color w:val="000000"/>
              </w:rPr>
              <w:br/>
            </w:r>
            <w:r w:rsidRPr="001569FB">
              <w:rPr>
                <w:b/>
                <w:color w:val="000000"/>
              </w:rPr>
              <w:br/>
            </w:r>
            <w:r w:rsidRPr="001569FB">
              <w:rPr>
                <w:b/>
                <w:color w:val="000000"/>
              </w:rPr>
              <w:br/>
            </w:r>
            <w:r w:rsidRPr="001569FB">
              <w:rPr>
                <w:b/>
                <w:color w:val="000000"/>
              </w:rPr>
              <w:br/>
            </w:r>
            <w:r w:rsidRPr="001569FB">
              <w:rPr>
                <w:b/>
                <w:color w:val="000000"/>
              </w:rPr>
              <w:br/>
            </w:r>
            <w:r w:rsidRPr="001569FB">
              <w:rPr>
                <w:b/>
                <w:color w:val="000000"/>
              </w:rPr>
              <w:br/>
            </w:r>
            <w:r w:rsidRPr="001569FB">
              <w:rPr>
                <w:b/>
                <w:i/>
                <w:iCs/>
                <w:color w:val="000000"/>
              </w:rPr>
              <w:t>(#3 × #4)</w:t>
            </w:r>
          </w:p>
        </w:tc>
        <w:tc>
          <w:tcPr>
            <w:tcW w:w="1072" w:type="dxa"/>
            <w:tcBorders>
              <w:top w:val="single" w:sz="8" w:space="0" w:color="auto"/>
              <w:left w:val="nil"/>
              <w:bottom w:val="single" w:sz="8" w:space="0" w:color="auto"/>
              <w:right w:val="single" w:sz="8" w:space="0" w:color="auto"/>
            </w:tcBorders>
            <w:shd w:val="clear" w:color="000000" w:fill="FFFFFF"/>
            <w:noWrap/>
            <w:vAlign w:val="center"/>
          </w:tcPr>
          <w:p w14:paraId="21B2318D" w14:textId="77777777" w:rsidR="004C5B0C" w:rsidRPr="001569FB" w:rsidRDefault="004C5B0C" w:rsidP="004C5B0C">
            <w:pPr>
              <w:keepNext/>
              <w:keepLines/>
              <w:spacing w:line="240" w:lineRule="auto"/>
              <w:rPr>
                <w:b/>
                <w:color w:val="000000"/>
              </w:rPr>
            </w:pPr>
            <w:r w:rsidRPr="001569FB">
              <w:rPr>
                <w:b/>
                <w:color w:val="000000"/>
              </w:rPr>
              <w:br/>
              <w:t xml:space="preserve">Excess Cost Sharing </w:t>
            </w:r>
            <w:r w:rsidRPr="001569FB">
              <w:rPr>
                <w:b/>
                <w:color w:val="000000"/>
              </w:rPr>
              <w:br/>
            </w:r>
            <w:r w:rsidRPr="001569FB">
              <w:rPr>
                <w:b/>
                <w:color w:val="000000"/>
              </w:rPr>
              <w:br/>
            </w:r>
            <w:r w:rsidRPr="001569FB">
              <w:rPr>
                <w:b/>
                <w:color w:val="000000"/>
              </w:rPr>
              <w:br/>
            </w:r>
            <w:r w:rsidRPr="001569FB">
              <w:rPr>
                <w:b/>
                <w:color w:val="000000"/>
              </w:rPr>
              <w:br/>
              <w:t>(#1 − #5, min of $0)</w:t>
            </w:r>
          </w:p>
        </w:tc>
        <w:tc>
          <w:tcPr>
            <w:tcW w:w="1181" w:type="dxa"/>
            <w:tcBorders>
              <w:top w:val="single" w:sz="8" w:space="0" w:color="auto"/>
              <w:left w:val="nil"/>
              <w:bottom w:val="single" w:sz="8" w:space="0" w:color="auto"/>
              <w:right w:val="single" w:sz="8" w:space="0" w:color="auto"/>
            </w:tcBorders>
            <w:shd w:val="clear" w:color="000000" w:fill="FFFFFF"/>
            <w:noWrap/>
            <w:vAlign w:val="center"/>
          </w:tcPr>
          <w:p w14:paraId="4C23A72B" w14:textId="77777777" w:rsidR="004C5B0C" w:rsidRPr="001569FB" w:rsidRDefault="004C5B0C" w:rsidP="004C5B0C">
            <w:pPr>
              <w:keepNext/>
              <w:keepLines/>
              <w:spacing w:line="240" w:lineRule="auto"/>
              <w:rPr>
                <w:b/>
                <w:color w:val="000000"/>
              </w:rPr>
            </w:pPr>
            <w:r w:rsidRPr="001569FB">
              <w:rPr>
                <w:b/>
                <w:color w:val="000000"/>
              </w:rPr>
              <w:t>Pass/Fail</w:t>
            </w:r>
          </w:p>
        </w:tc>
      </w:tr>
      <w:tr w:rsidR="004C5B0C" w:rsidRPr="001569FB" w14:paraId="614C23FA"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hideMark/>
          </w:tcPr>
          <w:p w14:paraId="01D0DB70" w14:textId="77777777" w:rsidR="004C5B0C" w:rsidRPr="001569FB" w:rsidRDefault="004C5B0C" w:rsidP="004C5B0C">
            <w:pPr>
              <w:keepNext/>
              <w:keepLines/>
              <w:spacing w:line="240" w:lineRule="auto"/>
              <w:rPr>
                <w:color w:val="000000"/>
              </w:rPr>
            </w:pPr>
            <w:r w:rsidRPr="001569FB">
              <w:rPr>
                <w:color w:val="000000"/>
              </w:rPr>
              <w:t>Inpatient</w:t>
            </w:r>
          </w:p>
        </w:tc>
        <w:tc>
          <w:tcPr>
            <w:tcW w:w="1030" w:type="dxa"/>
            <w:tcBorders>
              <w:top w:val="nil"/>
              <w:left w:val="single" w:sz="8" w:space="0" w:color="auto"/>
              <w:bottom w:val="single" w:sz="8" w:space="0" w:color="auto"/>
              <w:right w:val="single" w:sz="8" w:space="0" w:color="auto"/>
            </w:tcBorders>
            <w:shd w:val="clear" w:color="000000" w:fill="FFFFFF"/>
            <w:noWrap/>
            <w:vAlign w:val="center"/>
            <w:hideMark/>
          </w:tcPr>
          <w:p w14:paraId="447F1AE6" w14:textId="77777777" w:rsidR="004C5B0C" w:rsidRPr="001569FB" w:rsidRDefault="004C5B0C" w:rsidP="004C5B0C">
            <w:pPr>
              <w:keepNext/>
              <w:keepLines/>
              <w:spacing w:line="240" w:lineRule="auto"/>
              <w:jc w:val="right"/>
              <w:rPr>
                <w:color w:val="000000"/>
              </w:rPr>
            </w:pPr>
            <w:r w:rsidRPr="001569FB">
              <w:rPr>
                <w:color w:val="000000"/>
              </w:rPr>
              <w:t>$33.49</w:t>
            </w:r>
          </w:p>
        </w:tc>
        <w:tc>
          <w:tcPr>
            <w:tcW w:w="1189" w:type="dxa"/>
            <w:tcBorders>
              <w:top w:val="nil"/>
              <w:left w:val="nil"/>
              <w:bottom w:val="single" w:sz="8" w:space="0" w:color="auto"/>
              <w:right w:val="single" w:sz="8" w:space="0" w:color="auto"/>
            </w:tcBorders>
            <w:shd w:val="clear" w:color="000000" w:fill="FFFFFF"/>
            <w:noWrap/>
            <w:vAlign w:val="center"/>
            <w:hideMark/>
          </w:tcPr>
          <w:p w14:paraId="5B37C0C6" w14:textId="77777777" w:rsidR="004C5B0C" w:rsidRPr="001569FB" w:rsidRDefault="004C5B0C" w:rsidP="004C5B0C">
            <w:pPr>
              <w:keepNext/>
              <w:keepLines/>
              <w:spacing w:line="240" w:lineRule="auto"/>
              <w:jc w:val="right"/>
              <w:rPr>
                <w:color w:val="000000"/>
              </w:rPr>
            </w:pPr>
            <w:r w:rsidRPr="001569FB">
              <w:rPr>
                <w:color w:val="000000"/>
              </w:rPr>
              <w:t>$331.06</w:t>
            </w:r>
          </w:p>
        </w:tc>
        <w:tc>
          <w:tcPr>
            <w:tcW w:w="1189" w:type="dxa"/>
            <w:tcBorders>
              <w:top w:val="nil"/>
              <w:left w:val="nil"/>
              <w:bottom w:val="single" w:sz="8" w:space="0" w:color="auto"/>
              <w:right w:val="single" w:sz="8" w:space="0" w:color="auto"/>
            </w:tcBorders>
            <w:shd w:val="clear" w:color="000000" w:fill="FFFFFF"/>
            <w:noWrap/>
            <w:vAlign w:val="center"/>
            <w:hideMark/>
          </w:tcPr>
          <w:p w14:paraId="04EB46E6" w14:textId="77777777" w:rsidR="004C5B0C" w:rsidRPr="001569FB" w:rsidRDefault="004C5B0C" w:rsidP="004C5B0C">
            <w:pPr>
              <w:keepNext/>
              <w:keepLines/>
              <w:spacing w:line="240" w:lineRule="auto"/>
              <w:jc w:val="right"/>
              <w:rPr>
                <w:color w:val="000000"/>
              </w:rPr>
            </w:pPr>
            <w:r w:rsidRPr="001569FB">
              <w:rPr>
                <w:color w:val="000000"/>
              </w:rPr>
              <w:t>$25.30</w:t>
            </w:r>
          </w:p>
        </w:tc>
        <w:tc>
          <w:tcPr>
            <w:tcW w:w="1443" w:type="dxa"/>
            <w:tcBorders>
              <w:top w:val="nil"/>
              <w:left w:val="nil"/>
              <w:bottom w:val="single" w:sz="8" w:space="0" w:color="auto"/>
              <w:right w:val="single" w:sz="8" w:space="0" w:color="auto"/>
            </w:tcBorders>
            <w:shd w:val="clear" w:color="auto" w:fill="FFFFFF" w:themeFill="background1"/>
            <w:noWrap/>
            <w:vAlign w:val="center"/>
            <w:hideMark/>
          </w:tcPr>
          <w:p w14:paraId="510B864C" w14:textId="77777777" w:rsidR="004C5B0C" w:rsidRPr="001569FB" w:rsidRDefault="004C5B0C" w:rsidP="004C5B0C">
            <w:pPr>
              <w:keepNext/>
              <w:keepLines/>
              <w:spacing w:line="240" w:lineRule="auto"/>
              <w:jc w:val="right"/>
              <w:rPr>
                <w:color w:val="000000"/>
              </w:rPr>
            </w:pPr>
            <w:r w:rsidRPr="001569FB">
              <w:rPr>
                <w:color w:val="000000"/>
              </w:rPr>
              <w:t>1.395</w:t>
            </w:r>
          </w:p>
        </w:tc>
        <w:tc>
          <w:tcPr>
            <w:tcW w:w="1483" w:type="dxa"/>
            <w:tcBorders>
              <w:top w:val="nil"/>
              <w:left w:val="nil"/>
              <w:bottom w:val="single" w:sz="8" w:space="0" w:color="auto"/>
              <w:right w:val="single" w:sz="8" w:space="0" w:color="auto"/>
            </w:tcBorders>
            <w:shd w:val="clear" w:color="auto" w:fill="FFFFFF" w:themeFill="background1"/>
            <w:noWrap/>
            <w:vAlign w:val="center"/>
            <w:hideMark/>
          </w:tcPr>
          <w:p w14:paraId="422BF9E9" w14:textId="77777777" w:rsidR="004C5B0C" w:rsidRPr="001569FB" w:rsidRDefault="004C5B0C" w:rsidP="004C5B0C">
            <w:pPr>
              <w:keepNext/>
              <w:keepLines/>
              <w:spacing w:line="240" w:lineRule="auto"/>
              <w:jc w:val="right"/>
              <w:rPr>
                <w:color w:val="000000"/>
              </w:rPr>
            </w:pPr>
            <w:r w:rsidRPr="001569FB">
              <w:rPr>
                <w:color w:val="000000"/>
              </w:rPr>
              <w:t>$35.30</w:t>
            </w:r>
          </w:p>
        </w:tc>
        <w:tc>
          <w:tcPr>
            <w:tcW w:w="1072" w:type="dxa"/>
            <w:tcBorders>
              <w:top w:val="nil"/>
              <w:left w:val="nil"/>
              <w:bottom w:val="single" w:sz="8" w:space="0" w:color="auto"/>
              <w:right w:val="single" w:sz="8" w:space="0" w:color="auto"/>
            </w:tcBorders>
            <w:shd w:val="clear" w:color="auto" w:fill="FFFFFF" w:themeFill="background1"/>
            <w:noWrap/>
            <w:vAlign w:val="center"/>
            <w:hideMark/>
          </w:tcPr>
          <w:p w14:paraId="2C1F337E" w14:textId="77777777" w:rsidR="004C5B0C" w:rsidRPr="001569FB" w:rsidRDefault="004C5B0C" w:rsidP="004C5B0C">
            <w:pPr>
              <w:keepNext/>
              <w:keepLines/>
              <w:spacing w:line="240" w:lineRule="auto"/>
              <w:jc w:val="right"/>
              <w:rPr>
                <w:color w:val="000000"/>
              </w:rPr>
            </w:pPr>
            <w:r w:rsidRPr="001569FB">
              <w:rPr>
                <w:color w:val="000000"/>
              </w:rPr>
              <w:t>$0.00</w:t>
            </w:r>
          </w:p>
        </w:tc>
        <w:tc>
          <w:tcPr>
            <w:tcW w:w="1181" w:type="dxa"/>
            <w:tcBorders>
              <w:top w:val="nil"/>
              <w:left w:val="nil"/>
              <w:bottom w:val="single" w:sz="8" w:space="0" w:color="auto"/>
              <w:right w:val="single" w:sz="8" w:space="0" w:color="auto"/>
            </w:tcBorders>
            <w:shd w:val="clear" w:color="000000" w:fill="FFFFFF"/>
            <w:noWrap/>
            <w:vAlign w:val="center"/>
            <w:hideMark/>
          </w:tcPr>
          <w:p w14:paraId="44072611" w14:textId="77777777" w:rsidR="004C5B0C" w:rsidRPr="001569FB" w:rsidRDefault="004C5B0C" w:rsidP="004C5B0C">
            <w:pPr>
              <w:keepNext/>
              <w:keepLines/>
              <w:spacing w:line="240" w:lineRule="auto"/>
              <w:rPr>
                <w:color w:val="000000"/>
              </w:rPr>
            </w:pPr>
            <w:r w:rsidRPr="001569FB">
              <w:rPr>
                <w:color w:val="000000"/>
              </w:rPr>
              <w:t>Pass</w:t>
            </w:r>
          </w:p>
        </w:tc>
      </w:tr>
      <w:tr w:rsidR="004C5B0C" w:rsidRPr="001569FB" w14:paraId="18A52CE5"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tcPr>
          <w:p w14:paraId="410D2ACD" w14:textId="77777777" w:rsidR="004C5B0C" w:rsidRPr="001569FB" w:rsidRDefault="004C5B0C" w:rsidP="004C5B0C">
            <w:pPr>
              <w:keepNext/>
              <w:keepLines/>
              <w:spacing w:line="240" w:lineRule="auto"/>
              <w:rPr>
                <w:color w:val="000000"/>
              </w:rPr>
            </w:pPr>
            <w:r w:rsidRPr="001569FB">
              <w:rPr>
                <w:color w:val="000000"/>
              </w:rPr>
              <w:t>SNF</w:t>
            </w:r>
          </w:p>
        </w:tc>
        <w:tc>
          <w:tcPr>
            <w:tcW w:w="1030" w:type="dxa"/>
            <w:tcBorders>
              <w:top w:val="nil"/>
              <w:left w:val="single" w:sz="8" w:space="0" w:color="auto"/>
              <w:bottom w:val="single" w:sz="8" w:space="0" w:color="auto"/>
              <w:right w:val="single" w:sz="8" w:space="0" w:color="auto"/>
            </w:tcBorders>
            <w:shd w:val="clear" w:color="000000" w:fill="FFFFFF"/>
            <w:noWrap/>
            <w:vAlign w:val="center"/>
          </w:tcPr>
          <w:p w14:paraId="312FD36A" w14:textId="77777777" w:rsidR="004C5B0C" w:rsidRPr="001569FB" w:rsidRDefault="004C5B0C" w:rsidP="004C5B0C">
            <w:pPr>
              <w:keepNext/>
              <w:keepLines/>
              <w:spacing w:line="240" w:lineRule="auto"/>
              <w:jc w:val="right"/>
              <w:rPr>
                <w:color w:val="000000"/>
              </w:rPr>
            </w:pPr>
            <w:r w:rsidRPr="001569FB">
              <w:rPr>
                <w:color w:val="000000"/>
              </w:rPr>
              <w:t>$10.83</w:t>
            </w:r>
          </w:p>
        </w:tc>
        <w:tc>
          <w:tcPr>
            <w:tcW w:w="1189" w:type="dxa"/>
            <w:tcBorders>
              <w:top w:val="nil"/>
              <w:left w:val="nil"/>
              <w:bottom w:val="single" w:sz="8" w:space="0" w:color="auto"/>
              <w:right w:val="single" w:sz="8" w:space="0" w:color="auto"/>
            </w:tcBorders>
            <w:shd w:val="clear" w:color="000000" w:fill="FFFFFF"/>
            <w:noWrap/>
            <w:vAlign w:val="center"/>
          </w:tcPr>
          <w:p w14:paraId="12CE544A" w14:textId="77777777" w:rsidR="004C5B0C" w:rsidRPr="001569FB" w:rsidRDefault="004C5B0C" w:rsidP="004C5B0C">
            <w:pPr>
              <w:keepNext/>
              <w:keepLines/>
              <w:spacing w:line="240" w:lineRule="auto"/>
              <w:jc w:val="right"/>
              <w:rPr>
                <w:color w:val="000000"/>
              </w:rPr>
            </w:pPr>
            <w:r w:rsidRPr="001569FB">
              <w:rPr>
                <w:color w:val="000000"/>
              </w:rPr>
              <w:t>$58.19</w:t>
            </w:r>
          </w:p>
        </w:tc>
        <w:tc>
          <w:tcPr>
            <w:tcW w:w="1189" w:type="dxa"/>
            <w:tcBorders>
              <w:top w:val="nil"/>
              <w:left w:val="nil"/>
              <w:bottom w:val="single" w:sz="8" w:space="0" w:color="auto"/>
              <w:right w:val="single" w:sz="8" w:space="0" w:color="auto"/>
            </w:tcBorders>
            <w:shd w:val="clear" w:color="000000" w:fill="FFFFFF"/>
            <w:noWrap/>
            <w:vAlign w:val="center"/>
          </w:tcPr>
          <w:p w14:paraId="10845900" w14:textId="77777777" w:rsidR="004C5B0C" w:rsidRPr="001569FB" w:rsidRDefault="004C5B0C" w:rsidP="004C5B0C">
            <w:pPr>
              <w:keepNext/>
              <w:keepLines/>
              <w:spacing w:line="240" w:lineRule="auto"/>
              <w:jc w:val="right"/>
              <w:rPr>
                <w:color w:val="000000"/>
              </w:rPr>
            </w:pPr>
            <w:r w:rsidRPr="001569FB">
              <w:rPr>
                <w:color w:val="000000"/>
              </w:rPr>
              <w:t>$9.89</w:t>
            </w:r>
          </w:p>
        </w:tc>
        <w:tc>
          <w:tcPr>
            <w:tcW w:w="1443" w:type="dxa"/>
            <w:tcBorders>
              <w:top w:val="nil"/>
              <w:left w:val="nil"/>
              <w:bottom w:val="single" w:sz="8" w:space="0" w:color="auto"/>
              <w:right w:val="single" w:sz="8" w:space="0" w:color="auto"/>
            </w:tcBorders>
            <w:shd w:val="clear" w:color="auto" w:fill="FFFFFF" w:themeFill="background1"/>
            <w:noWrap/>
            <w:vAlign w:val="center"/>
          </w:tcPr>
          <w:p w14:paraId="40571EBB" w14:textId="77777777" w:rsidR="004C5B0C" w:rsidRPr="001569FB" w:rsidRDefault="004C5B0C" w:rsidP="004C5B0C">
            <w:pPr>
              <w:keepNext/>
              <w:keepLines/>
              <w:spacing w:line="240" w:lineRule="auto"/>
              <w:jc w:val="right"/>
              <w:rPr>
                <w:color w:val="000000"/>
              </w:rPr>
            </w:pPr>
            <w:r w:rsidRPr="001569FB">
              <w:rPr>
                <w:color w:val="000000"/>
              </w:rPr>
              <w:t>1.066</w:t>
            </w:r>
          </w:p>
        </w:tc>
        <w:tc>
          <w:tcPr>
            <w:tcW w:w="1483" w:type="dxa"/>
            <w:tcBorders>
              <w:top w:val="nil"/>
              <w:left w:val="nil"/>
              <w:bottom w:val="single" w:sz="8" w:space="0" w:color="auto"/>
              <w:right w:val="single" w:sz="8" w:space="0" w:color="auto"/>
            </w:tcBorders>
            <w:shd w:val="clear" w:color="auto" w:fill="FFFFFF" w:themeFill="background1"/>
            <w:noWrap/>
            <w:vAlign w:val="center"/>
          </w:tcPr>
          <w:p w14:paraId="6942BB95" w14:textId="77777777" w:rsidR="004C5B0C" w:rsidRPr="001569FB" w:rsidRDefault="004C5B0C" w:rsidP="004C5B0C">
            <w:pPr>
              <w:keepNext/>
              <w:keepLines/>
              <w:spacing w:line="240" w:lineRule="auto"/>
              <w:jc w:val="right"/>
              <w:rPr>
                <w:color w:val="000000"/>
              </w:rPr>
            </w:pPr>
            <w:r w:rsidRPr="001569FB">
              <w:rPr>
                <w:color w:val="000000"/>
              </w:rPr>
              <w:t>$10.54</w:t>
            </w:r>
          </w:p>
        </w:tc>
        <w:tc>
          <w:tcPr>
            <w:tcW w:w="1072" w:type="dxa"/>
            <w:tcBorders>
              <w:top w:val="nil"/>
              <w:left w:val="nil"/>
              <w:bottom w:val="single" w:sz="8" w:space="0" w:color="auto"/>
              <w:right w:val="single" w:sz="8" w:space="0" w:color="auto"/>
            </w:tcBorders>
            <w:shd w:val="clear" w:color="auto" w:fill="FFFFFF" w:themeFill="background1"/>
            <w:noWrap/>
            <w:vAlign w:val="center"/>
          </w:tcPr>
          <w:p w14:paraId="40232031" w14:textId="77777777" w:rsidR="004C5B0C" w:rsidRPr="001569FB" w:rsidRDefault="004C5B0C" w:rsidP="004C5B0C">
            <w:pPr>
              <w:keepNext/>
              <w:keepLines/>
              <w:spacing w:line="240" w:lineRule="auto"/>
              <w:jc w:val="right"/>
              <w:rPr>
                <w:color w:val="000000"/>
              </w:rPr>
            </w:pPr>
            <w:r w:rsidRPr="001569FB">
              <w:rPr>
                <w:color w:val="000000"/>
              </w:rPr>
              <w:t>$0.29</w:t>
            </w:r>
          </w:p>
        </w:tc>
        <w:tc>
          <w:tcPr>
            <w:tcW w:w="1181" w:type="dxa"/>
            <w:tcBorders>
              <w:top w:val="nil"/>
              <w:left w:val="nil"/>
              <w:bottom w:val="single" w:sz="8" w:space="0" w:color="auto"/>
              <w:right w:val="single" w:sz="8" w:space="0" w:color="auto"/>
            </w:tcBorders>
            <w:shd w:val="clear" w:color="000000" w:fill="FFFFFF"/>
            <w:noWrap/>
            <w:vAlign w:val="center"/>
          </w:tcPr>
          <w:p w14:paraId="1E96C235" w14:textId="77777777" w:rsidR="004C5B0C" w:rsidRPr="001569FB" w:rsidRDefault="004C5B0C" w:rsidP="004C5B0C">
            <w:pPr>
              <w:keepNext/>
              <w:keepLines/>
              <w:spacing w:line="240" w:lineRule="auto"/>
              <w:rPr>
                <w:color w:val="000000"/>
              </w:rPr>
            </w:pPr>
            <w:r w:rsidRPr="001569FB">
              <w:rPr>
                <w:color w:val="000000"/>
              </w:rPr>
              <w:t>Fail</w:t>
            </w:r>
          </w:p>
        </w:tc>
      </w:tr>
      <w:tr w:rsidR="004C5B0C" w:rsidRPr="001569FB" w14:paraId="3B8C53D6"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hideMark/>
          </w:tcPr>
          <w:p w14:paraId="13B8052A" w14:textId="77777777" w:rsidR="004C5B0C" w:rsidRPr="001569FB" w:rsidRDefault="004C5B0C" w:rsidP="004C5B0C">
            <w:pPr>
              <w:keepNext/>
              <w:keepLines/>
              <w:spacing w:line="240" w:lineRule="auto"/>
              <w:rPr>
                <w:color w:val="000000"/>
              </w:rPr>
            </w:pPr>
            <w:r w:rsidRPr="001569FB">
              <w:rPr>
                <w:color w:val="000000"/>
              </w:rPr>
              <w:t>DME</w:t>
            </w:r>
          </w:p>
        </w:tc>
        <w:tc>
          <w:tcPr>
            <w:tcW w:w="1030" w:type="dxa"/>
            <w:tcBorders>
              <w:top w:val="nil"/>
              <w:left w:val="single" w:sz="8" w:space="0" w:color="auto"/>
              <w:bottom w:val="single" w:sz="8" w:space="0" w:color="auto"/>
              <w:right w:val="single" w:sz="8" w:space="0" w:color="auto"/>
            </w:tcBorders>
            <w:shd w:val="clear" w:color="000000" w:fill="FFFFFF"/>
            <w:noWrap/>
            <w:vAlign w:val="center"/>
            <w:hideMark/>
          </w:tcPr>
          <w:p w14:paraId="15AAEA09" w14:textId="77777777" w:rsidR="004C5B0C" w:rsidRPr="001569FB" w:rsidRDefault="004C5B0C" w:rsidP="004C5B0C">
            <w:pPr>
              <w:keepNext/>
              <w:keepLines/>
              <w:spacing w:line="240" w:lineRule="auto"/>
              <w:jc w:val="right"/>
              <w:rPr>
                <w:color w:val="000000"/>
              </w:rPr>
            </w:pPr>
            <w:r w:rsidRPr="001569FB">
              <w:rPr>
                <w:color w:val="000000"/>
              </w:rPr>
              <w:t>$3.00</w:t>
            </w:r>
          </w:p>
        </w:tc>
        <w:tc>
          <w:tcPr>
            <w:tcW w:w="1189" w:type="dxa"/>
            <w:tcBorders>
              <w:top w:val="nil"/>
              <w:left w:val="nil"/>
              <w:bottom w:val="single" w:sz="8" w:space="0" w:color="auto"/>
              <w:right w:val="single" w:sz="8" w:space="0" w:color="auto"/>
            </w:tcBorders>
            <w:shd w:val="clear" w:color="000000" w:fill="FFFFFF"/>
            <w:noWrap/>
            <w:vAlign w:val="center"/>
            <w:hideMark/>
          </w:tcPr>
          <w:p w14:paraId="58E12393" w14:textId="77777777" w:rsidR="004C5B0C" w:rsidRPr="001569FB" w:rsidRDefault="004C5B0C" w:rsidP="004C5B0C">
            <w:pPr>
              <w:keepNext/>
              <w:keepLines/>
              <w:spacing w:line="240" w:lineRule="auto"/>
              <w:jc w:val="right"/>
              <w:rPr>
                <w:color w:val="000000"/>
              </w:rPr>
            </w:pPr>
            <w:r w:rsidRPr="001569FB">
              <w:rPr>
                <w:color w:val="000000"/>
              </w:rPr>
              <w:t>$11.37</w:t>
            </w:r>
          </w:p>
        </w:tc>
        <w:tc>
          <w:tcPr>
            <w:tcW w:w="1189" w:type="dxa"/>
            <w:tcBorders>
              <w:top w:val="nil"/>
              <w:left w:val="nil"/>
              <w:bottom w:val="single" w:sz="8" w:space="0" w:color="auto"/>
              <w:right w:val="single" w:sz="8" w:space="0" w:color="auto"/>
            </w:tcBorders>
            <w:shd w:val="clear" w:color="000000" w:fill="FFFFFF"/>
            <w:noWrap/>
            <w:vAlign w:val="center"/>
            <w:hideMark/>
          </w:tcPr>
          <w:p w14:paraId="501EA31B" w14:textId="77777777" w:rsidR="004C5B0C" w:rsidRPr="001569FB" w:rsidRDefault="004C5B0C" w:rsidP="004C5B0C">
            <w:pPr>
              <w:keepNext/>
              <w:keepLines/>
              <w:spacing w:line="240" w:lineRule="auto"/>
              <w:jc w:val="right"/>
              <w:rPr>
                <w:color w:val="000000"/>
              </w:rPr>
            </w:pPr>
            <w:r w:rsidRPr="001569FB">
              <w:rPr>
                <w:color w:val="000000"/>
              </w:rPr>
              <w:t>$2.65</w:t>
            </w:r>
          </w:p>
        </w:tc>
        <w:tc>
          <w:tcPr>
            <w:tcW w:w="1443" w:type="dxa"/>
            <w:tcBorders>
              <w:top w:val="nil"/>
              <w:left w:val="nil"/>
              <w:bottom w:val="single" w:sz="8" w:space="0" w:color="auto"/>
              <w:right w:val="single" w:sz="8" w:space="0" w:color="auto"/>
            </w:tcBorders>
            <w:shd w:val="clear" w:color="000000" w:fill="FFFFFF"/>
            <w:noWrap/>
            <w:vAlign w:val="center"/>
            <w:hideMark/>
          </w:tcPr>
          <w:p w14:paraId="42642171" w14:textId="77777777" w:rsidR="004C5B0C" w:rsidRPr="001569FB" w:rsidRDefault="004C5B0C" w:rsidP="004C5B0C">
            <w:pPr>
              <w:keepNext/>
              <w:keepLines/>
              <w:spacing w:line="240" w:lineRule="auto"/>
              <w:jc w:val="right"/>
              <w:rPr>
                <w:color w:val="000000"/>
              </w:rPr>
            </w:pPr>
            <w:r w:rsidRPr="001569FB">
              <w:rPr>
                <w:color w:val="000000"/>
              </w:rPr>
              <w:t>1</w:t>
            </w:r>
          </w:p>
        </w:tc>
        <w:tc>
          <w:tcPr>
            <w:tcW w:w="1483" w:type="dxa"/>
            <w:tcBorders>
              <w:top w:val="nil"/>
              <w:left w:val="nil"/>
              <w:bottom w:val="single" w:sz="8" w:space="0" w:color="auto"/>
              <w:right w:val="single" w:sz="8" w:space="0" w:color="auto"/>
            </w:tcBorders>
            <w:shd w:val="clear" w:color="000000" w:fill="FFFFFF"/>
            <w:noWrap/>
            <w:vAlign w:val="center"/>
            <w:hideMark/>
          </w:tcPr>
          <w:p w14:paraId="1663D5B4" w14:textId="77777777" w:rsidR="004C5B0C" w:rsidRPr="001569FB" w:rsidRDefault="004C5B0C" w:rsidP="004C5B0C">
            <w:pPr>
              <w:keepNext/>
              <w:keepLines/>
              <w:spacing w:line="240" w:lineRule="auto"/>
              <w:jc w:val="right"/>
              <w:rPr>
                <w:color w:val="000000"/>
              </w:rPr>
            </w:pPr>
            <w:r w:rsidRPr="001569FB">
              <w:rPr>
                <w:color w:val="000000"/>
              </w:rPr>
              <w:t>$2.65</w:t>
            </w:r>
          </w:p>
        </w:tc>
        <w:tc>
          <w:tcPr>
            <w:tcW w:w="1072" w:type="dxa"/>
            <w:tcBorders>
              <w:top w:val="nil"/>
              <w:left w:val="nil"/>
              <w:bottom w:val="single" w:sz="8" w:space="0" w:color="auto"/>
              <w:right w:val="single" w:sz="8" w:space="0" w:color="auto"/>
            </w:tcBorders>
            <w:shd w:val="clear" w:color="000000" w:fill="FFFFFF"/>
            <w:noWrap/>
            <w:vAlign w:val="center"/>
            <w:hideMark/>
          </w:tcPr>
          <w:p w14:paraId="0F0A1237" w14:textId="77777777" w:rsidR="004C5B0C" w:rsidRPr="001569FB" w:rsidRDefault="004C5B0C" w:rsidP="004C5B0C">
            <w:pPr>
              <w:keepNext/>
              <w:keepLines/>
              <w:spacing w:line="240" w:lineRule="auto"/>
              <w:jc w:val="right"/>
              <w:rPr>
                <w:color w:val="000000"/>
              </w:rPr>
            </w:pPr>
            <w:r w:rsidRPr="001569FB">
              <w:rPr>
                <w:color w:val="000000"/>
              </w:rPr>
              <w:t>$0.35</w:t>
            </w:r>
          </w:p>
        </w:tc>
        <w:tc>
          <w:tcPr>
            <w:tcW w:w="1181" w:type="dxa"/>
            <w:tcBorders>
              <w:top w:val="nil"/>
              <w:left w:val="nil"/>
              <w:bottom w:val="single" w:sz="8" w:space="0" w:color="auto"/>
              <w:right w:val="single" w:sz="8" w:space="0" w:color="auto"/>
            </w:tcBorders>
            <w:shd w:val="clear" w:color="000000" w:fill="FFFFFF"/>
            <w:noWrap/>
            <w:vAlign w:val="center"/>
            <w:hideMark/>
          </w:tcPr>
          <w:p w14:paraId="106987D3" w14:textId="77777777" w:rsidR="004C5B0C" w:rsidRPr="001569FB" w:rsidRDefault="004C5B0C" w:rsidP="004C5B0C">
            <w:pPr>
              <w:keepNext/>
              <w:keepLines/>
              <w:spacing w:line="240" w:lineRule="auto"/>
              <w:rPr>
                <w:color w:val="000000"/>
              </w:rPr>
            </w:pPr>
            <w:r w:rsidRPr="001569FB">
              <w:rPr>
                <w:color w:val="000000"/>
              </w:rPr>
              <w:t>Fail</w:t>
            </w:r>
          </w:p>
        </w:tc>
      </w:tr>
      <w:tr w:rsidR="004C5B0C" w:rsidRPr="001569FB" w14:paraId="6CA75AD6"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hideMark/>
          </w:tcPr>
          <w:p w14:paraId="11791CB3" w14:textId="77777777" w:rsidR="004C5B0C" w:rsidRPr="001569FB" w:rsidRDefault="004C5B0C" w:rsidP="004C5B0C">
            <w:pPr>
              <w:keepNext/>
              <w:keepLines/>
              <w:spacing w:line="240" w:lineRule="auto"/>
              <w:ind w:right="-25"/>
              <w:rPr>
                <w:color w:val="000000"/>
              </w:rPr>
            </w:pPr>
            <w:r w:rsidRPr="001569FB">
              <w:rPr>
                <w:color w:val="000000"/>
              </w:rPr>
              <w:t>Part B-Rx</w:t>
            </w:r>
          </w:p>
        </w:tc>
        <w:tc>
          <w:tcPr>
            <w:tcW w:w="1030" w:type="dxa"/>
            <w:tcBorders>
              <w:top w:val="nil"/>
              <w:left w:val="single" w:sz="8" w:space="0" w:color="auto"/>
              <w:bottom w:val="single" w:sz="8" w:space="0" w:color="auto"/>
              <w:right w:val="single" w:sz="8" w:space="0" w:color="auto"/>
            </w:tcBorders>
            <w:shd w:val="clear" w:color="000000" w:fill="FFFFFF"/>
            <w:noWrap/>
            <w:vAlign w:val="center"/>
            <w:hideMark/>
          </w:tcPr>
          <w:p w14:paraId="6E4EBE57" w14:textId="77777777" w:rsidR="004C5B0C" w:rsidRPr="001569FB" w:rsidRDefault="004C5B0C" w:rsidP="004C5B0C">
            <w:pPr>
              <w:keepNext/>
              <w:keepLines/>
              <w:spacing w:line="240" w:lineRule="auto"/>
              <w:jc w:val="right"/>
              <w:rPr>
                <w:color w:val="000000"/>
              </w:rPr>
            </w:pPr>
            <w:r w:rsidRPr="001569FB">
              <w:rPr>
                <w:color w:val="000000"/>
              </w:rPr>
              <w:t>$0.06</w:t>
            </w:r>
          </w:p>
        </w:tc>
        <w:tc>
          <w:tcPr>
            <w:tcW w:w="1189" w:type="dxa"/>
            <w:tcBorders>
              <w:top w:val="nil"/>
              <w:left w:val="nil"/>
              <w:bottom w:val="single" w:sz="8" w:space="0" w:color="auto"/>
              <w:right w:val="single" w:sz="8" w:space="0" w:color="auto"/>
            </w:tcBorders>
            <w:shd w:val="clear" w:color="000000" w:fill="FFFFFF"/>
            <w:noWrap/>
            <w:vAlign w:val="center"/>
            <w:hideMark/>
          </w:tcPr>
          <w:p w14:paraId="5DE8FC1A" w14:textId="77777777" w:rsidR="004C5B0C" w:rsidRPr="001569FB" w:rsidRDefault="004C5B0C" w:rsidP="004C5B0C">
            <w:pPr>
              <w:keepNext/>
              <w:keepLines/>
              <w:spacing w:line="240" w:lineRule="auto"/>
              <w:jc w:val="right"/>
              <w:rPr>
                <w:color w:val="000000"/>
              </w:rPr>
            </w:pPr>
            <w:r w:rsidRPr="001569FB">
              <w:rPr>
                <w:color w:val="000000"/>
              </w:rPr>
              <w:t>$1.42</w:t>
            </w:r>
          </w:p>
        </w:tc>
        <w:tc>
          <w:tcPr>
            <w:tcW w:w="1189" w:type="dxa"/>
            <w:tcBorders>
              <w:top w:val="nil"/>
              <w:left w:val="nil"/>
              <w:bottom w:val="single" w:sz="8" w:space="0" w:color="auto"/>
              <w:right w:val="single" w:sz="8" w:space="0" w:color="auto"/>
            </w:tcBorders>
            <w:shd w:val="clear" w:color="000000" w:fill="FFFFFF"/>
            <w:noWrap/>
            <w:vAlign w:val="center"/>
            <w:hideMark/>
          </w:tcPr>
          <w:p w14:paraId="4E1C4BE2" w14:textId="77777777" w:rsidR="004C5B0C" w:rsidRPr="001569FB" w:rsidRDefault="004C5B0C" w:rsidP="004C5B0C">
            <w:pPr>
              <w:keepNext/>
              <w:keepLines/>
              <w:spacing w:line="240" w:lineRule="auto"/>
              <w:jc w:val="right"/>
              <w:rPr>
                <w:color w:val="000000"/>
              </w:rPr>
            </w:pPr>
            <w:r w:rsidRPr="001569FB">
              <w:rPr>
                <w:color w:val="000000"/>
              </w:rPr>
              <w:t>$0.33</w:t>
            </w:r>
          </w:p>
        </w:tc>
        <w:tc>
          <w:tcPr>
            <w:tcW w:w="1443" w:type="dxa"/>
            <w:tcBorders>
              <w:top w:val="nil"/>
              <w:left w:val="nil"/>
              <w:bottom w:val="single" w:sz="8" w:space="0" w:color="auto"/>
              <w:right w:val="single" w:sz="8" w:space="0" w:color="auto"/>
            </w:tcBorders>
            <w:shd w:val="clear" w:color="000000" w:fill="FFFFFF"/>
            <w:noWrap/>
            <w:vAlign w:val="center"/>
            <w:hideMark/>
          </w:tcPr>
          <w:p w14:paraId="2E980028" w14:textId="77777777" w:rsidR="004C5B0C" w:rsidRPr="001569FB" w:rsidRDefault="004C5B0C" w:rsidP="004C5B0C">
            <w:pPr>
              <w:keepNext/>
              <w:keepLines/>
              <w:spacing w:line="240" w:lineRule="auto"/>
              <w:jc w:val="right"/>
              <w:rPr>
                <w:color w:val="000000"/>
              </w:rPr>
            </w:pPr>
            <w:r w:rsidRPr="001569FB">
              <w:rPr>
                <w:color w:val="000000"/>
              </w:rPr>
              <w:t>1</w:t>
            </w:r>
          </w:p>
        </w:tc>
        <w:tc>
          <w:tcPr>
            <w:tcW w:w="1483" w:type="dxa"/>
            <w:tcBorders>
              <w:top w:val="nil"/>
              <w:left w:val="nil"/>
              <w:bottom w:val="single" w:sz="8" w:space="0" w:color="auto"/>
              <w:right w:val="single" w:sz="8" w:space="0" w:color="auto"/>
            </w:tcBorders>
            <w:shd w:val="clear" w:color="000000" w:fill="FFFFFF"/>
            <w:noWrap/>
            <w:vAlign w:val="center"/>
            <w:hideMark/>
          </w:tcPr>
          <w:p w14:paraId="184ADD51" w14:textId="77777777" w:rsidR="004C5B0C" w:rsidRPr="001569FB" w:rsidRDefault="004C5B0C" w:rsidP="004C5B0C">
            <w:pPr>
              <w:keepNext/>
              <w:keepLines/>
              <w:spacing w:line="240" w:lineRule="auto"/>
              <w:jc w:val="right"/>
              <w:rPr>
                <w:color w:val="000000"/>
              </w:rPr>
            </w:pPr>
            <w:r w:rsidRPr="001569FB">
              <w:rPr>
                <w:color w:val="000000"/>
              </w:rPr>
              <w:t>$0.33</w:t>
            </w:r>
          </w:p>
        </w:tc>
        <w:tc>
          <w:tcPr>
            <w:tcW w:w="1072" w:type="dxa"/>
            <w:tcBorders>
              <w:top w:val="nil"/>
              <w:left w:val="nil"/>
              <w:bottom w:val="single" w:sz="8" w:space="0" w:color="auto"/>
              <w:right w:val="single" w:sz="8" w:space="0" w:color="auto"/>
            </w:tcBorders>
            <w:shd w:val="clear" w:color="000000" w:fill="FFFFFF"/>
            <w:noWrap/>
            <w:vAlign w:val="center"/>
            <w:hideMark/>
          </w:tcPr>
          <w:p w14:paraId="0B193DA7" w14:textId="77777777" w:rsidR="004C5B0C" w:rsidRPr="001569FB" w:rsidRDefault="004C5B0C" w:rsidP="004C5B0C">
            <w:pPr>
              <w:keepNext/>
              <w:keepLines/>
              <w:spacing w:line="240" w:lineRule="auto"/>
              <w:jc w:val="right"/>
              <w:rPr>
                <w:color w:val="000000"/>
              </w:rPr>
            </w:pPr>
            <w:r w:rsidRPr="001569FB">
              <w:rPr>
                <w:color w:val="000000"/>
              </w:rPr>
              <w:t>$0.00</w:t>
            </w:r>
          </w:p>
        </w:tc>
        <w:tc>
          <w:tcPr>
            <w:tcW w:w="1181" w:type="dxa"/>
            <w:tcBorders>
              <w:top w:val="nil"/>
              <w:left w:val="nil"/>
              <w:bottom w:val="single" w:sz="8" w:space="0" w:color="auto"/>
              <w:right w:val="single" w:sz="8" w:space="0" w:color="auto"/>
            </w:tcBorders>
            <w:shd w:val="clear" w:color="000000" w:fill="FFFFFF"/>
            <w:noWrap/>
            <w:vAlign w:val="center"/>
            <w:hideMark/>
          </w:tcPr>
          <w:p w14:paraId="625EDF3F" w14:textId="77777777" w:rsidR="004C5B0C" w:rsidRPr="001569FB" w:rsidRDefault="004C5B0C" w:rsidP="004C5B0C">
            <w:pPr>
              <w:keepNext/>
              <w:keepLines/>
              <w:spacing w:line="240" w:lineRule="auto"/>
              <w:rPr>
                <w:color w:val="000000"/>
              </w:rPr>
            </w:pPr>
            <w:r w:rsidRPr="001569FB">
              <w:rPr>
                <w:color w:val="000000"/>
              </w:rPr>
              <w:t>Pass</w:t>
            </w:r>
          </w:p>
        </w:tc>
      </w:tr>
    </w:tbl>
    <w:p w14:paraId="6B54B39C" w14:textId="77777777" w:rsidR="004C5B0C" w:rsidRPr="001569FB" w:rsidRDefault="004C5B0C" w:rsidP="004C5B0C">
      <w:pPr>
        <w:autoSpaceDE w:val="0"/>
        <w:autoSpaceDN w:val="0"/>
        <w:adjustRightInd w:val="0"/>
        <w:rPr>
          <w:color w:val="000000"/>
          <w:sz w:val="18"/>
          <w:szCs w:val="18"/>
        </w:rPr>
      </w:pPr>
      <w:r w:rsidRPr="001569FB">
        <w:rPr>
          <w:color w:val="000000"/>
          <w:sz w:val="18"/>
          <w:szCs w:val="18"/>
          <w:vertAlign w:val="superscript"/>
        </w:rPr>
        <w:t>1</w:t>
      </w:r>
      <w:r w:rsidRPr="001569FB">
        <w:rPr>
          <w:color w:val="000000"/>
          <w:sz w:val="18"/>
          <w:szCs w:val="18"/>
        </w:rPr>
        <w:t xml:space="preserve"> PMPM values in column 3 for Inpatient and Skilled Nursing Facility only reflect Part A fee-for-service actuarial equivalent cost sharing for that service category.</w:t>
      </w:r>
    </w:p>
    <w:p w14:paraId="2B7B48DB" w14:textId="77777777" w:rsidR="004C5B0C" w:rsidRPr="001569FB" w:rsidRDefault="004C5B0C" w:rsidP="004C5B0C">
      <w:pPr>
        <w:autoSpaceDE w:val="0"/>
        <w:autoSpaceDN w:val="0"/>
        <w:adjustRightInd w:val="0"/>
        <w:spacing w:before="200"/>
        <w:rPr>
          <w:color w:val="000000"/>
        </w:rPr>
      </w:pPr>
      <w:r w:rsidRPr="001569FB">
        <w:rPr>
          <w:color w:val="000000"/>
        </w:rPr>
        <w:t>NOTE: Beginning in CY 2017, CMS waived the requirement for MA employer plans to submit a Bid Pricing Tool (BPT), which affects our ability to evaluate the PMPM Actuarial Equivalent Cost Sharing discussed in this section. MA employer plans continue to be subject to all unwaived MA regulatory requirements regardless of whether they are affirmatively evaluated as part of bid review or in connection with other oversight.</w:t>
      </w:r>
      <w:bookmarkStart w:id="838" w:name="_Toc412034588"/>
      <w:bookmarkStart w:id="839" w:name="_Toc412133174"/>
      <w:bookmarkStart w:id="840" w:name="_Toc412197097"/>
      <w:bookmarkStart w:id="841" w:name="_Toc412197178"/>
      <w:bookmarkStart w:id="842" w:name="_Toc443480659"/>
      <w:bookmarkStart w:id="843" w:name="_Toc493523606"/>
      <w:bookmarkStart w:id="844" w:name="_Toc495652119"/>
    </w:p>
    <w:p w14:paraId="33A6C3AA" w14:textId="77777777" w:rsidR="004C5B0C" w:rsidRPr="001569FB" w:rsidRDefault="004C5B0C" w:rsidP="004C5B0C">
      <w:pPr>
        <w:pStyle w:val="Heading3"/>
      </w:pPr>
      <w:bookmarkStart w:id="845" w:name="_Toc505253847"/>
      <w:r w:rsidRPr="001569FB">
        <w:t>Part C Cost Sharing Standards</w:t>
      </w:r>
      <w:bookmarkEnd w:id="838"/>
      <w:bookmarkEnd w:id="839"/>
      <w:bookmarkEnd w:id="840"/>
      <w:bookmarkEnd w:id="841"/>
      <w:bookmarkEnd w:id="842"/>
      <w:bookmarkEnd w:id="843"/>
      <w:bookmarkEnd w:id="844"/>
      <w:bookmarkEnd w:id="845"/>
    </w:p>
    <w:p w14:paraId="1FAD1CE3" w14:textId="77777777" w:rsidR="004C5B0C" w:rsidRPr="001569FB" w:rsidRDefault="004C5B0C" w:rsidP="004C5B0C">
      <w:pPr>
        <w:autoSpaceDE w:val="0"/>
        <w:autoSpaceDN w:val="0"/>
        <w:adjustRightInd w:val="0"/>
        <w:spacing w:before="200"/>
        <w:rPr>
          <w:color w:val="000000"/>
        </w:rPr>
      </w:pPr>
      <w:r w:rsidRPr="001569FB">
        <w:rPr>
          <w:color w:val="000000"/>
        </w:rPr>
        <w:t xml:space="preserve">For CY 2019, CMS will continue the current policy of affording MA plans greater flexibility in establishing Parts A and B cost sharing by adopting a lower, voluntary MOOP limit than is available to plans that adopt the higher, mandatory MOOP limit.  Table 24 below summarizes the standards and cost sharing amounts by MOOP type (e.g., mandatory or voluntary) for MA </w:t>
      </w:r>
      <w:r w:rsidRPr="001569FB">
        <w:rPr>
          <w:color w:val="000000"/>
        </w:rPr>
        <w:lastRenderedPageBreak/>
        <w:t xml:space="preserve">plans that we will not consider discriminatory or in violation of other applicable standards.  CY 2019 bids must reflect enrollee cost sharing for in-network services no greater than the amounts displayed below.  These standards will be applied only to in-network Parts A and B services unless otherwise indicated in the table.  All standards and cost sharing are inclusive of applicable service category deductibles, copayments and coinsurance, but do not include plan level deductibles. Inpatient and Skilled Nursing Facility (Days 21 through 100) standards have been updated to reflect estimated changes in Original Medicare cost for CY 2019. </w:t>
      </w:r>
      <w:r w:rsidRPr="001569FB">
        <w:t>Per our authority at 42 C.F.R. §422.113(b)(2)(v), the Emergency Care/Post Stabilization Care limit for plans has been increased for CY 2019 to better align cost sharing with actual costs and as an incentive to use primary and specialty care services for routine care and avoid using the emergency room for non-emergent routine services. The voluntary MOOP amount increased from $100 to $120, while the mandatory MOOP amount increased from $80 to $90. CMS expects having different limits based on the plan’s MOOP amount will encourage organizations to offer benefit packages with</w:t>
      </w:r>
      <w:r w:rsidRPr="001569FB">
        <w:rPr>
          <w:b/>
        </w:rPr>
        <w:t xml:space="preserve"> </w:t>
      </w:r>
      <w:r w:rsidRPr="001569FB">
        <w:t>a lower voluntary MOOP amount, while maintaining beneficiary protection.</w:t>
      </w:r>
    </w:p>
    <w:p w14:paraId="4F39F8EB" w14:textId="77777777" w:rsidR="004C5B0C" w:rsidRPr="001569FB" w:rsidRDefault="004C5B0C" w:rsidP="004C5B0C">
      <w:pPr>
        <w:pStyle w:val="Caption"/>
      </w:pPr>
      <w:r w:rsidRPr="001569FB">
        <w:lastRenderedPageBreak/>
        <w:t xml:space="preserve">Table </w:t>
      </w:r>
      <w:fldSimple w:instr=" SEQ Table \* ARABIC ">
        <w:r w:rsidR="00A216EC">
          <w:rPr>
            <w:noProof/>
          </w:rPr>
          <w:t>24</w:t>
        </w:r>
      </w:fldSimple>
      <w:r w:rsidRPr="001569FB">
        <w:t>: CY 2019 In-Network Service Category Cost Sharing Requirements</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4973"/>
        <w:gridCol w:w="1689"/>
        <w:gridCol w:w="1331"/>
        <w:gridCol w:w="1316"/>
      </w:tblGrid>
      <w:tr w:rsidR="004C5B0C" w:rsidRPr="001569FB" w14:paraId="76468ECF" w14:textId="77777777" w:rsidTr="004C5B0C">
        <w:trPr>
          <w:cantSplit/>
          <w:tblHeader/>
          <w:jc w:val="center"/>
        </w:trPr>
        <w:tc>
          <w:tcPr>
            <w:tcW w:w="2671" w:type="pct"/>
            <w:tcBorders>
              <w:right w:val="nil"/>
            </w:tcBorders>
            <w:vAlign w:val="center"/>
          </w:tcPr>
          <w:p w14:paraId="7E0F4202"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Cost Sharing Limits</w:t>
            </w:r>
          </w:p>
        </w:tc>
        <w:tc>
          <w:tcPr>
            <w:tcW w:w="907" w:type="pct"/>
            <w:tcBorders>
              <w:left w:val="nil"/>
              <w:right w:val="nil"/>
            </w:tcBorders>
          </w:tcPr>
          <w:p w14:paraId="2A64437C" w14:textId="77777777" w:rsidR="004C5B0C" w:rsidRPr="001569FB" w:rsidRDefault="004C5B0C" w:rsidP="004C5B0C">
            <w:pPr>
              <w:keepNext/>
              <w:keepLines/>
              <w:autoSpaceDE w:val="0"/>
              <w:autoSpaceDN w:val="0"/>
              <w:adjustRightInd w:val="0"/>
              <w:spacing w:before="100"/>
              <w:rPr>
                <w:b/>
                <w:color w:val="000000"/>
                <w:sz w:val="20"/>
                <w:szCs w:val="20"/>
              </w:rPr>
            </w:pPr>
          </w:p>
        </w:tc>
        <w:tc>
          <w:tcPr>
            <w:tcW w:w="715" w:type="pct"/>
            <w:tcBorders>
              <w:left w:val="nil"/>
              <w:right w:val="nil"/>
            </w:tcBorders>
            <w:vAlign w:val="center"/>
          </w:tcPr>
          <w:p w14:paraId="637DB028" w14:textId="77777777" w:rsidR="004C5B0C" w:rsidRPr="001569FB" w:rsidRDefault="004C5B0C" w:rsidP="004C5B0C">
            <w:pPr>
              <w:keepNext/>
              <w:keepLines/>
              <w:autoSpaceDE w:val="0"/>
              <w:autoSpaceDN w:val="0"/>
              <w:adjustRightInd w:val="0"/>
              <w:spacing w:before="100"/>
              <w:rPr>
                <w:b/>
                <w:color w:val="000000"/>
                <w:sz w:val="20"/>
                <w:szCs w:val="20"/>
              </w:rPr>
            </w:pPr>
          </w:p>
        </w:tc>
        <w:tc>
          <w:tcPr>
            <w:tcW w:w="707" w:type="pct"/>
            <w:tcBorders>
              <w:left w:val="nil"/>
            </w:tcBorders>
            <w:vAlign w:val="center"/>
          </w:tcPr>
          <w:p w14:paraId="67DBCCA4" w14:textId="77777777" w:rsidR="004C5B0C" w:rsidRPr="001569FB" w:rsidRDefault="004C5B0C" w:rsidP="004C5B0C">
            <w:pPr>
              <w:keepNext/>
              <w:keepLines/>
              <w:autoSpaceDE w:val="0"/>
              <w:autoSpaceDN w:val="0"/>
              <w:adjustRightInd w:val="0"/>
              <w:spacing w:before="100"/>
              <w:rPr>
                <w:b/>
                <w:color w:val="000000"/>
                <w:sz w:val="20"/>
                <w:szCs w:val="20"/>
              </w:rPr>
            </w:pPr>
          </w:p>
        </w:tc>
      </w:tr>
      <w:tr w:rsidR="004C5B0C" w:rsidRPr="001569FB" w14:paraId="1EA932CF" w14:textId="77777777" w:rsidTr="004C5B0C">
        <w:trPr>
          <w:cantSplit/>
          <w:tblHeader/>
          <w:jc w:val="center"/>
        </w:trPr>
        <w:tc>
          <w:tcPr>
            <w:tcW w:w="2671" w:type="pct"/>
            <w:vAlign w:val="center"/>
          </w:tcPr>
          <w:p w14:paraId="0BE1963C"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Service Category</w:t>
            </w:r>
          </w:p>
        </w:tc>
        <w:tc>
          <w:tcPr>
            <w:tcW w:w="907" w:type="pct"/>
          </w:tcPr>
          <w:p w14:paraId="684D3929"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PBP Section B data entry field</w:t>
            </w:r>
          </w:p>
        </w:tc>
        <w:tc>
          <w:tcPr>
            <w:tcW w:w="715" w:type="pct"/>
            <w:vAlign w:val="center"/>
          </w:tcPr>
          <w:p w14:paraId="7596D107"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Voluntary MOOP</w:t>
            </w:r>
          </w:p>
        </w:tc>
        <w:tc>
          <w:tcPr>
            <w:tcW w:w="707" w:type="pct"/>
            <w:vAlign w:val="center"/>
          </w:tcPr>
          <w:p w14:paraId="35DDF267"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Mandatory MOOP</w:t>
            </w:r>
          </w:p>
        </w:tc>
      </w:tr>
      <w:tr w:rsidR="004C5B0C" w:rsidRPr="001569FB" w14:paraId="681B4FAA" w14:textId="77777777" w:rsidTr="004C5B0C">
        <w:trPr>
          <w:cantSplit/>
          <w:jc w:val="center"/>
        </w:trPr>
        <w:tc>
          <w:tcPr>
            <w:tcW w:w="2671" w:type="pct"/>
            <w:vAlign w:val="center"/>
          </w:tcPr>
          <w:p w14:paraId="5C0EFD6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 Acute - 60 days</w:t>
            </w:r>
          </w:p>
        </w:tc>
        <w:tc>
          <w:tcPr>
            <w:tcW w:w="907" w:type="pct"/>
            <w:vAlign w:val="center"/>
          </w:tcPr>
          <w:p w14:paraId="461D0A5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1a</w:t>
            </w:r>
          </w:p>
        </w:tc>
        <w:tc>
          <w:tcPr>
            <w:tcW w:w="71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6322EAA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D91A95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$4,314</w:t>
            </w:r>
          </w:p>
        </w:tc>
      </w:tr>
      <w:tr w:rsidR="004C5B0C" w:rsidRPr="001569FB" w14:paraId="1A39B4A7" w14:textId="77777777" w:rsidTr="004C5B0C">
        <w:trPr>
          <w:cantSplit/>
          <w:jc w:val="center"/>
        </w:trPr>
        <w:tc>
          <w:tcPr>
            <w:tcW w:w="2671" w:type="pct"/>
            <w:vAlign w:val="center"/>
          </w:tcPr>
          <w:p w14:paraId="7ACC28C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 Acute - 10 days</w:t>
            </w:r>
          </w:p>
        </w:tc>
        <w:tc>
          <w:tcPr>
            <w:tcW w:w="907" w:type="pct"/>
            <w:vAlign w:val="center"/>
          </w:tcPr>
          <w:p w14:paraId="0544B249"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37784E4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$2,552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1D6080C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$2,042 </w:t>
            </w:r>
          </w:p>
        </w:tc>
      </w:tr>
      <w:tr w:rsidR="004C5B0C" w:rsidRPr="001569FB" w14:paraId="099EF818" w14:textId="77777777" w:rsidTr="004C5B0C">
        <w:trPr>
          <w:cantSplit/>
          <w:jc w:val="center"/>
        </w:trPr>
        <w:tc>
          <w:tcPr>
            <w:tcW w:w="2671" w:type="pct"/>
            <w:vAlign w:val="center"/>
          </w:tcPr>
          <w:p w14:paraId="32D43A6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 Acute - 6 days</w:t>
            </w:r>
          </w:p>
        </w:tc>
        <w:tc>
          <w:tcPr>
            <w:tcW w:w="907" w:type="pct"/>
            <w:vAlign w:val="center"/>
          </w:tcPr>
          <w:p w14:paraId="12D0F25C"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4EE79B4"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$2,325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7BBFD6C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$1,860</w:t>
            </w:r>
          </w:p>
        </w:tc>
      </w:tr>
      <w:tr w:rsidR="004C5B0C" w:rsidRPr="001569FB" w14:paraId="33A53E66" w14:textId="77777777" w:rsidTr="004C5B0C">
        <w:trPr>
          <w:cantSplit/>
          <w:jc w:val="center"/>
        </w:trPr>
        <w:tc>
          <w:tcPr>
            <w:tcW w:w="2671" w:type="pct"/>
            <w:vAlign w:val="center"/>
          </w:tcPr>
          <w:p w14:paraId="32A070E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Psychiatric - 60 days</w:t>
            </w:r>
          </w:p>
        </w:tc>
        <w:tc>
          <w:tcPr>
            <w:tcW w:w="907" w:type="pct"/>
            <w:vAlign w:val="center"/>
          </w:tcPr>
          <w:p w14:paraId="50194DD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5CC738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$2,737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F79830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$2,190</w:t>
            </w:r>
          </w:p>
        </w:tc>
      </w:tr>
      <w:tr w:rsidR="004C5B0C" w:rsidRPr="001569FB" w14:paraId="18553FCD" w14:textId="77777777" w:rsidTr="004C5B0C">
        <w:trPr>
          <w:cantSplit/>
          <w:jc w:val="center"/>
        </w:trPr>
        <w:tc>
          <w:tcPr>
            <w:tcW w:w="2671" w:type="pct"/>
            <w:vAlign w:val="center"/>
          </w:tcPr>
          <w:p w14:paraId="65579D21"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Psychiatric - 15 days</w:t>
            </w:r>
          </w:p>
        </w:tc>
        <w:tc>
          <w:tcPr>
            <w:tcW w:w="907" w:type="pct"/>
            <w:vAlign w:val="center"/>
          </w:tcPr>
          <w:p w14:paraId="6D33DF2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A0548D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$2,075</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7C8403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$1,660</w:t>
            </w:r>
          </w:p>
        </w:tc>
      </w:tr>
      <w:tr w:rsidR="004C5B0C" w:rsidRPr="001569FB" w14:paraId="6B64A0C2" w14:textId="77777777" w:rsidTr="004C5B0C">
        <w:trPr>
          <w:cantSplit/>
          <w:jc w:val="center"/>
        </w:trPr>
        <w:tc>
          <w:tcPr>
            <w:tcW w:w="2671" w:type="pct"/>
            <w:vAlign w:val="center"/>
          </w:tcPr>
          <w:p w14:paraId="197D549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Skilled Nursing Facility – First 20 Days</w:t>
            </w:r>
            <w:r w:rsidRPr="001569FB">
              <w:rPr>
                <w:color w:val="000000"/>
                <w:sz w:val="20"/>
                <w:szCs w:val="20"/>
                <w:vertAlign w:val="superscript"/>
              </w:rPr>
              <w:t>1,2</w:t>
            </w:r>
            <w:r w:rsidRPr="001569FB">
              <w:rPr>
                <w:color w:val="000000"/>
                <w:sz w:val="20"/>
                <w:szCs w:val="20"/>
              </w:rPr>
              <w:t xml:space="preserve"> </w:t>
            </w:r>
          </w:p>
        </w:tc>
        <w:tc>
          <w:tcPr>
            <w:tcW w:w="907" w:type="pct"/>
            <w:vAlign w:val="center"/>
          </w:tcPr>
          <w:p w14:paraId="7822283F"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516EF677"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$20/day</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28F21D8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$0/day</w:t>
            </w:r>
          </w:p>
        </w:tc>
      </w:tr>
      <w:tr w:rsidR="004C5B0C" w:rsidRPr="001569FB" w14:paraId="41906143" w14:textId="77777777" w:rsidTr="004C5B0C">
        <w:trPr>
          <w:cantSplit/>
          <w:jc w:val="center"/>
        </w:trPr>
        <w:tc>
          <w:tcPr>
            <w:tcW w:w="2671" w:type="pct"/>
            <w:vAlign w:val="center"/>
          </w:tcPr>
          <w:p w14:paraId="0E7819F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Skilled Nursing Facility – Days 21 through 100</w:t>
            </w:r>
            <w:r w:rsidRPr="001569FB">
              <w:rPr>
                <w:color w:val="000000"/>
                <w:sz w:val="20"/>
                <w:szCs w:val="20"/>
                <w:vertAlign w:val="superscript"/>
              </w:rPr>
              <w:t>1,2</w:t>
            </w:r>
            <w:r w:rsidRPr="001569FB">
              <w:rPr>
                <w:color w:val="000000"/>
                <w:sz w:val="20"/>
                <w:szCs w:val="20"/>
              </w:rPr>
              <w:t xml:space="preserve"> </w:t>
            </w:r>
          </w:p>
        </w:tc>
        <w:tc>
          <w:tcPr>
            <w:tcW w:w="907" w:type="pct"/>
            <w:vAlign w:val="center"/>
          </w:tcPr>
          <w:p w14:paraId="308879A3"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EAF2D7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$172/day</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216F2FF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$172/day</w:t>
            </w:r>
          </w:p>
        </w:tc>
      </w:tr>
      <w:tr w:rsidR="004C5B0C" w:rsidRPr="001569FB" w14:paraId="324DF775" w14:textId="77777777" w:rsidTr="004C5B0C">
        <w:trPr>
          <w:cantSplit/>
          <w:jc w:val="center"/>
        </w:trPr>
        <w:tc>
          <w:tcPr>
            <w:tcW w:w="2671" w:type="pct"/>
            <w:vAlign w:val="center"/>
          </w:tcPr>
          <w:p w14:paraId="5AF02034"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Emergency Care/Post Stabilization Care</w:t>
            </w:r>
            <w:r w:rsidRPr="001569FB">
              <w:rPr>
                <w:color w:val="000000"/>
                <w:sz w:val="20"/>
                <w:szCs w:val="20"/>
                <w:vertAlign w:val="superscript"/>
              </w:rPr>
              <w:t>3</w:t>
            </w:r>
          </w:p>
        </w:tc>
        <w:tc>
          <w:tcPr>
            <w:tcW w:w="907" w:type="pct"/>
            <w:vAlign w:val="center"/>
          </w:tcPr>
          <w:p w14:paraId="4910551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129C2F6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$120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0CD3BED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$90 </w:t>
            </w:r>
          </w:p>
        </w:tc>
      </w:tr>
      <w:tr w:rsidR="004C5B0C" w:rsidRPr="001569FB" w14:paraId="646275F4" w14:textId="77777777" w:rsidTr="004C5B0C">
        <w:trPr>
          <w:cantSplit/>
          <w:jc w:val="center"/>
        </w:trPr>
        <w:tc>
          <w:tcPr>
            <w:tcW w:w="2671" w:type="pct"/>
            <w:vAlign w:val="center"/>
          </w:tcPr>
          <w:p w14:paraId="741B0EC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Urgently Needed Services</w:t>
            </w:r>
            <w:r w:rsidRPr="001569FB">
              <w:rPr>
                <w:color w:val="000000"/>
                <w:sz w:val="20"/>
                <w:szCs w:val="20"/>
                <w:vertAlign w:val="superscript"/>
              </w:rPr>
              <w:t>3</w:t>
            </w:r>
          </w:p>
        </w:tc>
        <w:tc>
          <w:tcPr>
            <w:tcW w:w="907" w:type="pct"/>
            <w:vAlign w:val="center"/>
          </w:tcPr>
          <w:p w14:paraId="4D13E3B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0F14502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$65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1954C6F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$65 </w:t>
            </w:r>
          </w:p>
        </w:tc>
      </w:tr>
      <w:tr w:rsidR="004C5B0C" w:rsidRPr="001569FB" w14:paraId="28FEF46B" w14:textId="77777777" w:rsidTr="004C5B0C">
        <w:trPr>
          <w:cantSplit/>
          <w:jc w:val="center"/>
        </w:trPr>
        <w:tc>
          <w:tcPr>
            <w:tcW w:w="2671" w:type="pct"/>
            <w:vAlign w:val="center"/>
          </w:tcPr>
          <w:p w14:paraId="30540BA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Partial Hospitalization</w:t>
            </w:r>
          </w:p>
        </w:tc>
        <w:tc>
          <w:tcPr>
            <w:tcW w:w="907" w:type="pct"/>
            <w:vAlign w:val="center"/>
          </w:tcPr>
          <w:p w14:paraId="234EC7E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5</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2056B28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$55/day</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90C53F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$55/day</w:t>
            </w:r>
          </w:p>
        </w:tc>
      </w:tr>
      <w:tr w:rsidR="004C5B0C" w:rsidRPr="001569FB" w14:paraId="4FC7FFAF" w14:textId="77777777" w:rsidTr="004C5B0C">
        <w:trPr>
          <w:cantSplit/>
          <w:jc w:val="center"/>
        </w:trPr>
        <w:tc>
          <w:tcPr>
            <w:tcW w:w="2671" w:type="pct"/>
            <w:vAlign w:val="center"/>
          </w:tcPr>
          <w:p w14:paraId="57F368B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Home Health </w:t>
            </w:r>
          </w:p>
        </w:tc>
        <w:tc>
          <w:tcPr>
            <w:tcW w:w="907" w:type="pct"/>
            <w:vAlign w:val="center"/>
          </w:tcPr>
          <w:p w14:paraId="3005F985"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6a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0423B81"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$35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7F1BC0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$0 </w:t>
            </w:r>
          </w:p>
        </w:tc>
      </w:tr>
      <w:tr w:rsidR="004C5B0C" w:rsidRPr="001569FB" w14:paraId="08E5AD75" w14:textId="77777777" w:rsidTr="004C5B0C">
        <w:trPr>
          <w:cantSplit/>
          <w:jc w:val="center"/>
        </w:trPr>
        <w:tc>
          <w:tcPr>
            <w:tcW w:w="2671" w:type="pct"/>
            <w:vAlign w:val="center"/>
          </w:tcPr>
          <w:p w14:paraId="46A8C8E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Primary Care Physician</w:t>
            </w:r>
          </w:p>
        </w:tc>
        <w:tc>
          <w:tcPr>
            <w:tcW w:w="907" w:type="pct"/>
            <w:vAlign w:val="center"/>
          </w:tcPr>
          <w:p w14:paraId="5430D23C"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7a</w:t>
            </w:r>
          </w:p>
        </w:tc>
        <w:tc>
          <w:tcPr>
            <w:tcW w:w="71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6FFE3317"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$35</w:t>
            </w:r>
          </w:p>
        </w:tc>
        <w:tc>
          <w:tcPr>
            <w:tcW w:w="70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5FAFDC2"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$35 </w:t>
            </w:r>
          </w:p>
        </w:tc>
      </w:tr>
      <w:tr w:rsidR="004C5B0C" w:rsidRPr="001569FB" w14:paraId="6A9B4CA8" w14:textId="77777777" w:rsidTr="004C5B0C">
        <w:trPr>
          <w:cantSplit/>
          <w:jc w:val="center"/>
        </w:trPr>
        <w:tc>
          <w:tcPr>
            <w:tcW w:w="2671" w:type="pct"/>
            <w:vAlign w:val="center"/>
          </w:tcPr>
          <w:p w14:paraId="6E3C1AE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Chiropractic Care</w:t>
            </w:r>
          </w:p>
        </w:tc>
        <w:tc>
          <w:tcPr>
            <w:tcW w:w="907" w:type="pct"/>
            <w:vAlign w:val="center"/>
          </w:tcPr>
          <w:p w14:paraId="12E0C8A4"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547E0262"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012E5C65"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w:t>
            </w:r>
          </w:p>
        </w:tc>
      </w:tr>
      <w:tr w:rsidR="004C5B0C" w:rsidRPr="001569FB" w14:paraId="087250BE" w14:textId="77777777" w:rsidTr="004C5B0C">
        <w:trPr>
          <w:cantSplit/>
          <w:jc w:val="center"/>
        </w:trPr>
        <w:tc>
          <w:tcPr>
            <w:tcW w:w="2671" w:type="pct"/>
            <w:vAlign w:val="center"/>
          </w:tcPr>
          <w:p w14:paraId="62D8AB3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Occupational Therapy</w:t>
            </w:r>
          </w:p>
        </w:tc>
        <w:tc>
          <w:tcPr>
            <w:tcW w:w="907" w:type="pct"/>
            <w:vAlign w:val="center"/>
          </w:tcPr>
          <w:p w14:paraId="2D2C33C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7c</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13CBC70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0B9FB1B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r>
      <w:tr w:rsidR="004C5B0C" w:rsidRPr="001569FB" w14:paraId="7C424366" w14:textId="77777777" w:rsidTr="004C5B0C">
        <w:trPr>
          <w:cantSplit/>
          <w:jc w:val="center"/>
        </w:trPr>
        <w:tc>
          <w:tcPr>
            <w:tcW w:w="2671" w:type="pct"/>
            <w:vAlign w:val="center"/>
          </w:tcPr>
          <w:p w14:paraId="24903B87"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Physician Specialist</w:t>
            </w:r>
          </w:p>
        </w:tc>
        <w:tc>
          <w:tcPr>
            <w:tcW w:w="907" w:type="pct"/>
            <w:vAlign w:val="center"/>
          </w:tcPr>
          <w:p w14:paraId="4C486DD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7d</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11AB2CCC"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$50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6EE25776"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$50 </w:t>
            </w:r>
          </w:p>
        </w:tc>
      </w:tr>
      <w:tr w:rsidR="004C5B0C" w:rsidRPr="001569FB" w14:paraId="645C7BEF" w14:textId="77777777" w:rsidTr="004C5B0C">
        <w:trPr>
          <w:cantSplit/>
          <w:jc w:val="center"/>
        </w:trPr>
        <w:tc>
          <w:tcPr>
            <w:tcW w:w="2671" w:type="pct"/>
            <w:vAlign w:val="center"/>
          </w:tcPr>
          <w:p w14:paraId="152091E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Psychiatric and Mental Health Specialty Services </w:t>
            </w:r>
          </w:p>
        </w:tc>
        <w:tc>
          <w:tcPr>
            <w:tcW w:w="907" w:type="pct"/>
            <w:vAlign w:val="center"/>
          </w:tcPr>
          <w:p w14:paraId="1D88EE8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7e and 7h</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29348F8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60742FD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$40</w:t>
            </w:r>
          </w:p>
        </w:tc>
      </w:tr>
      <w:tr w:rsidR="004C5B0C" w:rsidRPr="001569FB" w14:paraId="580D4F6C" w14:textId="77777777" w:rsidTr="004C5B0C">
        <w:trPr>
          <w:cantSplit/>
          <w:jc w:val="center"/>
        </w:trPr>
        <w:tc>
          <w:tcPr>
            <w:tcW w:w="2671" w:type="pct"/>
            <w:vAlign w:val="center"/>
          </w:tcPr>
          <w:p w14:paraId="4B0B737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Physical Therapy and Speech-language Pathology</w:t>
            </w:r>
          </w:p>
        </w:tc>
        <w:tc>
          <w:tcPr>
            <w:tcW w:w="907" w:type="pct"/>
            <w:vAlign w:val="center"/>
          </w:tcPr>
          <w:p w14:paraId="115873F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7i</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0964BFB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791C91A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r>
      <w:tr w:rsidR="004C5B0C" w:rsidRPr="001569FB" w14:paraId="39AFA798" w14:textId="77777777" w:rsidTr="004C5B0C">
        <w:trPr>
          <w:cantSplit/>
          <w:jc w:val="center"/>
        </w:trPr>
        <w:tc>
          <w:tcPr>
            <w:tcW w:w="2671" w:type="pct"/>
            <w:vAlign w:val="center"/>
          </w:tcPr>
          <w:p w14:paraId="11ACB748"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Therapeutic Radiological Services</w:t>
            </w:r>
          </w:p>
        </w:tc>
        <w:tc>
          <w:tcPr>
            <w:tcW w:w="907" w:type="pct"/>
            <w:vAlign w:val="center"/>
          </w:tcPr>
          <w:p w14:paraId="29FFFED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8b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5CE0C5C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$60</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610B2F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$60</w:t>
            </w:r>
          </w:p>
        </w:tc>
      </w:tr>
      <w:tr w:rsidR="004C5B0C" w:rsidRPr="001569FB" w14:paraId="463F539A" w14:textId="77777777" w:rsidTr="004C5B0C">
        <w:trPr>
          <w:cantSplit/>
          <w:jc w:val="center"/>
        </w:trPr>
        <w:tc>
          <w:tcPr>
            <w:tcW w:w="2671" w:type="pct"/>
            <w:vAlign w:val="center"/>
          </w:tcPr>
          <w:p w14:paraId="22BD4C9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DME-Equipment </w:t>
            </w:r>
          </w:p>
        </w:tc>
        <w:tc>
          <w:tcPr>
            <w:tcW w:w="907" w:type="pct"/>
            <w:vAlign w:val="center"/>
          </w:tcPr>
          <w:p w14:paraId="532FCC37"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11a</w:t>
            </w:r>
          </w:p>
        </w:tc>
        <w:tc>
          <w:tcPr>
            <w:tcW w:w="715" w:type="pct"/>
            <w:tcBorders>
              <w:top w:val="single" w:sz="8" w:space="0" w:color="000000"/>
              <w:left w:val="single" w:sz="8" w:space="0" w:color="000000"/>
              <w:bottom w:val="single" w:sz="4" w:space="0" w:color="auto"/>
              <w:right w:val="single" w:sz="8" w:space="0" w:color="000000"/>
            </w:tcBorders>
            <w:shd w:val="clear" w:color="auto" w:fill="auto"/>
            <w:vAlign w:val="center"/>
          </w:tcPr>
          <w:p w14:paraId="6BBA3CE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8" w:space="0" w:color="000000"/>
              <w:left w:val="single" w:sz="8" w:space="0" w:color="000000"/>
              <w:bottom w:val="single" w:sz="4" w:space="0" w:color="auto"/>
              <w:right w:val="single" w:sz="8" w:space="0" w:color="000000"/>
            </w:tcBorders>
            <w:shd w:val="clear" w:color="auto" w:fill="auto"/>
            <w:vAlign w:val="center"/>
          </w:tcPr>
          <w:p w14:paraId="62BEA15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w:t>
            </w:r>
          </w:p>
        </w:tc>
      </w:tr>
      <w:tr w:rsidR="004C5B0C" w:rsidRPr="001569FB" w14:paraId="74033A3B" w14:textId="77777777" w:rsidTr="004C5B0C">
        <w:trPr>
          <w:cantSplit/>
          <w:jc w:val="center"/>
        </w:trPr>
        <w:tc>
          <w:tcPr>
            <w:tcW w:w="2671" w:type="pct"/>
            <w:vAlign w:val="center"/>
          </w:tcPr>
          <w:p w14:paraId="0677171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DME-Prosthetics </w:t>
            </w:r>
          </w:p>
        </w:tc>
        <w:tc>
          <w:tcPr>
            <w:tcW w:w="907" w:type="pct"/>
            <w:tcBorders>
              <w:right w:val="single" w:sz="4" w:space="0" w:color="auto"/>
            </w:tcBorders>
            <w:vAlign w:val="center"/>
          </w:tcPr>
          <w:p w14:paraId="21BE50AF"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11b</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1D2A164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72A661C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w:t>
            </w:r>
          </w:p>
        </w:tc>
      </w:tr>
      <w:tr w:rsidR="004C5B0C" w:rsidRPr="001569FB" w14:paraId="2F2F543E" w14:textId="77777777" w:rsidTr="004C5B0C">
        <w:trPr>
          <w:cantSplit/>
          <w:jc w:val="center"/>
        </w:trPr>
        <w:tc>
          <w:tcPr>
            <w:tcW w:w="2671" w:type="pct"/>
            <w:vAlign w:val="center"/>
          </w:tcPr>
          <w:p w14:paraId="3ADDE95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DME-Medical Supplies</w:t>
            </w:r>
          </w:p>
        </w:tc>
        <w:tc>
          <w:tcPr>
            <w:tcW w:w="907" w:type="pct"/>
            <w:tcBorders>
              <w:right w:val="single" w:sz="4" w:space="0" w:color="auto"/>
            </w:tcBorders>
            <w:vAlign w:val="center"/>
          </w:tcPr>
          <w:p w14:paraId="6E4D647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11b</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2A148D2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71784D0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w:t>
            </w:r>
          </w:p>
        </w:tc>
      </w:tr>
      <w:tr w:rsidR="004C5B0C" w:rsidRPr="001569FB" w14:paraId="4ACC1435" w14:textId="77777777" w:rsidTr="004C5B0C">
        <w:trPr>
          <w:cantSplit/>
          <w:jc w:val="center"/>
        </w:trPr>
        <w:tc>
          <w:tcPr>
            <w:tcW w:w="2671" w:type="pct"/>
            <w:vAlign w:val="center"/>
          </w:tcPr>
          <w:p w14:paraId="45BF949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DME-Diabetes Monitoring Supplies</w:t>
            </w:r>
          </w:p>
        </w:tc>
        <w:tc>
          <w:tcPr>
            <w:tcW w:w="907" w:type="pct"/>
            <w:tcBorders>
              <w:right w:val="single" w:sz="4" w:space="0" w:color="auto"/>
            </w:tcBorders>
            <w:vAlign w:val="center"/>
          </w:tcPr>
          <w:p w14:paraId="61B3EB9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11c</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4E6233C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286877E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$10</w:t>
            </w:r>
          </w:p>
        </w:tc>
      </w:tr>
      <w:tr w:rsidR="004C5B0C" w:rsidRPr="001569FB" w14:paraId="44BEE494" w14:textId="77777777" w:rsidTr="004C5B0C">
        <w:trPr>
          <w:cantSplit/>
          <w:jc w:val="center"/>
        </w:trPr>
        <w:tc>
          <w:tcPr>
            <w:tcW w:w="2671" w:type="pct"/>
            <w:vAlign w:val="center"/>
          </w:tcPr>
          <w:p w14:paraId="12301FC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DME-Diabetic Shoes or Inserts</w:t>
            </w:r>
          </w:p>
        </w:tc>
        <w:tc>
          <w:tcPr>
            <w:tcW w:w="907" w:type="pct"/>
            <w:tcBorders>
              <w:right w:val="single" w:sz="4" w:space="0" w:color="auto"/>
            </w:tcBorders>
            <w:vAlign w:val="center"/>
          </w:tcPr>
          <w:p w14:paraId="5B40E08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11c</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62F35C5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2D2A244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$10 </w:t>
            </w:r>
          </w:p>
        </w:tc>
      </w:tr>
      <w:tr w:rsidR="004C5B0C" w:rsidRPr="001569FB" w14:paraId="250B1190" w14:textId="77777777" w:rsidTr="004C5B0C">
        <w:trPr>
          <w:cantSplit/>
          <w:jc w:val="center"/>
        </w:trPr>
        <w:tc>
          <w:tcPr>
            <w:tcW w:w="2671" w:type="pct"/>
            <w:vAlign w:val="center"/>
          </w:tcPr>
          <w:p w14:paraId="6A53D65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Dialysis Services</w:t>
            </w:r>
            <w:r w:rsidRPr="001569FB">
              <w:rPr>
                <w:color w:val="000000"/>
                <w:sz w:val="20"/>
                <w:szCs w:val="20"/>
                <w:vertAlign w:val="superscript"/>
              </w:rPr>
              <w:t>1</w:t>
            </w:r>
          </w:p>
        </w:tc>
        <w:tc>
          <w:tcPr>
            <w:tcW w:w="907" w:type="pct"/>
            <w:tcBorders>
              <w:right w:val="single" w:sz="4" w:space="0" w:color="auto"/>
            </w:tcBorders>
            <w:vAlign w:val="center"/>
          </w:tcPr>
          <w:p w14:paraId="2D53640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12</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7331743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$30 </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4B44AF6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$30</w:t>
            </w:r>
          </w:p>
        </w:tc>
      </w:tr>
      <w:tr w:rsidR="004C5B0C" w:rsidRPr="001569FB" w14:paraId="4D103F65" w14:textId="77777777" w:rsidTr="004C5B0C">
        <w:trPr>
          <w:cantSplit/>
          <w:jc w:val="center"/>
        </w:trPr>
        <w:tc>
          <w:tcPr>
            <w:tcW w:w="2671" w:type="pct"/>
            <w:vAlign w:val="center"/>
          </w:tcPr>
          <w:p w14:paraId="34AD8BC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Part B Drugs-Chemotherapy</w:t>
            </w:r>
            <w:r w:rsidRPr="001569FB">
              <w:rPr>
                <w:color w:val="000000"/>
                <w:sz w:val="20"/>
                <w:szCs w:val="20"/>
                <w:vertAlign w:val="superscript"/>
              </w:rPr>
              <w:t>1,4</w:t>
            </w:r>
          </w:p>
        </w:tc>
        <w:tc>
          <w:tcPr>
            <w:tcW w:w="907" w:type="pct"/>
            <w:tcBorders>
              <w:right w:val="single" w:sz="4" w:space="0" w:color="auto"/>
            </w:tcBorders>
            <w:vAlign w:val="center"/>
          </w:tcPr>
          <w:p w14:paraId="00D8B35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15</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14655DE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$75 </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0FD081C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$75</w:t>
            </w:r>
          </w:p>
        </w:tc>
      </w:tr>
      <w:tr w:rsidR="004C5B0C" w:rsidRPr="001569FB" w14:paraId="25E3C780" w14:textId="77777777" w:rsidTr="004C5B0C">
        <w:trPr>
          <w:cantSplit/>
          <w:jc w:val="center"/>
        </w:trPr>
        <w:tc>
          <w:tcPr>
            <w:tcW w:w="2671" w:type="pct"/>
            <w:vAlign w:val="center"/>
          </w:tcPr>
          <w:p w14:paraId="035CE471"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Part B Drugs-Other</w:t>
            </w:r>
          </w:p>
        </w:tc>
        <w:tc>
          <w:tcPr>
            <w:tcW w:w="907" w:type="pct"/>
            <w:tcBorders>
              <w:right w:val="single" w:sz="4" w:space="0" w:color="auto"/>
            </w:tcBorders>
            <w:vAlign w:val="center"/>
          </w:tcPr>
          <w:p w14:paraId="1DB47DA6"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15</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3044FE6E"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20% or $50</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61E1937B"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20% or $50</w:t>
            </w:r>
          </w:p>
        </w:tc>
      </w:tr>
    </w:tbl>
    <w:p w14:paraId="2E694FF8" w14:textId="77777777" w:rsidR="004C5B0C" w:rsidRPr="001569FB" w:rsidRDefault="004C5B0C" w:rsidP="004C5B0C">
      <w:pPr>
        <w:keepNext/>
        <w:keepLines/>
        <w:autoSpaceDE w:val="0"/>
        <w:autoSpaceDN w:val="0"/>
        <w:adjustRightInd w:val="0"/>
        <w:spacing w:after="120" w:line="240" w:lineRule="auto"/>
        <w:rPr>
          <w:color w:val="000000"/>
          <w:sz w:val="20"/>
          <w:szCs w:val="20"/>
        </w:rPr>
      </w:pPr>
      <w:r w:rsidRPr="001569FB">
        <w:rPr>
          <w:color w:val="000000"/>
          <w:sz w:val="20"/>
          <w:szCs w:val="20"/>
          <w:vertAlign w:val="superscript"/>
        </w:rPr>
        <w:lastRenderedPageBreak/>
        <w:t>1</w:t>
      </w:r>
      <w:r w:rsidRPr="001569FB">
        <w:rPr>
          <w:color w:val="000000"/>
          <w:sz w:val="20"/>
          <w:szCs w:val="20"/>
        </w:rPr>
        <w:t xml:space="preserve"> MA plans and 1876 Cost Plans may not charge enrollees higher cost sharing than is charged under Original Medicare for </w:t>
      </w:r>
      <w:r w:rsidRPr="001569FB">
        <w:rPr>
          <w:color w:val="000000"/>
          <w:sz w:val="20"/>
        </w:rPr>
        <w:t>chemotherapy administration</w:t>
      </w:r>
      <w:r w:rsidRPr="001569FB">
        <w:rPr>
          <w:color w:val="000000"/>
          <w:sz w:val="20"/>
          <w:szCs w:val="20"/>
        </w:rPr>
        <w:t xml:space="preserve"> including </w:t>
      </w:r>
      <w:r w:rsidRPr="001569FB">
        <w:rPr>
          <w:sz w:val="20"/>
          <w:szCs w:val="20"/>
        </w:rPr>
        <w:t>chemotherapy drugs and radiation therapy integral to the treatment regimen</w:t>
      </w:r>
      <w:r w:rsidRPr="001569FB">
        <w:rPr>
          <w:color w:val="000000"/>
          <w:sz w:val="20"/>
        </w:rPr>
        <w:t>,</w:t>
      </w:r>
      <w:r w:rsidRPr="001569FB">
        <w:rPr>
          <w:color w:val="000000"/>
          <w:sz w:val="20"/>
          <w:szCs w:val="20"/>
        </w:rPr>
        <w:t xml:space="preserve"> skilled nursing care, and renal dialysis services (42 CFR §§417.454(e) and 422.100(j)).</w:t>
      </w:r>
    </w:p>
    <w:p w14:paraId="192DA81A" w14:textId="77777777" w:rsidR="004C5B0C" w:rsidRPr="001569FB" w:rsidRDefault="004C5B0C" w:rsidP="004C5B0C">
      <w:pPr>
        <w:keepLines/>
        <w:autoSpaceDE w:val="0"/>
        <w:autoSpaceDN w:val="0"/>
        <w:adjustRightInd w:val="0"/>
        <w:spacing w:after="120" w:line="240" w:lineRule="auto"/>
        <w:rPr>
          <w:color w:val="000000"/>
          <w:sz w:val="20"/>
          <w:szCs w:val="20"/>
        </w:rPr>
      </w:pPr>
      <w:r w:rsidRPr="001569FB">
        <w:rPr>
          <w:color w:val="000000"/>
          <w:sz w:val="20"/>
          <w:szCs w:val="20"/>
          <w:vertAlign w:val="superscript"/>
        </w:rPr>
        <w:t>2</w:t>
      </w:r>
      <w:r w:rsidRPr="001569FB">
        <w:rPr>
          <w:color w:val="000000"/>
          <w:sz w:val="20"/>
          <w:szCs w:val="20"/>
        </w:rPr>
        <w:t xml:space="preserve"> MA plans that establish a voluntary MOOP may have cost sharing for the first 20 days of a SNF stay. The per-day cost sharing for days 21 through 100 must not be greater than the Original Medicare SNF amount. Total cost sharing for the overall SNF benefit must be no higher than the actuarially equivalent cost sharing in Original Medicare, pursuant to §1852(a)(1)(B).</w:t>
      </w:r>
    </w:p>
    <w:p w14:paraId="07969A1B" w14:textId="77777777" w:rsidR="004C5B0C" w:rsidRPr="001569FB" w:rsidRDefault="004C5B0C" w:rsidP="004C5B0C">
      <w:pPr>
        <w:keepLines/>
        <w:autoSpaceDE w:val="0"/>
        <w:autoSpaceDN w:val="0"/>
        <w:adjustRightInd w:val="0"/>
        <w:spacing w:after="120" w:line="240" w:lineRule="auto"/>
        <w:rPr>
          <w:color w:val="000000"/>
          <w:sz w:val="20"/>
          <w:szCs w:val="20"/>
        </w:rPr>
      </w:pPr>
      <w:r w:rsidRPr="001569FB">
        <w:rPr>
          <w:color w:val="000000"/>
          <w:sz w:val="20"/>
          <w:szCs w:val="20"/>
          <w:vertAlign w:val="superscript"/>
        </w:rPr>
        <w:t>3</w:t>
      </w:r>
      <w:r w:rsidRPr="001569FB">
        <w:rPr>
          <w:color w:val="000000"/>
          <w:sz w:val="20"/>
          <w:szCs w:val="20"/>
        </w:rPr>
        <w:t xml:space="preserve"> Emergency Care and Urgently Needed Care benefits are not subject to plan level deductible amount and/or out-of-network providers. The dollar amount included in the table represents the maximum cost sharing permitted per visit (copayment or coinsurance). </w:t>
      </w:r>
    </w:p>
    <w:p w14:paraId="37A2BB2D" w14:textId="77777777" w:rsidR="004C5B0C" w:rsidRPr="001569FB" w:rsidRDefault="004C5B0C" w:rsidP="004C5B0C">
      <w:pPr>
        <w:keepLines/>
        <w:autoSpaceDE w:val="0"/>
        <w:autoSpaceDN w:val="0"/>
        <w:adjustRightInd w:val="0"/>
        <w:spacing w:after="120" w:line="240" w:lineRule="auto"/>
        <w:rPr>
          <w:color w:val="000000"/>
          <w:sz w:val="20"/>
          <w:szCs w:val="20"/>
        </w:rPr>
      </w:pPr>
      <w:r w:rsidRPr="001569FB">
        <w:rPr>
          <w:color w:val="000000"/>
          <w:sz w:val="20"/>
          <w:szCs w:val="20"/>
          <w:vertAlign w:val="superscript"/>
        </w:rPr>
        <w:t xml:space="preserve">4 </w:t>
      </w:r>
      <w:r w:rsidRPr="001569FB">
        <w:rPr>
          <w:color w:val="000000"/>
          <w:sz w:val="20"/>
          <w:szCs w:val="20"/>
        </w:rPr>
        <w:t xml:space="preserve">Part B Drugs - Chemotherapy cost sharing displayed is for services provided on an outpatient basis and includes administration services. </w:t>
      </w:r>
    </w:p>
    <w:p w14:paraId="78F37E1E" w14:textId="77777777" w:rsidR="004C5B0C" w:rsidRPr="001569FB" w:rsidRDefault="004C5B0C" w:rsidP="004C5B0C">
      <w:pPr>
        <w:widowControl w:val="0"/>
        <w:autoSpaceDE w:val="0"/>
        <w:autoSpaceDN w:val="0"/>
        <w:adjustRightInd w:val="0"/>
        <w:spacing w:before="200"/>
        <w:rPr>
          <w:color w:val="000000"/>
        </w:rPr>
      </w:pPr>
      <w:r w:rsidRPr="001569FB">
        <w:rPr>
          <w:color w:val="000000"/>
        </w:rPr>
        <w:t xml:space="preserve">MAOs have the option to charge either coinsurance or a copayment for most service category benefits.  For example, based on the cost sharing requirements indicated above for Part B Drugs – Chemotherapy, a plan can choose to either assign up to a 20% coinsurance or $75 copayment to that particular benefit. MA plans may not charge enrollees higher cost sharing than is charged under Original Medicare for chemotherapy administration including </w:t>
      </w:r>
      <w:r w:rsidRPr="001569FB">
        <w:t>chemotherapy drugs and radiation therapy integral to the treatment regimen</w:t>
      </w:r>
      <w:r w:rsidRPr="001569FB">
        <w:rPr>
          <w:color w:val="000000"/>
        </w:rPr>
        <w:t xml:space="preserve">, skilled nursing care, and renal dialysis services (42 CFR §422.100(j)).  </w:t>
      </w:r>
      <w:r w:rsidRPr="001569FB">
        <w:rPr>
          <w:color w:val="000000"/>
          <w:lang w:val="en"/>
        </w:rPr>
        <w:t>Although CMS has not established a specific service category cost sharing limit for all possible services, CMS has a longstanding interpretation of the anti-discrimination provisions that payment of less than 50% of the contracted (or Medicare allowable) rate and use of cost sharing for services that exceeds 50% of the total MA plan financial liability for the benefit discriminates against enrollees who need those services.  If a plan uses a copayment method of cost sharing, then the copayment for an in-network Original Medicare service category cannot exceed 50% of the average contracted rate of that service (Medicare Managed Care Manual, Chapter 4, Section 50.1). For example, cardiac and pulmonary rehabilitation services are areas of concern that CMS continues to monitor and requires MA organizations provide justification for cost sharing above the following amounts for CY 2019: cardiac rehabilitation services ($50), intensive cardiac rehabilitation services ($100), and pulmonary rehabilitation services ($30).  CMS has determined that the cited amounts are non-discriminatory.</w:t>
      </w:r>
    </w:p>
    <w:p w14:paraId="303A3DC2" w14:textId="77777777" w:rsidR="004C5B0C" w:rsidRPr="001569FB" w:rsidRDefault="004C5B0C" w:rsidP="004C5B0C">
      <w:pPr>
        <w:autoSpaceDE w:val="0"/>
        <w:autoSpaceDN w:val="0"/>
        <w:adjustRightInd w:val="0"/>
        <w:spacing w:before="200"/>
        <w:rPr>
          <w:color w:val="000000"/>
        </w:rPr>
      </w:pPr>
      <w:r w:rsidRPr="001569FB">
        <w:rPr>
          <w:color w:val="000000"/>
          <w:lang w:val="en"/>
        </w:rPr>
        <w:t xml:space="preserve">Copayments are expected to reflect specific benefits identified within the PBP service category or a reasonable group of benefits or services provided.  Some PBP service categories may identify specific benefits for which a unique copayment would apply (e.g., category 3 includes specific benefits for cardiac rehabilitation, intensive cardiac rehabilitation and pulmonary rehabilitation services), while other categories include a variety of services with different levels of costs which may reasonably have a range of copayments based on groups of similar services (e.g., category 8b includes outpatient diagnostic radiological services). It is expected that organizations typically have much lower cost sharing for enrollees than our requirements due to effective managed care principles, effective negotiations between organizations and providers, and competition. </w:t>
      </w:r>
    </w:p>
    <w:p w14:paraId="456014DE" w14:textId="77777777" w:rsidR="004C5B0C" w:rsidRPr="001569FB" w:rsidRDefault="004C5B0C" w:rsidP="004C5B0C">
      <w:pPr>
        <w:autoSpaceDE w:val="0"/>
        <w:autoSpaceDN w:val="0"/>
        <w:adjustRightInd w:val="0"/>
        <w:spacing w:before="200"/>
        <w:rPr>
          <w:color w:val="000000"/>
        </w:rPr>
      </w:pPr>
      <w:r w:rsidRPr="001569FB">
        <w:rPr>
          <w:color w:val="000000"/>
        </w:rPr>
        <w:lastRenderedPageBreak/>
        <w:t xml:space="preserve">MAOs with benefit designs using a coinsurance or copayment amount for which CMS does not have an established threshold for non-discriminatory cost-sharing (e.g., coinsurance for inpatient or copayment for durable medical equipment) must submit documentation with their initial bid that clearly demonstrates how the coinsurance or copayment amount satisfies the regulatory requirements, as interpreted and implemented here, for each applicable plan. This documentation may include information for multiple plans and must be identified separately from other supporting documentation submitted as part of the BPT.  The documentation must be submitted for each plan through the supporting documentation upload section titled "Cost-Sharing Justification" in HPMS.  The upload will be available to all MA plan types (both employer and individual market), but not for stand-alone PDPs. The link for uploading cost sharing justification files will be located at Plan Bids &gt; Bid Submission &gt; CY 2019 &gt; Upload &gt; Cost-Sharing Justification. </w:t>
      </w:r>
    </w:p>
    <w:p w14:paraId="120D56E0" w14:textId="77777777" w:rsidR="004C5B0C" w:rsidRPr="001569FB" w:rsidRDefault="004C5B0C" w:rsidP="004C5B0C">
      <w:pPr>
        <w:autoSpaceDE w:val="0"/>
        <w:autoSpaceDN w:val="0"/>
        <w:adjustRightInd w:val="0"/>
        <w:spacing w:before="200"/>
        <w:rPr>
          <w:color w:val="000000"/>
        </w:rPr>
      </w:pPr>
      <w:r w:rsidRPr="001569FB">
        <w:rPr>
          <w:color w:val="000000"/>
        </w:rPr>
        <w:t>CMS annually evaluates available Medicare data and other information to apply MA requirements in accordance with applicable law.  Organizations are afforded the flexibility to design their benefits as they see fit so long as they satisfy Medicare coverage requirements.</w:t>
      </w:r>
      <w:r w:rsidRPr="001569FB" w:rsidDel="00A3251C">
        <w:rPr>
          <w:color w:val="000000"/>
        </w:rPr>
        <w:t xml:space="preserve"> </w:t>
      </w:r>
    </w:p>
    <w:p w14:paraId="24CA9B21" w14:textId="77777777" w:rsidR="004C5B0C" w:rsidRPr="001569FB" w:rsidRDefault="004C5B0C" w:rsidP="004C5B0C">
      <w:pPr>
        <w:autoSpaceDE w:val="0"/>
        <w:autoSpaceDN w:val="0"/>
        <w:adjustRightInd w:val="0"/>
        <w:spacing w:before="200"/>
        <w:rPr>
          <w:color w:val="000000"/>
        </w:rPr>
      </w:pPr>
      <w:r w:rsidRPr="001569FB">
        <w:rPr>
          <w:color w:val="000000"/>
        </w:rPr>
        <w:t xml:space="preserve">For CY 2020 CMS is considering changes to its policies related to service category cost sharing limits.  For example, inpatient limits are based on Original Medicare cost data and other limits are based on at least 50% of the total MA plan financial liability for the benefit.  CMS is soliciting comments on whether CMS’s interpretation of the cost sharing limits is impacting plans’ ability to offer more flexible benefit designs that would provide beneficiaries with valuable plan options. </w:t>
      </w:r>
      <w:r w:rsidRPr="001569FB">
        <w:rPr>
          <w:color w:val="000000" w:themeColor="text1"/>
        </w:rPr>
        <w:t>Our goal is to encourage plans’ to be innnovative and offer high value, affordable plan options tailored to beneficiaries’ specific healthcare and financial needs.</w:t>
      </w:r>
    </w:p>
    <w:p w14:paraId="0BAE0CF8" w14:textId="77777777" w:rsidR="004C5B0C" w:rsidRPr="001569FB" w:rsidRDefault="004C5B0C" w:rsidP="004C5B0C">
      <w:pPr>
        <w:pStyle w:val="Heading3"/>
      </w:pPr>
      <w:r w:rsidRPr="001569FB">
        <w:tab/>
      </w:r>
      <w:bookmarkStart w:id="846" w:name="_Toc505253848"/>
      <w:r w:rsidRPr="001569FB">
        <w:t>Part C Optional Supplemental Benefits</w:t>
      </w:r>
      <w:bookmarkEnd w:id="846"/>
    </w:p>
    <w:p w14:paraId="2F34409D" w14:textId="77777777" w:rsidR="004C5B0C" w:rsidRPr="001569FB" w:rsidRDefault="004C5B0C" w:rsidP="004C5B0C">
      <w:pPr>
        <w:autoSpaceDE w:val="0"/>
        <w:autoSpaceDN w:val="0"/>
        <w:adjustRightInd w:val="0"/>
        <w:spacing w:before="200"/>
        <w:rPr>
          <w:color w:val="000000"/>
        </w:rPr>
      </w:pPr>
      <w:r w:rsidRPr="001569FB">
        <w:rPr>
          <w:color w:val="000000"/>
        </w:rPr>
        <w:t xml:space="preserve">As part of our evaluation whether the bid and benefits are not discriminatory against enrollees with specific (or high cost) health needs, CMS will continue to review non-employer bid submissions to verify enrollees electing optional supplemental benefits are receiving reasonable value.  CMS will continue to consider a plan to be non-discriminatory when the total value of all optional supplemental benefits offered to non-employer plans under each contract meets the following thresholds: (a) the enrollment-weighted contract-level projected gain/loss margin, as measured by a percent of premium, is no greater than 15% and (b) the sum of the enrollment-weighted contract-level projected gain/loss margin and non-benefit expenses, as measured by a percent of premium, is no greater than 30%. </w:t>
      </w:r>
    </w:p>
    <w:p w14:paraId="029F9B8F" w14:textId="77777777" w:rsidR="004C5B0C" w:rsidRPr="001569FB" w:rsidRDefault="004C5B0C" w:rsidP="004C5B0C">
      <w:pPr>
        <w:autoSpaceDE w:val="0"/>
        <w:autoSpaceDN w:val="0"/>
        <w:adjustRightInd w:val="0"/>
        <w:spacing w:before="200"/>
        <w:rPr>
          <w:color w:val="000000"/>
        </w:rPr>
      </w:pPr>
      <w:r w:rsidRPr="001569FB">
        <w:rPr>
          <w:color w:val="000000"/>
        </w:rPr>
        <w:t>CMS understands some supplemental benefits are based on a multi-year basis, but the plan bids submitted each year are evaluated based on that particular plan year.</w:t>
      </w:r>
    </w:p>
    <w:p w14:paraId="401F6C3B" w14:textId="77777777" w:rsidR="004C5B0C" w:rsidRPr="001569FB" w:rsidRDefault="004C5B0C" w:rsidP="004C5B0C">
      <w:pPr>
        <w:pStyle w:val="Heading3"/>
      </w:pPr>
      <w:bookmarkStart w:id="847" w:name="_Toc493523607"/>
      <w:bookmarkStart w:id="848" w:name="_Toc495652120"/>
      <w:bookmarkStart w:id="849" w:name="_Toc505253849"/>
      <w:r w:rsidRPr="001569FB">
        <w:lastRenderedPageBreak/>
        <w:t>Employer Group Waiver Plans</w:t>
      </w:r>
      <w:bookmarkEnd w:id="847"/>
      <w:bookmarkEnd w:id="848"/>
      <w:bookmarkEnd w:id="849"/>
    </w:p>
    <w:p w14:paraId="1087DE84" w14:textId="77777777" w:rsidR="004C5B0C" w:rsidRPr="001569FB" w:rsidRDefault="004C5B0C" w:rsidP="004C5B0C">
      <w:pPr>
        <w:autoSpaceDE w:val="0"/>
        <w:autoSpaceDN w:val="0"/>
        <w:adjustRightInd w:val="0"/>
        <w:spacing w:before="200" w:after="200"/>
        <w:rPr>
          <w:color w:val="000000"/>
        </w:rPr>
      </w:pPr>
      <w:r w:rsidRPr="001569FB">
        <w:rPr>
          <w:color w:val="000000"/>
        </w:rPr>
        <w:t xml:space="preserve">Beginning in CY 2017, CMS waived the requirement for MA employer plans to submit a MA or Part D Bid Pricing Tool (BPT), but employer plans must complete and submit the MA portion of the Plan Benefit Package (PBP) in accordance with CMS requirements. Organizations should make a good faith effort in projecting CY 2019 member months for each plan and place the amount in Section A-2 of the PBP.  The following question must be completed for all MA and 1876 Cost Plan organizations: “Indicate CY 2019 total </w:t>
      </w:r>
      <w:r w:rsidRPr="001569FB">
        <w:rPr>
          <w:color w:val="000000"/>
          <w:u w:val="single"/>
        </w:rPr>
        <w:t>projected member months</w:t>
      </w:r>
      <w:r w:rsidRPr="001569FB">
        <w:rPr>
          <w:color w:val="000000"/>
        </w:rPr>
        <w:t xml:space="preserve"> for this plan.” </w:t>
      </w:r>
      <w:bookmarkStart w:id="850" w:name="_Toc443480665"/>
      <w:bookmarkStart w:id="851" w:name="_Toc493523608"/>
      <w:bookmarkStart w:id="852" w:name="_Toc495652121"/>
      <w:bookmarkStart w:id="853" w:name="_Toc412034595"/>
      <w:bookmarkStart w:id="854" w:name="_Toc412133181"/>
      <w:bookmarkStart w:id="855" w:name="_Toc412197104"/>
      <w:bookmarkStart w:id="856" w:name="_Toc412197185"/>
    </w:p>
    <w:p w14:paraId="47703895" w14:textId="77777777" w:rsidR="004C5B0C" w:rsidRPr="001569FB" w:rsidRDefault="004C5B0C" w:rsidP="004C5B0C">
      <w:pPr>
        <w:pStyle w:val="Heading3"/>
        <w:spacing w:before="0"/>
        <w:ind w:left="0" w:firstLine="1170"/>
      </w:pPr>
      <w:bookmarkStart w:id="857" w:name="_Toc505253850"/>
      <w:r w:rsidRPr="001569FB">
        <w:t>Tiered Cost Sharing of Medical Benefits</w:t>
      </w:r>
      <w:bookmarkEnd w:id="850"/>
      <w:bookmarkEnd w:id="851"/>
      <w:bookmarkEnd w:id="852"/>
      <w:bookmarkEnd w:id="857"/>
    </w:p>
    <w:p w14:paraId="373782AC" w14:textId="77777777" w:rsidR="004C5B0C" w:rsidRPr="001569FB" w:rsidRDefault="004C5B0C" w:rsidP="004C5B0C">
      <w:pPr>
        <w:overflowPunct w:val="0"/>
        <w:autoSpaceDE w:val="0"/>
        <w:autoSpaceDN w:val="0"/>
      </w:pPr>
      <w:r w:rsidRPr="001569FB">
        <w:t>MAOs may choose to tier cost sharing of medical benefits to encourage enrollees to seek care from providers the plan has identified based on efficiency and quality data as described in Chapter 4, §50.1 of the MMCM. The tiered cost sharing of medical benefits must be applied so all plan enrollees are charged the same cost sharing amount for any specific provider and all providers are available and accessible to all enrollees in the plan. CMS reminds organizations they may not exclude any members from being eligible to access tiered providers.</w:t>
      </w:r>
    </w:p>
    <w:p w14:paraId="679CD274" w14:textId="77777777" w:rsidR="004C5B0C" w:rsidRPr="001569FB" w:rsidRDefault="004C5B0C" w:rsidP="004C5B0C">
      <w:pPr>
        <w:overflowPunct w:val="0"/>
        <w:autoSpaceDE w:val="0"/>
        <w:autoSpaceDN w:val="0"/>
        <w:spacing w:before="238"/>
      </w:pPr>
      <w:r w:rsidRPr="001569FB">
        <w:t>For CY 2019, CMS does not expect MAOs to submit a proposal summarizing their intent to tier cost sharing of medical benefits prior to bid submission. MAOs are expected to indicate they are tiering medical benefits and the applicable service categories in Section A-6 of the PBP. MAOs must use minimum/maximum data entry and notes fields to describe tiering in each applicable section of the PBP.</w:t>
      </w:r>
    </w:p>
    <w:p w14:paraId="0642A168" w14:textId="77777777" w:rsidR="004C5B0C" w:rsidRPr="001569FB" w:rsidRDefault="004C5B0C" w:rsidP="004C5B0C">
      <w:pPr>
        <w:overflowPunct w:val="0"/>
        <w:autoSpaceDE w:val="0"/>
        <w:autoSpaceDN w:val="0"/>
        <w:spacing w:before="41"/>
        <w:ind w:left="39"/>
      </w:pPr>
      <w:r w:rsidRPr="001569FB">
        <w:t>Tiered cost sharing of medical benefits must satisfy the following standards:</w:t>
      </w:r>
    </w:p>
    <w:p w14:paraId="4536D086" w14:textId="77777777" w:rsidR="004C5B0C" w:rsidRPr="001569FB" w:rsidRDefault="004C5B0C" w:rsidP="00AC78D9">
      <w:pPr>
        <w:numPr>
          <w:ilvl w:val="0"/>
          <w:numId w:val="42"/>
        </w:numPr>
        <w:overflowPunct w:val="0"/>
        <w:autoSpaceDE w:val="0"/>
        <w:autoSpaceDN w:val="0"/>
        <w:spacing w:before="197"/>
      </w:pPr>
      <w:r w:rsidRPr="001569FB">
        <w:t>The plan fully discloses tiered cost sharing amounts and requirements to enrollees</w:t>
      </w:r>
      <w:r w:rsidRPr="001569FB">
        <w:rPr>
          <w:spacing w:val="-7"/>
        </w:rPr>
        <w:t xml:space="preserve"> </w:t>
      </w:r>
      <w:r w:rsidRPr="001569FB">
        <w:t>and plan providers;</w:t>
      </w:r>
    </w:p>
    <w:p w14:paraId="62EA71EE" w14:textId="77777777" w:rsidR="004C5B0C" w:rsidRPr="001569FB" w:rsidRDefault="004C5B0C" w:rsidP="00AC78D9">
      <w:pPr>
        <w:numPr>
          <w:ilvl w:val="0"/>
          <w:numId w:val="42"/>
        </w:numPr>
        <w:overflowPunct w:val="0"/>
        <w:autoSpaceDE w:val="0"/>
        <w:autoSpaceDN w:val="0"/>
        <w:spacing w:before="197"/>
      </w:pPr>
      <w:r w:rsidRPr="001569FB">
        <w:t>The services at each tier of cost sharing are available to all</w:t>
      </w:r>
      <w:r w:rsidRPr="001569FB">
        <w:rPr>
          <w:spacing w:val="-4"/>
        </w:rPr>
        <w:t xml:space="preserve"> </w:t>
      </w:r>
      <w:r w:rsidRPr="001569FB">
        <w:t>enrollees;</w:t>
      </w:r>
    </w:p>
    <w:p w14:paraId="57219BB7" w14:textId="77777777" w:rsidR="004C5B0C" w:rsidRPr="001569FB" w:rsidRDefault="004C5B0C" w:rsidP="00AC78D9">
      <w:pPr>
        <w:numPr>
          <w:ilvl w:val="0"/>
          <w:numId w:val="43"/>
        </w:numPr>
        <w:overflowPunct w:val="0"/>
        <w:autoSpaceDE w:val="0"/>
        <w:autoSpaceDN w:val="0"/>
        <w:spacing w:before="241"/>
        <w:ind w:right="195"/>
      </w:pPr>
      <w:r w:rsidRPr="001569FB">
        <w:t>Enrollees may not be limited to obtaining services from providers/suppliers assigned to a particular</w:t>
      </w:r>
      <w:r w:rsidRPr="001569FB">
        <w:rPr>
          <w:spacing w:val="-4"/>
        </w:rPr>
        <w:t xml:space="preserve"> </w:t>
      </w:r>
      <w:r w:rsidRPr="001569FB">
        <w:t>tier;</w:t>
      </w:r>
    </w:p>
    <w:p w14:paraId="3F5F96AB" w14:textId="77777777" w:rsidR="004C5B0C" w:rsidRPr="001569FB" w:rsidRDefault="004C5B0C" w:rsidP="00AC78D9">
      <w:pPr>
        <w:numPr>
          <w:ilvl w:val="0"/>
          <w:numId w:val="43"/>
        </w:numPr>
        <w:overflowPunct w:val="0"/>
        <w:autoSpaceDE w:val="0"/>
        <w:autoSpaceDN w:val="0"/>
        <w:spacing w:before="204"/>
        <w:ind w:right="544"/>
      </w:pPr>
      <w:r w:rsidRPr="001569FB">
        <w:t>All enrollees are charged the same amount for the same service provided by the same provider;</w:t>
      </w:r>
      <w:r w:rsidRPr="001569FB">
        <w:rPr>
          <w:spacing w:val="-3"/>
        </w:rPr>
        <w:t xml:space="preserve"> </w:t>
      </w:r>
      <w:r w:rsidRPr="001569FB">
        <w:t>and</w:t>
      </w:r>
    </w:p>
    <w:p w14:paraId="5123FA22" w14:textId="77777777" w:rsidR="004C5B0C" w:rsidRPr="001569FB" w:rsidRDefault="004C5B0C" w:rsidP="00AC78D9">
      <w:pPr>
        <w:numPr>
          <w:ilvl w:val="0"/>
          <w:numId w:val="43"/>
        </w:numPr>
        <w:overflowPunct w:val="0"/>
        <w:autoSpaceDE w:val="0"/>
        <w:autoSpaceDN w:val="0"/>
        <w:spacing w:before="204"/>
      </w:pPr>
      <w:r w:rsidRPr="001569FB">
        <w:t>Deductibles, MOOP, and out-of-network benefits are not to be tiered.</w:t>
      </w:r>
    </w:p>
    <w:p w14:paraId="6C3FC649" w14:textId="77777777" w:rsidR="004C5B0C" w:rsidRPr="001569FB" w:rsidRDefault="004C5B0C" w:rsidP="004C5B0C">
      <w:pPr>
        <w:overflowPunct w:val="0"/>
        <w:autoSpaceDE w:val="0"/>
        <w:autoSpaceDN w:val="0"/>
        <w:ind w:left="39"/>
      </w:pPr>
      <w:r w:rsidRPr="001569FB">
        <w:t>The following examples of “differential cost sharing” are allowable, and not considered to be tiering of medical benefits:</w:t>
      </w:r>
    </w:p>
    <w:p w14:paraId="65A6D9D9" w14:textId="77777777" w:rsidR="004C5B0C" w:rsidRPr="001569FB" w:rsidRDefault="004C5B0C" w:rsidP="00AC78D9">
      <w:pPr>
        <w:numPr>
          <w:ilvl w:val="0"/>
          <w:numId w:val="42"/>
        </w:numPr>
        <w:overflowPunct w:val="0"/>
        <w:autoSpaceDE w:val="0"/>
        <w:autoSpaceDN w:val="0"/>
      </w:pPr>
      <w:r w:rsidRPr="001569FB">
        <w:t>Facility settings for furnishing some services, such as diagnostic imaging services;</w:t>
      </w:r>
      <w:r w:rsidRPr="001569FB">
        <w:rPr>
          <w:spacing w:val="-11"/>
        </w:rPr>
        <w:t xml:space="preserve"> </w:t>
      </w:r>
      <w:r w:rsidRPr="001569FB">
        <w:t>and</w:t>
      </w:r>
    </w:p>
    <w:p w14:paraId="4D00596F" w14:textId="77777777" w:rsidR="004C5B0C" w:rsidRPr="001569FB" w:rsidRDefault="004C5B0C" w:rsidP="00AC78D9">
      <w:pPr>
        <w:numPr>
          <w:ilvl w:val="0"/>
          <w:numId w:val="42"/>
        </w:numPr>
        <w:overflowPunct w:val="0"/>
        <w:autoSpaceDE w:val="0"/>
        <w:autoSpaceDN w:val="0"/>
        <w:spacing w:before="240"/>
      </w:pPr>
      <w:r w:rsidRPr="001569FB">
        <w:t>In-network versus out-of-network</w:t>
      </w:r>
      <w:r w:rsidRPr="001569FB">
        <w:rPr>
          <w:spacing w:val="-2"/>
        </w:rPr>
        <w:t xml:space="preserve"> </w:t>
      </w:r>
      <w:r w:rsidRPr="001569FB">
        <w:t>services.</w:t>
      </w:r>
    </w:p>
    <w:p w14:paraId="2173DDFA" w14:textId="77777777" w:rsidR="004C5B0C" w:rsidRPr="001569FB" w:rsidRDefault="004C5B0C" w:rsidP="004C5B0C">
      <w:pPr>
        <w:pStyle w:val="Heading3"/>
      </w:pPr>
      <w:bookmarkStart w:id="858" w:name="_Toc493523609"/>
      <w:bookmarkStart w:id="859" w:name="_Toc495652123"/>
      <w:bookmarkStart w:id="860" w:name="_Toc505253851"/>
      <w:r w:rsidRPr="001569FB">
        <w:lastRenderedPageBreak/>
        <w:t>Outpatient Observation Services</w:t>
      </w:r>
      <w:bookmarkEnd w:id="858"/>
      <w:bookmarkEnd w:id="859"/>
      <w:bookmarkEnd w:id="860"/>
    </w:p>
    <w:p w14:paraId="751793D0" w14:textId="77777777" w:rsidR="004C5B0C" w:rsidRPr="001569FB" w:rsidRDefault="004C5B0C" w:rsidP="004C5B0C">
      <w:pPr>
        <w:spacing w:before="200"/>
        <w:contextualSpacing/>
        <w:rPr>
          <w:bCs/>
          <w:color w:val="000000"/>
        </w:rPr>
      </w:pPr>
      <w:r w:rsidRPr="001569FB">
        <w:rPr>
          <w:bCs/>
          <w:color w:val="000000"/>
        </w:rPr>
        <w:t xml:space="preserve">The outpatient hospital services category in the PBP (B9a) includes a variety of services such as observation, outpatient palliative care, and outpatient surgical services (i.e., outpatient surgical services not provided in an Ambulatory Surgical Center as defined by Original Medicare).  </w:t>
      </w:r>
      <w:r w:rsidRPr="001569FB">
        <w:t xml:space="preserve">Observation care is a highly utilized, well-defined set of specific, clinically appropriate services, which include ongoing short-term treatment, assessment, and reassessment to support plan of care decisions such as, whether a patient needs to be admitted as inpatient or may be discharged from the hospital. </w:t>
      </w:r>
      <w:r w:rsidRPr="001569FB">
        <w:rPr>
          <w:bCs/>
          <w:color w:val="000000"/>
        </w:rPr>
        <w:t xml:space="preserve"> In an effort to make the cost sharing for observation services more transparent, CMS will distinguish the cost sharing for observation services from other outpatient hospital services by modifying PBP category B9a to include separate cost sharing data entries. </w:t>
      </w:r>
    </w:p>
    <w:p w14:paraId="248E8428" w14:textId="77777777" w:rsidR="004C5B0C" w:rsidRPr="001569FB" w:rsidRDefault="004C5B0C" w:rsidP="004C5B0C">
      <w:pPr>
        <w:pStyle w:val="Heading3"/>
      </w:pPr>
      <w:bookmarkStart w:id="861" w:name="_Toc493523610"/>
      <w:bookmarkStart w:id="862" w:name="_Toc495652124"/>
      <w:bookmarkStart w:id="863" w:name="_Toc505253852"/>
      <w:r w:rsidRPr="001569FB">
        <w:t>Coverage of Supervised Exercise Therapy (SET) for Symptomatic Peripheral Artery Disease (PAD)</w:t>
      </w:r>
      <w:bookmarkEnd w:id="861"/>
      <w:bookmarkEnd w:id="862"/>
      <w:bookmarkEnd w:id="863"/>
    </w:p>
    <w:p w14:paraId="0A70B419" w14:textId="77777777" w:rsidR="004C5B0C" w:rsidRPr="001569FB" w:rsidRDefault="004C5B0C" w:rsidP="004C5B0C">
      <w:pPr>
        <w:spacing w:before="200"/>
      </w:pPr>
      <w:r w:rsidRPr="001569FB">
        <w:t>CMS has determined that the National Coverage Determination (NCD) requiring coverage of supervised exercise therapy (SET) for symptomatic peripheral artery disease (PAD) is considered a significant cost under 42 C.F.R. § 422.109(a)(2).  As a result, for CY 2018 only, original fee-for-service Medicare will pay for reasonable and necessary items and services obtained by beneficiaries enrolled in MA plans.  (See HPMS email, Subject titled “MAO Coverage of Supervised Exercise Therapy (SET) for Symptomatic Peripheral Artery Disease (PAD)” sent on August, 12, 2017).  For CY 2019, MAOs should account for these items and services in their bids as a basic benefit, and should not include these Medicare-covered items and services as supplemental benefits.</w:t>
      </w:r>
    </w:p>
    <w:p w14:paraId="20B9D416" w14:textId="77777777" w:rsidR="004C5B0C" w:rsidRPr="001569FB" w:rsidRDefault="004C5B0C" w:rsidP="004C5B0C">
      <w:pPr>
        <w:pStyle w:val="Heading3"/>
      </w:pPr>
      <w:bookmarkStart w:id="864" w:name="_Toc493523611"/>
      <w:bookmarkStart w:id="865" w:name="_Toc495652125"/>
      <w:bookmarkStart w:id="866" w:name="_Toc505253853"/>
      <w:bookmarkEnd w:id="853"/>
      <w:bookmarkEnd w:id="854"/>
      <w:bookmarkEnd w:id="855"/>
      <w:bookmarkEnd w:id="856"/>
      <w:r w:rsidRPr="001569FB">
        <w:t>Health Related Supplemental Benefits</w:t>
      </w:r>
      <w:bookmarkEnd w:id="864"/>
      <w:bookmarkEnd w:id="865"/>
      <w:bookmarkEnd w:id="866"/>
    </w:p>
    <w:p w14:paraId="140A21E4" w14:textId="77777777" w:rsidR="004C5B0C" w:rsidRPr="001569FB" w:rsidRDefault="004C5B0C" w:rsidP="004C5B0C">
      <w:pPr>
        <w:autoSpaceDE w:val="0"/>
        <w:autoSpaceDN w:val="0"/>
        <w:adjustRightInd w:val="0"/>
        <w:spacing w:beforeLines="100" w:before="240"/>
        <w:rPr>
          <w:color w:val="000000"/>
        </w:rPr>
      </w:pPr>
      <w:r w:rsidRPr="001569FB">
        <w:rPr>
          <w:color w:val="000000"/>
        </w:rPr>
        <w:t>CMS currently defines a supplemental health care benefit in the Medicare Managed Care Manual (section 30.1) as an item or service (1) not covered by Original Medicare, (2) that is primarily health related, and (3) for which the MA plan must incur a non-zero direct medical cost.  An item or service that meets all three conditions may be proposed as a supplemental benefit in an MA plan’s bid and submitted plan benefit package. The final determination of benefit status is made by CMS during the annual benefit package review.</w:t>
      </w:r>
    </w:p>
    <w:p w14:paraId="63C2EFC2"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An item or service is primarily health related if the primary purpose of the item or service is to prevent, cure, or diminish an illness or injury. CMS has not previously allowed an item or service to be eligible as a supplemental benefit if the primary purpose is daily maintenance.  However, medical and health care research has demonstrated the value of certain items and services that can diminish the impact of injuries or health conditions and reduce avoidable emergency and health care utilization. For example, fall prevention devices can be an effective means to assist enrollees at high risk of fall and protect against the likelihood of additional injury resulting from a fall; CMS believes provision of a fall prevention device – and similar items and </w:t>
      </w:r>
      <w:r w:rsidRPr="001569FB">
        <w:rPr>
          <w:color w:val="000000"/>
        </w:rPr>
        <w:lastRenderedPageBreak/>
        <w:t xml:space="preserve">services that diminish the impact of injuries/health conditions and reduce avoidable utilization - could be provided as a supplemental benefit for a defined period of time and in certain situations. </w:t>
      </w:r>
    </w:p>
    <w:p w14:paraId="4874CDB4" w14:textId="77777777" w:rsidR="004C5B0C" w:rsidRPr="001569FB" w:rsidRDefault="004C5B0C" w:rsidP="004C5B0C">
      <w:pPr>
        <w:autoSpaceDE w:val="0"/>
        <w:autoSpaceDN w:val="0"/>
        <w:adjustRightInd w:val="0"/>
        <w:spacing w:beforeLines="100" w:before="240"/>
        <w:rPr>
          <w:color w:val="000000"/>
        </w:rPr>
      </w:pPr>
      <w:bookmarkStart w:id="867" w:name="_Toc493523612"/>
      <w:bookmarkStart w:id="868" w:name="_Toc495652126"/>
      <w:r w:rsidRPr="001569FB">
        <w:rPr>
          <w:color w:val="000000"/>
        </w:rPr>
        <w:t>CMS intends to expand the scope of the primarily health related supplemental benefit standard.  Section 1852(a)(3) permits the offering of “healthcare benefits” as supplemental benefits but does not define the term.  We therefore have authority to interpret the term more broadly than we have in the past, to permit MA plans to offer additional benefits as “supplemental benefits” so long as they are healthcare benefits.  Under our new interpretation, in order for a service or item to be “primarily health related,”  it must diagnose, prevent, or treat an illness or injury,</w:t>
      </w:r>
      <w:r w:rsidRPr="001569FB">
        <w:t xml:space="preserve"> </w:t>
      </w:r>
      <w:r w:rsidRPr="001569FB">
        <w:rPr>
          <w:color w:val="000000"/>
        </w:rPr>
        <w:t xml:space="preserve">compensate for physical impairments, act to ameliorate the functional/psychological impact of injuries or health conditions, or reduce avoidable emergency and healthcare utilization.  Any supplemental health benefit proposed by an MA organization must be reasonably and rationally encompassed by this standard.  This will allow MA plans more flexibility in offering supplemental benefits that can enhance beneficiaries’ quality of life and improve health outcomes. </w:t>
      </w:r>
    </w:p>
    <w:p w14:paraId="44043F44" w14:textId="77777777" w:rsidR="004C5B0C" w:rsidRPr="001569FB" w:rsidRDefault="004C5B0C" w:rsidP="004C5B0C">
      <w:pPr>
        <w:spacing w:beforeLines="100" w:before="240"/>
      </w:pPr>
      <w:r w:rsidRPr="001569FB">
        <w:rPr>
          <w:color w:val="000000"/>
        </w:rPr>
        <w:t xml:space="preserve">The primary purpose of an item or service will  be determined by national typical usages of most people using the item or service and by community patterns of care. To be considered healthcare benefits, supplemental benefits must focus directly on an enrollee’s healthcare needs. Supplemental benefits under this broader interpretation must be medically appropriate and ordered by a licensed provider as part of a care plan if not directly provided by one; supplemental benefits do not include items or services solely to induce enrollment.  Prior to bid submissions, CMS will issue detailed guidance for MAOs on this issue as they consider upcoming plan offerings. </w:t>
      </w:r>
      <w:r w:rsidRPr="001569FB">
        <w:t>This guidance will be based on previous stakeholder feedback and comments in response to the draft Call Letter.</w:t>
      </w:r>
    </w:p>
    <w:p w14:paraId="71FBFB7A" w14:textId="77777777" w:rsidR="004C5B0C" w:rsidRPr="001569FB" w:rsidRDefault="004C5B0C" w:rsidP="004C5B0C">
      <w:pPr>
        <w:pStyle w:val="Heading3"/>
      </w:pPr>
      <w:bookmarkStart w:id="869" w:name="_Toc505253854"/>
      <w:r w:rsidRPr="001569FB">
        <w:t>Enhanced Disease Management (EDM) for Dual Eligible Special Needs Plans (D-SNPs) and Institutional Special Needs Plans (I-SNPs)</w:t>
      </w:r>
      <w:bookmarkEnd w:id="867"/>
      <w:bookmarkEnd w:id="868"/>
      <w:bookmarkEnd w:id="869"/>
    </w:p>
    <w:p w14:paraId="6AEB671C" w14:textId="77777777" w:rsidR="004C5B0C" w:rsidRPr="001569FB" w:rsidRDefault="004C5B0C" w:rsidP="004C5B0C">
      <w:pPr>
        <w:autoSpaceDE w:val="0"/>
        <w:autoSpaceDN w:val="0"/>
        <w:adjustRightInd w:val="0"/>
        <w:spacing w:before="200"/>
        <w:rPr>
          <w:color w:val="000000"/>
        </w:rPr>
      </w:pPr>
      <w:r w:rsidRPr="001569FB">
        <w:rPr>
          <w:color w:val="000000"/>
        </w:rPr>
        <w:t xml:space="preserve">Over the past several years, CMS has sought to improve care coordination and enhance the experience of care for beneficiaries, particularly those that are a part of the SNP population. We believe that specialized, targeted care through enhanced disease management programs is one way to achieve this goal. Beginning CY 2019, D-SNPs and I-SNPs may offer the EDM supplemental benefit that is currently available to Non-SNP MA plans. </w:t>
      </w:r>
    </w:p>
    <w:p w14:paraId="63DF9DAC" w14:textId="77777777" w:rsidR="004C5B0C" w:rsidRPr="001569FB" w:rsidRDefault="004C5B0C" w:rsidP="004C5B0C">
      <w:pPr>
        <w:autoSpaceDE w:val="0"/>
        <w:autoSpaceDN w:val="0"/>
        <w:adjustRightInd w:val="0"/>
        <w:spacing w:before="200"/>
        <w:rPr>
          <w:color w:val="000000"/>
        </w:rPr>
      </w:pPr>
      <w:r w:rsidRPr="001569FB">
        <w:rPr>
          <w:color w:val="000000"/>
        </w:rPr>
        <w:t xml:space="preserve">As discussed in section 30.1 of the Medicare Managed Care Manual, services in a supplemental EDM benefit would include qualified case managers with specialized knowledge about the target disease(s)/condition(s), educational activities that are focused on the target disease(s)/condition(s), and routine monitoring applicable to the target disease(s)/condition(s). The benefit may be proposed as a supplemental benefit in an MA plan’s bid and submitted plan benefit package. </w:t>
      </w:r>
    </w:p>
    <w:p w14:paraId="14B0BD1C" w14:textId="77777777" w:rsidR="004C5B0C" w:rsidRPr="001569FB" w:rsidRDefault="004C5B0C" w:rsidP="004C5B0C">
      <w:pPr>
        <w:autoSpaceDE w:val="0"/>
        <w:autoSpaceDN w:val="0"/>
        <w:adjustRightInd w:val="0"/>
        <w:spacing w:before="200"/>
        <w:rPr>
          <w:color w:val="000000"/>
        </w:rPr>
      </w:pPr>
      <w:r w:rsidRPr="001569FB">
        <w:rPr>
          <w:color w:val="000000"/>
        </w:rPr>
        <w:lastRenderedPageBreak/>
        <w:t>The EDM supplemental benefit will not be made available to Chronic Condition SNPs (C-SNPs) as it is not necessary. C-SNPs must already have comprehensive targeted disease management elements (beyond the EDM supplemental benefit requirements) in order to receive the special C-SNP designation and marketing and enrollment accommodations.</w:t>
      </w:r>
    </w:p>
    <w:p w14:paraId="5B5384AE" w14:textId="77777777" w:rsidR="004C5B0C" w:rsidRPr="001569FB" w:rsidRDefault="004C5B0C" w:rsidP="004C5B0C">
      <w:pPr>
        <w:pStyle w:val="Heading3"/>
      </w:pPr>
      <w:bookmarkStart w:id="870" w:name="_Toc493523613"/>
      <w:bookmarkStart w:id="871" w:name="_Toc495652127"/>
      <w:bookmarkStart w:id="872" w:name="_Toc505253855"/>
      <w:r w:rsidRPr="001569FB">
        <w:t>Medicare Advantage (MA) Uniformity Flexibility</w:t>
      </w:r>
      <w:bookmarkEnd w:id="870"/>
      <w:bookmarkEnd w:id="871"/>
      <w:bookmarkEnd w:id="872"/>
    </w:p>
    <w:p w14:paraId="2E15F92E" w14:textId="77777777" w:rsidR="004C5B0C" w:rsidRPr="001569FB" w:rsidRDefault="004C5B0C" w:rsidP="004C5B0C">
      <w:bookmarkStart w:id="873" w:name="_Toc493523614"/>
      <w:bookmarkStart w:id="874" w:name="_Toc495572407"/>
      <w:bookmarkStart w:id="875" w:name="_Toc495574060"/>
      <w:bookmarkStart w:id="876" w:name="_Toc495574190"/>
      <w:bookmarkStart w:id="877" w:name="_Toc495652033"/>
      <w:bookmarkStart w:id="878" w:name="_Toc495652128"/>
      <w:r w:rsidRPr="001569FB">
        <w:t>CMS has determined that providing access to services (or specific cost sharing and/or deductibles for services or items) that is tied to health status or disease state in a manner that ensures that similarly situated individuals are treated uniformly is consistent with the uniformity requirement in the MA regulations at §422.100(d).</w:t>
      </w:r>
      <w:bookmarkEnd w:id="873"/>
      <w:bookmarkEnd w:id="874"/>
      <w:bookmarkEnd w:id="875"/>
      <w:bookmarkEnd w:id="876"/>
      <w:bookmarkEnd w:id="877"/>
      <w:bookmarkEnd w:id="878"/>
      <w:r w:rsidRPr="001569FB">
        <w:t xml:space="preserve"> We have determined that the statutory provisions at sections 1852(d)(1) and 1854(c) and the regulation at § 422.100(d) mean that we have the authority to permit MA organizations the ability to reduce cost sharing for certain covered benefits, offer specific tailored supplemental benefits, and offer lower deductibles for enrollees that meet specific medical criteria, provided that similarly situated enrollees (that is, all enrollees who meet the identified criteria) are treated the same and enjoy the same access to these targeted benefits.  Targeted supplemental benefits can be offered through a benefit package that ensures equal treatment of enrollees with the same clinical conditions for whom such services and benefits are useful consistent with section 1852’s equal access and anti-discrimination provisions, and is priced at a uniform premium consistent with the requirement for uniform bids and premiums in section 1854(c) of the Act.  CMS believes this flexibility will help MA plans better manage healthcare services for particularly vulnerable enrollees.</w:t>
      </w:r>
    </w:p>
    <w:p w14:paraId="1C0517C1" w14:textId="77777777" w:rsidR="004C5B0C" w:rsidRPr="001569FB" w:rsidRDefault="004C5B0C" w:rsidP="004C5B0C">
      <w:r w:rsidRPr="001569FB">
        <w:t>Such flexibility is not without limits, however, as section 1852(b)(1)(A) prohibits an MA plan from denying, limiting, or conditioning the coverage or provision of a service or benefit based on health-status related factors.  MA regulations (e.g., §§422.100(f)(2) and 422.110(a)) reiterate and implement this non-discrimination requirement.  In interpreting these obligations to protect against discrimination, CMS has historically indicated that the purpose of the requirements is to protect high-acuity beneficiaries from adverse treatment on the basis of their higher cost health conditions.  (79 FR 29843; 76 FR 21432; and 74 FR 54634.)  As MA plans consider implementation of flexibility in the uniformity requirement, they must be mindful of ensuring compliance with non-discrimination responsibilities and obligations.  CMS will be concerned about potential discrimination if an MA plan is targeting cost sharing reductions and additional supplemental benefits for a large number of disease conditions, while excluding other conditions, particularly higher-cost conditions.  We will review benefit designs to make sure that the overall impact is non-discriminatory and that higher acuity, higher cost enrollees are not being excluded from these targeted benefits in favor of healthier populations.</w:t>
      </w:r>
    </w:p>
    <w:p w14:paraId="0A6D09E1" w14:textId="77777777" w:rsidR="004C5B0C" w:rsidRPr="001569FB" w:rsidRDefault="004C5B0C" w:rsidP="004C5B0C">
      <w:r w:rsidRPr="001569FB">
        <w:t xml:space="preserve">Under this proposal, for example, an MA plan could identify enrollees diagnosed with specific diseases, such as diabetes, chronic heart failure, and COPD, as medically vulnerable and in need of additional services.  In identifying eligible enrollees, the MA plan must use medical criteria that are objective and measurable, and the enrollee must be diagnosed by a plan provider. </w:t>
      </w:r>
      <w:bookmarkStart w:id="879" w:name="_Toc493523615"/>
      <w:bookmarkStart w:id="880" w:name="_Toc495652129"/>
      <w:r w:rsidRPr="001569FB">
        <w:t xml:space="preserve">If an MA plan wants to propose a targeted supplemental benefit offering but has questions as to </w:t>
      </w:r>
      <w:r w:rsidRPr="001569FB">
        <w:lastRenderedPageBreak/>
        <w:t xml:space="preserve">whether or not it is allowable, CMS will establish a special mailbox following issuance of the Final Call Letter. </w:t>
      </w:r>
    </w:p>
    <w:p w14:paraId="1420AA26" w14:textId="77777777" w:rsidR="004C5B0C" w:rsidRPr="001569FB" w:rsidRDefault="004C5B0C" w:rsidP="004C5B0C">
      <w:pPr>
        <w:pStyle w:val="Heading3"/>
      </w:pPr>
      <w:bookmarkStart w:id="881" w:name="_Toc505253856"/>
      <w:r w:rsidRPr="001569FB">
        <w:t>Medicare Advantage (MA) Segmented Service Area Options</w:t>
      </w:r>
      <w:bookmarkEnd w:id="881"/>
      <w:r w:rsidRPr="001569FB">
        <w:t xml:space="preserve"> </w:t>
      </w:r>
      <w:bookmarkEnd w:id="879"/>
      <w:bookmarkEnd w:id="880"/>
    </w:p>
    <w:p w14:paraId="442C2A21" w14:textId="77777777" w:rsidR="004C5B0C" w:rsidRPr="001569FB" w:rsidRDefault="004C5B0C" w:rsidP="004C5B0C">
      <w:bookmarkStart w:id="882" w:name="_Toc493523616"/>
      <w:bookmarkStart w:id="883" w:name="_Toc495652130"/>
      <w:bookmarkStart w:id="884" w:name="_Toc499028238"/>
      <w:r w:rsidRPr="001569FB">
        <w:t>CMS reviewed section 1854(h) of the Social Security Act (the Act) and MA regulations governing plan segments and has determined that it has the authority to allow MA plans to vary supplemental benefits, in addition to premium and cost sharing, by segment, as long as the benefits, premium, and cost sharing are uniform within each segment of an MA plan’s service area.  CMS is revising its interpretation of the regulations to allow MA plan segments to vary by supplemental benefits, premium, and cost sharing, consistent with the MA regulatory requirements defining segments at §422.262(c)(2).  Segments are defined in the MA regulations at §422.262(c)(2). MA plans can segment Part C benefits however if an MA plan offers Part D it must offer the Part D benefit uniformly within the plans service area including any segments the MA plan may have.</w:t>
      </w:r>
    </w:p>
    <w:p w14:paraId="6D5901E9" w14:textId="77777777" w:rsidR="004C5B0C" w:rsidRPr="001569FB" w:rsidRDefault="004C5B0C" w:rsidP="004C5B0C">
      <w:pPr>
        <w:pStyle w:val="Heading3"/>
        <w:rPr>
          <w:rFonts w:eastAsia="Calibri"/>
        </w:rPr>
      </w:pPr>
      <w:bookmarkStart w:id="885" w:name="_Toc505253857"/>
      <w:r w:rsidRPr="001569FB">
        <w:rPr>
          <w:rFonts w:eastAsia="Calibri"/>
        </w:rPr>
        <w:t>Medicare Diabetes Prevention Program (MDPP) Services Clarification</w:t>
      </w:r>
      <w:bookmarkEnd w:id="882"/>
      <w:bookmarkEnd w:id="883"/>
      <w:bookmarkEnd w:id="884"/>
      <w:bookmarkEnd w:id="885"/>
    </w:p>
    <w:p w14:paraId="0AAB4441"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In the CY 2017 Physician Fee Schedule (PFS), we finalized the nationwide expansion of the MDPP model and defined the parameters of MDPP services. The model was further defined in the CY 2018 PFS final rule. The MDPP expanded model is effective April 1, 2018. </w:t>
      </w:r>
      <w:r w:rsidRPr="001569FB">
        <w:rPr>
          <w:rFonts w:ascii="Times New Roman" w:hAnsi="Times New Roman"/>
          <w:color w:val="auto"/>
        </w:rPr>
        <w:t>The services provided under this expanded model function as</w:t>
      </w:r>
      <w:r w:rsidRPr="001569FB">
        <w:rPr>
          <w:rFonts w:ascii="Times New Roman" w:hAnsi="Times New Roman"/>
          <w:color w:val="FF0000"/>
        </w:rPr>
        <w:t xml:space="preserve"> </w:t>
      </w:r>
      <w:r w:rsidRPr="001569FB">
        <w:rPr>
          <w:rFonts w:asciiTheme="minorHAnsi" w:hAnsiTheme="minorHAnsi" w:cstheme="minorHAnsi"/>
        </w:rPr>
        <w:t>Medicare Part B covered services.</w:t>
      </w:r>
    </w:p>
    <w:p w14:paraId="676627C9" w14:textId="77777777" w:rsidR="004C5B0C" w:rsidRPr="001569FB" w:rsidRDefault="004C5B0C" w:rsidP="004C5B0C">
      <w:pPr>
        <w:spacing w:after="160"/>
        <w:rPr>
          <w:rFonts w:eastAsia="Calibri"/>
        </w:rPr>
      </w:pPr>
      <w:bookmarkStart w:id="886" w:name="_Toc493523617"/>
      <w:bookmarkStart w:id="887" w:name="_Toc495652131"/>
      <w:r w:rsidRPr="001569FB">
        <w:rPr>
          <w:rFonts w:eastAsia="Calibri"/>
        </w:rPr>
        <w:t xml:space="preserve">MDPP services consist of structured health behavior change sessions that are furnished under the MDPP expanded model with the goal of preventing diabetes among Medicare beneficiaries with prediabetes, and that follow a CDC-approved curriculum. The goal of the MDPP expanded model is to prevent the onset of type 2 diabetes in individuals with an indication of prediabetes.   Like preventive benefits and under §422.100(k), eligible Medicare beneficiaries must be covered at zero cost sharing, if in-network.  We want to ensure that MA plans are aware that while they must cover MDPP services in accordance with the MDPP regulations, they may also offer additional MDPP-like services as a supplemental benefit.  For example, although  MDPP services cannot be provided only remotely or in a 100% virtual format under current regulations as a basic benefit under Part B,  an MA plan may offer similar services in a virtual format as a supplemental benefit through the Remote Access Technology supplemental benefit.  The similar supplemental benefit does not count as the Part B covered service, but may still be offered by the plan.  </w:t>
      </w:r>
    </w:p>
    <w:p w14:paraId="5511305F" w14:textId="77777777" w:rsidR="004C5B0C" w:rsidRPr="001569FB" w:rsidRDefault="004C5B0C" w:rsidP="004C5B0C">
      <w:pPr>
        <w:pStyle w:val="Heading3"/>
      </w:pPr>
      <w:bookmarkStart w:id="888" w:name="_Toc505253858"/>
      <w:r w:rsidRPr="001569FB">
        <w:t>Special Needs Plan (SNP)-Specific Networks Research and Development</w:t>
      </w:r>
      <w:bookmarkEnd w:id="886"/>
      <w:bookmarkEnd w:id="887"/>
      <w:bookmarkEnd w:id="888"/>
    </w:p>
    <w:p w14:paraId="0F798B00" w14:textId="77777777" w:rsidR="004C5B0C" w:rsidRPr="001569FB" w:rsidRDefault="004C5B0C" w:rsidP="004C5B0C">
      <w:r w:rsidRPr="001569FB">
        <w:t>In the CY 2018 Final Call Letter, CMS announced plans to move forward on developing SNP-specific network adequacy evaluations.  CMS believes that the current network adequacy criteria and exception request process account for the unique healthcare needs and delivery patterns for Medicare Advantage (MA) beneficiaries enrolled in SNPs, including chronic condition SNPs (C-</w:t>
      </w:r>
      <w:r w:rsidRPr="001569FB">
        <w:lastRenderedPageBreak/>
        <w:t>SNPs), dual eligible SNPs (D-SNPs), and institutional SNPs (I-SNPs).  We continue to examine the need for SNP-specific network adequacy evaluations and welcome continued stakeholder feedback.</w:t>
      </w:r>
    </w:p>
    <w:p w14:paraId="44D63459" w14:textId="77777777" w:rsidR="004C5B0C" w:rsidRPr="001569FB" w:rsidRDefault="004C5B0C" w:rsidP="004C5B0C">
      <w:pPr>
        <w:pStyle w:val="Heading3"/>
      </w:pPr>
      <w:bookmarkStart w:id="889" w:name="_Toc493523618"/>
      <w:bookmarkStart w:id="890" w:name="_Toc495652132"/>
      <w:bookmarkStart w:id="891" w:name="_Toc505253859"/>
      <w:r w:rsidRPr="001569FB">
        <w:t>Rewards and Incentives for Completion of a Health Risk Assessment (HRA)</w:t>
      </w:r>
      <w:bookmarkEnd w:id="889"/>
      <w:bookmarkEnd w:id="890"/>
      <w:bookmarkEnd w:id="891"/>
    </w:p>
    <w:p w14:paraId="68A320C2" w14:textId="77777777" w:rsidR="004C5B0C" w:rsidRPr="001569FB" w:rsidRDefault="004C5B0C" w:rsidP="004C5B0C">
      <w:pPr>
        <w:spacing w:before="200"/>
        <w:rPr>
          <w:rFonts w:eastAsia="Calibri"/>
        </w:rPr>
      </w:pPr>
      <w:r w:rsidRPr="001569FB">
        <w:rPr>
          <w:rFonts w:eastAsia="Calibri"/>
        </w:rPr>
        <w:t xml:space="preserve">Regulations at </w:t>
      </w:r>
      <w:r w:rsidRPr="001569FB">
        <w:t>§</w:t>
      </w:r>
      <w:r w:rsidRPr="001569FB">
        <w:rPr>
          <w:rFonts w:eastAsia="Calibri"/>
        </w:rPr>
        <w:t xml:space="preserve">422.134 allow MA plans to create Rewards and Incentives (RI) Programs that provide rewards and incentives to enrollees for participation in activities that focus on promoting improved health, preventing injuries and illness, and promoting efficient use of healthcare resources. Under §422.112(b)(4)(i), all MA plans musts make a best effort to conduct an initial assessment of each enrollee’s healthcare needs within 90 days of the effective date of enrollment. Finally, regulations at </w:t>
      </w:r>
      <w:r w:rsidRPr="001569FB">
        <w:t>§</w:t>
      </w:r>
      <w:r w:rsidRPr="001569FB">
        <w:rPr>
          <w:rFonts w:eastAsia="Calibri"/>
        </w:rPr>
        <w:t xml:space="preserve">422.101(f)(1)(i) require all SNPs to perform a comprehensive initial HRA within the first 90 days of enrollment and conduct reassessments annually thereafter. </w:t>
      </w:r>
    </w:p>
    <w:p w14:paraId="552C97EE" w14:textId="77777777" w:rsidR="004C5B0C" w:rsidRPr="001569FB" w:rsidRDefault="004C5B0C" w:rsidP="004C5B0C">
      <w:pPr>
        <w:spacing w:before="200"/>
        <w:rPr>
          <w:rFonts w:eastAsia="Calibri"/>
        </w:rPr>
      </w:pPr>
      <w:r w:rsidRPr="001569FB">
        <w:rPr>
          <w:rFonts w:eastAsia="Calibri"/>
        </w:rPr>
        <w:t>Completion of a federally mandated survey, though arguably a health-related activity, may not be included in an RI Program because of the potential for biased responses due to the influence of rewards and incentives. CMS has previously included HRAs in this exclusion because of §§422.112 and 422.101. However, CMS also believes a completed HRA is vital to proper care management, improved health, and promotes the efficient use of healthcare resources – so much so that, beginning in CY 2014, CMS included SNPs’ HRA timeliness and completion rates as factors in the Star Ratings methodology. CMS now also recognizes that HRA tools must be designed to objectively assess and analyze the medical, functional, cognitive, psychosocial and mental health needs of each beneficiary, and therefore do not consist of material that is susceptible to bias like other enrollee satisfaction and outcome surveys.</w:t>
      </w:r>
    </w:p>
    <w:p w14:paraId="2ACD5D0E" w14:textId="77777777" w:rsidR="004C5B0C" w:rsidRPr="001569FB" w:rsidRDefault="004C5B0C" w:rsidP="004C5B0C">
      <w:pPr>
        <w:spacing w:before="200"/>
        <w:rPr>
          <w:rFonts w:eastAsia="Calibri"/>
        </w:rPr>
      </w:pPr>
      <w:bookmarkStart w:id="892" w:name="_Toc493523619"/>
      <w:bookmarkStart w:id="893" w:name="_Toc495652133"/>
      <w:r w:rsidRPr="001569FB">
        <w:rPr>
          <w:rFonts w:eastAsia="Calibri"/>
        </w:rPr>
        <w:t xml:space="preserve">Therefore, beginning CY 2019, MA plans may include the completion of an HRA as a permitted health-related activity in an RI Program.  An RI Program is not a benefit but it must be included in the bid as a non-benefit expense. See section 100 of Chapter 4 of the Medicare Managed Care Manual for more information about rewards and incentives. </w:t>
      </w:r>
    </w:p>
    <w:p w14:paraId="2377A287" w14:textId="77777777" w:rsidR="004C5B0C" w:rsidRPr="001569FB" w:rsidRDefault="004C5B0C" w:rsidP="004C5B0C">
      <w:pPr>
        <w:pStyle w:val="Heading3"/>
      </w:pPr>
      <w:bookmarkStart w:id="894" w:name="_Toc505253860"/>
      <w:r w:rsidRPr="001569FB">
        <w:t>Cost Plan Transition to MA under MACRA</w:t>
      </w:r>
      <w:bookmarkEnd w:id="892"/>
      <w:bookmarkEnd w:id="893"/>
      <w:bookmarkEnd w:id="894"/>
    </w:p>
    <w:p w14:paraId="3FA2D09C" w14:textId="77777777" w:rsidR="004C5B0C" w:rsidRPr="001569FB" w:rsidRDefault="004C5B0C" w:rsidP="004C5B0C">
      <w:pPr>
        <w:spacing w:before="200"/>
        <w:rPr>
          <w:rFonts w:eastAsia="Calibri"/>
        </w:rPr>
      </w:pPr>
      <w:r w:rsidRPr="001569FB">
        <w:rPr>
          <w:rFonts w:eastAsia="Calibri"/>
        </w:rPr>
        <w:t xml:space="preserve">CMS wants to remind cost plan entities that they must complete the transition to MA by contract year 2019 in order to deem their cost enrollees into an affiliated MA plan offered by the organization under the Medicare Access and CHIP Reauthorization Act of 2015 (MACRA) cost transition requirements.  In connection with the transition of cost to MA, MACRA also delayed the implementation of the cost plan competition requirements through contract year 2018.  </w:t>
      </w:r>
    </w:p>
    <w:p w14:paraId="6429DA05" w14:textId="77777777" w:rsidR="004C5B0C" w:rsidRPr="001569FB" w:rsidRDefault="004C5B0C" w:rsidP="004C5B0C">
      <w:pPr>
        <w:spacing w:before="200"/>
        <w:rPr>
          <w:rFonts w:eastAsia="Calibri"/>
        </w:rPr>
      </w:pPr>
      <w:bookmarkStart w:id="895" w:name="_Toc493523620"/>
      <w:bookmarkStart w:id="896" w:name="_Toc495652134"/>
      <w:r w:rsidRPr="001569FB">
        <w:rPr>
          <w:rFonts w:eastAsia="Calibri"/>
        </w:rPr>
        <w:t>MACRA specifies notification, enrollment, and benefit  requirements that transitioning cost plans must follow in order to be eligible for deeming enrollees, which are generally codified as amendments to section 1876(h) of the Act.  In addition, the transitioning cost plan (if it is to receive the deemed enrollment instead of an existing affiliated MA plan) must meet all contracting requirements necessary to become an MA plan.</w:t>
      </w:r>
    </w:p>
    <w:p w14:paraId="349DDA7E" w14:textId="77777777" w:rsidR="004C5B0C" w:rsidRPr="001569FB" w:rsidRDefault="004C5B0C" w:rsidP="004C5B0C">
      <w:pPr>
        <w:spacing w:before="200"/>
        <w:rPr>
          <w:rFonts w:eastAsia="Calibri"/>
        </w:rPr>
      </w:pPr>
      <w:r w:rsidRPr="001569FB">
        <w:rPr>
          <w:rFonts w:eastAsia="Calibri"/>
        </w:rPr>
        <w:lastRenderedPageBreak/>
        <w:t>Any plan wishing to deem enrollees from its cost plan to one of its MA plans under the MACRA provisions must notify CMS of that intention via the HPMS crosswalk process.  This may be completed as early as May of 2018 for enrollments in 2019, the final contract year for deeming enrollment from a non-renewing cost plan to an affiliated MA plan.  All crosswalks must be completed by the time the bid is due, unless a plan qualifies to submit a crosswalk during the exceptions window.  Plans are responsible for following all contracting, enrollment, and other transition guidance released by CMS.</w:t>
      </w:r>
    </w:p>
    <w:p w14:paraId="26D3E419" w14:textId="77777777" w:rsidR="004C5B0C" w:rsidRPr="001569FB" w:rsidRDefault="004C5B0C" w:rsidP="004C5B0C">
      <w:pPr>
        <w:spacing w:before="200"/>
        <w:rPr>
          <w:rFonts w:eastAsia="Calibri"/>
        </w:rPr>
      </w:pPr>
      <w:r w:rsidRPr="001569FB">
        <w:rPr>
          <w:rFonts w:eastAsia="Calibri"/>
        </w:rPr>
        <w:t xml:space="preserve">CMS has released guidance on the requirements of the cost plan transition which is available at the following link: </w:t>
      </w:r>
      <w:hyperlink r:id="rId64" w:history="1">
        <w:r w:rsidRPr="001569FB">
          <w:rPr>
            <w:rFonts w:eastAsia="Calibri"/>
            <w:color w:val="0000FF"/>
            <w:u w:val="single"/>
          </w:rPr>
          <w:t>https://www.</w:t>
        </w:r>
        <w:r w:rsidRPr="001569FB">
          <w:rPr>
            <w:rFonts w:eastAsia="Calibri"/>
            <w:color w:val="0000FF"/>
            <w:u w:val="single"/>
          </w:rPr>
          <w:t>c</w:t>
        </w:r>
        <w:r w:rsidRPr="001569FB">
          <w:rPr>
            <w:rFonts w:eastAsia="Calibri"/>
            <w:color w:val="0000FF"/>
            <w:u w:val="single"/>
          </w:rPr>
          <w:t>ms.gov/Medicare/Health-Plans/MedicareCostPlans/index.html</w:t>
        </w:r>
      </w:hyperlink>
      <w:r w:rsidRPr="001569FB">
        <w:rPr>
          <w:rFonts w:eastAsia="Calibri"/>
        </w:rPr>
        <w:t xml:space="preserve"> </w:t>
      </w:r>
    </w:p>
    <w:p w14:paraId="29E26222" w14:textId="77777777" w:rsidR="004C5B0C" w:rsidRPr="001569FB" w:rsidRDefault="004C5B0C" w:rsidP="004C5B0C">
      <w:pPr>
        <w:pStyle w:val="Heading3"/>
      </w:pPr>
      <w:bookmarkStart w:id="897" w:name="_Toc505253861"/>
      <w:r w:rsidRPr="001569FB">
        <w:t>Cost Plan Competition Requirements</w:t>
      </w:r>
      <w:bookmarkEnd w:id="895"/>
      <w:bookmarkEnd w:id="896"/>
      <w:bookmarkEnd w:id="897"/>
    </w:p>
    <w:p w14:paraId="6CDB7E07" w14:textId="77777777" w:rsidR="004C5B0C" w:rsidRPr="001569FB" w:rsidRDefault="004C5B0C" w:rsidP="004C5B0C">
      <w:pPr>
        <w:spacing w:before="200"/>
        <w:rPr>
          <w:rFonts w:eastAsia="Calibri"/>
        </w:rPr>
      </w:pPr>
      <w:bookmarkStart w:id="898" w:name="_Toc493523621"/>
      <w:bookmarkStart w:id="899" w:name="_Toc495652135"/>
      <w:r w:rsidRPr="001569FB">
        <w:rPr>
          <w:rFonts w:eastAsia="Calibri"/>
        </w:rPr>
        <w:t xml:space="preserve">CMS wants to remind MAOs that the cost plan competition requirements will first be effective in 2019, that is, cost plans affected by these requirements will first be unable to offer a cost plan in a service area or portion of a service area in contract year 2019.  Under amendments to section 1876(h)(5)(C) of the Act, implementation of the cost plan competition requirements was delayed until the end of contract year 2018 by MACRA.  </w:t>
      </w:r>
    </w:p>
    <w:p w14:paraId="3B7EBDEA" w14:textId="77777777" w:rsidR="004C5B0C" w:rsidRPr="001569FB" w:rsidRDefault="004C5B0C" w:rsidP="004C5B0C">
      <w:pPr>
        <w:spacing w:before="200"/>
        <w:rPr>
          <w:rFonts w:eastAsia="Calibri"/>
        </w:rPr>
      </w:pPr>
      <w:r w:rsidRPr="001569FB">
        <w:rPr>
          <w:rFonts w:eastAsia="Calibri"/>
        </w:rPr>
        <w:t>CMS will non-renew any portion of a cost plan’s service area if there are at least two competing MA local or two MA regional coordinated care plans with a minimum of 5,000 enrollees (urban areas) or 1,500 enrollees (non-urban areas) for the entire year prior to the non-renewal. We used 2017 enrollment data to determine the cost plans subject to non-renewal pursuant to section 1876(h)(5)(C). CMS provided the results of the competition analysis to each cost contract in December, 2017.</w:t>
      </w:r>
    </w:p>
    <w:p w14:paraId="08489F17" w14:textId="77777777" w:rsidR="004C5B0C" w:rsidRPr="001569FB" w:rsidRDefault="004C5B0C" w:rsidP="004C5B0C">
      <w:pPr>
        <w:pStyle w:val="Heading3"/>
      </w:pPr>
      <w:bookmarkStart w:id="900" w:name="_Toc505253862"/>
      <w:r w:rsidRPr="001569FB">
        <w:t>Improving Beneficiary Communications and Reducing Burden for Integrated D</w:t>
      </w:r>
      <w:r w:rsidRPr="001569FB">
        <w:noBreakHyphen/>
        <w:t>SNPs</w:t>
      </w:r>
      <w:bookmarkEnd w:id="898"/>
      <w:bookmarkEnd w:id="899"/>
      <w:bookmarkEnd w:id="900"/>
    </w:p>
    <w:p w14:paraId="650BEA1A" w14:textId="77777777" w:rsidR="004C5B0C" w:rsidRPr="001569FB" w:rsidRDefault="004C5B0C" w:rsidP="004C5B0C">
      <w:r w:rsidRPr="001569FB">
        <w:t xml:space="preserve">CMS continues to seek opportunities to maximize the potential for D-SNPs to align benefits and improve coordination for Medicare-Medicaid enrollees.  In previous Call Letter cycles, we sought stakeholder input on a variety of opportunities for greater integration and coordination.  Based on that feedback, CMS has identified certain priority areas for further integration for interested states and plans.  We have begun to work on some of these priorities – including with regard to oversight, integrated model materials, non-renewals, and models of care – with certain states and welcome the opportunity to expand this work and to partner with additional states in which there are integrated D-SNP products available to Medicare-Medicaid enrollees.  </w:t>
      </w:r>
    </w:p>
    <w:p w14:paraId="1520E2DB" w14:textId="77777777" w:rsidR="004C5B0C" w:rsidRPr="001569FB" w:rsidRDefault="004C5B0C" w:rsidP="004C5B0C">
      <w:r w:rsidRPr="001569FB">
        <w:t>We have identified the following specific areas in which administrative alignment for integrated D-SNPs is currently feasible within existing statutory, regulatory,  and operational constraints:</w:t>
      </w:r>
    </w:p>
    <w:p w14:paraId="29ABA541" w14:textId="77777777" w:rsidR="004C5B0C" w:rsidRPr="001569FB" w:rsidRDefault="004C5B0C" w:rsidP="00AC78D9">
      <w:pPr>
        <w:pStyle w:val="ListParagraph"/>
        <w:numPr>
          <w:ilvl w:val="0"/>
          <w:numId w:val="37"/>
        </w:numPr>
        <w:spacing w:before="199"/>
        <w:contextualSpacing w:val="0"/>
      </w:pPr>
      <w:r w:rsidRPr="001569FB">
        <w:rPr>
          <w:b/>
        </w:rPr>
        <w:t>Oversight</w:t>
      </w:r>
      <w:r w:rsidRPr="001569FB">
        <w:t>:  Improving CMS-state communication and information sharing as permitted by applicable law to improve oversight and administration of D-SNP contracts.</w:t>
      </w:r>
    </w:p>
    <w:p w14:paraId="38EF8335" w14:textId="77777777" w:rsidR="004C5B0C" w:rsidRPr="001569FB" w:rsidRDefault="004C5B0C" w:rsidP="00AC78D9">
      <w:pPr>
        <w:pStyle w:val="ListParagraph"/>
        <w:numPr>
          <w:ilvl w:val="0"/>
          <w:numId w:val="37"/>
        </w:numPr>
        <w:spacing w:before="199"/>
        <w:contextualSpacing w:val="0"/>
      </w:pPr>
      <w:r w:rsidRPr="001569FB">
        <w:rPr>
          <w:b/>
        </w:rPr>
        <w:lastRenderedPageBreak/>
        <w:t>Integrated model materials</w:t>
      </w:r>
      <w:r w:rsidRPr="001569FB">
        <w:t>: Collaborating with states to develop a set of model materials with integrated benefit information for use by integrated D-SNPs.  In response to previous stakeholder comments on this topic we have prioritized the following materials:</w:t>
      </w:r>
    </w:p>
    <w:p w14:paraId="578964DD" w14:textId="77777777" w:rsidR="004C5B0C" w:rsidRPr="001569FB" w:rsidRDefault="004C5B0C" w:rsidP="00AC78D9">
      <w:pPr>
        <w:pStyle w:val="ListParagraph"/>
        <w:numPr>
          <w:ilvl w:val="1"/>
          <w:numId w:val="37"/>
        </w:numPr>
        <w:spacing w:before="199"/>
        <w:ind w:left="1170"/>
        <w:contextualSpacing w:val="0"/>
      </w:pPr>
      <w:r w:rsidRPr="001569FB">
        <w:rPr>
          <w:b/>
          <w:i/>
        </w:rPr>
        <w:t>Summary of Benefits</w:t>
      </w:r>
      <w:r w:rsidRPr="001569FB">
        <w:t>.  The Summary of Benefits (SB) is a brief summary of plan benefits and cost-sharing which, as described in sections 30.6, 100.1, and 100.2.2 of the Medicare Marketing Guidelines (MMG) (interpreting §422.111), must be posted on MA plan websites by September 30 each year, provided with any enrollment form, and available upon request to members. Starting with the CY 2017 cycle, integrated D-SNPs have had flexibility to display integrated Medicare and Medicaid benefits, as applicable, in their SBs.</w:t>
      </w:r>
      <w:r w:rsidRPr="001569FB">
        <w:rPr>
          <w:rStyle w:val="FootnoteReference"/>
        </w:rPr>
        <w:footnoteReference w:id="26"/>
      </w:r>
      <w:r w:rsidRPr="001569FB">
        <w:t xml:space="preserve"> CMS worked with Minnesota to  develop model SB language for integrated D-SNPs to use there in CY 2018 and, based on that work, is working with Massachusetts to develop similar model language for integrated D-SNPs to use in that state for CY 2019.  </w:t>
      </w:r>
    </w:p>
    <w:p w14:paraId="4CEF5F9B" w14:textId="77777777" w:rsidR="004C5B0C" w:rsidRPr="001569FB" w:rsidRDefault="004C5B0C" w:rsidP="00AC78D9">
      <w:pPr>
        <w:pStyle w:val="ListParagraph"/>
        <w:numPr>
          <w:ilvl w:val="1"/>
          <w:numId w:val="37"/>
        </w:numPr>
        <w:spacing w:before="199"/>
        <w:ind w:left="1170"/>
        <w:contextualSpacing w:val="0"/>
      </w:pPr>
      <w:r w:rsidRPr="001569FB">
        <w:rPr>
          <w:b/>
          <w:i/>
        </w:rPr>
        <w:t>Annual Notice of Change (ANOC)/Evidence of Coverage (EOC)</w:t>
      </w:r>
      <w:r w:rsidRPr="001569FB">
        <w:t>.  Plans must send an ANOC summarizing changes to plan benefits for the upcoming contract year to current enrollees for receipt by September 30 each year under §422.111.  In addition, plans must provide – at the time of enrollment and annually thereafter – an EOC containing detailed plan and benefits information..  Starting with the CY 2018 cycle, the standardized ANOC and EOC models for D-SNPs include new opportunities for integrating Medicare and Medicaid benefit descriptions similar to those available in the SB guidance.</w:t>
      </w:r>
    </w:p>
    <w:p w14:paraId="163397AD" w14:textId="77777777" w:rsidR="004C5B0C" w:rsidRPr="001569FB" w:rsidRDefault="004C5B0C" w:rsidP="00AC78D9">
      <w:pPr>
        <w:pStyle w:val="ListParagraph"/>
        <w:numPr>
          <w:ilvl w:val="1"/>
          <w:numId w:val="37"/>
        </w:numPr>
        <w:spacing w:before="199"/>
        <w:ind w:left="1170"/>
        <w:contextualSpacing w:val="0"/>
      </w:pPr>
      <w:r w:rsidRPr="001569FB">
        <w:rPr>
          <w:b/>
          <w:i/>
        </w:rPr>
        <w:t>Provider and Pharmacy Directory</w:t>
      </w:r>
      <w:r w:rsidRPr="001569FB">
        <w:t xml:space="preserve">.  Plans must make network provider and pharmacy information available at the time of enrollment and annually thereafter (by posting on the plan website by September 30 and making hard copies available).  Based on our work with Medicare-Medicaid Plans and with D-SNPs in the Minnesota Demonstration to Align Administrative Functions for Improvements in Beneficiary Experience, we believe that inclusion of all available providers – including those offering services only covered through Medicaid – in one document will facilitate beneficiary understanding of both their Medicare and Medicaid provider choices and streamline health plan processes. For the last several contract years, CMS has worked with Minnesota to develop model language, based on MMP templates that would allow health plans to integrate this information into one document for use in that state that satisfies both Medicare and Medicaid regulatory </w:t>
      </w:r>
      <w:r w:rsidRPr="001569FB">
        <w:lastRenderedPageBreak/>
        <w:t>requirements. Based on that work, we are working with Massachusetts to develop similar model language for integrated D-SNPs to use in that state for CY 2019.</w:t>
      </w:r>
    </w:p>
    <w:p w14:paraId="544E7D92" w14:textId="77777777" w:rsidR="004C5B0C" w:rsidRPr="001569FB" w:rsidRDefault="004C5B0C" w:rsidP="00AC78D9">
      <w:pPr>
        <w:pStyle w:val="ListParagraph"/>
        <w:numPr>
          <w:ilvl w:val="1"/>
          <w:numId w:val="37"/>
        </w:numPr>
        <w:spacing w:before="199"/>
        <w:ind w:left="1170"/>
        <w:contextualSpacing w:val="0"/>
      </w:pPr>
      <w:r w:rsidRPr="001569FB">
        <w:rPr>
          <w:b/>
          <w:i/>
        </w:rPr>
        <w:t>Formulary.</w:t>
      </w:r>
      <w:r w:rsidRPr="001569FB">
        <w:t xml:space="preserve">  Plans must make a formulary available at the time of enrollment and annually thereafter (by posting on the plan website by September 30 and making hard copies available).  Similar to directories, we believe integration of Part D and Medicaid-covered prescription and over-the-counter drug/product information in one document is beneficial to both plan enrollees and to health plans.  As with the SB and directory, CMS has some experience developing model materials for integrated D-SNPs in Minnesota and is working with Massachusetts to develop integrated formulary model language for integrated D-SNPs to use in that state for CY 2019.</w:t>
      </w:r>
    </w:p>
    <w:p w14:paraId="62342CF1" w14:textId="77777777" w:rsidR="004C5B0C" w:rsidRPr="001569FB" w:rsidRDefault="004C5B0C" w:rsidP="00AC78D9">
      <w:pPr>
        <w:pStyle w:val="ListParagraph"/>
        <w:numPr>
          <w:ilvl w:val="0"/>
          <w:numId w:val="37"/>
        </w:numPr>
        <w:spacing w:before="199"/>
        <w:contextualSpacing w:val="0"/>
      </w:pPr>
      <w:bookmarkStart w:id="901" w:name="_Toc493523622"/>
      <w:bookmarkStart w:id="902" w:name="_Toc495652136"/>
      <w:r w:rsidRPr="001569FB">
        <w:rPr>
          <w:b/>
        </w:rPr>
        <w:t>D-SNP Non-Renewals</w:t>
      </w:r>
      <w:r w:rsidRPr="001569FB">
        <w:t xml:space="preserve">: Coordinating state and CMS communications and processes for D-SNP non-renewals, including working with states and plans to develop state-specific integrated non-renewal notices that include information about changes in the delivery of Medicaid benefits that will accompany the non-renewal of an integrated D-SNP. </w:t>
      </w:r>
    </w:p>
    <w:p w14:paraId="06AD10C4" w14:textId="77777777" w:rsidR="004C5B0C" w:rsidRPr="001569FB" w:rsidRDefault="004C5B0C" w:rsidP="00AC78D9">
      <w:pPr>
        <w:pStyle w:val="ListParagraph"/>
        <w:numPr>
          <w:ilvl w:val="0"/>
          <w:numId w:val="37"/>
        </w:numPr>
        <w:spacing w:before="199" w:after="200"/>
        <w:contextualSpacing w:val="0"/>
      </w:pPr>
      <w:r w:rsidRPr="001569FB">
        <w:rPr>
          <w:b/>
        </w:rPr>
        <w:t>Model of Care:</w:t>
      </w:r>
      <w:r w:rsidRPr="001569FB">
        <w:t xml:space="preserve">  Providing technical assistance to states on the implementation of more robust D-SNP model of care (MOC) submissions that incorporate information about the integration of Medicare and Medicaid Managed Long Term Services and Supports (MLTSS). States interested in requiring their contracted D-SNPs to include additional information in their Model of Care (MOC) submissions about the provision of MLTSS and their integration with the medical and prescription drug benefits the plans provide under their Medicare contract may do so via their State Medicaid Agency contracts (which are required for all D-SNPs under 42 CFR §422.107). CMS offers interested states with integrated D-SNPs the opportunity to work with such contracted D-SNPs to include additional information in MOC submissions and to review the integrated MOC submissions concurrent with the review of the plans’ MOCs by the National Committee for Quality Assurance pursuant to 42 CFR §422.152(g).  </w:t>
      </w:r>
    </w:p>
    <w:p w14:paraId="3868E24E" w14:textId="77777777" w:rsidR="004C5B0C" w:rsidRPr="001569FB" w:rsidRDefault="004C5B0C" w:rsidP="00CB7A65">
      <w:pPr>
        <w:pStyle w:val="ListParagraph"/>
        <w:spacing w:after="200"/>
        <w:contextualSpacing w:val="0"/>
      </w:pPr>
      <w:r w:rsidRPr="001569FB">
        <w:t xml:space="preserve">We have successfully implemented an integrated MOC submission and review process with MMPs under the Financial Alignment Initiative, as well as with the D-SNPs participating in the Minnesota Demonstration to Align Administrative Functions for Improvements in Beneficiary Experience since 2014. As part of that effort, Minnesota has required plans to add information to their MOC submissions about how the training for care coordinators incorporates the state’s MLTSS requirements; how the state MLTSS assessment and level of care tools are coordinated with the Health Risk Assessment process; and how the Individualized Care Plan (ICP) integrates Medicare and Medicaid services, including MLTSS, addresses the process for coordinating medical and social services identified in the ICP, and addresses state-required MLTSS care plan elements. Minnesota also requires that the MOC include information about Medicare and Medicaid services, including MLTSS, are communicated from the MLTSS care </w:t>
      </w:r>
      <w:r w:rsidRPr="001569FB">
        <w:lastRenderedPageBreak/>
        <w:t xml:space="preserve">coordinator to primary care or home health providers; how clinical practice guidelines are appropriate for and tailored to differences in frailty levels, including for members receiving MLTSS; and the measures the D-SNP uses that are tailored to the frail elderly, including those receiving MLTSS, and how these measures account for differences in care delivery models.  </w:t>
      </w:r>
    </w:p>
    <w:p w14:paraId="2ABE9F88" w14:textId="77777777" w:rsidR="004C5B0C" w:rsidRPr="001569FB" w:rsidRDefault="004C5B0C" w:rsidP="00CB7A65">
      <w:pPr>
        <w:pStyle w:val="ListParagraph"/>
        <w:spacing w:after="200"/>
        <w:contextualSpacing w:val="0"/>
      </w:pPr>
      <w:r w:rsidRPr="001569FB">
        <w:t xml:space="preserve">We emphasize that any collaboration between CMS and states in this area will maintain the integrity of the CMS MOC requirements and of NCQA’s review of MOCs under 42 CFR §422.152(g). </w:t>
      </w:r>
    </w:p>
    <w:p w14:paraId="6DFAEC09" w14:textId="77777777" w:rsidR="004C5B0C" w:rsidRPr="001569FB" w:rsidRDefault="004C5B0C" w:rsidP="00CB7A65">
      <w:pPr>
        <w:spacing w:after="200"/>
        <w:ind w:left="720"/>
      </w:pPr>
      <w:r w:rsidRPr="001569FB">
        <w:t xml:space="preserve">CMS is interested in working with additional states to pursue similar efforts via additional requirements in the State Medicaid Agency Contracts and in providing technical assistance to such states. We welcome comments about the opportunities identified above, as well as any others.  We are particularly interested in hearing from states interested in working with CMS to develop comprehensive administrative alignment work plans that include some or all of the options identified above.  </w:t>
      </w:r>
    </w:p>
    <w:p w14:paraId="4E3E07FC" w14:textId="77777777" w:rsidR="004C5B0C" w:rsidRPr="001569FB" w:rsidRDefault="004C5B0C" w:rsidP="00CB7A65">
      <w:pPr>
        <w:spacing w:after="200"/>
        <w:ind w:left="720"/>
      </w:pPr>
      <w:r w:rsidRPr="001569FB">
        <w:t xml:space="preserve">We remind states that we are happy to discuss these and other opportunities to promote integration and better beneficiary experiences. We are also available to work with states on issues related to the required contracting between states and D-SNPs. Interested state Medicaid officials should contact the Medicare-Medicaid Coordination Office at: </w:t>
      </w:r>
      <w:hyperlink r:id="rId65" w:history="1">
        <w:r w:rsidRPr="001569FB">
          <w:rPr>
            <w:rStyle w:val="Hyperlink"/>
          </w:rPr>
          <w:t>mmcocapsmodel@cms.hhs.gov</w:t>
        </w:r>
      </w:hyperlink>
      <w:r w:rsidRPr="001569FB">
        <w:t xml:space="preserve">.  </w:t>
      </w:r>
    </w:p>
    <w:p w14:paraId="3CC52BFC" w14:textId="77777777" w:rsidR="004C5B0C" w:rsidRPr="001569FB" w:rsidRDefault="004C5B0C" w:rsidP="004C5B0C">
      <w:pPr>
        <w:pStyle w:val="Heading3"/>
      </w:pPr>
      <w:bookmarkStart w:id="903" w:name="_Toc493523623"/>
      <w:bookmarkStart w:id="904" w:name="_Toc495652137"/>
      <w:bookmarkStart w:id="905" w:name="_Toc505253863"/>
      <w:bookmarkEnd w:id="901"/>
      <w:bookmarkEnd w:id="902"/>
      <w:r w:rsidRPr="001569FB">
        <w:t>Parts A and B Cost-sharing for Individuals Enrolled in the Qualified Medicare Beneficiary (QMB) Program</w:t>
      </w:r>
      <w:bookmarkEnd w:id="903"/>
      <w:bookmarkEnd w:id="904"/>
      <w:bookmarkEnd w:id="905"/>
    </w:p>
    <w:p w14:paraId="7335296D" w14:textId="77777777" w:rsidR="004C5B0C" w:rsidRPr="001569FB" w:rsidRDefault="004C5B0C" w:rsidP="00CB7A65">
      <w:pPr>
        <w:spacing w:after="200"/>
      </w:pPr>
      <w:r w:rsidRPr="001569FB">
        <w:t>In the 2016 Call Letter, CMS reminded plans of their obligations under 42 CFR §422.504(g)(1)(iii) to educate network providers about QMB billing rules and to maintain procedures that ensure network providers do not discriminate against enrollees based on their payment status, e.g., QMB.</w:t>
      </w:r>
      <w:r w:rsidRPr="001569FB">
        <w:rPr>
          <w:rStyle w:val="FootnoteReference"/>
        </w:rPr>
        <w:footnoteReference w:id="27"/>
      </w:r>
      <w:r w:rsidRPr="001569FB">
        <w:t xml:space="preserve">  During summer 2016, </w:t>
      </w:r>
      <w:r w:rsidRPr="001569FB">
        <w:rPr>
          <w:sz w:val="22"/>
        </w:rPr>
        <w:t>CMS</w:t>
      </w:r>
      <w:r w:rsidRPr="001569FB">
        <w:t xml:space="preserve"> engaged in strategic conversations with MA organizations to discover their technical assistance needs and learn about concrete strategies to promote compliance. During this process and in follow-up, MA organizations have asked for CMS help to identify the QMB status of enrollees and to recommend promising practices regarding QMB billing.  </w:t>
      </w:r>
    </w:p>
    <w:p w14:paraId="5983345B" w14:textId="77777777" w:rsidR="004C5B0C" w:rsidRPr="001569FB" w:rsidRDefault="004C5B0C" w:rsidP="00CB7A65">
      <w:pPr>
        <w:spacing w:after="200"/>
        <w:rPr>
          <w:i/>
        </w:rPr>
      </w:pPr>
      <w:r w:rsidRPr="001569FB">
        <w:t xml:space="preserve">The QMB Program is a Medicaid benefit that pays Medicare premiums and cost sharing for certain low-income Medicare beneficiaries.  Federal law prohibits Medicare providers from collecting Medicare Part A and Part B coinsurance, copayments, and deductibles from those enrolled in the QMB Program, including those enrolled in Medicare Advantage and other Part C plans.  Timely access to enrollees’ QMB status is critical to inform, monitor, and promote </w:t>
      </w:r>
      <w:r w:rsidRPr="001569FB">
        <w:lastRenderedPageBreak/>
        <w:t>provider compliance with these requirements. In June 2017, CMS informed plans about CMS sources of QMB information, including the Medicare Advantage Medicaid Status Data File, which</w:t>
      </w:r>
      <w:r w:rsidRPr="001569FB">
        <w:rPr>
          <w:color w:val="000000"/>
        </w:rPr>
        <w:t xml:space="preserve"> provides the most current information about monthly dual status, including QMB, and corresponding dual status codes.</w:t>
      </w:r>
      <w:r w:rsidRPr="001569FB">
        <w:rPr>
          <w:rStyle w:val="FootnoteReference"/>
        </w:rPr>
        <w:footnoteReference w:id="28"/>
      </w:r>
      <w:r w:rsidRPr="001569FB">
        <w:t xml:space="preserve"> As a reminder, for Medicare-Medicaid Plans (MMPs) in the capitated model of the Financial Alignment Initiative and for Program of All-Inclusive Care for the Elderly (PACE) organizations, coinsurance, copays, and deductibles are zero for all Medicare Parts A/B services. </w:t>
      </w:r>
    </w:p>
    <w:p w14:paraId="197C6758" w14:textId="77777777" w:rsidR="004C5B0C" w:rsidRPr="001569FB" w:rsidRDefault="004C5B0C" w:rsidP="00CB7A65">
      <w:pPr>
        <w:spacing w:after="200"/>
      </w:pPr>
      <w:r w:rsidRPr="001569FB">
        <w:t>To reinforce billing requirements, simplify compliance, and prevent instances of improper billing, CMS encourages plans to affirmatively inform providers about enrollee QMB status and exemption from cost-sharing liability. Plans can provide real-time QMB status information and indicators through online provider portals and phone query mechanisms and clearly indicate the QMB patient owes $0 directly on the Explanations of Payment document that they send to providers and on member identification cards. MMPs should make clear that all enrollees – regardless of whether they have QMB status or not – have zero Medicare Parts A/B coinsurance, copayments, and deductibles.  In addition, plans can highlight that for any providers who are enrolled in Medicare, Medicare’s HETS eligibility query system will identify those who are QMB.</w:t>
      </w:r>
    </w:p>
    <w:p w14:paraId="54955E1B" w14:textId="77777777" w:rsidR="004C5B0C" w:rsidRPr="001569FB" w:rsidRDefault="004C5B0C" w:rsidP="00CB7A65">
      <w:pPr>
        <w:spacing w:after="200"/>
      </w:pPr>
      <w:r w:rsidRPr="001569FB">
        <w:t>CMS also encourages plans to educate providers about the QMB billing requirements for Medicare Parts A/B deductibles and coinsurance.  Potential strategies include holding recurring trainings, conducting targeted education to providers that improperly bill members, and adding language to provider-focused websites, provider newsletters, and/or provider manuals.</w:t>
      </w:r>
    </w:p>
    <w:p w14:paraId="01480210" w14:textId="77777777" w:rsidR="004C5B0C" w:rsidRPr="001569FB" w:rsidRDefault="004C5B0C" w:rsidP="00CB7A65">
      <w:pPr>
        <w:spacing w:after="200"/>
      </w:pPr>
      <w:r w:rsidRPr="001569FB">
        <w:t xml:space="preserve">Plans may want to leverage CMS information for providers and plans on CMS’s QMB webpage at </w:t>
      </w:r>
      <w:hyperlink r:id="rId66" w:history="1">
        <w:r w:rsidRPr="001569FB">
          <w:rPr>
            <w:rStyle w:val="Hyperlink"/>
          </w:rPr>
          <w:t>https://www.c</w:t>
        </w:r>
        <w:r w:rsidRPr="001569FB">
          <w:rPr>
            <w:rStyle w:val="Hyperlink"/>
          </w:rPr>
          <w:t>m</w:t>
        </w:r>
        <w:r w:rsidRPr="001569FB">
          <w:rPr>
            <w:rStyle w:val="Hyperlink"/>
          </w:rPr>
          <w:t>s.gov/Medicare-Medicaid-Coordination/Medicare-and-Medicaid-Coordination/Medicare-Medicaid-Coordination-Office/QMB.html</w:t>
        </w:r>
      </w:hyperlink>
    </w:p>
    <w:p w14:paraId="4283C188" w14:textId="77777777" w:rsidR="004C5B0C" w:rsidRPr="001569FB" w:rsidRDefault="004C5B0C" w:rsidP="00CB7A65">
      <w:pPr>
        <w:spacing w:after="200"/>
      </w:pPr>
      <w:r w:rsidRPr="001569FB">
        <w:t xml:space="preserve">Moreover, starting in March 2017, the Complaints Tracking Module (CTM) began distinguishing QMB complaints from other complaints.  When appropriate, CMS encourages plans to use this source of information, alongside grievance and plan call center data, to identify further opportunities to strengthen provider education activities, improve internal call center messaging, and reduce future CTM complaints regarding QMB billing. </w:t>
      </w:r>
    </w:p>
    <w:p w14:paraId="53A44E35" w14:textId="77777777" w:rsidR="004C5B0C" w:rsidRPr="001569FB" w:rsidRDefault="004C5B0C" w:rsidP="004C5B0C">
      <w:pPr>
        <w:pStyle w:val="Heading3"/>
      </w:pPr>
      <w:bookmarkStart w:id="906" w:name="_Toc505253864"/>
      <w:r w:rsidRPr="001569FB">
        <w:t>Encounter Data Listening Forums, Monitoring and Compliance Activities</w:t>
      </w:r>
      <w:bookmarkEnd w:id="906"/>
    </w:p>
    <w:p w14:paraId="6159175A" w14:textId="77777777" w:rsidR="004C5B0C" w:rsidRPr="001569FB" w:rsidRDefault="004C5B0C" w:rsidP="004C5B0C">
      <w:r w:rsidRPr="001569FB">
        <w:t>Under 42 C.F.R. § 422.310, MA organizations are required to submit encounter data records for each item and service provided to an MA plan enrollee. The Medicare Advantage Encounter Data System (EDS) was implemented to receive encounter data beginning in 2012 and has collected over 3 billion encounter data records to date. PACE organizations are also required to submit encounter data.</w:t>
      </w:r>
    </w:p>
    <w:p w14:paraId="31E1B834" w14:textId="77777777" w:rsidR="004C5B0C" w:rsidRPr="001569FB" w:rsidRDefault="004C5B0C" w:rsidP="00CB7A65">
      <w:pPr>
        <w:spacing w:after="200"/>
      </w:pPr>
      <w:r w:rsidRPr="001569FB">
        <w:lastRenderedPageBreak/>
        <w:t>In order to assist organizations in meeting requirements for submitting complete and accurate data, CMS conducts a range of activities aimed at providing feedback and technical assistance to, and soliciting input from, stakeholders.  These efforts include distribution of quarterly report cards, site visits with submitters, one-to-one communication with plans, and monthly user group calls which provide updates,  training, and an open-mic question and answer period.</w:t>
      </w:r>
    </w:p>
    <w:p w14:paraId="3B647AEF" w14:textId="77777777" w:rsidR="004C5B0C" w:rsidRPr="001569FB" w:rsidRDefault="004C5B0C" w:rsidP="004C5B0C">
      <w:r w:rsidRPr="001569FB">
        <w:rPr>
          <w:i/>
        </w:rPr>
        <w:t>Listening Forums.</w:t>
      </w:r>
      <w:r w:rsidRPr="001569FB">
        <w:t xml:space="preserve">  CMS has also initiated a series of listening forums with MA organizations, and MA organizations have expressed appreciation for the opportunity to participate in these forums.  CMS has viewed them as successful and has gained important insight into submitters’ experiences with the submission of encounter data.  In light of the positive feedback received in response to these listening forums, CMS expects to continue holding listening forums in 2018 and will again be reaching out to plans to participate. </w:t>
      </w:r>
    </w:p>
    <w:p w14:paraId="18CCE6B6" w14:textId="77777777" w:rsidR="004C5B0C" w:rsidRPr="001569FB" w:rsidRDefault="004C5B0C" w:rsidP="004C5B0C">
      <w:r w:rsidRPr="001569FB">
        <w:t>The listening forums have helped to highlight areas in the submission process where both plans and CMS can make improvements. A priority for CMS continues to be to ensure the completeness and accuracy of submissions and to seek feedback from stakeholders. CMS presented an approach to monitoring and compliance of encounter data in the 2018 Call Letter.   CMS’s framework for monitoring and compliance activity was categorized into three performance areas:</w:t>
      </w:r>
    </w:p>
    <w:p w14:paraId="07BB9D53" w14:textId="77777777" w:rsidR="004C5B0C" w:rsidRPr="001569FB" w:rsidRDefault="004C5B0C" w:rsidP="00AC78D9">
      <w:pPr>
        <w:pStyle w:val="ListParagraph"/>
        <w:numPr>
          <w:ilvl w:val="0"/>
          <w:numId w:val="67"/>
        </w:numPr>
        <w:spacing w:before="199" w:line="240" w:lineRule="auto"/>
        <w:ind w:left="360"/>
        <w:contextualSpacing w:val="0"/>
      </w:pPr>
      <w:r w:rsidRPr="001569FB">
        <w:t>Operational Performance: Refers to submitters’ performance related to encounter data submission requirements such as certification to submit, non-submission, and frequency of submission.</w:t>
      </w:r>
    </w:p>
    <w:p w14:paraId="438F3E63" w14:textId="77777777" w:rsidR="004C5B0C" w:rsidRPr="001569FB" w:rsidRDefault="004C5B0C" w:rsidP="00AC78D9">
      <w:pPr>
        <w:pStyle w:val="ListParagraph"/>
        <w:numPr>
          <w:ilvl w:val="0"/>
          <w:numId w:val="67"/>
        </w:numPr>
        <w:spacing w:before="199" w:line="240" w:lineRule="auto"/>
        <w:ind w:left="360"/>
        <w:contextualSpacing w:val="0"/>
      </w:pPr>
      <w:r w:rsidRPr="001569FB">
        <w:t>Completeness Performance: Refers to both the overall volume of encounter data records (e.g., whether encounter data records are being submitted for all services rendered) as well as to the completeness of data within an encounter data record (e.g., whether key fields are populated as expected).</w:t>
      </w:r>
    </w:p>
    <w:p w14:paraId="69592F82" w14:textId="77777777" w:rsidR="004C5B0C" w:rsidRPr="001569FB" w:rsidRDefault="004C5B0C" w:rsidP="00AC78D9">
      <w:pPr>
        <w:pStyle w:val="ListParagraph"/>
        <w:numPr>
          <w:ilvl w:val="0"/>
          <w:numId w:val="67"/>
        </w:numPr>
        <w:spacing w:before="199" w:line="240" w:lineRule="auto"/>
        <w:ind w:left="360"/>
        <w:contextualSpacing w:val="0"/>
      </w:pPr>
      <w:r w:rsidRPr="001569FB">
        <w:t>Accuracy Performance: Refers to the reasonableness of ED patterns. Measures addressing the reasonableness of specific data elements or reasonable patterns in submitted data would be considered under the area of accuracy (e.g., reasonable patterns of HCPCs and diagnosis codes).</w:t>
      </w:r>
    </w:p>
    <w:p w14:paraId="1D807C60" w14:textId="77777777" w:rsidR="004C5B0C" w:rsidRPr="001569FB" w:rsidRDefault="004C5B0C" w:rsidP="004C5B0C">
      <w:pPr>
        <w:pStyle w:val="BodyText0"/>
        <w:rPr>
          <w:color w:val="auto"/>
        </w:rPr>
      </w:pPr>
      <w:r w:rsidRPr="001569FB">
        <w:rPr>
          <w:color w:val="auto"/>
        </w:rPr>
        <w:t>Stakeholder feedback indicated support of this activity to ensure the completeness and accuracy of encounter data, but also suggested that CMS adopt an incremental approach and continue to seek out stakeholder feedback on monitoring and compliance.</w:t>
      </w:r>
    </w:p>
    <w:p w14:paraId="653022CC" w14:textId="77777777" w:rsidR="004C5B0C" w:rsidRPr="001569FB" w:rsidRDefault="004C5B0C" w:rsidP="004C5B0C">
      <w:r w:rsidRPr="001569FB">
        <w:t>CMS issued an HPMS memo entitled “CMS Monitoring and Compliance of Encounter Data, Performance Metrics and Thresholds – For Comment” on November 1, 2017 and requested feedback from stakeholders. CMS will review comments and finalize the performance and monitoring metrics and thresholds in an HPMS memo that will be distributed in early 2018.</w:t>
      </w:r>
    </w:p>
    <w:p w14:paraId="02B3E798" w14:textId="77777777" w:rsidR="004C5B0C" w:rsidRPr="001569FB" w:rsidRDefault="004C5B0C" w:rsidP="004C5B0C">
      <w:pPr>
        <w:pStyle w:val="Heading3"/>
      </w:pPr>
      <w:bookmarkStart w:id="907" w:name="_Toc505253865"/>
      <w:r w:rsidRPr="001569FB">
        <w:lastRenderedPageBreak/>
        <w:t>Transparency &amp; Timeliness with Prior Authorization Processes</w:t>
      </w:r>
      <w:bookmarkEnd w:id="907"/>
    </w:p>
    <w:p w14:paraId="4AC872E2" w14:textId="77777777" w:rsidR="004C5B0C" w:rsidRPr="001569FB" w:rsidRDefault="004C5B0C" w:rsidP="004C5B0C">
      <w:r w:rsidRPr="001569FB">
        <w:t xml:space="preserve">CMS is aware of stakeholder concerns about the burdens imposed by coverage restrictions such as prior authorizations (PA) in the Part C program.  </w:t>
      </w:r>
    </w:p>
    <w:p w14:paraId="06EC1895" w14:textId="77777777" w:rsidR="004C5B0C" w:rsidRPr="001569FB" w:rsidRDefault="004C5B0C" w:rsidP="004C5B0C">
      <w:r w:rsidRPr="001569FB">
        <w:t xml:space="preserve">MAOs receive a capitated payment from CMS and are accountable for furnishing all medically necessary Part A and B services through a network of contracted providers.  They are permitted to manage the delivery of benefits within their provider networks using utilization management tools such as prior authorization (PA). </w:t>
      </w:r>
    </w:p>
    <w:p w14:paraId="2A77B365" w14:textId="77777777" w:rsidR="004C5B0C" w:rsidRPr="001569FB" w:rsidRDefault="004C5B0C" w:rsidP="004C5B0C">
      <w:r w:rsidRPr="001569FB">
        <w:t xml:space="preserve">CMS would like to remind MAOs that they should be transparent and provide adequate notice of any coverage restrictions, such as PA requirements, to providers and enrollees.  Plans should specify the existence of any coverage restrictions, including what information is needed when submitting a PA request, in the plan’s Evidence of Coverage (EOC), their contracts with providers and additional provider communications/materials (e.g., provider manuals). Where an enrollee or provider is attempting to satisfy a PA requirement and the plan requires or has a PA request form, the plan should make PA request forms available and easily accessible. </w:t>
      </w:r>
    </w:p>
    <w:p w14:paraId="4D29E40F" w14:textId="77777777" w:rsidR="004C5B0C" w:rsidRPr="001569FB" w:rsidRDefault="004C5B0C" w:rsidP="004C5B0C">
      <w:pPr>
        <w:pStyle w:val="CommentText"/>
        <w:spacing w:after="600"/>
      </w:pPr>
      <w:r w:rsidRPr="001569FB">
        <w:t>MAOs should ensure they are delivering timely decisions on PA requests.  CMS reminds MAOs that requests for PA for a service (whether by an enrollee directly or by a provider on behalf of an enrollee) are requests for a pre-service organization determination.  Therefore, these requests are subject to applicable pre-service organization determination adjudication timeframes and notice requirements under the MA regulations. See 42 CFR §§422.568 and 422.572.</w:t>
      </w:r>
    </w:p>
    <w:p w14:paraId="5B1F0065" w14:textId="77777777" w:rsidR="004C5B0C" w:rsidRPr="001569FB" w:rsidRDefault="004C5B0C" w:rsidP="004C5B0C">
      <w:pPr>
        <w:pStyle w:val="Heading2"/>
      </w:pPr>
      <w:bookmarkStart w:id="908" w:name="_Toc443480676"/>
      <w:bookmarkStart w:id="909" w:name="_Toc443633683"/>
      <w:bookmarkStart w:id="910" w:name="_Toc493523624"/>
      <w:bookmarkStart w:id="911" w:name="_Toc495652138"/>
      <w:bookmarkStart w:id="912" w:name="_Toc505253808"/>
      <w:bookmarkStart w:id="913" w:name="_Toc505253866"/>
      <w:r w:rsidRPr="001569FB">
        <w:t>Section III – Part D</w:t>
      </w:r>
      <w:bookmarkEnd w:id="908"/>
      <w:bookmarkEnd w:id="909"/>
      <w:bookmarkEnd w:id="910"/>
      <w:bookmarkEnd w:id="911"/>
      <w:bookmarkEnd w:id="912"/>
      <w:bookmarkEnd w:id="913"/>
    </w:p>
    <w:p w14:paraId="4F5F0093" w14:textId="77777777" w:rsidR="004C5B0C" w:rsidRPr="001569FB" w:rsidRDefault="004C5B0C" w:rsidP="004C5B0C">
      <w:pPr>
        <w:pStyle w:val="Heading3"/>
      </w:pPr>
      <w:bookmarkStart w:id="914" w:name="_Toc443480677"/>
      <w:bookmarkStart w:id="915" w:name="_Toc493523625"/>
      <w:bookmarkStart w:id="916" w:name="_Toc495652139"/>
      <w:bookmarkStart w:id="917" w:name="_Toc505253867"/>
      <w:r w:rsidRPr="001569FB">
        <w:t>Formulary</w:t>
      </w:r>
      <w:r w:rsidRPr="001569FB">
        <w:rPr>
          <w:spacing w:val="-6"/>
        </w:rPr>
        <w:t xml:space="preserve"> </w:t>
      </w:r>
      <w:r w:rsidRPr="001569FB">
        <w:t>Submissions</w:t>
      </w:r>
      <w:bookmarkEnd w:id="914"/>
      <w:bookmarkEnd w:id="915"/>
      <w:bookmarkEnd w:id="916"/>
      <w:bookmarkEnd w:id="917"/>
    </w:p>
    <w:p w14:paraId="0AA5F819" w14:textId="77777777" w:rsidR="004C5B0C" w:rsidRPr="001569FB" w:rsidRDefault="004C5B0C" w:rsidP="004C5B0C">
      <w:pPr>
        <w:pStyle w:val="Heading4"/>
      </w:pPr>
      <w:bookmarkStart w:id="918" w:name="_Toc443480678"/>
      <w:bookmarkStart w:id="919" w:name="_Toc493523626"/>
      <w:bookmarkStart w:id="920" w:name="_Toc495652140"/>
      <w:r w:rsidRPr="001569FB">
        <w:t>CY 2019 Formulary Submission Window</w:t>
      </w:r>
      <w:bookmarkEnd w:id="918"/>
      <w:bookmarkEnd w:id="919"/>
      <w:bookmarkEnd w:id="920"/>
    </w:p>
    <w:p w14:paraId="1C2B91C1" w14:textId="77777777" w:rsidR="004C5B0C" w:rsidRPr="001569FB" w:rsidRDefault="004C5B0C" w:rsidP="004C5B0C">
      <w:r w:rsidRPr="001569FB">
        <w:t xml:space="preserve">The CY 2019 HPMS formulary submission window will open this year on May 14, 2018 and close at 11:59 PM PDT on June 4, 2018. CMS must be in receipt of a successfully submitted and validated formulary submission by the deadline of June 4, 2018 in order for the formulary to be considered for review. The Part D formulary is part of the plan’s complete bid and therefore a failure to submit and link a formulary to each plan that uses a formulary by the June 4 deadline will result in denial of that bid submission. </w:t>
      </w:r>
    </w:p>
    <w:p w14:paraId="4E835535" w14:textId="77777777" w:rsidR="004C5B0C" w:rsidRPr="001569FB" w:rsidRDefault="004C5B0C" w:rsidP="004C5B0C">
      <w:pPr>
        <w:pStyle w:val="Heading4"/>
      </w:pPr>
      <w:bookmarkStart w:id="921" w:name="_Toc443480679"/>
      <w:bookmarkStart w:id="922" w:name="_Toc493523627"/>
      <w:bookmarkStart w:id="923" w:name="_Toc495652141"/>
      <w:r w:rsidRPr="001569FB">
        <w:t>CY 2019 Formulary Reference File</w:t>
      </w:r>
      <w:bookmarkEnd w:id="921"/>
      <w:bookmarkEnd w:id="922"/>
      <w:bookmarkEnd w:id="923"/>
    </w:p>
    <w:p w14:paraId="1F689FA8" w14:textId="77777777" w:rsidR="004C5B0C" w:rsidRPr="001569FB" w:rsidRDefault="004C5B0C" w:rsidP="00CB7A65">
      <w:pPr>
        <w:spacing w:after="200"/>
      </w:pPr>
      <w:r w:rsidRPr="001569FB">
        <w:t xml:space="preserve">CMS publishes the Formulary Reference File (FRF) which is utilized by Part D sponsors for the purpose of submitting Part D formulary files into HPMS. The FRF is not intended to be a comprehensive list of Part D drugs – the presence on or absence from the FRF does not indicate whether a particular drug is eligible for Part D coverage. However, we do recognize that the FRF has expanded and now includes several drugs for which utilization under Part D would be extremely rare. We also understand that the inclusion of some of these drugs within the Medicare </w:t>
      </w:r>
      <w:r w:rsidRPr="001569FB">
        <w:lastRenderedPageBreak/>
        <w:t xml:space="preserve">Plan Finder may lead to beneficiary confusion when the drug is more commonly covered under Medicare Part B, for example. To that end, CMS is analyzing the Part D utilization of current FRF drugs and will be removing drugs from the FRF based on these results. We again emphasize that the removal from the FRF does not mean that the drug is not eligible for Part D coverage. The deletion of such drugs would be based on very infrequent utilization under Part D due to their indication, dosage and administration, and usual administration setting. For example, an intravenous antihypertensive with very little or no Part D utilization, that is only indicated for the short-term treatment of hypertension when the oral route is not feasible, potentially would be deleted from the FRF. </w:t>
      </w:r>
    </w:p>
    <w:p w14:paraId="0BC1BBDD" w14:textId="77777777" w:rsidR="004C5B0C" w:rsidRPr="001569FB" w:rsidRDefault="004C5B0C" w:rsidP="00CB7A65">
      <w:pPr>
        <w:spacing w:after="200"/>
      </w:pPr>
      <w:r w:rsidRPr="001569FB">
        <w:t xml:space="preserve">CMS will release a draft FRF that reflects these changes in February of 2018, and will provide Part D sponsors and other stakeholders the opportunity to comment on the FRF changes. A subsequent CY 2019 Formulary Reference File (FRF) will be published in March 2018. The March FRF release will be used in the production of the Out-of-Pocket Cost (OOPC) model tool, scheduled to be released in April 2018, in order to assist plan sponsors in preparing their bid submissions. Sponsors should note that the OOPC model released in April will not be modified to incorporate any subsequent FRF updates, as described below. </w:t>
      </w:r>
    </w:p>
    <w:p w14:paraId="2250B9DF" w14:textId="77777777" w:rsidR="004C5B0C" w:rsidRPr="001569FB" w:rsidRDefault="004C5B0C" w:rsidP="00CB7A65">
      <w:pPr>
        <w:spacing w:after="200"/>
      </w:pPr>
      <w:r w:rsidRPr="001569FB">
        <w:t xml:space="preserve">CMS will update the 2019 FRF in mid to late May, prior to the June 4 formulary submission deadline. Since the OOPC model incorporates Medicare Current Beneficiary Survey (MCBS) data from 2012 and 2013, new Part D drugs cannot be included in the OOPC model since they would not have appeared in the survey. Further, given the limited timeframe between the May release of the 2019 FRF and the June 4 deadline, CMS is unable to accommodate an updated version of the 2019 OOPC model to incorporate the new generics that may be added to the May FRF. Therefore, CMS cautions plan sponsors that any newly added drugs on the May release of the 2019 FRF will not be included in the 2019 OOPC model. </w:t>
      </w:r>
    </w:p>
    <w:p w14:paraId="0DF7566A" w14:textId="77777777" w:rsidR="004C5B0C" w:rsidRPr="001569FB" w:rsidRDefault="004C5B0C" w:rsidP="00CB7A65">
      <w:pPr>
        <w:spacing w:after="200"/>
      </w:pPr>
      <w:r w:rsidRPr="001569FB">
        <w:t xml:space="preserve">CMS will offer a summer formulary update window and will publish an update to the FRF in advance of the window. The summer formulary update window will allow for the following formulary changes: 1) the addition of drugs that are new to the summer release of the FRF, and 2) the submission of negative changes on brand drugs, only if an equivalent generic or therapeutically similar drug is added to the summer FRF and corresponding formulary file within the same category and class, at the same tier or lower, and with no more restrictive utilization management than what was applied to the existing brand. Thus, plan sponsors need to carefully consider any newly added drugs to the May release of the 2019 FRF when they submit their formularies by the June 4 deadline since these additional restrictions will be imposed on the summer formulary update window. </w:t>
      </w:r>
    </w:p>
    <w:p w14:paraId="64BACF09" w14:textId="77777777" w:rsidR="004C5B0C" w:rsidRPr="001569FB" w:rsidRDefault="004C5B0C" w:rsidP="00CB7A65">
      <w:pPr>
        <w:spacing w:after="200"/>
      </w:pPr>
      <w:r w:rsidRPr="001569FB">
        <w:t xml:space="preserve">In 2017, for the 2018 plan year, the update window was held from July 27 to July 31. Since the summer update window is the final opportunity for plan sponsors to remove drugs from their formularies prior to the start of the plan year, CMS intends to move this window later into the summer, with the goal being the inclusion of newly approved brands and generics that occur in </w:t>
      </w:r>
      <w:r w:rsidRPr="001569FB">
        <w:lastRenderedPageBreak/>
        <w:t>July and into August. We recognize, however, that Part D sponsors must finalize their formulary submissions for CY 2019 with enough time to meet printing deadlines. We thus seek stakeholder comment regarding the optimal submission window that balances the opportunity for additional formulary substitution versus the need to finalize formulary documents for printing.</w:t>
      </w:r>
    </w:p>
    <w:p w14:paraId="6DA584C0" w14:textId="77777777" w:rsidR="004C5B0C" w:rsidRPr="001569FB" w:rsidRDefault="004C5B0C" w:rsidP="00CB7A65">
      <w:pPr>
        <w:spacing w:after="200"/>
      </w:pPr>
      <w:bookmarkStart w:id="924" w:name="_Toc493523628"/>
      <w:bookmarkStart w:id="925" w:name="_Toc495652142"/>
      <w:r w:rsidRPr="001569FB">
        <w:t>Part D sponsors are reminded that they may enhance their formularies at any time, including prior to the start of the plan year, regardless of whether the new drugs have been added yet to the FRF. Such enhancements may entail adding Part D drugs (with or without utilization management restrictions), reducing beneficiary cost-sharing, or removing utilization management edits. These enhancements must be included in the Part D sponsor’s marketing materials and must be submitted during the next available HPMS formulary submission window. Under the current formulary submission process, HPMS formulary files are not updated between the aforementioned summer update window and the first HPMS submission window during the plan year. Since the HPMS formulary files feed into the Medicare Plan Finder (MPF), MPF formulary information will not reflect any enhancements the Part D sponsor has made to its formulary files after the summer update. In an effort to provide more up-to-date information within the MPF, CMS will add an enhancement-only window that will occur in late fall. Likewise, we also intend to add a January 2019 formulary update window.</w:t>
      </w:r>
    </w:p>
    <w:p w14:paraId="01E2BCF4" w14:textId="77777777" w:rsidR="004C5B0C" w:rsidRPr="001569FB" w:rsidRDefault="004C5B0C" w:rsidP="004C5B0C">
      <w:pPr>
        <w:pStyle w:val="Heading4"/>
      </w:pPr>
      <w:bookmarkStart w:id="926" w:name="_Toc499028251"/>
      <w:bookmarkEnd w:id="924"/>
      <w:bookmarkEnd w:id="925"/>
      <w:r w:rsidRPr="001569FB">
        <w:t>Changes for CY 2019 Formulary Submissions</w:t>
      </w:r>
      <w:bookmarkEnd w:id="926"/>
    </w:p>
    <w:p w14:paraId="72779236" w14:textId="77777777" w:rsidR="004C5B0C" w:rsidRPr="001569FB" w:rsidRDefault="004C5B0C" w:rsidP="004C5B0C">
      <w:pPr>
        <w:pStyle w:val="Default"/>
        <w:spacing w:line="480" w:lineRule="auto"/>
        <w:rPr>
          <w:rFonts w:asciiTheme="minorHAnsi" w:hAnsiTheme="minorHAnsi" w:cstheme="minorHAnsi"/>
        </w:rPr>
      </w:pPr>
      <w:r w:rsidRPr="001569FB">
        <w:rPr>
          <w:rFonts w:asciiTheme="minorHAnsi" w:hAnsiTheme="minorHAnsi" w:cstheme="minorHAnsi"/>
        </w:rPr>
        <w:t xml:space="preserve">For the CY 2019 plan year, CMS is proposing changes to the following formulary-related files: </w:t>
      </w:r>
    </w:p>
    <w:p w14:paraId="70311CF3" w14:textId="77777777" w:rsidR="004C5B0C" w:rsidRPr="001569FB" w:rsidRDefault="004C5B0C" w:rsidP="004C5B0C">
      <w:pPr>
        <w:pStyle w:val="Default"/>
        <w:spacing w:line="480" w:lineRule="auto"/>
        <w:rPr>
          <w:rFonts w:asciiTheme="minorHAnsi" w:hAnsiTheme="minorHAnsi" w:cstheme="minorHAnsi"/>
          <w:i/>
          <w:u w:val="single"/>
        </w:rPr>
      </w:pPr>
      <w:r w:rsidRPr="001569FB">
        <w:rPr>
          <w:rFonts w:asciiTheme="minorHAnsi" w:hAnsiTheme="minorHAnsi" w:cstheme="minorHAnsi"/>
          <w:i/>
          <w:u w:val="single"/>
        </w:rPr>
        <w:t>Additional Demonstration Drug (ADD) File</w:t>
      </w:r>
    </w:p>
    <w:p w14:paraId="27308672"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The Additional Demonstration Drug (ADD) file is a supplemental formulary file submitted by Medicare-Medicaid Plans, which contains all non-Part D drugs required by the State. In an effort to streamline the submission process for Part D sponsors offering a Medicare-Medicaid Plan, CMS will make the ADD Validation File available via HPMS in advance of the ADD File submission deadline. </w:t>
      </w:r>
    </w:p>
    <w:p w14:paraId="0BA29A1C" w14:textId="77777777" w:rsidR="004C5B0C" w:rsidRPr="001569FB" w:rsidRDefault="004C5B0C" w:rsidP="004C5B0C">
      <w:pPr>
        <w:spacing w:line="480" w:lineRule="auto"/>
        <w:rPr>
          <w:i/>
          <w:u w:val="single"/>
        </w:rPr>
      </w:pPr>
      <w:bookmarkStart w:id="927" w:name="_Toc443480681"/>
      <w:bookmarkStart w:id="928" w:name="_Toc473639438"/>
      <w:bookmarkStart w:id="929" w:name="_Toc493523629"/>
      <w:r w:rsidRPr="001569FB">
        <w:rPr>
          <w:i/>
          <w:u w:val="single"/>
        </w:rPr>
        <w:t>Non-Extended Day Supply (NDS) File</w:t>
      </w:r>
    </w:p>
    <w:p w14:paraId="77FEDDB7" w14:textId="77777777" w:rsidR="004C5B0C" w:rsidRPr="001569FB" w:rsidRDefault="004C5B0C" w:rsidP="004C5B0C">
      <w:r w:rsidRPr="001569FB">
        <w:t xml:space="preserve">The Non-Extended Day Supply (NDS) file is a supplemental file for formularies that offer partial extended day supply coverage for at least one tier. Based on feedback from Part D sponsors, we understand that the maintenance of this supplemental file has been operationally challenging. Current systems logic has prohibited sponsors from having the flexibility to make some positive enhancements that would otherwise be allowed. Further, CMS’s review of the CY 2017 NDC files have not identified any discriminatory activities or causes for concerns. We have concluded the burden of maintaining this supplemental file outweighs any benefit, as such, CMS is eliminating this supplemental file for CY 2019.  Part D Sponsors will continue to identify in the </w:t>
      </w:r>
      <w:r w:rsidRPr="001569FB">
        <w:lastRenderedPageBreak/>
        <w:t xml:space="preserve">plan benefit package (PBP) if there are any drugs for which the plan imposes a limit of a one month supply, if the drugs are included on a tier that is otherwise available at an extended day supply.  </w:t>
      </w:r>
    </w:p>
    <w:p w14:paraId="078CA281" w14:textId="77777777" w:rsidR="004C5B0C" w:rsidRPr="001569FB" w:rsidRDefault="004C5B0C" w:rsidP="004C5B0C">
      <w:pPr>
        <w:spacing w:line="480" w:lineRule="auto"/>
        <w:rPr>
          <w:i/>
          <w:u w:val="single"/>
        </w:rPr>
      </w:pPr>
      <w:bookmarkStart w:id="930" w:name="_Toc498606815"/>
      <w:bookmarkStart w:id="931" w:name="_Toc495652143"/>
      <w:r w:rsidRPr="001569FB">
        <w:rPr>
          <w:i/>
          <w:u w:val="single"/>
        </w:rPr>
        <w:t>Over-the-Counter (OTC) Validation File</w:t>
      </w:r>
    </w:p>
    <w:p w14:paraId="3942ED6E" w14:textId="77777777" w:rsidR="004C5B0C" w:rsidRPr="001569FB" w:rsidRDefault="004C5B0C" w:rsidP="004C5B0C">
      <w:r w:rsidRPr="001569FB">
        <w:t xml:space="preserve">Part D sponsors wishing to offer over-the-counter drug products (OTCs) as part of step therapy or as a utilization management strategy are required to submit an OTC supplemental file. The current file format is National Drug Codes (NDCs) submitted by Part D sponsors. The submitted files are validated against an internal CMS file that contains a universe of OTC NDCs that CMS believes could be offered as part of the sponsor’s step therapy or utilization management strategy, consistent with the Chapter 7 of the Medicare Prescription Drug Benefit Manual. NDCs not contained within the CMS validation file are rejected, which necessitates a subsequent submission of a revised file by the Part D sponsor. In an effort to reduce the burden on Part D sponsors to create and submit these files, and to streamline the CMS review of the OTC submissions, CMS is proposing to provide plans with an OTC reference file for CY 2019 that uses a proxy code (e.g., RXCUI) to represent each unique drug ingredient, strength, route, and dosage form, but the file will not contain every possible branded OTC. Providing the file of acceptable OTCs, via proxy code, in advance to plan sponsors will enable them to prepare their files based on known CMS acceptable OTCs, significantly reduce the size of the OTC files, and simplify the submission and review process. For example, the current OTC validation file contains nearly 100 rows representing various products for ranitidine 75 mg oral tablets. These would be condensed to one row for CY 2019. We will provide Part D sponsors an opportunity to review a draft OTC reference file well in advance of the supplemental file submission deadline.  </w:t>
      </w:r>
    </w:p>
    <w:p w14:paraId="579B6223" w14:textId="77777777" w:rsidR="004C5B0C" w:rsidRPr="001569FB" w:rsidRDefault="004C5B0C" w:rsidP="004C5B0C">
      <w:pPr>
        <w:pStyle w:val="Heading3"/>
      </w:pPr>
      <w:bookmarkStart w:id="932" w:name="OLE_LINK1"/>
      <w:bookmarkStart w:id="933" w:name="_Toc505253868"/>
      <w:bookmarkEnd w:id="930"/>
      <w:r w:rsidRPr="001569FB">
        <w:t>Expanding the Part D OTC Program</w:t>
      </w:r>
      <w:bookmarkEnd w:id="933"/>
    </w:p>
    <w:bookmarkEnd w:id="932"/>
    <w:p w14:paraId="7F10B5FF" w14:textId="77777777" w:rsidR="004C5B0C" w:rsidRPr="001569FB" w:rsidRDefault="004C5B0C" w:rsidP="00CB7A65">
      <w:pPr>
        <w:spacing w:after="200"/>
      </w:pPr>
      <w:r w:rsidRPr="001569FB">
        <w:t xml:space="preserve">The definition of a Part D drug does not include over-the-counter drug products (OTCs). Therefore, Part D sponsors cannot cover OTCs under their basic prescription drug benefit or as a supplemental benefit under enhanced alternative coverage. However, given that OTCs may offer a significantly less expensive alternative to prescription medications, CMS allows Part D sponsors the option to provide OTCs as a utilization management strategy within their administrative cost structure, with the expectation that the use of the OTC medication will offset the use of a more costly Part D drug. </w:t>
      </w:r>
    </w:p>
    <w:p w14:paraId="3F22FD4F" w14:textId="77777777" w:rsidR="004C5B0C" w:rsidRPr="001569FB" w:rsidRDefault="004C5B0C" w:rsidP="00CB7A65">
      <w:pPr>
        <w:spacing w:after="200"/>
      </w:pPr>
      <w:r w:rsidRPr="001569FB">
        <w:t>For those sponsors who elect to do so, OTCs offered through a Part D utilization management strategy are a component of the Part D plan premium and result in OTCs provided to the enrollee without any direct cost-sharing at the point-of-sale. The OTCs must be available for the full duration of the contract year and cannot be limited to certain benefit phases. Under this policy, OTCs do not have the same beneficiary protections, such as coverage determinations or temporary fills, required to ensure appropriate access to Part D drugs.</w:t>
      </w:r>
    </w:p>
    <w:p w14:paraId="3C5C9B56" w14:textId="77777777" w:rsidR="004C5B0C" w:rsidRPr="001569FB" w:rsidRDefault="004C5B0C" w:rsidP="00CB7A65">
      <w:pPr>
        <w:spacing w:after="200"/>
      </w:pPr>
      <w:r w:rsidRPr="001569FB">
        <w:lastRenderedPageBreak/>
        <w:t xml:space="preserve">Currently, no standalone PDPs and only a very few MA-PDs offer OTCs under existing Part D policies, but there has been plan interest to broaden what could be provided. Consequently, CMS is contemplating allowing additional flexibilities for Part D plan sponsors to offer access to OTCs. For example, CMS could consider allowing sponsors to include additional OTC products such as dietary supplements and cough medicines, without the requirement that the OTC product offset the use of a Part D drug.  </w:t>
      </w:r>
    </w:p>
    <w:p w14:paraId="47C011B3" w14:textId="77777777" w:rsidR="004C5B0C" w:rsidRPr="001569FB" w:rsidRDefault="004C5B0C" w:rsidP="00CB7A65">
      <w:pPr>
        <w:spacing w:after="200"/>
      </w:pPr>
      <w:r w:rsidRPr="001569FB">
        <w:t xml:space="preserve">We recognize that any such expansion of the current policy could potentially increase program costs. Plan sponsors should note that the beneficiary inducement laws still apply.  We are thus soliciting feedback from stakeholders on Part D OTC enhancements that could be considered for future policy. This feedback could include information on how well the current program is working, the deficiencies of the current program, what additional flexibilities would be helpful, and what the impact would be on spending, particulary premiums, as a result.  </w:t>
      </w:r>
    </w:p>
    <w:p w14:paraId="2E73E99A" w14:textId="77777777" w:rsidR="004C5B0C" w:rsidRPr="001569FB" w:rsidRDefault="004C5B0C" w:rsidP="004C5B0C">
      <w:pPr>
        <w:pStyle w:val="Heading3"/>
        <w:rPr>
          <w:b w:val="0"/>
        </w:rPr>
      </w:pPr>
      <w:bookmarkStart w:id="934" w:name="_Toc505253869"/>
      <w:r w:rsidRPr="001569FB">
        <w:t>Medication Therapy Management (MTM)</w:t>
      </w:r>
      <w:bookmarkEnd w:id="927"/>
      <w:r w:rsidRPr="001569FB">
        <w:t xml:space="preserve"> Annual Cost Threshold</w:t>
      </w:r>
      <w:bookmarkEnd w:id="928"/>
      <w:bookmarkEnd w:id="929"/>
      <w:bookmarkEnd w:id="931"/>
      <w:bookmarkEnd w:id="934"/>
    </w:p>
    <w:p w14:paraId="2FD5902A" w14:textId="77777777" w:rsidR="004C5B0C" w:rsidRPr="001569FB" w:rsidRDefault="004C5B0C" w:rsidP="004C5B0C">
      <w:pPr>
        <w:pStyle w:val="BodyText0"/>
      </w:pPr>
      <w:r w:rsidRPr="001569FB">
        <w:t>Targeted beneficiaries for a Part D plan’s MTM program, in general, are enrollees who meet all of the following criteria: have multiple chronic diseases, are taking multiple Part D drugs, and are likely to incur annual Part D drug costs that meet or exceed a certain threshold. Per 42 C.F.R. § 423.153(d), for 2012 and subsequent years, the annual cost threshold for targeting beneficiaries is specified as costs for covered Part D drugs in an amount greater than or equal to $3,000 increased by the annual percentage increase (API) in Part D drug expenditures, specified in 42 C.F.R. § 423.104(d)(5)(iv). The 2018 MTM program annual cost threshold is $3,967.  The 2019 MTM program annual cost threshold will be the 2018 annual cost threshold adjusted based on the API and will be finalized in the 2019 Call Letter.</w:t>
      </w:r>
    </w:p>
    <w:p w14:paraId="2F085F38" w14:textId="77777777" w:rsidR="004C5B0C" w:rsidRPr="001569FB" w:rsidRDefault="004C5B0C" w:rsidP="004C5B0C">
      <w:pPr>
        <w:pStyle w:val="Heading3"/>
      </w:pPr>
      <w:bookmarkStart w:id="935" w:name="_Toc493523630"/>
      <w:bookmarkStart w:id="936" w:name="_Toc495652144"/>
      <w:bookmarkStart w:id="937" w:name="_Toc500841339"/>
      <w:bookmarkStart w:id="938" w:name="_Toc443480690"/>
      <w:bookmarkStart w:id="939" w:name="_Toc505253870"/>
      <w:r w:rsidRPr="001569FB">
        <w:t>Part D Benefit Parameters for Non-Defined Standard Plans</w:t>
      </w:r>
      <w:bookmarkEnd w:id="935"/>
      <w:bookmarkEnd w:id="936"/>
      <w:bookmarkEnd w:id="937"/>
      <w:bookmarkEnd w:id="939"/>
    </w:p>
    <w:p w14:paraId="6F39B784"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Each year, we set forth certain benefit parameters, which are based on updated data analysis, and therefore, are subject to change from year to year. Specifically, pursuant to §423.272(b)(3)(i), CMS will only approve a bid submitted by a Part D sponsor if its plan benefit package (other than defined standard) or plan cost structure is substantially different from those of other plan offerings by the sponsor in the service area with respect to key characteristics such as premiums, cost-sharing, formulary structure, or benefits offered; and, pursuant to 42 C.F.R. §423.104(d)(2)(iii), tiered cost-sharing for non-defined standard benefit designs may not exceed levels annually determined by CMS to be discriminatory. The benefit parameters for CY 2019 are set forth in Table 25 below. </w:t>
      </w:r>
    </w:p>
    <w:p w14:paraId="14422A6F" w14:textId="77777777" w:rsidR="004C5B0C" w:rsidRPr="001569FB" w:rsidRDefault="004C5B0C" w:rsidP="00CB7A65">
      <w:pPr>
        <w:spacing w:after="200"/>
      </w:pPr>
      <w:r w:rsidRPr="001569FB">
        <w:t xml:space="preserve">CMS has included a proposal in the </w:t>
      </w:r>
      <w:r w:rsidRPr="001569FB">
        <w:rPr>
          <w:bCs/>
        </w:rPr>
        <w:t xml:space="preserve">CMS-4182-P; Medicare Program; Contract Year 2019 Policy and Technical Changes to the Medicare Advantage and the Medicare Prescription Drug Benefit Programs NPRM, </w:t>
      </w:r>
      <w:r w:rsidRPr="001569FB">
        <w:t xml:space="preserve">published November 28, 2017, to eliminate the PDP enhanced alternative (EA) to EA meaningful difference requirement, while maintaining the requirement that enhanced plans be meaningfully different from the basic plan offered by a plan sponsor in a </w:t>
      </w:r>
      <w:r w:rsidRPr="001569FB">
        <w:lastRenderedPageBreak/>
        <w:t>service area. We also announced our intent to reexamine how we define the meaningful difference between basic and enhanced plans, and sought stakeholder input.  For CY 2019, we intend to follow the same methodology that was utilized to determine the CY 2017 and CY 2018 basic to enhanced meaningful difference threshold. We propose a minimum monthly cost-sharing out-of-pocket-costs (OOPC) difference between basic to enhanced PDP offerings of $22. This value is based on the 50</w:t>
      </w:r>
      <w:r w:rsidRPr="001569FB">
        <w:rPr>
          <w:vertAlign w:val="superscript"/>
        </w:rPr>
        <w:t>th</w:t>
      </w:r>
      <w:r w:rsidRPr="001569FB">
        <w:t xml:space="preserve"> percentile of the November CY 2018 Bid data run through the updated CY 2018 OOPC MPF model that incorporates CY 2018 Formulary Data, 2012/13 MCBS Data, and FDA Application Type for applicable/non-applicable determinations related to coverage gap cost-sharing estimates.  Specific guidance related to the EA to EA PDP meaningful difference will be included as part of the Final Rule.  </w:t>
      </w:r>
    </w:p>
    <w:p w14:paraId="496291F5" w14:textId="77777777" w:rsidR="004C5B0C" w:rsidRPr="001569FB" w:rsidRDefault="004C5B0C" w:rsidP="004C5B0C">
      <w:r w:rsidRPr="001569FB">
        <w:t xml:space="preserve">For purposes of determining whether coverage gap cost-sharing thresholds specified in Table 25 have been met, we will continue to rely on the FDA Application Type to identify formulary drugs as applicable or non-applicable. The maximum coinsurance of 50% applies to tiers that contain only applicable drugs. If only non-applicable drugs or a combination of both non-applicable and applicable drugs are on a tier, then the maximum coinsurance of 17% applies. We remind sponsors that when cost-sharing reductions beyond the standard benefit are offered through a supplemental Part D benefit, the plan liability is applied to applicable drugs for applicable beneficiaries before the manufacturer discount. </w:t>
      </w:r>
    </w:p>
    <w:p w14:paraId="65862F3B" w14:textId="77777777" w:rsidR="004C5B0C" w:rsidRPr="001569FB" w:rsidRDefault="004C5B0C" w:rsidP="004C5B0C">
      <w:pPr>
        <w:pStyle w:val="Heading3"/>
      </w:pPr>
      <w:bookmarkStart w:id="940" w:name="_Toc493523631"/>
      <w:bookmarkStart w:id="941" w:name="_Toc495652145"/>
      <w:bookmarkStart w:id="942" w:name="_Toc505253871"/>
      <w:r w:rsidRPr="001569FB">
        <w:t>Benefit Review</w:t>
      </w:r>
      <w:bookmarkEnd w:id="940"/>
      <w:bookmarkEnd w:id="941"/>
      <w:bookmarkEnd w:id="942"/>
      <w:r w:rsidRPr="001569FB">
        <w:t xml:space="preserve"> </w:t>
      </w:r>
    </w:p>
    <w:p w14:paraId="67CED25B"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rPr>
        <w:t xml:space="preserve">We will continue to scrutinize the expected cost-sharing amounts incurred by beneficiaries under coinsurance tiers in order to more consistently compare copay and coinsurance cost-sharing impacts. If a sponsor submits coinsurance values (instead of copayment values) for its non-specialty tiers that are greater than the standard benefit of 25%, we will compare the average </w:t>
      </w:r>
      <w:r w:rsidRPr="001569FB">
        <w:rPr>
          <w:rFonts w:asciiTheme="minorHAnsi" w:hAnsiTheme="minorHAnsi" w:cstheme="minorHAnsi"/>
          <w:color w:val="auto"/>
        </w:rPr>
        <w:t xml:space="preserve">expected cost-sharing amounts submitted by sponsors in the PBP to the established copay thresholds, as noted in Table 25 below, to determine whether the coinsurance values are discriminatory. Similarly, we will evaluate the drug composition of copay tiers in order to assess whether the formulary and benefit structure is providing a meaningful benefit. </w:t>
      </w:r>
    </w:p>
    <w:p w14:paraId="0468EACB" w14:textId="77777777" w:rsidR="004C5B0C" w:rsidRPr="001569FB" w:rsidRDefault="004C5B0C" w:rsidP="004C5B0C">
      <w:pPr>
        <w:pStyle w:val="Heading3"/>
      </w:pPr>
      <w:bookmarkStart w:id="943" w:name="_Toc493523632"/>
      <w:bookmarkStart w:id="944" w:name="_Toc495652146"/>
      <w:bookmarkStart w:id="945" w:name="_Toc505253872"/>
      <w:r w:rsidRPr="001569FB">
        <w:t>Tier Composition</w:t>
      </w:r>
      <w:bookmarkEnd w:id="943"/>
      <w:bookmarkEnd w:id="944"/>
      <w:bookmarkEnd w:id="945"/>
    </w:p>
    <w:p w14:paraId="48041947"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 xml:space="preserve">We expect Drug Tier Labels to be representative of the drugs that make up that tier. Sponsors will continue to have the option of selecting a non-preferred </w:t>
      </w:r>
      <w:r w:rsidRPr="001569FB">
        <w:rPr>
          <w:rFonts w:asciiTheme="minorHAnsi" w:hAnsiTheme="minorHAnsi" w:cstheme="minorHAnsi"/>
          <w:iCs/>
          <w:color w:val="auto"/>
        </w:rPr>
        <w:t xml:space="preserve">brand </w:t>
      </w:r>
      <w:r w:rsidRPr="001569FB">
        <w:rPr>
          <w:rFonts w:asciiTheme="minorHAnsi" w:hAnsiTheme="minorHAnsi" w:cstheme="minorHAnsi"/>
          <w:color w:val="auto"/>
        </w:rPr>
        <w:t xml:space="preserve">tier or non-preferred </w:t>
      </w:r>
      <w:r w:rsidRPr="001569FB">
        <w:rPr>
          <w:rFonts w:asciiTheme="minorHAnsi" w:hAnsiTheme="minorHAnsi" w:cstheme="minorHAnsi"/>
          <w:iCs/>
          <w:color w:val="auto"/>
        </w:rPr>
        <w:t xml:space="preserve">drug </w:t>
      </w:r>
      <w:r w:rsidRPr="001569FB">
        <w:rPr>
          <w:rFonts w:asciiTheme="minorHAnsi" w:hAnsiTheme="minorHAnsi" w:cstheme="minorHAnsi"/>
          <w:color w:val="auto"/>
        </w:rPr>
        <w:t xml:space="preserve">tier, but not both. CMS will continue to evaluate the brand/generic composition of the non-preferred </w:t>
      </w:r>
      <w:r w:rsidRPr="001569FB">
        <w:rPr>
          <w:rFonts w:asciiTheme="minorHAnsi" w:hAnsiTheme="minorHAnsi" w:cstheme="minorHAnsi"/>
          <w:iCs/>
          <w:color w:val="auto"/>
        </w:rPr>
        <w:t xml:space="preserve">brand </w:t>
      </w:r>
      <w:r w:rsidRPr="001569FB">
        <w:rPr>
          <w:rFonts w:asciiTheme="minorHAnsi" w:hAnsiTheme="minorHAnsi" w:cstheme="minorHAnsi"/>
          <w:color w:val="auto"/>
        </w:rPr>
        <w:t xml:space="preserve">tier as part of the bid review process. In recent years, we have communicated concerns based on an outlier analysis. Based on an analysis of CY 2018 formulary and benefits data, we propose a maximum threshold of 25% generic composition for the non-preferred brand tier for CY 2019. This threshold is based on the mean generic composition, submitted at the plan level, of the non-preferred brand tier for CY 2018. Since Part D sponsors have the option to choose between the non-preferred brand and non-preferred drug tier labels, the inclusion of a significant </w:t>
      </w:r>
      <w:r w:rsidRPr="001569FB">
        <w:rPr>
          <w:rFonts w:asciiTheme="minorHAnsi" w:hAnsiTheme="minorHAnsi" w:cstheme="minorHAnsi"/>
          <w:color w:val="auto"/>
        </w:rPr>
        <w:lastRenderedPageBreak/>
        <w:t xml:space="preserve">number of generic drugs on a tier that is labeled as brand is unnecessary and may lead to confusion. While we continue to believe a coinsurance structure is the preferable cost-sharing structure for the non-preferred drug tier, CMS will continue to afford Part D sponsors the flexibility to determine the cost-sharing structure that is most appropriate for their benefit design, with the goal of maintaining transparency and a meaningful benefit offering for enrollees in a plan with non-preferred drug tiers that also balances a sponsor’s ability to mix brand and generic drugs within the tier. We intend to conduct outlier tests for those Part D sponsors who choose a copay structure for the non-preferred drug tier. In order to demonstrate that the cost-sharing structure chosen provides a value for beneficiaries, we expect sponsors to evaluate and be prepared to provide written justification upon request. We expect the justification to include detailed information about the generic drugs on the non-preferred drug tier, such as expected utilization, the formulary alternatives represented on lower tiers, and any tier placement strategy with respect to utilization management. Sponsors may be asked to make modifications to their benefit structure or formulary tiering if the submitted justification is not accepted. </w:t>
      </w:r>
    </w:p>
    <w:p w14:paraId="604AA716" w14:textId="77777777" w:rsidR="004C5B0C" w:rsidRPr="001569FB" w:rsidRDefault="004C5B0C" w:rsidP="004C5B0C">
      <w:pPr>
        <w:pStyle w:val="Heading3"/>
      </w:pPr>
      <w:bookmarkStart w:id="946" w:name="_Toc493523633"/>
      <w:bookmarkStart w:id="947" w:name="_Toc495652147"/>
      <w:bookmarkStart w:id="948" w:name="_Toc505253873"/>
      <w:r w:rsidRPr="001569FB">
        <w:t>Improving Access to Part D Vaccines</w:t>
      </w:r>
      <w:bookmarkEnd w:id="946"/>
      <w:bookmarkEnd w:id="947"/>
      <w:bookmarkEnd w:id="948"/>
    </w:p>
    <w:p w14:paraId="2AF8DF38"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According to the Center for Disease Control and Prevention’s (CDC) Surveillance of Vaccination Coverage among Adult Populations — United States, 2015, vaccination rates remain low for tetanus and diphtheria with acellular pertussis (Tdap)</w:t>
      </w:r>
      <w:r w:rsidRPr="001569FB">
        <w:rPr>
          <w:rStyle w:val="FootnoteReference"/>
          <w:rFonts w:asciiTheme="minorHAnsi" w:hAnsiTheme="minorHAnsi" w:cstheme="minorHAnsi"/>
          <w:color w:val="auto"/>
        </w:rPr>
        <w:footnoteReference w:id="29"/>
      </w:r>
      <w:r w:rsidRPr="001569FB">
        <w:rPr>
          <w:rFonts w:asciiTheme="minorHAnsi" w:hAnsiTheme="minorHAnsi" w:cstheme="minorHAnsi"/>
          <w:color w:val="auto"/>
        </w:rPr>
        <w:t>. While the Healthy People 2020 herpes zoster target vaccination rate has been achieved, approximately 70% of adults for whom the vaccine is recommended remain unprotected. In an effort to improve access to these and other Part D vaccines, we encourage Part D sponsors to either offer a $0 vaccine tier, or to place vaccines on a formulary tier with low cost-sharing.</w:t>
      </w:r>
    </w:p>
    <w:p w14:paraId="28983439" w14:textId="77777777" w:rsidR="004C5B0C" w:rsidRPr="001569FB" w:rsidRDefault="004C5B0C" w:rsidP="004C5B0C">
      <w:pPr>
        <w:pStyle w:val="Caption"/>
      </w:pPr>
      <w:r w:rsidRPr="001569FB">
        <w:t xml:space="preserve">Table </w:t>
      </w:r>
      <w:fldSimple w:instr=" SEQ Table \* ARABIC ">
        <w:r w:rsidR="00A216EC">
          <w:rPr>
            <w:noProof/>
          </w:rPr>
          <w:t>25</w:t>
        </w:r>
      </w:fldSimple>
      <w:r w:rsidRPr="001569FB">
        <w:t>: Benefit Parameters for CY 2019 Threshold Values</w:t>
      </w:r>
    </w:p>
    <w:tbl>
      <w:tblPr>
        <w:tblW w:w="0" w:type="auto"/>
        <w:jc w:val="center"/>
        <w:tblBorders>
          <w:top w:val="nil"/>
          <w:left w:val="nil"/>
          <w:bottom w:val="nil"/>
          <w:right w:val="nil"/>
        </w:tblBorders>
        <w:tblLayout w:type="fixed"/>
        <w:tblLook w:val="0000" w:firstRow="0" w:lastRow="0" w:firstColumn="0" w:lastColumn="0" w:noHBand="0" w:noVBand="0"/>
      </w:tblPr>
      <w:tblGrid>
        <w:gridCol w:w="6385"/>
        <w:gridCol w:w="2858"/>
      </w:tblGrid>
      <w:tr w:rsidR="004C5B0C" w:rsidRPr="001569FB" w14:paraId="473E0670" w14:textId="77777777" w:rsidTr="004C5B0C">
        <w:trPr>
          <w:cantSplit/>
          <w:trHeight w:val="332"/>
          <w:tblHeader/>
          <w:jc w:val="center"/>
        </w:trPr>
        <w:tc>
          <w:tcPr>
            <w:tcW w:w="638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218301E" w14:textId="77777777" w:rsidR="004C5B0C" w:rsidRPr="001569FB" w:rsidRDefault="004C5B0C" w:rsidP="004C5B0C">
            <w:pPr>
              <w:pStyle w:val="Default"/>
              <w:keepNext/>
              <w:keepLines/>
              <w:rPr>
                <w:rFonts w:asciiTheme="minorHAnsi" w:hAnsiTheme="minorHAnsi" w:cstheme="minorHAnsi"/>
                <w:sz w:val="23"/>
                <w:szCs w:val="23"/>
              </w:rPr>
            </w:pPr>
          </w:p>
        </w:tc>
        <w:tc>
          <w:tcPr>
            <w:tcW w:w="285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4FADEB2" w14:textId="77777777" w:rsidR="004C5B0C" w:rsidRPr="001569FB" w:rsidRDefault="004C5B0C" w:rsidP="004C5B0C">
            <w:pPr>
              <w:pStyle w:val="Default"/>
              <w:keepNext/>
              <w:keepLines/>
              <w:rPr>
                <w:rFonts w:asciiTheme="minorHAnsi" w:hAnsiTheme="minorHAnsi" w:cstheme="minorHAnsi"/>
                <w:sz w:val="23"/>
                <w:szCs w:val="23"/>
              </w:rPr>
            </w:pPr>
            <w:r w:rsidRPr="001569FB">
              <w:rPr>
                <w:rFonts w:asciiTheme="minorHAnsi" w:hAnsiTheme="minorHAnsi" w:cstheme="minorHAnsi"/>
                <w:b/>
                <w:bCs/>
                <w:sz w:val="23"/>
                <w:szCs w:val="23"/>
              </w:rPr>
              <w:t xml:space="preserve">CY 2019 Threshold Values </w:t>
            </w:r>
          </w:p>
        </w:tc>
      </w:tr>
      <w:tr w:rsidR="004C5B0C" w:rsidRPr="001569FB" w14:paraId="7C0CBB1C" w14:textId="77777777" w:rsidTr="004C5B0C">
        <w:trPr>
          <w:trHeight w:val="256"/>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89E43C"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Minimum Meaningful Differences (PDP Cost-Sharing OOPC)</w:t>
            </w:r>
            <w:r w:rsidRPr="001569FB">
              <w:rPr>
                <w:rFonts w:asciiTheme="minorHAnsi" w:hAnsiTheme="minorHAnsi" w:cstheme="minorHAnsi"/>
                <w:sz w:val="23"/>
                <w:szCs w:val="23"/>
                <w:vertAlign w:val="superscript"/>
              </w:rPr>
              <w:t>1</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059AB5" w14:textId="77777777" w:rsidR="004C5B0C" w:rsidRPr="001569FB" w:rsidRDefault="004C5B0C" w:rsidP="00980C81">
            <w:pPr>
              <w:pStyle w:val="Default"/>
              <w:keepLines/>
              <w:rPr>
                <w:rFonts w:asciiTheme="minorHAnsi" w:hAnsiTheme="minorHAnsi" w:cstheme="minorHAnsi"/>
                <w:sz w:val="23"/>
                <w:szCs w:val="23"/>
              </w:rPr>
            </w:pPr>
          </w:p>
        </w:tc>
      </w:tr>
      <w:tr w:rsidR="004C5B0C" w:rsidRPr="001569FB" w14:paraId="52E8C240" w14:textId="77777777" w:rsidTr="004C5B0C">
        <w:trPr>
          <w:trHeight w:val="256"/>
          <w:jc w:val="center"/>
        </w:trPr>
        <w:tc>
          <w:tcPr>
            <w:tcW w:w="6385" w:type="dxa"/>
            <w:tcBorders>
              <w:top w:val="single" w:sz="4" w:space="0" w:color="auto"/>
              <w:left w:val="single" w:sz="4" w:space="0" w:color="auto"/>
              <w:bottom w:val="single" w:sz="4" w:space="0" w:color="auto"/>
              <w:right w:val="single" w:sz="4" w:space="0" w:color="auto"/>
            </w:tcBorders>
            <w:shd w:val="clear" w:color="auto" w:fill="auto"/>
          </w:tcPr>
          <w:p w14:paraId="0F732B91"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Enhanced Alternative Plan vs. Basic Plan</w:t>
            </w:r>
          </w:p>
        </w:tc>
        <w:tc>
          <w:tcPr>
            <w:tcW w:w="2858" w:type="dxa"/>
            <w:tcBorders>
              <w:top w:val="single" w:sz="4" w:space="0" w:color="auto"/>
              <w:left w:val="single" w:sz="4" w:space="0" w:color="auto"/>
              <w:bottom w:val="single" w:sz="4" w:space="0" w:color="auto"/>
              <w:right w:val="single" w:sz="4" w:space="0" w:color="auto"/>
            </w:tcBorders>
            <w:shd w:val="clear" w:color="auto" w:fill="auto"/>
            <w:vAlign w:val="center"/>
          </w:tcPr>
          <w:p w14:paraId="505B2008"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$22</w:t>
            </w:r>
          </w:p>
        </w:tc>
      </w:tr>
      <w:tr w:rsidR="004C5B0C" w:rsidRPr="001569FB" w14:paraId="43A8BD86" w14:textId="77777777" w:rsidTr="004C5B0C">
        <w:trPr>
          <w:trHeight w:val="256"/>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70E7F1"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Maximum Copay: Pre-ICL and Additional Cost-Sharing Reductions in the Gap (3 or more tiers) </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7EE875" w14:textId="77777777" w:rsidR="004C5B0C" w:rsidRPr="001569FB" w:rsidRDefault="004C5B0C" w:rsidP="00980C81">
            <w:pPr>
              <w:pStyle w:val="Default"/>
              <w:keepLines/>
              <w:tabs>
                <w:tab w:val="decimal" w:pos="792"/>
              </w:tabs>
              <w:ind w:left="522"/>
              <w:jc w:val="center"/>
              <w:rPr>
                <w:rFonts w:asciiTheme="minorHAnsi" w:hAnsiTheme="minorHAnsi" w:cstheme="minorHAnsi"/>
                <w:sz w:val="16"/>
                <w:szCs w:val="16"/>
              </w:rPr>
            </w:pPr>
            <w:r w:rsidRPr="001569FB">
              <w:rPr>
                <w:rFonts w:asciiTheme="minorHAnsi" w:hAnsiTheme="minorHAnsi" w:cstheme="minorHAnsi"/>
                <w:sz w:val="23"/>
                <w:szCs w:val="23"/>
              </w:rPr>
              <w:t>S</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2,3</w:t>
            </w:r>
          </w:p>
        </w:tc>
      </w:tr>
      <w:tr w:rsidR="004C5B0C" w:rsidRPr="001569FB" w14:paraId="2EABED1E" w14:textId="77777777" w:rsidTr="004C5B0C">
        <w:trPr>
          <w:trHeight w:val="128"/>
          <w:jc w:val="center"/>
        </w:trPr>
        <w:tc>
          <w:tcPr>
            <w:tcW w:w="6385" w:type="dxa"/>
            <w:tcBorders>
              <w:top w:val="single" w:sz="4" w:space="0" w:color="auto"/>
              <w:left w:val="single" w:sz="4" w:space="0" w:color="auto"/>
              <w:bottom w:val="single" w:sz="4" w:space="0" w:color="auto"/>
              <w:right w:val="single" w:sz="4" w:space="0" w:color="auto"/>
            </w:tcBorders>
          </w:tcPr>
          <w:p w14:paraId="3B7BA29C"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111A07DA"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&lt;$20</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4</w:t>
            </w:r>
          </w:p>
        </w:tc>
      </w:tr>
      <w:tr w:rsidR="004C5B0C" w:rsidRPr="001569FB" w14:paraId="4E919549"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4B47736"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6A4E07E4"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$20</w:t>
            </w:r>
          </w:p>
        </w:tc>
      </w:tr>
      <w:tr w:rsidR="004C5B0C" w:rsidRPr="001569FB" w14:paraId="7C8F2125"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4218FB18"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lastRenderedPageBreak/>
              <w:t xml:space="preserve">Preferred Brand/Brand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53659EEF"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$47</w:t>
            </w:r>
          </w:p>
        </w:tc>
      </w:tr>
      <w:tr w:rsidR="004C5B0C" w:rsidRPr="001569FB" w14:paraId="13B60B46"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9F77EFB"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Drug Tier </w:t>
            </w:r>
          </w:p>
        </w:tc>
        <w:tc>
          <w:tcPr>
            <w:tcW w:w="2858" w:type="dxa"/>
            <w:tcBorders>
              <w:top w:val="single" w:sz="4" w:space="0" w:color="auto"/>
              <w:left w:val="single" w:sz="4" w:space="0" w:color="auto"/>
              <w:bottom w:val="single" w:sz="4" w:space="0" w:color="auto"/>
              <w:right w:val="single" w:sz="4" w:space="0" w:color="auto"/>
            </w:tcBorders>
            <w:vAlign w:val="center"/>
          </w:tcPr>
          <w:p w14:paraId="46CF2472"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$100</w:t>
            </w:r>
          </w:p>
        </w:tc>
      </w:tr>
      <w:tr w:rsidR="004C5B0C" w:rsidRPr="001569FB" w14:paraId="06BE9992"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49DB3872"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7A115A35"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$100</w:t>
            </w:r>
          </w:p>
        </w:tc>
      </w:tr>
      <w:tr w:rsidR="004C5B0C" w:rsidRPr="001569FB" w14:paraId="57F5E402"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59162252"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Injectable Tier </w:t>
            </w:r>
          </w:p>
        </w:tc>
        <w:tc>
          <w:tcPr>
            <w:tcW w:w="2858" w:type="dxa"/>
            <w:tcBorders>
              <w:top w:val="single" w:sz="4" w:space="0" w:color="auto"/>
              <w:left w:val="single" w:sz="4" w:space="0" w:color="auto"/>
              <w:bottom w:val="single" w:sz="4" w:space="0" w:color="auto"/>
              <w:right w:val="single" w:sz="4" w:space="0" w:color="auto"/>
            </w:tcBorders>
            <w:vAlign w:val="center"/>
          </w:tcPr>
          <w:p w14:paraId="412F8B0A"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$100</w:t>
            </w:r>
          </w:p>
        </w:tc>
      </w:tr>
      <w:tr w:rsidR="004C5B0C" w:rsidRPr="001569FB" w14:paraId="32BC3D31" w14:textId="77777777" w:rsidTr="004C5B0C">
        <w:trPr>
          <w:trHeight w:val="139"/>
          <w:jc w:val="center"/>
        </w:trPr>
        <w:tc>
          <w:tcPr>
            <w:tcW w:w="6385" w:type="dxa"/>
            <w:tcBorders>
              <w:top w:val="single" w:sz="4" w:space="0" w:color="auto"/>
              <w:left w:val="single" w:sz="4" w:space="0" w:color="auto"/>
              <w:bottom w:val="single" w:sz="4" w:space="0" w:color="auto"/>
              <w:right w:val="single" w:sz="4" w:space="0" w:color="auto"/>
            </w:tcBorders>
          </w:tcPr>
          <w:p w14:paraId="0F3917B7"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Select Care/Diabetic Tiers</w:t>
            </w:r>
            <w:r w:rsidRPr="001569FB">
              <w:rPr>
                <w:rFonts w:asciiTheme="minorHAnsi" w:hAnsiTheme="minorHAnsi" w:cstheme="minorHAnsi"/>
                <w:sz w:val="23"/>
                <w:szCs w:val="23"/>
                <w:vertAlign w:val="superscript"/>
              </w:rPr>
              <w:t>5</w:t>
            </w:r>
            <w:r w:rsidRPr="001569FB">
              <w:rPr>
                <w:rFonts w:asciiTheme="minorHAnsi" w:hAnsiTheme="minorHAnsi" w:cstheme="minorHAnsi"/>
                <w:sz w:val="16"/>
                <w:szCs w:val="16"/>
              </w:rPr>
              <w:t xml:space="preserve"> </w:t>
            </w:r>
          </w:p>
        </w:tc>
        <w:tc>
          <w:tcPr>
            <w:tcW w:w="2858" w:type="dxa"/>
            <w:tcBorders>
              <w:top w:val="single" w:sz="4" w:space="0" w:color="auto"/>
              <w:left w:val="single" w:sz="4" w:space="0" w:color="auto"/>
              <w:bottom w:val="single" w:sz="4" w:space="0" w:color="auto"/>
              <w:right w:val="single" w:sz="4" w:space="0" w:color="auto"/>
            </w:tcBorders>
            <w:vAlign w:val="center"/>
          </w:tcPr>
          <w:p w14:paraId="1C4F8C0B"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$11</w:t>
            </w:r>
          </w:p>
        </w:tc>
      </w:tr>
      <w:tr w:rsidR="004C5B0C" w:rsidRPr="001569FB" w14:paraId="701013D9" w14:textId="77777777" w:rsidTr="004C5B0C">
        <w:trPr>
          <w:trHeight w:val="121"/>
          <w:jc w:val="center"/>
        </w:trPr>
        <w:tc>
          <w:tcPr>
            <w:tcW w:w="6385" w:type="dxa"/>
            <w:tcBorders>
              <w:top w:val="single" w:sz="4" w:space="0" w:color="auto"/>
              <w:left w:val="single" w:sz="4" w:space="0" w:color="auto"/>
              <w:bottom w:val="single" w:sz="4" w:space="0" w:color="auto"/>
              <w:right w:val="single" w:sz="4" w:space="0" w:color="auto"/>
            </w:tcBorders>
          </w:tcPr>
          <w:p w14:paraId="7A84474E"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Vaccine Tier </w:t>
            </w:r>
          </w:p>
        </w:tc>
        <w:tc>
          <w:tcPr>
            <w:tcW w:w="2858" w:type="dxa"/>
            <w:tcBorders>
              <w:top w:val="single" w:sz="4" w:space="0" w:color="auto"/>
              <w:left w:val="single" w:sz="4" w:space="0" w:color="auto"/>
              <w:bottom w:val="single" w:sz="4" w:space="0" w:color="auto"/>
              <w:right w:val="single" w:sz="4" w:space="0" w:color="auto"/>
            </w:tcBorders>
            <w:vAlign w:val="center"/>
          </w:tcPr>
          <w:p w14:paraId="3FB0789E"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$0</w:t>
            </w:r>
          </w:p>
        </w:tc>
      </w:tr>
      <w:tr w:rsidR="004C5B0C" w:rsidRPr="001569FB" w14:paraId="44E2A0B6" w14:textId="77777777" w:rsidTr="004C5B0C">
        <w:trPr>
          <w:trHeight w:val="458"/>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D64C7E"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Maximum Coinsurance: Pre-ICL (3 or more tiers)</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413D8A" w14:textId="77777777" w:rsidR="004C5B0C" w:rsidRPr="001569FB" w:rsidRDefault="004C5B0C" w:rsidP="00980C81">
            <w:pPr>
              <w:pStyle w:val="Default"/>
              <w:keepLines/>
              <w:tabs>
                <w:tab w:val="decimal" w:pos="882"/>
              </w:tabs>
              <w:ind w:left="522"/>
              <w:jc w:val="center"/>
              <w:rPr>
                <w:rFonts w:asciiTheme="minorHAnsi" w:hAnsiTheme="minorHAnsi" w:cstheme="minorHAnsi"/>
                <w:sz w:val="16"/>
                <w:szCs w:val="16"/>
              </w:rPr>
            </w:pPr>
            <w:r w:rsidRPr="001569FB">
              <w:rPr>
                <w:rFonts w:asciiTheme="minorHAnsi" w:hAnsiTheme="minorHAnsi" w:cstheme="minorHAnsi"/>
                <w:sz w:val="23"/>
                <w:szCs w:val="23"/>
              </w:rPr>
              <w:t>S</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2,3</w:t>
            </w:r>
          </w:p>
        </w:tc>
      </w:tr>
      <w:tr w:rsidR="004C5B0C" w:rsidRPr="001569FB" w14:paraId="06683C78"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453C4E31"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3590931B"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25%</w:t>
            </w:r>
          </w:p>
        </w:tc>
      </w:tr>
      <w:tr w:rsidR="004C5B0C" w:rsidRPr="001569FB" w14:paraId="1E86BF0C"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67E469E9"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40BFF0D4"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25%</w:t>
            </w:r>
          </w:p>
        </w:tc>
      </w:tr>
      <w:tr w:rsidR="004C5B0C" w:rsidRPr="001569FB" w14:paraId="4B054318"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25BF485"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Brand/Brand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0CC05EE6"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25%</w:t>
            </w:r>
          </w:p>
        </w:tc>
      </w:tr>
      <w:tr w:rsidR="004C5B0C" w:rsidRPr="001569FB" w14:paraId="38BBCB0B"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23EBC9A2"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Drug Tier </w:t>
            </w:r>
          </w:p>
        </w:tc>
        <w:tc>
          <w:tcPr>
            <w:tcW w:w="2858" w:type="dxa"/>
            <w:tcBorders>
              <w:top w:val="single" w:sz="4" w:space="0" w:color="auto"/>
              <w:left w:val="single" w:sz="4" w:space="0" w:color="auto"/>
              <w:bottom w:val="single" w:sz="4" w:space="0" w:color="auto"/>
              <w:right w:val="single" w:sz="4" w:space="0" w:color="auto"/>
            </w:tcBorders>
            <w:vAlign w:val="center"/>
          </w:tcPr>
          <w:p w14:paraId="27A3247E"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5D42D54C"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7693399"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39ED3CD0"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73791527"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67FDA75D"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Injectable Tier </w:t>
            </w:r>
          </w:p>
        </w:tc>
        <w:tc>
          <w:tcPr>
            <w:tcW w:w="2858" w:type="dxa"/>
            <w:tcBorders>
              <w:top w:val="single" w:sz="4" w:space="0" w:color="auto"/>
              <w:left w:val="single" w:sz="4" w:space="0" w:color="auto"/>
              <w:bottom w:val="single" w:sz="4" w:space="0" w:color="auto"/>
              <w:right w:val="single" w:sz="4" w:space="0" w:color="auto"/>
            </w:tcBorders>
            <w:vAlign w:val="center"/>
          </w:tcPr>
          <w:p w14:paraId="090A8410"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33%</w:t>
            </w:r>
          </w:p>
        </w:tc>
      </w:tr>
      <w:tr w:rsidR="004C5B0C" w:rsidRPr="001569FB" w14:paraId="703A1334" w14:textId="77777777" w:rsidTr="004C5B0C">
        <w:trPr>
          <w:trHeight w:val="136"/>
          <w:jc w:val="center"/>
        </w:trPr>
        <w:tc>
          <w:tcPr>
            <w:tcW w:w="6385" w:type="dxa"/>
            <w:tcBorders>
              <w:top w:val="single" w:sz="4" w:space="0" w:color="auto"/>
              <w:left w:val="single" w:sz="4" w:space="0" w:color="auto"/>
              <w:bottom w:val="single" w:sz="4" w:space="0" w:color="auto"/>
              <w:right w:val="single" w:sz="4" w:space="0" w:color="auto"/>
            </w:tcBorders>
          </w:tcPr>
          <w:p w14:paraId="072D73FB"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Select Care/Diabetic Tiers</w:t>
            </w:r>
            <w:r w:rsidRPr="001569FB">
              <w:rPr>
                <w:rFonts w:asciiTheme="minorHAnsi" w:hAnsiTheme="minorHAnsi" w:cstheme="minorHAnsi"/>
                <w:sz w:val="23"/>
                <w:szCs w:val="23"/>
                <w:vertAlign w:val="superscript"/>
              </w:rPr>
              <w:t>5</w:t>
            </w:r>
            <w:r w:rsidRPr="001569FB">
              <w:rPr>
                <w:rFonts w:asciiTheme="minorHAnsi" w:hAnsiTheme="minorHAnsi" w:cstheme="minorHAnsi"/>
                <w:sz w:val="16"/>
                <w:szCs w:val="16"/>
              </w:rPr>
              <w:t xml:space="preserve"> </w:t>
            </w:r>
          </w:p>
        </w:tc>
        <w:tc>
          <w:tcPr>
            <w:tcW w:w="2858" w:type="dxa"/>
            <w:tcBorders>
              <w:top w:val="single" w:sz="4" w:space="0" w:color="auto"/>
              <w:left w:val="single" w:sz="4" w:space="0" w:color="auto"/>
              <w:bottom w:val="single" w:sz="4" w:space="0" w:color="auto"/>
              <w:right w:val="single" w:sz="4" w:space="0" w:color="auto"/>
            </w:tcBorders>
            <w:vAlign w:val="center"/>
          </w:tcPr>
          <w:p w14:paraId="75C70C91"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15%</w:t>
            </w:r>
          </w:p>
        </w:tc>
      </w:tr>
      <w:tr w:rsidR="004C5B0C" w:rsidRPr="001569FB" w14:paraId="0B96CFCA" w14:textId="77777777" w:rsidTr="004C5B0C">
        <w:trPr>
          <w:trHeight w:val="118"/>
          <w:jc w:val="center"/>
        </w:trPr>
        <w:tc>
          <w:tcPr>
            <w:tcW w:w="6385" w:type="dxa"/>
            <w:tcBorders>
              <w:top w:val="single" w:sz="4" w:space="0" w:color="auto"/>
              <w:left w:val="single" w:sz="4" w:space="0" w:color="auto"/>
              <w:bottom w:val="single" w:sz="4" w:space="0" w:color="auto"/>
              <w:right w:val="single" w:sz="4" w:space="0" w:color="auto"/>
            </w:tcBorders>
          </w:tcPr>
          <w:p w14:paraId="7EFFADE5"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Vaccine Tier </w:t>
            </w:r>
          </w:p>
        </w:tc>
        <w:tc>
          <w:tcPr>
            <w:tcW w:w="2858" w:type="dxa"/>
            <w:tcBorders>
              <w:top w:val="single" w:sz="4" w:space="0" w:color="auto"/>
              <w:left w:val="single" w:sz="4" w:space="0" w:color="auto"/>
              <w:bottom w:val="single" w:sz="4" w:space="0" w:color="auto"/>
              <w:right w:val="single" w:sz="4" w:space="0" w:color="auto"/>
            </w:tcBorders>
            <w:vAlign w:val="center"/>
          </w:tcPr>
          <w:p w14:paraId="31BF1BB5" w14:textId="77777777" w:rsidR="004C5B0C" w:rsidRPr="001569FB" w:rsidRDefault="004C5B0C" w:rsidP="00980C81">
            <w:pPr>
              <w:pStyle w:val="Default"/>
              <w:keepLines/>
              <w:tabs>
                <w:tab w:val="decimal" w:pos="702"/>
              </w:tabs>
              <w:ind w:left="522"/>
              <w:jc w:val="center"/>
              <w:rPr>
                <w:rFonts w:asciiTheme="minorHAnsi" w:hAnsiTheme="minorHAnsi" w:cstheme="minorHAnsi"/>
                <w:sz w:val="23"/>
                <w:szCs w:val="23"/>
              </w:rPr>
            </w:pPr>
            <w:r w:rsidRPr="001569FB">
              <w:rPr>
                <w:rFonts w:asciiTheme="minorHAnsi" w:hAnsiTheme="minorHAnsi" w:cstheme="minorHAnsi"/>
                <w:sz w:val="23"/>
                <w:szCs w:val="23"/>
              </w:rPr>
              <w:t>0%</w:t>
            </w:r>
          </w:p>
        </w:tc>
      </w:tr>
      <w:tr w:rsidR="004C5B0C" w:rsidRPr="001569FB" w14:paraId="0EBBFA0A" w14:textId="77777777" w:rsidTr="004C5B0C">
        <w:trPr>
          <w:trHeight w:val="248"/>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AE347A"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 xml:space="preserve">Maximum Coinsurance: Additional Cost-Sharing Reductions in the Gap for Applicable Beneficiaries (all tier designs) </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1FF9B9" w14:textId="77777777" w:rsidR="004C5B0C" w:rsidRPr="001569FB" w:rsidRDefault="004C5B0C" w:rsidP="00980C81">
            <w:pPr>
              <w:pStyle w:val="Default"/>
              <w:keepLines/>
              <w:tabs>
                <w:tab w:val="decimal" w:pos="792"/>
              </w:tabs>
              <w:ind w:left="522"/>
              <w:jc w:val="center"/>
              <w:rPr>
                <w:rFonts w:asciiTheme="minorHAnsi" w:hAnsiTheme="minorHAnsi" w:cstheme="minorHAnsi"/>
                <w:sz w:val="16"/>
                <w:szCs w:val="16"/>
              </w:rPr>
            </w:pPr>
            <w:r w:rsidRPr="001569FB">
              <w:rPr>
                <w:rFonts w:asciiTheme="minorHAnsi" w:hAnsiTheme="minorHAnsi" w:cstheme="minorHAnsi"/>
                <w:sz w:val="23"/>
                <w:szCs w:val="23"/>
              </w:rPr>
              <w:t>S</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6</w:t>
            </w:r>
          </w:p>
        </w:tc>
      </w:tr>
      <w:tr w:rsidR="004C5B0C" w:rsidRPr="001569FB" w14:paraId="4F482DEB"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5C73FE37"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68EC60BD"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17%</w:t>
            </w:r>
          </w:p>
        </w:tc>
      </w:tr>
      <w:tr w:rsidR="004C5B0C" w:rsidRPr="001569FB" w14:paraId="38CD3489"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F16627F"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38CD589C"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17%</w:t>
            </w:r>
          </w:p>
        </w:tc>
      </w:tr>
      <w:tr w:rsidR="004C5B0C" w:rsidRPr="001569FB" w14:paraId="60AB05A2"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36539C5"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Brand/Brand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4D6617C7"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0E26AB36"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C03F79D"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Drug Tier </w:t>
            </w:r>
          </w:p>
        </w:tc>
        <w:tc>
          <w:tcPr>
            <w:tcW w:w="2858" w:type="dxa"/>
            <w:tcBorders>
              <w:top w:val="single" w:sz="4" w:space="0" w:color="auto"/>
              <w:left w:val="single" w:sz="4" w:space="0" w:color="auto"/>
              <w:bottom w:val="single" w:sz="4" w:space="0" w:color="auto"/>
              <w:right w:val="single" w:sz="4" w:space="0" w:color="auto"/>
            </w:tcBorders>
            <w:vAlign w:val="center"/>
          </w:tcPr>
          <w:p w14:paraId="5F3EFAC1"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415D57A0"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7C82FC13"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480D4D5A"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613FA72C"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4F77E7A"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Injectable Tier </w:t>
            </w:r>
          </w:p>
        </w:tc>
        <w:tc>
          <w:tcPr>
            <w:tcW w:w="2858" w:type="dxa"/>
            <w:tcBorders>
              <w:top w:val="single" w:sz="4" w:space="0" w:color="auto"/>
              <w:left w:val="single" w:sz="4" w:space="0" w:color="auto"/>
              <w:bottom w:val="single" w:sz="4" w:space="0" w:color="auto"/>
              <w:right w:val="single" w:sz="4" w:space="0" w:color="auto"/>
            </w:tcBorders>
            <w:vAlign w:val="center"/>
          </w:tcPr>
          <w:p w14:paraId="15BBD0A2"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497D2D4E" w14:textId="77777777" w:rsidTr="004C5B0C">
        <w:trPr>
          <w:trHeight w:val="136"/>
          <w:jc w:val="center"/>
        </w:trPr>
        <w:tc>
          <w:tcPr>
            <w:tcW w:w="6385" w:type="dxa"/>
            <w:tcBorders>
              <w:top w:val="single" w:sz="4" w:space="0" w:color="auto"/>
              <w:left w:val="single" w:sz="4" w:space="0" w:color="auto"/>
              <w:bottom w:val="single" w:sz="4" w:space="0" w:color="auto"/>
              <w:right w:val="single" w:sz="4" w:space="0" w:color="auto"/>
            </w:tcBorders>
          </w:tcPr>
          <w:p w14:paraId="61FD3865"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Select Care/Diabetic Tiers</w:t>
            </w:r>
            <w:r w:rsidRPr="001569FB">
              <w:rPr>
                <w:rFonts w:asciiTheme="minorHAnsi" w:hAnsiTheme="minorHAnsi" w:cstheme="minorHAnsi"/>
                <w:sz w:val="23"/>
                <w:szCs w:val="23"/>
                <w:vertAlign w:val="superscript"/>
              </w:rPr>
              <w:t>5</w:t>
            </w:r>
            <w:r w:rsidRPr="001569FB">
              <w:rPr>
                <w:rFonts w:asciiTheme="minorHAnsi" w:hAnsiTheme="minorHAnsi" w:cstheme="minorHAnsi"/>
                <w:sz w:val="16"/>
                <w:szCs w:val="16"/>
              </w:rPr>
              <w:t xml:space="preserve"> </w:t>
            </w:r>
          </w:p>
        </w:tc>
        <w:tc>
          <w:tcPr>
            <w:tcW w:w="2858" w:type="dxa"/>
            <w:tcBorders>
              <w:top w:val="single" w:sz="4" w:space="0" w:color="auto"/>
              <w:left w:val="single" w:sz="4" w:space="0" w:color="auto"/>
              <w:bottom w:val="single" w:sz="4" w:space="0" w:color="auto"/>
              <w:right w:val="single" w:sz="4" w:space="0" w:color="auto"/>
            </w:tcBorders>
            <w:vAlign w:val="center"/>
          </w:tcPr>
          <w:p w14:paraId="4A696CBB"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3344C5EA" w14:textId="77777777" w:rsidTr="004C5B0C">
        <w:trPr>
          <w:trHeight w:val="118"/>
          <w:jc w:val="center"/>
        </w:trPr>
        <w:tc>
          <w:tcPr>
            <w:tcW w:w="6385" w:type="dxa"/>
            <w:tcBorders>
              <w:top w:val="single" w:sz="4" w:space="0" w:color="auto"/>
              <w:left w:val="single" w:sz="4" w:space="0" w:color="auto"/>
              <w:bottom w:val="single" w:sz="4" w:space="0" w:color="auto"/>
              <w:right w:val="single" w:sz="4" w:space="0" w:color="auto"/>
            </w:tcBorders>
          </w:tcPr>
          <w:p w14:paraId="623FEE56"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lastRenderedPageBreak/>
              <w:t xml:space="preserve">Vaccine Tier </w:t>
            </w:r>
          </w:p>
        </w:tc>
        <w:tc>
          <w:tcPr>
            <w:tcW w:w="2858" w:type="dxa"/>
            <w:tcBorders>
              <w:top w:val="single" w:sz="4" w:space="0" w:color="auto"/>
              <w:left w:val="single" w:sz="4" w:space="0" w:color="auto"/>
              <w:bottom w:val="single" w:sz="4" w:space="0" w:color="auto"/>
              <w:right w:val="single" w:sz="4" w:space="0" w:color="auto"/>
            </w:tcBorders>
            <w:vAlign w:val="center"/>
          </w:tcPr>
          <w:p w14:paraId="49A753C0"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0%</w:t>
            </w:r>
          </w:p>
        </w:tc>
      </w:tr>
      <w:tr w:rsidR="004C5B0C" w:rsidRPr="001569FB" w14:paraId="367142BA" w14:textId="77777777" w:rsidTr="004C5B0C">
        <w:trPr>
          <w:trHeight w:val="118"/>
          <w:jc w:val="center"/>
        </w:trPr>
        <w:tc>
          <w:tcPr>
            <w:tcW w:w="6385" w:type="dxa"/>
            <w:tcBorders>
              <w:top w:val="single" w:sz="4" w:space="0" w:color="auto"/>
              <w:left w:val="single" w:sz="4" w:space="0" w:color="auto"/>
              <w:bottom w:val="single" w:sz="4" w:space="0" w:color="auto"/>
              <w:right w:val="nil"/>
            </w:tcBorders>
            <w:shd w:val="clear" w:color="auto" w:fill="D9D9D9" w:themeFill="background1" w:themeFillShade="D9"/>
          </w:tcPr>
          <w:p w14:paraId="706981B0"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Minimum Specialty Tier Eligibility</w:t>
            </w:r>
          </w:p>
        </w:tc>
        <w:tc>
          <w:tcPr>
            <w:tcW w:w="2858"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AA13B6B"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p>
        </w:tc>
      </w:tr>
      <w:tr w:rsidR="004C5B0C" w:rsidRPr="001569FB" w14:paraId="3B9D5B9A"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2199EA8" w14:textId="77777777" w:rsidR="004C5B0C" w:rsidRPr="001569FB" w:rsidRDefault="004C5B0C" w:rsidP="004C5B0C">
            <w:pPr>
              <w:pStyle w:val="Default"/>
              <w:rPr>
                <w:rFonts w:asciiTheme="minorHAnsi" w:hAnsiTheme="minorHAnsi" w:cstheme="minorHAnsi"/>
                <w:sz w:val="23"/>
                <w:szCs w:val="23"/>
              </w:rPr>
            </w:pPr>
            <w:r w:rsidRPr="001569FB">
              <w:rPr>
                <w:rFonts w:asciiTheme="minorHAnsi" w:hAnsiTheme="minorHAnsi" w:cstheme="minorHAnsi"/>
                <w:sz w:val="23"/>
                <w:szCs w:val="23"/>
              </w:rPr>
              <w:t xml:space="preserve">1-month supply at in-network retail pharmacy </w:t>
            </w:r>
          </w:p>
        </w:tc>
        <w:tc>
          <w:tcPr>
            <w:tcW w:w="2858" w:type="dxa"/>
            <w:tcBorders>
              <w:top w:val="single" w:sz="4" w:space="0" w:color="auto"/>
              <w:left w:val="single" w:sz="4" w:space="0" w:color="auto"/>
              <w:bottom w:val="single" w:sz="4" w:space="0" w:color="auto"/>
              <w:right w:val="single" w:sz="4" w:space="0" w:color="auto"/>
            </w:tcBorders>
            <w:vAlign w:val="center"/>
          </w:tcPr>
          <w:p w14:paraId="1BE858A4" w14:textId="77777777" w:rsidR="004C5B0C" w:rsidRPr="001569FB" w:rsidRDefault="004C5B0C" w:rsidP="004C5B0C">
            <w:pPr>
              <w:pStyle w:val="Default"/>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$670</w:t>
            </w:r>
          </w:p>
        </w:tc>
      </w:tr>
    </w:tbl>
    <w:p w14:paraId="1ECFFC7D"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1</w:t>
      </w:r>
      <w:r w:rsidRPr="001569FB">
        <w:rPr>
          <w:rFonts w:asciiTheme="minorHAnsi" w:hAnsiTheme="minorHAnsi" w:cstheme="minorHAnsi"/>
          <w:color w:val="auto"/>
          <w:sz w:val="20"/>
          <w:szCs w:val="20"/>
        </w:rPr>
        <w:t xml:space="preserve"> The Enhanced Alternative Plan to Basic Plan meaningful difference minimum threshold is based on the 50th percentile of the November CY 2018 Bid Data run through the CY 2018 OOPC MPF model which incorporates CY 2018 Formulary Data, 2012/13 MCBS Data, and FDA Application Type for applicable/non-applicable determinations related to coverage gap cost-sharing estimates. This threshold excludes plans that were waived of the meaningful difference requirements due to the transition period afforded during consolidation. For each parent organization, any cost-sharing OOPC comparison between a basic plan and EA plan in the same region must meet the minimum Enhanced Alternative Plan vs. Basic Plan threshold. </w:t>
      </w:r>
    </w:p>
    <w:p w14:paraId="2C15FD36"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2</w:t>
      </w:r>
      <w:r w:rsidRPr="001569FB">
        <w:rPr>
          <w:rFonts w:asciiTheme="minorHAnsi" w:hAnsiTheme="minorHAnsi" w:cstheme="minorHAnsi"/>
          <w:color w:val="auto"/>
          <w:sz w:val="20"/>
          <w:szCs w:val="20"/>
        </w:rPr>
        <w:t xml:space="preserve"> These thresholds are based on the 95th percentile of the CY 2018 Bid Data. As in previous years, we will also set similar thresholds for plans with atypical tiering structures, such as a two tier formulary. </w:t>
      </w:r>
    </w:p>
    <w:p w14:paraId="629FC420"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3</w:t>
      </w:r>
      <w:r w:rsidRPr="001569FB">
        <w:rPr>
          <w:rFonts w:asciiTheme="minorHAnsi" w:hAnsiTheme="minorHAnsi" w:cstheme="minorHAnsi"/>
          <w:color w:val="auto"/>
          <w:sz w:val="20"/>
          <w:szCs w:val="20"/>
        </w:rPr>
        <w:t xml:space="preserve"> “S” in the above chart refers to “standard retail cost-sharing” at a network pharmacy. Standard retail cost-sharing (S) is cost-sharing other than preferred retail cost-sharing offered at a network pharmacy. </w:t>
      </w:r>
    </w:p>
    <w:p w14:paraId="2633F2B7"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4</w:t>
      </w:r>
      <w:r w:rsidRPr="001569FB">
        <w:rPr>
          <w:rFonts w:asciiTheme="minorHAnsi" w:hAnsiTheme="minorHAnsi" w:cstheme="minorHAnsi"/>
          <w:color w:val="auto"/>
          <w:sz w:val="20"/>
          <w:szCs w:val="20"/>
        </w:rPr>
        <w:t xml:space="preserve"> A separate maximum cost-share threshold for the Preferred Generic Tier has not been established. Cost-sharing for the Preferred Generic Tier need only be lower than that for the cost-sharing of the Generic Tier. Equivalent cost-sharing for the Preferred Generic and Generic tiers will not be accepted, except in the case when a sponsor buys down the cost-sharing to $0 for both generic tiers. </w:t>
      </w:r>
    </w:p>
    <w:p w14:paraId="31F33052"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5</w:t>
      </w:r>
      <w:r w:rsidRPr="001569FB">
        <w:rPr>
          <w:rFonts w:asciiTheme="minorHAnsi" w:hAnsiTheme="minorHAnsi" w:cstheme="minorHAnsi"/>
          <w:color w:val="auto"/>
          <w:sz w:val="20"/>
          <w:szCs w:val="20"/>
        </w:rPr>
        <w:t xml:space="preserve"> The Select Care Drug and Select Diabetic Drug Tiers must provide a meaningful benefit offering with low or $0 beneficiary cost-sharing for drugs targeting specific conditions (e.g., $0 tier for drugs related to diabetes and/or smoking cessation). We continue to expect cost-sharing for the Vaccine tier, or Select Care/Select Diabetes tiers that contain vaccines, to be $0. </w:t>
      </w:r>
    </w:p>
    <w:p w14:paraId="59918B76"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6</w:t>
      </w:r>
      <w:r w:rsidRPr="001569FB">
        <w:rPr>
          <w:rFonts w:asciiTheme="minorHAnsi" w:hAnsiTheme="minorHAnsi" w:cstheme="minorHAnsi"/>
          <w:color w:val="auto"/>
          <w:sz w:val="20"/>
          <w:szCs w:val="20"/>
        </w:rPr>
        <w:t xml:space="preserve"> Additional gap cost-sharing reductions for applicable beneficiaries are communicated in the PBP at the tier level and sponsors may elect to provide this gap benefit for all drugs on a tier (full tier coverage) or a subset of drugs on a tier (partial tier coverage). If the additional gap cost-sharing reduction benefit for a brand labeled tier applies to only non-applicable (i.e., generic) drugs or both generic and applicable drugs on that tier, then the generic drug beneficiary coinsurance maximum of 17% applies. Injectable, Specialty, Select Care and Select Diabetic Drug labeled tiers for which additional gap coverage is offered, if any, will be analyzed in the same manner as brand labeled tiers with respect to beneficiary coinsurance maximums. Note, the beneficiary coinsurance maximums for the coverage gap reflect the plan liability, but exclude the 50% manufacturer discount for applicable drugs. </w:t>
      </w:r>
    </w:p>
    <w:p w14:paraId="3FA00742" w14:textId="77777777" w:rsidR="004C5B0C" w:rsidRPr="001569FB" w:rsidRDefault="004C5B0C" w:rsidP="004C5B0C">
      <w:pPr>
        <w:pStyle w:val="Heading3"/>
        <w:spacing w:before="600"/>
      </w:pPr>
      <w:bookmarkStart w:id="949" w:name="_Toc493523634"/>
      <w:bookmarkStart w:id="950" w:name="_Toc495652148"/>
      <w:bookmarkStart w:id="951" w:name="_Toc493523635"/>
      <w:bookmarkStart w:id="952" w:name="_Toc495652149"/>
      <w:bookmarkStart w:id="953" w:name="_Toc505253874"/>
      <w:r w:rsidRPr="001569FB">
        <w:t>Specialty Tiers</w:t>
      </w:r>
      <w:bookmarkEnd w:id="953"/>
      <w:r w:rsidRPr="001569FB">
        <w:t xml:space="preserve"> </w:t>
      </w:r>
      <w:bookmarkEnd w:id="949"/>
      <w:bookmarkEnd w:id="950"/>
    </w:p>
    <w:p w14:paraId="79433D33"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 xml:space="preserve">Per 42 C.F.R. §423.578 (a)(7), a Part D sponsor may exempt a formulary tier in which it places very high cost and unique items from its tiering exception process. In order for a Part D drug to be placed on this specialty tier, the sponsor-negotiated price must exceed an established dollar-per-month threshold. Similar to past years, an analysis was performed utilizing CY 2017 </w:t>
      </w:r>
      <w:r w:rsidRPr="001569FB">
        <w:rPr>
          <w:rFonts w:asciiTheme="minorHAnsi" w:hAnsiTheme="minorHAnsi" w:cstheme="minorHAnsi"/>
          <w:color w:val="auto"/>
        </w:rPr>
        <w:lastRenderedPageBreak/>
        <w:t xml:space="preserve">prescription drug event (PDE) data to identify monthly fills that exceed the current specialty tier threshold of $670. This analysis showed that just around 1% of 30 day-equivalent fills exceeded $670 and as a result, CMS will maintain the $670 threshold for CY 2019. We will continue to monitor this trend in future years to determine if specialty tier threshold increases are necessary. </w:t>
      </w:r>
    </w:p>
    <w:p w14:paraId="238FBFA5" w14:textId="77777777" w:rsidR="004C5B0C" w:rsidRPr="001569FB" w:rsidRDefault="004C5B0C" w:rsidP="004C5B0C">
      <w:pPr>
        <w:pStyle w:val="Heading3"/>
      </w:pPr>
      <w:bookmarkStart w:id="954" w:name="_Toc505253875"/>
      <w:r w:rsidRPr="001569FB">
        <w:t>Low Enrollment Plans (Stand-alone PDPs only)</w:t>
      </w:r>
      <w:bookmarkEnd w:id="951"/>
      <w:bookmarkEnd w:id="952"/>
      <w:bookmarkEnd w:id="954"/>
      <w:r w:rsidRPr="001569FB">
        <w:t xml:space="preserve"> </w:t>
      </w:r>
    </w:p>
    <w:p w14:paraId="5CB7E8FE" w14:textId="77777777" w:rsidR="004C5B0C" w:rsidRPr="001569FB" w:rsidRDefault="004C5B0C" w:rsidP="004C5B0C">
      <w:pPr>
        <w:ind w:left="-90"/>
      </w:pPr>
      <w:bookmarkStart w:id="955" w:name="_Toc443480694"/>
      <w:bookmarkStart w:id="956" w:name="_Toc493523636"/>
      <w:bookmarkEnd w:id="938"/>
      <w:r w:rsidRPr="001569FB">
        <w:t xml:space="preserve">CMS has the authority under 42 CFR §423.507(b)(1)(iii) to non-renew Part D plans (at the benefit package level) that do not have a sufficient number of enrollees to establish that they are viable plan options. CMS evaluates plan enrollment at the PDP region level. Consistent with the methodology outlined in the CY 2012 Call Letter, plans are deemed as low enrollment plans if both of the following are true: 1) the plan enrollment is below 1,000 and 2) the plan is in the lowest quintile of enrollment within the specific PDP region. Prior to taking additional action on a low enrollment plan, CMS considers relevant factors such as: (1) whether the plan is a basic plan that is satisfying requirements set forth at 42 CFR § 423.104(f)(2), and the organization’s enhanced plan does not have low enrollment in the same region; (2) whether the plan was a new plan and if it has been in existence for three or more years; (3) whether the plan is offered nationally; (4) the total number of plan offerings in the applicable region; and (5) if the plan’s premium currently falls at or below the low income benchmark premium amount. </w:t>
      </w:r>
      <w:bookmarkStart w:id="957" w:name="_Toc495652150"/>
      <w:r w:rsidRPr="001569FB">
        <w:t>When a plan is deemed to have low enrollment, the Part D sponsor will be provided the opportunity to provide a strategic plan that describes how enrollment will be increased for the upcoming plan year. Alternatively, the sponsor will have the option to consolidate or non-renew the plan. However, CMS proposes that if the plan is identified as a low enrollment plan for two consecutive years using the above criteria, CMS can exercise its authority to non-renew the plan. By April 2018, we will notify affected low enrollment plans with less than 1,000 enrollees of available options for consolidation/withdrawal options.</w:t>
      </w:r>
    </w:p>
    <w:p w14:paraId="16724020" w14:textId="77777777" w:rsidR="004C5B0C" w:rsidRPr="001569FB" w:rsidRDefault="004C5B0C" w:rsidP="004C5B0C">
      <w:pPr>
        <w:pStyle w:val="Heading3"/>
      </w:pPr>
      <w:bookmarkStart w:id="958" w:name="_Toc505253876"/>
      <w:bookmarkEnd w:id="955"/>
      <w:bookmarkEnd w:id="956"/>
      <w:bookmarkEnd w:id="957"/>
      <w:r w:rsidRPr="001569FB">
        <w:t>Improving Drug Utilization Review Controls in Medicare Part</w:t>
      </w:r>
      <w:r w:rsidRPr="001569FB">
        <w:rPr>
          <w:spacing w:val="-16"/>
        </w:rPr>
        <w:t xml:space="preserve"> </w:t>
      </w:r>
      <w:r w:rsidRPr="001569FB">
        <w:t>D</w:t>
      </w:r>
      <w:bookmarkEnd w:id="958"/>
    </w:p>
    <w:p w14:paraId="3812DC06" w14:textId="77777777" w:rsidR="004C5B0C" w:rsidRPr="001569FB" w:rsidRDefault="004C5B0C" w:rsidP="004C5B0C">
      <w:pPr>
        <w:pStyle w:val="Heading4"/>
      </w:pPr>
      <w:bookmarkStart w:id="959" w:name="_Toc493523637"/>
      <w:bookmarkStart w:id="960" w:name="_Toc495652151"/>
      <w:r w:rsidRPr="001569FB">
        <w:t>Part D Opioid Overutilization Policy</w:t>
      </w:r>
      <w:bookmarkEnd w:id="959"/>
      <w:bookmarkEnd w:id="960"/>
      <w:r w:rsidRPr="001569FB">
        <w:t xml:space="preserve"> </w:t>
      </w:r>
    </w:p>
    <w:p w14:paraId="468FA833" w14:textId="77777777" w:rsidR="004C5B0C" w:rsidRPr="001569FB" w:rsidRDefault="004C5B0C" w:rsidP="004C5B0C">
      <w:pPr>
        <w:pStyle w:val="Default"/>
        <w:rPr>
          <w:rFonts w:asciiTheme="minorHAnsi" w:hAnsiTheme="minorHAnsi" w:cstheme="minorHAnsi"/>
        </w:rPr>
      </w:pPr>
      <w:bookmarkStart w:id="961" w:name="_Toc493523638"/>
      <w:bookmarkStart w:id="962" w:name="_Toc495652152"/>
      <w:r w:rsidRPr="001569FB">
        <w:rPr>
          <w:rFonts w:asciiTheme="minorHAnsi" w:hAnsiTheme="minorHAnsi" w:cstheme="minorHAnsi"/>
        </w:rPr>
        <w:t xml:space="preserve">Opioid medications (“opioids”) have serious risks such as addiction, overdose, and death. In response to the growing national opioid epidemic, CMS’s Medicare Part D opioid overutilization policy has evolved incrementally to address prescription opioid overuse in Medicare Part D from a medication safety perspective while preserving beneficiary access to medically necessary drug regimens. Currently, in addition to improved formulary management, we expect sponsors to:  </w:t>
      </w:r>
    </w:p>
    <w:p w14:paraId="10347416" w14:textId="77777777" w:rsidR="004C5B0C" w:rsidRPr="001569FB" w:rsidRDefault="004C5B0C" w:rsidP="00AC78D9">
      <w:pPr>
        <w:pStyle w:val="Default"/>
        <w:numPr>
          <w:ilvl w:val="0"/>
          <w:numId w:val="45"/>
        </w:numPr>
        <w:spacing w:before="199" w:after="0"/>
        <w:ind w:left="900"/>
        <w:rPr>
          <w:rFonts w:asciiTheme="minorHAnsi" w:hAnsiTheme="minorHAnsi" w:cstheme="minorHAnsi"/>
        </w:rPr>
      </w:pPr>
      <w:r w:rsidRPr="001569FB">
        <w:rPr>
          <w:rFonts w:asciiTheme="minorHAnsi" w:hAnsiTheme="minorHAnsi" w:cstheme="minorHAnsi"/>
        </w:rPr>
        <w:t xml:space="preserve">Retrospectively perform enhanced drug utilization review (DUR) to identify potential opioid overutilizers and provide appropriate case management aimed at coordinated care. </w:t>
      </w:r>
    </w:p>
    <w:p w14:paraId="47563560" w14:textId="77777777" w:rsidR="004C5B0C" w:rsidRPr="001569FB" w:rsidRDefault="004C5B0C" w:rsidP="00AC78D9">
      <w:pPr>
        <w:pStyle w:val="Default"/>
        <w:numPr>
          <w:ilvl w:val="0"/>
          <w:numId w:val="45"/>
        </w:numPr>
        <w:spacing w:before="199"/>
        <w:ind w:left="907"/>
        <w:rPr>
          <w:rFonts w:asciiTheme="minorHAnsi" w:hAnsiTheme="minorHAnsi" w:cstheme="minorHAnsi"/>
        </w:rPr>
      </w:pPr>
      <w:r w:rsidRPr="001569FB">
        <w:rPr>
          <w:rFonts w:asciiTheme="minorHAnsi" w:hAnsiTheme="minorHAnsi" w:cstheme="minorHAnsi"/>
        </w:rPr>
        <w:t xml:space="preserve">Prospectively manage drug utilization by implementing real-time safety alerts at the time of dispensing as a preventive step to ensure prescribers are aware that potentially </w:t>
      </w:r>
      <w:r w:rsidRPr="001569FB">
        <w:rPr>
          <w:rFonts w:asciiTheme="minorHAnsi" w:hAnsiTheme="minorHAnsi" w:cstheme="minorHAnsi"/>
        </w:rPr>
        <w:lastRenderedPageBreak/>
        <w:t xml:space="preserve">high risk levels of prescription opioids will be dispensed to their patients (concurrent DUR). </w:t>
      </w:r>
    </w:p>
    <w:p w14:paraId="514A855B"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In the CY 2013 Call Letter and supplemental guidance, CMS described the enhanced DUR policy that focuses on cases that have the highest risk of adverse events.</w:t>
      </w:r>
      <w:r w:rsidRPr="001569FB">
        <w:rPr>
          <w:rStyle w:val="FootnoteReference"/>
          <w:rFonts w:asciiTheme="minorHAnsi" w:hAnsiTheme="minorHAnsi" w:cstheme="minorHAnsi"/>
        </w:rPr>
        <w:footnoteReference w:id="30"/>
      </w:r>
      <w:r w:rsidRPr="001569FB">
        <w:rPr>
          <w:rFonts w:asciiTheme="minorHAnsi" w:hAnsiTheme="minorHAnsi" w:cstheme="minorHAnsi"/>
        </w:rPr>
        <w:t xml:space="preserve"> Part D sponsors should identify potential opioid overutilizers and conduct retrospective reviews and case management. This approach can help identify beneficiaries at risk of adverse events due to prescription opioids. These efforts do not include beneficiaries with cancer or in hospice. Under our current policy, if sponsors cannot establish medical necessity due to unresponsive prescriber(s), or if misuse is verified with prescribers, with the prescribers’ agreement, sponsors may implement a beneficiary-specific claim edit at all network pharmacies that will result in the rejection of claims or quantities in excess of the opioid dosing deemed medically necessary.  </w:t>
      </w:r>
    </w:p>
    <w:p w14:paraId="32EAD9F6"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To facilitate compliance with this policy, CMS developed the Overutilization Management System (OMS) in July 2013. This system identifies those beneficiaries we consider at significant risk (high levels of opioids with potential coordination of care issues due to obtaining opioids from multiple prescribers and pharmacies). CMS expects plans to report back to us their results of implementing the review and case management policies through the OMS. Over time, CMS has modified the OMS opioid overutilization criteria based on stakeholder feedback and on the CDC Guideline for Prescribing Opioids for Chronic Pain.</w:t>
      </w:r>
      <w:r w:rsidRPr="001569FB">
        <w:rPr>
          <w:rStyle w:val="FootnoteReference"/>
          <w:rFonts w:asciiTheme="minorHAnsi" w:hAnsiTheme="minorHAnsi" w:cstheme="minorHAnsi"/>
        </w:rPr>
        <w:footnoteReference w:id="31"/>
      </w:r>
      <w:r w:rsidRPr="001569FB">
        <w:rPr>
          <w:rFonts w:asciiTheme="minorHAnsi" w:hAnsiTheme="minorHAnsi" w:cstheme="minorHAnsi"/>
        </w:rPr>
        <w:t xml:space="preserve"> With regard to the latter, the OMS criteria incorporate a 90 morphine milligram equivalent (MME) threshold cited in the CDC Guideline, which was developed by experts as the level that prescribers should generally avoid reaching with their patients. CMS considers plan and provider burden along with beneficiary impact in developing the OMS criteria. We have also continued to modify OMS in other ways as relevant information and guidelines have become available. For example, in October 2016, we added a flag to OMS indicating potential opioid overutilizers who have also been prescribed a benzodiazepine, which is known to increase risk of overdose when taken together.</w:t>
      </w:r>
    </w:p>
    <w:p w14:paraId="76B88D67"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Although these efforts have reduced very high risk overutilization of prescription opioids in the Part D program, given the urgency and scope of the national opioid epidemic</w:t>
      </w:r>
      <w:r w:rsidRPr="001569FB">
        <w:rPr>
          <w:rStyle w:val="FootnoteReference"/>
          <w:rFonts w:asciiTheme="minorHAnsi" w:hAnsiTheme="minorHAnsi" w:cstheme="minorHAnsi"/>
        </w:rPr>
        <w:footnoteReference w:id="32"/>
      </w:r>
      <w:r w:rsidRPr="001569FB">
        <w:rPr>
          <w:rFonts w:asciiTheme="minorHAnsi" w:hAnsiTheme="minorHAnsi" w:cstheme="minorHAnsi"/>
        </w:rPr>
        <w:t xml:space="preserve">, we will propose new strategies to more effectively address this issue in Part D. Most notably, these efforts will better manage chronic overuse among beneficiaries who are taking high levels of prescription opioids (e.g., beneficiaries with 90 MME or more without multiple prescribers and pharmacies </w:t>
      </w:r>
      <w:r w:rsidRPr="001569FB">
        <w:rPr>
          <w:rFonts w:asciiTheme="minorHAnsi" w:hAnsiTheme="minorHAnsi" w:cstheme="minorHAnsi"/>
        </w:rPr>
        <w:lastRenderedPageBreak/>
        <w:t xml:space="preserve">who may not be addressed through the OMS) as well as opioid naïve patients. The proposals include: </w:t>
      </w:r>
    </w:p>
    <w:p w14:paraId="21159CDC"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 xml:space="preserve">Enhancing the OMS by adding additional flags for high risk beneficiaries who use “potentiator” drugs (such as gabapentin and pregabalin) in combination with prescription opioids. OMS already flags concurrent benzodiazepine use. </w:t>
      </w:r>
    </w:p>
    <w:p w14:paraId="552F61E3"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Implementing revisions to the PQA opioid quality measures used by CMS, and consideration of a new PQA measure, Concurrent Use of Opioids and Benzodiazepines. [See the Enhancements to the 2019 Star Ratings and Future Measurement Concepts section of the draft 2019 Call Letter]</w:t>
      </w:r>
    </w:p>
    <w:p w14:paraId="15CB23A0"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Expecting all sponsors to implement hard formulary-level cumulative opioid safety edits at point-of-sale (POS) at the pharmacy (which can only be overridden by the sponsor) at a dosage level of 90 MME per day</w:t>
      </w:r>
      <w:r w:rsidRPr="001569FB">
        <w:rPr>
          <w:rStyle w:val="FootnoteReference"/>
          <w:rFonts w:asciiTheme="minorHAnsi" w:hAnsiTheme="minorHAnsi" w:cstheme="minorHAnsi"/>
        </w:rPr>
        <w:footnoteReference w:id="33"/>
      </w:r>
      <w:r w:rsidRPr="001569FB">
        <w:rPr>
          <w:rFonts w:asciiTheme="minorHAnsi" w:hAnsiTheme="minorHAnsi" w:cstheme="minorHAnsi"/>
        </w:rPr>
        <w:t>, with a 7 days supply allowance.</w:t>
      </w:r>
    </w:p>
    <w:p w14:paraId="2D2262A7"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 xml:space="preserve">Implementing a days supply limit for initial fills of prescription opioids (e.g., 7 days) for the treatment of acute pain with or without a daily dose maximum (e.g., 50 MME per day). </w:t>
      </w:r>
    </w:p>
    <w:p w14:paraId="1B2F7CFB" w14:textId="77777777" w:rsidR="004C5B0C" w:rsidRPr="001569FB" w:rsidRDefault="004C5B0C" w:rsidP="00AC78D9">
      <w:pPr>
        <w:pStyle w:val="Default"/>
        <w:numPr>
          <w:ilvl w:val="0"/>
          <w:numId w:val="76"/>
        </w:numPr>
        <w:spacing w:before="199"/>
        <w:rPr>
          <w:rFonts w:asciiTheme="minorHAnsi" w:hAnsiTheme="minorHAnsi" w:cstheme="minorHAnsi"/>
        </w:rPr>
      </w:pPr>
      <w:r w:rsidRPr="001569FB">
        <w:rPr>
          <w:rFonts w:asciiTheme="minorHAnsi" w:hAnsiTheme="minorHAnsi" w:cstheme="minorHAnsi"/>
        </w:rPr>
        <w:t>Expecting all sponsors to implement soft POS safety edits (which can be overridden by a pharmacist) based on duplicative therapy of multiple long-acting opioids, and request feedback on concurrent prescription opioid and benzodiazepine soft edits.</w:t>
      </w:r>
    </w:p>
    <w:p w14:paraId="07DA7AA2"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We welcome feedback on this important topic. All Part D sponsors are expected to have a documented, written strategy for addressing overutilization of prescription opioids given the public health crisis.</w:t>
      </w:r>
    </w:p>
    <w:p w14:paraId="639F5D56" w14:textId="77777777" w:rsidR="004C5B0C" w:rsidRPr="001569FB" w:rsidRDefault="004C5B0C" w:rsidP="004C5B0C">
      <w:pPr>
        <w:pStyle w:val="Heading4"/>
      </w:pPr>
      <w:r w:rsidRPr="001569FB">
        <w:t>Retrospective DUR</w:t>
      </w:r>
      <w:bookmarkEnd w:id="961"/>
      <w:bookmarkEnd w:id="962"/>
      <w:r w:rsidRPr="001569FB">
        <w:t xml:space="preserve"> </w:t>
      </w:r>
    </w:p>
    <w:p w14:paraId="73CC86D4" w14:textId="77777777" w:rsidR="004C5B0C" w:rsidRPr="001569FB" w:rsidRDefault="004C5B0C" w:rsidP="004C5B0C">
      <w:pPr>
        <w:pStyle w:val="SectionTitle"/>
        <w:numPr>
          <w:ilvl w:val="0"/>
          <w:numId w:val="0"/>
        </w:numPr>
        <w:ind w:left="720"/>
        <w:rPr>
          <w:b w:val="0"/>
        </w:rPr>
      </w:pPr>
      <w:r w:rsidRPr="001569FB">
        <w:rPr>
          <w:b w:val="0"/>
        </w:rPr>
        <w:t>Comprehensive Addiction and Recovery Act of 2016 and the Overutilization Monitoring System (OMS)</w:t>
      </w:r>
    </w:p>
    <w:p w14:paraId="085D6403"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Section 704 of the Comprehensive Addiction and Recovery Act of 2016 (CARA) (Pub. L. 114-198) includes provisions that permit Part D sponsors to establish drug management programs for at-risk beneficiaries under which Part D sponsors may limit such beneficiaries’ access to coverage for frequently abused drugs to certain prescribers and pharmacies.  </w:t>
      </w:r>
    </w:p>
    <w:p w14:paraId="01D27746"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In a recently published proposed rule (82 FR 56336), CMS included provisions to implement Section 704 for plan year 2019. As part of these provisions, we also proposed to codify the </w:t>
      </w:r>
      <w:r w:rsidRPr="001569FB">
        <w:rPr>
          <w:rFonts w:asciiTheme="minorHAnsi" w:hAnsiTheme="minorHAnsi" w:cstheme="minorHAnsi"/>
        </w:rPr>
        <w:lastRenderedPageBreak/>
        <w:t xml:space="preserve">current Part D retrospective opioid overutilization policy and OMS reporting. We will consider the comments we received that were submitted in response to the notice of proposed rulemaking. We plan to publish a final rule with sufficient time for Part D sponsors to consider it in preparing their 2019 bid proposals.  </w:t>
      </w:r>
    </w:p>
    <w:p w14:paraId="0236640B" w14:textId="77777777" w:rsidR="004C5B0C" w:rsidRPr="001569FB" w:rsidRDefault="004C5B0C" w:rsidP="004C5B0C">
      <w:pPr>
        <w:keepNext/>
        <w:keepLines/>
        <w:tabs>
          <w:tab w:val="left" w:pos="360"/>
        </w:tabs>
        <w:kinsoku w:val="0"/>
        <w:overflowPunct w:val="0"/>
        <w:autoSpaceDE w:val="0"/>
        <w:autoSpaceDN w:val="0"/>
        <w:adjustRightInd w:val="0"/>
        <w:ind w:right="115"/>
        <w:rPr>
          <w:i/>
        </w:rPr>
      </w:pPr>
      <w:r w:rsidRPr="001569FB">
        <w:rPr>
          <w:i/>
        </w:rPr>
        <w:t>OMS Metrics</w:t>
      </w:r>
    </w:p>
    <w:p w14:paraId="7BA8A288"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The Opioid Daily Dose metric was added to the quarterly OMS reports in 2016 for informational purposes:</w:t>
      </w:r>
    </w:p>
    <w:p w14:paraId="0F703683" w14:textId="77777777" w:rsidR="004C5B0C" w:rsidRPr="001569FB" w:rsidRDefault="004C5B0C" w:rsidP="00AC78D9">
      <w:pPr>
        <w:pStyle w:val="Default"/>
        <w:numPr>
          <w:ilvl w:val="0"/>
          <w:numId w:val="77"/>
        </w:numPr>
        <w:spacing w:before="199" w:after="0"/>
        <w:rPr>
          <w:rFonts w:asciiTheme="minorHAnsi" w:hAnsiTheme="minorHAnsi" w:cstheme="minorHAnsi"/>
        </w:rPr>
      </w:pPr>
      <w:r w:rsidRPr="001569FB">
        <w:rPr>
          <w:rFonts w:asciiTheme="minorHAnsi" w:hAnsiTheme="minorHAnsi" w:cstheme="minorHAnsi"/>
        </w:rPr>
        <w:t>120 MME Opioid Daily Dose rate: # opioid days &gt; 120 MME/1000 Opioid utilization days during the last 12 months.</w:t>
      </w:r>
    </w:p>
    <w:p w14:paraId="5EE7FC35"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Since the January 2016 OMS report, we have observed a 10% decrease in the Opioid Daily Dose rate across all Part D contracts, from 122.4 to 109.7 per 1,000 opioid utilization days. </w:t>
      </w:r>
    </w:p>
    <w:p w14:paraId="04C35513"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Beginning with the 2018 OMS reports, we propose to change the Opioid Daily Dose measurement period from 12 months to 6 months to align with the revised OMS criteria measurement period.  In addition, we propose to report a second Opioid Daily Dose rate with a 90 MME threshold to further align with the revised 2018 OMS criteria.  Therefore, in the April 2018 OMS reports, CMS will report:</w:t>
      </w:r>
    </w:p>
    <w:p w14:paraId="54A368E2" w14:textId="77777777" w:rsidR="004C5B0C" w:rsidRPr="001569FB" w:rsidRDefault="004C5B0C" w:rsidP="00AC78D9">
      <w:pPr>
        <w:pStyle w:val="Default"/>
        <w:numPr>
          <w:ilvl w:val="0"/>
          <w:numId w:val="77"/>
        </w:numPr>
        <w:spacing w:before="199" w:after="0"/>
        <w:rPr>
          <w:rFonts w:asciiTheme="minorHAnsi" w:hAnsiTheme="minorHAnsi" w:cstheme="minorHAnsi"/>
        </w:rPr>
      </w:pPr>
      <w:r w:rsidRPr="001569FB">
        <w:rPr>
          <w:rFonts w:asciiTheme="minorHAnsi" w:hAnsiTheme="minorHAnsi" w:cstheme="minorHAnsi"/>
        </w:rPr>
        <w:t>90 MME Opioid Daily Dose rate: # opioid days &gt; 90 MME/1000 Opioid utilization days during the last 6 months.</w:t>
      </w:r>
    </w:p>
    <w:p w14:paraId="1BFB7BAC" w14:textId="77777777" w:rsidR="004C5B0C" w:rsidRPr="001569FB" w:rsidRDefault="004C5B0C" w:rsidP="00AC78D9">
      <w:pPr>
        <w:pStyle w:val="Default"/>
        <w:numPr>
          <w:ilvl w:val="0"/>
          <w:numId w:val="77"/>
        </w:numPr>
        <w:spacing w:before="199" w:after="0"/>
        <w:rPr>
          <w:rFonts w:asciiTheme="minorHAnsi" w:hAnsiTheme="minorHAnsi" w:cstheme="minorHAnsi"/>
        </w:rPr>
      </w:pPr>
      <w:r w:rsidRPr="001569FB">
        <w:rPr>
          <w:rFonts w:asciiTheme="minorHAnsi" w:hAnsiTheme="minorHAnsi" w:cstheme="minorHAnsi"/>
        </w:rPr>
        <w:t>120 MME Opioid Daily Dose rate: # opioid days &gt; 120 MME/1000 Opioid utilization days during the last 6 months.</w:t>
      </w:r>
    </w:p>
    <w:p w14:paraId="19C43999"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We propose to discontinue reporting the 120 MME Opioid Daily Dose rate in the 2019 OMS reports.  </w:t>
      </w:r>
    </w:p>
    <w:p w14:paraId="17E25A55" w14:textId="77777777" w:rsidR="004C5B0C" w:rsidRPr="001569FB" w:rsidRDefault="004C5B0C" w:rsidP="00CB7A65">
      <w:pPr>
        <w:keepNext/>
        <w:keepLines/>
        <w:tabs>
          <w:tab w:val="left" w:pos="360"/>
        </w:tabs>
        <w:kinsoku w:val="0"/>
        <w:overflowPunct w:val="0"/>
        <w:autoSpaceDE w:val="0"/>
        <w:autoSpaceDN w:val="0"/>
        <w:adjustRightInd w:val="0"/>
        <w:spacing w:after="200"/>
        <w:ind w:right="115"/>
        <w:rPr>
          <w:i/>
        </w:rPr>
      </w:pPr>
      <w:r w:rsidRPr="001569FB">
        <w:rPr>
          <w:i/>
        </w:rPr>
        <w:t>Opioid Potentiator Drugs</w:t>
      </w:r>
    </w:p>
    <w:p w14:paraId="61B027BF" w14:textId="77777777" w:rsidR="004C5B0C" w:rsidRPr="001569FB" w:rsidRDefault="004C5B0C" w:rsidP="004C5B0C">
      <w:pPr>
        <w:tabs>
          <w:tab w:val="left" w:pos="360"/>
        </w:tabs>
        <w:kinsoku w:val="0"/>
        <w:overflowPunct w:val="0"/>
        <w:autoSpaceDE w:val="0"/>
        <w:autoSpaceDN w:val="0"/>
        <w:adjustRightInd w:val="0"/>
        <w:ind w:right="115"/>
      </w:pPr>
      <w:r w:rsidRPr="001569FB">
        <w:t xml:space="preserve">As previously mentioned, </w:t>
      </w:r>
      <w:r w:rsidRPr="001569FB">
        <w:rPr>
          <w:rFonts w:eastAsiaTheme="minorHAnsi"/>
        </w:rPr>
        <w:t xml:space="preserve">we added a concurrent benzodiazepine-opioid flag to OMS to alert Part D sponsors that concurrent use may be an issue that should be addressed during case management. </w:t>
      </w:r>
      <w:r w:rsidRPr="001569FB">
        <w:t xml:space="preserve">In October 2016, when CMS began reporting the concurrent use of benzodiazepines among potential opioid overutilizers to Part D sponsors through OMS, we found that 64% of potential opioid overutilizers had a claim(s) for a benzodiazepine. A year later the percent dropped to 62%. Although the trend is going in the right direction, we find that the continued high use of benzodiazepines within this high risk population to be of concern and will continue to flag this use. </w:t>
      </w:r>
    </w:p>
    <w:p w14:paraId="3DF1C56B" w14:textId="77777777" w:rsidR="004C5B0C" w:rsidRPr="001569FB" w:rsidRDefault="004C5B0C" w:rsidP="00CB7A65">
      <w:pPr>
        <w:tabs>
          <w:tab w:val="left" w:pos="360"/>
        </w:tabs>
        <w:kinsoku w:val="0"/>
        <w:overflowPunct w:val="0"/>
        <w:autoSpaceDE w:val="0"/>
        <w:autoSpaceDN w:val="0"/>
        <w:adjustRightInd w:val="0"/>
        <w:spacing w:after="200"/>
        <w:ind w:right="115"/>
      </w:pPr>
      <w:r w:rsidRPr="001569FB">
        <w:rPr>
          <w:rFonts w:eastAsiaTheme="minorHAnsi"/>
        </w:rPr>
        <w:t>We have been working with the Office of the Inspector General (OIG) to identify other non-opioid potentiator</w:t>
      </w:r>
      <w:r w:rsidRPr="001569FB">
        <w:rPr>
          <w:rStyle w:val="FootnoteReference"/>
          <w:rFonts w:eastAsiaTheme="minorHAnsi"/>
        </w:rPr>
        <w:footnoteReference w:id="34"/>
      </w:r>
      <w:r w:rsidRPr="001569FB">
        <w:rPr>
          <w:rFonts w:eastAsiaTheme="minorHAnsi"/>
        </w:rPr>
        <w:t xml:space="preserve"> drugs that may pose safety risks when misused with opioids. </w:t>
      </w:r>
      <w:r w:rsidRPr="001569FB">
        <w:t xml:space="preserve">Gabapentin, a </w:t>
      </w:r>
      <w:r w:rsidRPr="001569FB">
        <w:lastRenderedPageBreak/>
        <w:t>gapapentinoid, has been identified as an independent risk factor for opioid-related deaths and is reportedly misused due to the euphoria associated with use at high doses.</w:t>
      </w:r>
      <w:r w:rsidRPr="001569FB">
        <w:rPr>
          <w:rStyle w:val="FootnoteReference"/>
        </w:rPr>
        <w:footnoteReference w:id="35"/>
      </w:r>
      <w:r w:rsidRPr="001569FB">
        <w:rPr>
          <w:vertAlign w:val="superscript"/>
        </w:rPr>
        <w:t>,</w:t>
      </w:r>
      <w:r w:rsidRPr="001569FB">
        <w:rPr>
          <w:rStyle w:val="FootnoteReference"/>
        </w:rPr>
        <w:footnoteReference w:id="36"/>
      </w:r>
      <w:r w:rsidRPr="001569FB">
        <w:t xml:space="preserve"> The increasing use of gabapentin for off-label indications, despite the lack of evidence from clinical trials, has been documented in the literature.</w:t>
      </w:r>
      <w:r w:rsidRPr="001569FB">
        <w:rPr>
          <w:rStyle w:val="FootnoteReference"/>
        </w:rPr>
        <w:footnoteReference w:id="37"/>
      </w:r>
      <w:r w:rsidRPr="001569FB">
        <w:rPr>
          <w:vertAlign w:val="superscript"/>
        </w:rPr>
        <w:t>,</w:t>
      </w:r>
      <w:r w:rsidRPr="001569FB">
        <w:rPr>
          <w:rStyle w:val="FootnoteReference"/>
        </w:rPr>
        <w:footnoteReference w:id="38"/>
      </w:r>
      <w:r w:rsidRPr="001569FB">
        <w:t xml:space="preserve"> One such off label indication is non-specific chronic lower back pain, which is on the rise.</w:t>
      </w:r>
      <w:r w:rsidRPr="001569FB">
        <w:rPr>
          <w:rStyle w:val="FootnoteReference"/>
        </w:rPr>
        <w:footnoteReference w:id="39"/>
      </w:r>
      <w:r w:rsidRPr="001569FB">
        <w:t xml:space="preserve"> As the focus on opioid use is intensifying, clinicians and patients may be looking for alternatives for their pain treatment.</w:t>
      </w:r>
      <w:r w:rsidRPr="001569FB">
        <w:rPr>
          <w:rStyle w:val="FootnoteReference"/>
        </w:rPr>
        <w:footnoteReference w:id="40"/>
      </w:r>
      <w:r w:rsidRPr="001569FB">
        <w:t xml:space="preserve"> Currently, gabapentin is FDA-approved for the treatment of postherpetic neuralgia in adults and the treatment of partial onset seizures.</w:t>
      </w:r>
    </w:p>
    <w:p w14:paraId="7F2F7D72" w14:textId="77777777" w:rsidR="004C5B0C" w:rsidRPr="001569FB" w:rsidRDefault="004C5B0C" w:rsidP="004C5B0C">
      <w:pPr>
        <w:tabs>
          <w:tab w:val="left" w:pos="360"/>
        </w:tabs>
        <w:kinsoku w:val="0"/>
        <w:overflowPunct w:val="0"/>
        <w:autoSpaceDE w:val="0"/>
        <w:autoSpaceDN w:val="0"/>
        <w:adjustRightInd w:val="0"/>
        <w:ind w:right="115"/>
      </w:pPr>
      <w:r w:rsidRPr="001569FB">
        <w:t>From 2015 to 2017, the rate of gabapentin users increased by 14% from 93 to 108 users per 1,000 Medicare Part enrollees based on 6-month measurement periods. Higher gabapentin use was observed among opioid users. From January to June 2017, there were 308 gabapentin users per 1,000 Part D chronic opioid users</w:t>
      </w:r>
      <w:r w:rsidRPr="001569FB">
        <w:rPr>
          <w:rStyle w:val="FootnoteReference"/>
        </w:rPr>
        <w:footnoteReference w:id="41"/>
      </w:r>
      <w:r w:rsidRPr="001569FB">
        <w:t>, and 452 gabapentin users per 1,000 OMS potential opioid overutilizers.</w:t>
      </w:r>
      <w:r w:rsidRPr="001569FB">
        <w:rPr>
          <w:rStyle w:val="FootnoteReference"/>
        </w:rPr>
        <w:footnoteReference w:id="42"/>
      </w:r>
      <w:r w:rsidRPr="001569FB">
        <w:t xml:space="preserve"> From January - June 2015 to January - June 2017, we observed a change in the percent of gabapentin users receiving very high (&gt; 2,400 mg) doses among opioid users and chronic opioid users of 7.5% and 8.5%, respectively. CMS is concerned that the increase in gabapentin use and higher doses among opioid users may place beneficiaries at a higher risk for adverse events. These safety concerns extend to pregabalin, which is also a gapapentinoid. </w:t>
      </w:r>
    </w:p>
    <w:p w14:paraId="5BEC8DFA" w14:textId="77777777" w:rsidR="004C5B0C" w:rsidRPr="001569FB" w:rsidRDefault="004C5B0C" w:rsidP="004C5B0C">
      <w:pPr>
        <w:tabs>
          <w:tab w:val="left" w:pos="360"/>
        </w:tabs>
        <w:kinsoku w:val="0"/>
        <w:overflowPunct w:val="0"/>
        <w:autoSpaceDE w:val="0"/>
        <w:autoSpaceDN w:val="0"/>
        <w:adjustRightInd w:val="0"/>
        <w:ind w:right="115"/>
      </w:pPr>
      <w:r w:rsidRPr="001569FB">
        <w:t xml:space="preserve">We propose to add a concurrent opioid-gabapentin/pregabalin flag to OMS. We are requesting feedback from stakeholders about what their experience has been with the potential overuse of gabapentin and pregabalin with opioids, whether this additional flag would be useful for Part D sponsors, and how the case management approach could help with gabapentin/pregabalin-opioid misuse and also with other potentiators. Furthermore, we seek comment on other potentiator drugs that should be added to the OMS and the utility of adding such drugs that may increase the risk for overdose when used with opioids. As with concurrent benzodiazepine and opioid use, we expect that when sponsors perform case management, they would include the </w:t>
      </w:r>
      <w:r w:rsidRPr="001569FB">
        <w:lastRenderedPageBreak/>
        <w:t xml:space="preserve">use of other drugs (e.g., gabapentin and pregabalin) that can potentiate the risk of overdose within the case management. </w:t>
      </w:r>
    </w:p>
    <w:p w14:paraId="1D0F8A90" w14:textId="77777777" w:rsidR="004C5B0C" w:rsidRPr="001569FB" w:rsidRDefault="004C5B0C" w:rsidP="00980C81">
      <w:pPr>
        <w:pStyle w:val="SectionTitle"/>
        <w:keepNext/>
        <w:numPr>
          <w:ilvl w:val="0"/>
          <w:numId w:val="0"/>
        </w:numPr>
        <w:spacing w:before="200"/>
        <w:ind w:left="720"/>
        <w:rPr>
          <w:b w:val="0"/>
        </w:rPr>
      </w:pPr>
      <w:r w:rsidRPr="001569FB">
        <w:rPr>
          <w:b w:val="0"/>
        </w:rPr>
        <w:t xml:space="preserve">Patient Safety Reporting </w:t>
      </w:r>
    </w:p>
    <w:p w14:paraId="78436883"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CMS also uses quality measures developed by the PQA to track trends in opioid overuse across the Medicare Part D program. The Enhancements to the 2019 Star Ratings and Future Measurement Concepts section of the draft 2019 Call Letter discusses the implementation of changes to the PQA-endorsed opioid overutilization measures in the Patient Safety reports and proposals for the display page, and consideration of a new PQA measure, Concurrent Use of Opioids and Benzodiazepines. </w:t>
      </w:r>
    </w:p>
    <w:p w14:paraId="4D0D5E41"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Since 2016, sponsors have received monthly Patient Safety reports based on the PQA opioid measures. We communicate with plans about their performance on these quality measures, including sharing information about specific beneficiaries identified, and plan sponsors with the lowest rating on each measure should report actions they will take to improve performance.</w:t>
      </w:r>
    </w:p>
    <w:p w14:paraId="14E5B669"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Sponsors may use the reports to supplement their DUR programs to address overutilization of opioids across a population broader than OMS. CMS expects sponsors to routinely monitor these data to compare their performance to overall averages and assess their progress in reducing the number of beneficiaries using high doses of opioids, with or without multiple providers and pharmacies. </w:t>
      </w:r>
    </w:p>
    <w:p w14:paraId="4B93A8F8" w14:textId="77777777" w:rsidR="004C5B0C" w:rsidRPr="001569FB" w:rsidRDefault="004C5B0C" w:rsidP="004C5B0C">
      <w:pPr>
        <w:pStyle w:val="Heading4"/>
      </w:pPr>
      <w:bookmarkStart w:id="963" w:name="_Toc493523639"/>
      <w:bookmarkStart w:id="964" w:name="_Toc495652153"/>
      <w:bookmarkStart w:id="965" w:name="_Toc500841348"/>
      <w:r w:rsidRPr="001569FB">
        <w:t>Concurrent DUR</w:t>
      </w:r>
      <w:bookmarkEnd w:id="963"/>
      <w:bookmarkEnd w:id="964"/>
      <w:bookmarkEnd w:id="965"/>
    </w:p>
    <w:p w14:paraId="7AC60F3A" w14:textId="77777777" w:rsidR="004C5B0C" w:rsidRPr="001569FB" w:rsidRDefault="004C5B0C" w:rsidP="00C27EFC">
      <w:pPr>
        <w:spacing w:after="200"/>
      </w:pPr>
      <w:r w:rsidRPr="001569FB">
        <w:t>Part D sponsors commonly implement safety edits to prevent the unsafe dosing of drugs at the time of dispensing as part of their concurrent DUR requirements for all Part D drugs, such as drug-drug interactions, therapeutic duplication, or an incorrect drug dosage (e.g., doses above the FDA-approved maximum dosing). We wish to strengthen this aspect of the current Part D opioid overutilization policy, as follows. We note that PACE organizations are expected to comply with these policies unless they do not adjudicate claims at POS.</w:t>
      </w:r>
    </w:p>
    <w:p w14:paraId="1B431BCF" w14:textId="77777777" w:rsidR="004C5B0C" w:rsidRPr="001569FB" w:rsidRDefault="004C5B0C" w:rsidP="004C5B0C">
      <w:pPr>
        <w:pStyle w:val="SectionTitle"/>
        <w:numPr>
          <w:ilvl w:val="0"/>
          <w:numId w:val="0"/>
        </w:numPr>
        <w:ind w:left="720"/>
        <w:rPr>
          <w:b w:val="0"/>
        </w:rPr>
      </w:pPr>
      <w:r w:rsidRPr="001569FB">
        <w:rPr>
          <w:b w:val="0"/>
        </w:rPr>
        <w:t>Cumulative Morphine Milligram Equivalent Daily Dose (MME) Safety Edits for High, Chronic Prescription Opioid Users</w:t>
      </w:r>
    </w:p>
    <w:p w14:paraId="788E91DD" w14:textId="77777777" w:rsidR="004C5B0C" w:rsidRPr="001569FB" w:rsidRDefault="004C5B0C" w:rsidP="00C27EFC">
      <w:pPr>
        <w:spacing w:after="200"/>
      </w:pPr>
      <w:r w:rsidRPr="001569FB">
        <w:t>Sponsors are currently expected to implement either soft and/or hard formulary-level safety edits for opioids based on a cumulative MME at POS to prevent potentially unsafe opioid dosing, as outlined and finalized in the 2017 and 2018 Call Letters. Plans may set any soft cumulative opioid claim edit MME threshold at or above 90 mg per day and any hard cumulative opioid claim edit at or above 200 mg per day.</w:t>
      </w:r>
    </w:p>
    <w:p w14:paraId="107EB7EF" w14:textId="77777777" w:rsidR="004C5B0C" w:rsidRPr="001569FB" w:rsidRDefault="004C5B0C" w:rsidP="00C27EFC">
      <w:pPr>
        <w:spacing w:after="200"/>
      </w:pPr>
      <w:r w:rsidRPr="001569FB">
        <w:t xml:space="preserve">These POS edits provide real-time information to help ensure providers are aware that potentially high risk levels of opioids will be dispensed to their patients, and to promote care coordination. Specifically, the POS edits are triggered at the pharmacy when a patient’s total </w:t>
      </w:r>
      <w:r w:rsidRPr="001569FB">
        <w:lastRenderedPageBreak/>
        <w:t xml:space="preserve">opioid dose across all of their adjudicated prescriptions reaches a certain MME level per day. The pharmacist receives an alert and then action must be taken before the prescription can be covered. We also encourage pharmacists to review the patient’s records in their State’s Prescription Drug Monitoring Program (PDMP) system (See </w:t>
      </w:r>
      <w:r w:rsidRPr="001569FB">
        <w:rPr>
          <w:bCs/>
        </w:rPr>
        <w:t xml:space="preserve">Medicare Learning Network (MLN) Matters® </w:t>
      </w:r>
      <w:r w:rsidRPr="001569FB">
        <w:t xml:space="preserve">Article SE1250: Prescription Drug Monitoring Programs: A Resource to Help Address Prescription Drug Abuse and Diversion: https://www.cms.gov/outreach-and-education/medicare-learning-network-mln/mlnmattersarticles/downloads/se1250.pdf). </w:t>
      </w:r>
    </w:p>
    <w:p w14:paraId="68630DFC" w14:textId="77777777" w:rsidR="004C5B0C" w:rsidRPr="001569FB" w:rsidRDefault="004C5B0C" w:rsidP="004C5B0C">
      <w:r w:rsidRPr="001569FB">
        <w:t>As shown in Table 26, in 2017, the first year that sponsors were expected to have either a soft and/or hard edit, 51% of contracts (320 contracts) utilized a hard edit. In 2018, 50% of contracts (341 contracts) implemented a hard edit.</w:t>
      </w:r>
    </w:p>
    <w:p w14:paraId="3B1C654C" w14:textId="77777777" w:rsidR="004C5B0C" w:rsidRPr="001569FB" w:rsidRDefault="004C5B0C" w:rsidP="004C5B0C">
      <w:pPr>
        <w:pStyle w:val="Caption"/>
      </w:pPr>
      <w:r w:rsidRPr="001569FB">
        <w:t xml:space="preserve">Table </w:t>
      </w:r>
      <w:fldSimple w:instr=" SEQ Table \* ARABIC ">
        <w:r w:rsidR="00A216EC">
          <w:rPr>
            <w:noProof/>
          </w:rPr>
          <w:t>26</w:t>
        </w:r>
      </w:fldSimple>
      <w:r w:rsidRPr="001569FB">
        <w:t>: Counts of Part D contracts with soft and/or hard MME edits</w:t>
      </w:r>
    </w:p>
    <w:tbl>
      <w:tblPr>
        <w:tblW w:w="9540" w:type="dxa"/>
        <w:tblInd w:w="-10" w:type="dxa"/>
        <w:tblLayout w:type="fixed"/>
        <w:tblLook w:val="04A0" w:firstRow="1" w:lastRow="0" w:firstColumn="1" w:lastColumn="0" w:noHBand="0" w:noVBand="1"/>
      </w:tblPr>
      <w:tblGrid>
        <w:gridCol w:w="1136"/>
        <w:gridCol w:w="1204"/>
        <w:gridCol w:w="1260"/>
        <w:gridCol w:w="1080"/>
        <w:gridCol w:w="1260"/>
        <w:gridCol w:w="1350"/>
        <w:gridCol w:w="1080"/>
        <w:gridCol w:w="1170"/>
      </w:tblGrid>
      <w:tr w:rsidR="004C5B0C" w:rsidRPr="001569FB" w14:paraId="6A5846A6" w14:textId="77777777" w:rsidTr="004C5B0C">
        <w:trPr>
          <w:cantSplit/>
          <w:trHeight w:val="948"/>
          <w:tblHeader/>
        </w:trPr>
        <w:tc>
          <w:tcPr>
            <w:tcW w:w="11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66EBE7" w14:textId="77777777" w:rsidR="004C5B0C" w:rsidRPr="001569FB" w:rsidRDefault="004C5B0C" w:rsidP="004C5B0C">
            <w:pPr>
              <w:keepNext/>
              <w:keepLines/>
              <w:spacing w:line="240" w:lineRule="auto"/>
              <w:rPr>
                <w:b/>
                <w:bCs/>
                <w:color w:val="000000"/>
              </w:rPr>
            </w:pPr>
            <w:r w:rsidRPr="001569FB">
              <w:rPr>
                <w:b/>
                <w:bCs/>
                <w:color w:val="000000"/>
              </w:rPr>
              <w:t>Contract</w:t>
            </w:r>
          </w:p>
        </w:tc>
        <w:tc>
          <w:tcPr>
            <w:tcW w:w="2464" w:type="dxa"/>
            <w:gridSpan w:val="2"/>
            <w:tcBorders>
              <w:top w:val="single" w:sz="8" w:space="0" w:color="auto"/>
              <w:left w:val="nil"/>
              <w:bottom w:val="single" w:sz="8" w:space="0" w:color="auto"/>
              <w:right w:val="single" w:sz="8" w:space="0" w:color="000000"/>
            </w:tcBorders>
            <w:shd w:val="clear" w:color="auto" w:fill="auto"/>
            <w:vAlign w:val="center"/>
            <w:hideMark/>
          </w:tcPr>
          <w:p w14:paraId="4674C7D9" w14:textId="77777777" w:rsidR="004C5B0C" w:rsidRPr="001569FB" w:rsidRDefault="004C5B0C" w:rsidP="004C5B0C">
            <w:pPr>
              <w:keepNext/>
              <w:keepLines/>
              <w:spacing w:line="240" w:lineRule="auto"/>
              <w:jc w:val="center"/>
              <w:rPr>
                <w:b/>
                <w:bCs/>
                <w:color w:val="000000"/>
              </w:rPr>
            </w:pPr>
            <w:r w:rsidRPr="001569FB">
              <w:rPr>
                <w:b/>
                <w:bCs/>
                <w:color w:val="000000"/>
              </w:rPr>
              <w:t>Contracts with Hard Edit only</w:t>
            </w:r>
          </w:p>
        </w:tc>
        <w:tc>
          <w:tcPr>
            <w:tcW w:w="2340" w:type="dxa"/>
            <w:gridSpan w:val="2"/>
            <w:tcBorders>
              <w:top w:val="single" w:sz="8" w:space="0" w:color="auto"/>
              <w:left w:val="nil"/>
              <w:bottom w:val="single" w:sz="8" w:space="0" w:color="auto"/>
              <w:right w:val="single" w:sz="8" w:space="0" w:color="000000"/>
            </w:tcBorders>
            <w:shd w:val="clear" w:color="auto" w:fill="auto"/>
            <w:vAlign w:val="center"/>
            <w:hideMark/>
          </w:tcPr>
          <w:p w14:paraId="09239BE3" w14:textId="77777777" w:rsidR="004C5B0C" w:rsidRPr="001569FB" w:rsidRDefault="004C5B0C" w:rsidP="004C5B0C">
            <w:pPr>
              <w:keepNext/>
              <w:keepLines/>
              <w:spacing w:line="240" w:lineRule="auto"/>
              <w:jc w:val="center"/>
              <w:rPr>
                <w:b/>
                <w:bCs/>
                <w:color w:val="000000"/>
              </w:rPr>
            </w:pPr>
            <w:r w:rsidRPr="001569FB">
              <w:rPr>
                <w:b/>
                <w:bCs/>
                <w:color w:val="000000"/>
              </w:rPr>
              <w:t>Contracts with Soft Edit only</w:t>
            </w:r>
          </w:p>
        </w:tc>
        <w:tc>
          <w:tcPr>
            <w:tcW w:w="2430" w:type="dxa"/>
            <w:gridSpan w:val="2"/>
            <w:tcBorders>
              <w:top w:val="single" w:sz="8" w:space="0" w:color="auto"/>
              <w:left w:val="nil"/>
              <w:bottom w:val="single" w:sz="8" w:space="0" w:color="auto"/>
              <w:right w:val="single" w:sz="8" w:space="0" w:color="000000"/>
            </w:tcBorders>
            <w:shd w:val="clear" w:color="auto" w:fill="auto"/>
            <w:vAlign w:val="center"/>
            <w:hideMark/>
          </w:tcPr>
          <w:p w14:paraId="362014F4" w14:textId="77777777" w:rsidR="004C5B0C" w:rsidRPr="001569FB" w:rsidRDefault="004C5B0C" w:rsidP="004C5B0C">
            <w:pPr>
              <w:keepNext/>
              <w:keepLines/>
              <w:spacing w:line="240" w:lineRule="auto"/>
              <w:jc w:val="center"/>
              <w:rPr>
                <w:b/>
                <w:bCs/>
                <w:color w:val="000000"/>
              </w:rPr>
            </w:pPr>
            <w:r w:rsidRPr="001569FB">
              <w:rPr>
                <w:b/>
                <w:bCs/>
                <w:color w:val="000000"/>
              </w:rPr>
              <w:t>Contracts with both Hard and Soft edits</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07D0A50B" w14:textId="77777777" w:rsidR="004C5B0C" w:rsidRPr="001569FB" w:rsidRDefault="004C5B0C" w:rsidP="004C5B0C">
            <w:pPr>
              <w:keepNext/>
              <w:keepLines/>
              <w:spacing w:line="240" w:lineRule="auto"/>
              <w:rPr>
                <w:b/>
                <w:bCs/>
                <w:color w:val="000000"/>
              </w:rPr>
            </w:pPr>
            <w:r w:rsidRPr="001569FB">
              <w:rPr>
                <w:b/>
                <w:bCs/>
                <w:color w:val="000000"/>
              </w:rPr>
              <w:t>Total contracts</w:t>
            </w:r>
          </w:p>
        </w:tc>
      </w:tr>
      <w:tr w:rsidR="004C5B0C" w:rsidRPr="001569FB" w14:paraId="2A02107F" w14:textId="77777777" w:rsidTr="004C5B0C">
        <w:trPr>
          <w:cantSplit/>
          <w:trHeight w:val="636"/>
          <w:tblHeader/>
        </w:trPr>
        <w:tc>
          <w:tcPr>
            <w:tcW w:w="1136" w:type="dxa"/>
            <w:tcBorders>
              <w:top w:val="nil"/>
              <w:left w:val="single" w:sz="8" w:space="0" w:color="auto"/>
              <w:bottom w:val="single" w:sz="8" w:space="0" w:color="auto"/>
              <w:right w:val="single" w:sz="8" w:space="0" w:color="auto"/>
            </w:tcBorders>
            <w:shd w:val="clear" w:color="auto" w:fill="auto"/>
            <w:vAlign w:val="center"/>
            <w:hideMark/>
          </w:tcPr>
          <w:p w14:paraId="579B3C39" w14:textId="77777777" w:rsidR="004C5B0C" w:rsidRPr="001569FB" w:rsidRDefault="004C5B0C" w:rsidP="004C5B0C">
            <w:pPr>
              <w:keepNext/>
              <w:keepLines/>
              <w:spacing w:line="240" w:lineRule="auto"/>
              <w:rPr>
                <w:b/>
                <w:bCs/>
                <w:color w:val="000000"/>
              </w:rPr>
            </w:pPr>
            <w:r w:rsidRPr="001569FB">
              <w:rPr>
                <w:b/>
                <w:bCs/>
                <w:color w:val="000000"/>
              </w:rPr>
              <w:t>Year</w:t>
            </w:r>
          </w:p>
        </w:tc>
        <w:tc>
          <w:tcPr>
            <w:tcW w:w="1204" w:type="dxa"/>
            <w:tcBorders>
              <w:top w:val="nil"/>
              <w:left w:val="nil"/>
              <w:bottom w:val="single" w:sz="8" w:space="0" w:color="auto"/>
              <w:right w:val="single" w:sz="8" w:space="0" w:color="auto"/>
            </w:tcBorders>
            <w:shd w:val="clear" w:color="auto" w:fill="auto"/>
            <w:vAlign w:val="center"/>
            <w:hideMark/>
          </w:tcPr>
          <w:p w14:paraId="79624273"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c>
          <w:tcPr>
            <w:tcW w:w="1260" w:type="dxa"/>
            <w:tcBorders>
              <w:top w:val="nil"/>
              <w:left w:val="nil"/>
              <w:bottom w:val="single" w:sz="8" w:space="0" w:color="auto"/>
              <w:right w:val="single" w:sz="8" w:space="0" w:color="auto"/>
            </w:tcBorders>
            <w:shd w:val="clear" w:color="auto" w:fill="auto"/>
            <w:vAlign w:val="center"/>
            <w:hideMark/>
          </w:tcPr>
          <w:p w14:paraId="499C3D9F" w14:textId="77777777" w:rsidR="004C5B0C" w:rsidRPr="001569FB" w:rsidRDefault="004C5B0C" w:rsidP="004C5B0C">
            <w:pPr>
              <w:keepNext/>
              <w:keepLines/>
              <w:spacing w:line="240" w:lineRule="auto"/>
              <w:jc w:val="center"/>
              <w:rPr>
                <w:b/>
                <w:bCs/>
                <w:color w:val="000000"/>
              </w:rPr>
            </w:pPr>
            <w:r w:rsidRPr="001569FB">
              <w:rPr>
                <w:b/>
                <w:bCs/>
                <w:color w:val="000000"/>
              </w:rPr>
              <w:t>Percent</w:t>
            </w:r>
          </w:p>
        </w:tc>
        <w:tc>
          <w:tcPr>
            <w:tcW w:w="1080" w:type="dxa"/>
            <w:tcBorders>
              <w:top w:val="nil"/>
              <w:left w:val="nil"/>
              <w:bottom w:val="single" w:sz="8" w:space="0" w:color="auto"/>
              <w:right w:val="single" w:sz="8" w:space="0" w:color="auto"/>
            </w:tcBorders>
            <w:shd w:val="clear" w:color="auto" w:fill="auto"/>
            <w:vAlign w:val="center"/>
            <w:hideMark/>
          </w:tcPr>
          <w:p w14:paraId="09F4E2BE"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c>
          <w:tcPr>
            <w:tcW w:w="1260" w:type="dxa"/>
            <w:tcBorders>
              <w:top w:val="nil"/>
              <w:left w:val="nil"/>
              <w:bottom w:val="single" w:sz="8" w:space="0" w:color="auto"/>
              <w:right w:val="single" w:sz="8" w:space="0" w:color="auto"/>
            </w:tcBorders>
            <w:shd w:val="clear" w:color="auto" w:fill="auto"/>
            <w:vAlign w:val="center"/>
            <w:hideMark/>
          </w:tcPr>
          <w:p w14:paraId="12AB4EAB" w14:textId="77777777" w:rsidR="004C5B0C" w:rsidRPr="001569FB" w:rsidRDefault="004C5B0C" w:rsidP="004C5B0C">
            <w:pPr>
              <w:keepNext/>
              <w:keepLines/>
              <w:spacing w:line="240" w:lineRule="auto"/>
              <w:jc w:val="center"/>
              <w:rPr>
                <w:b/>
                <w:bCs/>
                <w:color w:val="000000"/>
              </w:rPr>
            </w:pPr>
            <w:r w:rsidRPr="001569FB">
              <w:rPr>
                <w:b/>
                <w:bCs/>
                <w:color w:val="000000"/>
              </w:rPr>
              <w:t>Percent</w:t>
            </w:r>
          </w:p>
        </w:tc>
        <w:tc>
          <w:tcPr>
            <w:tcW w:w="1350" w:type="dxa"/>
            <w:tcBorders>
              <w:top w:val="nil"/>
              <w:left w:val="nil"/>
              <w:bottom w:val="single" w:sz="8" w:space="0" w:color="auto"/>
              <w:right w:val="single" w:sz="8" w:space="0" w:color="auto"/>
            </w:tcBorders>
            <w:shd w:val="clear" w:color="auto" w:fill="auto"/>
            <w:vAlign w:val="center"/>
            <w:hideMark/>
          </w:tcPr>
          <w:p w14:paraId="50F5C013"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c>
          <w:tcPr>
            <w:tcW w:w="1080" w:type="dxa"/>
            <w:tcBorders>
              <w:top w:val="nil"/>
              <w:left w:val="nil"/>
              <w:bottom w:val="single" w:sz="8" w:space="0" w:color="auto"/>
              <w:right w:val="single" w:sz="8" w:space="0" w:color="auto"/>
            </w:tcBorders>
            <w:shd w:val="clear" w:color="auto" w:fill="auto"/>
            <w:vAlign w:val="center"/>
            <w:hideMark/>
          </w:tcPr>
          <w:p w14:paraId="7ED67D74" w14:textId="77777777" w:rsidR="004C5B0C" w:rsidRPr="001569FB" w:rsidRDefault="004C5B0C" w:rsidP="004C5B0C">
            <w:pPr>
              <w:keepNext/>
              <w:keepLines/>
              <w:spacing w:line="240" w:lineRule="auto"/>
              <w:jc w:val="center"/>
              <w:rPr>
                <w:b/>
                <w:bCs/>
                <w:color w:val="000000"/>
              </w:rPr>
            </w:pPr>
            <w:r w:rsidRPr="001569FB">
              <w:rPr>
                <w:b/>
                <w:bCs/>
                <w:color w:val="000000"/>
              </w:rPr>
              <w:t>Percent</w:t>
            </w:r>
          </w:p>
        </w:tc>
        <w:tc>
          <w:tcPr>
            <w:tcW w:w="1170" w:type="dxa"/>
            <w:tcBorders>
              <w:top w:val="nil"/>
              <w:left w:val="nil"/>
              <w:bottom w:val="single" w:sz="8" w:space="0" w:color="auto"/>
              <w:right w:val="single" w:sz="8" w:space="0" w:color="auto"/>
            </w:tcBorders>
            <w:shd w:val="clear" w:color="auto" w:fill="auto"/>
            <w:vAlign w:val="center"/>
            <w:hideMark/>
          </w:tcPr>
          <w:p w14:paraId="0597C235"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r>
      <w:tr w:rsidR="004C5B0C" w:rsidRPr="001569FB" w14:paraId="5E2E732C" w14:textId="77777777" w:rsidTr="004C5B0C">
        <w:trPr>
          <w:trHeight w:val="324"/>
        </w:trPr>
        <w:tc>
          <w:tcPr>
            <w:tcW w:w="1136" w:type="dxa"/>
            <w:tcBorders>
              <w:top w:val="nil"/>
              <w:left w:val="single" w:sz="8" w:space="0" w:color="auto"/>
              <w:bottom w:val="single" w:sz="8" w:space="0" w:color="auto"/>
              <w:right w:val="single" w:sz="8" w:space="0" w:color="auto"/>
            </w:tcBorders>
            <w:shd w:val="clear" w:color="auto" w:fill="auto"/>
            <w:vAlign w:val="center"/>
            <w:hideMark/>
          </w:tcPr>
          <w:p w14:paraId="2C3F962E" w14:textId="77777777" w:rsidR="004C5B0C" w:rsidRPr="001569FB" w:rsidRDefault="004C5B0C" w:rsidP="004C5B0C">
            <w:pPr>
              <w:keepNext/>
              <w:keepLines/>
              <w:spacing w:line="240" w:lineRule="auto"/>
              <w:rPr>
                <w:color w:val="000000"/>
              </w:rPr>
            </w:pPr>
            <w:r w:rsidRPr="001569FB">
              <w:rPr>
                <w:color w:val="000000"/>
              </w:rPr>
              <w:t>2018</w:t>
            </w:r>
          </w:p>
        </w:tc>
        <w:tc>
          <w:tcPr>
            <w:tcW w:w="1204" w:type="dxa"/>
            <w:tcBorders>
              <w:top w:val="nil"/>
              <w:left w:val="nil"/>
              <w:bottom w:val="single" w:sz="8" w:space="0" w:color="auto"/>
              <w:right w:val="single" w:sz="8" w:space="0" w:color="auto"/>
            </w:tcBorders>
            <w:shd w:val="clear" w:color="auto" w:fill="auto"/>
            <w:vAlign w:val="center"/>
            <w:hideMark/>
          </w:tcPr>
          <w:p w14:paraId="1E712579" w14:textId="77777777" w:rsidR="004C5B0C" w:rsidRPr="001569FB" w:rsidRDefault="004C5B0C" w:rsidP="004C5B0C">
            <w:pPr>
              <w:keepNext/>
              <w:keepLines/>
              <w:spacing w:line="240" w:lineRule="auto"/>
              <w:jc w:val="right"/>
              <w:rPr>
                <w:color w:val="000000"/>
              </w:rPr>
            </w:pPr>
            <w:r w:rsidRPr="001569FB">
              <w:rPr>
                <w:color w:val="000000"/>
              </w:rPr>
              <w:t>160</w:t>
            </w:r>
          </w:p>
        </w:tc>
        <w:tc>
          <w:tcPr>
            <w:tcW w:w="1260" w:type="dxa"/>
            <w:tcBorders>
              <w:top w:val="nil"/>
              <w:left w:val="nil"/>
              <w:bottom w:val="single" w:sz="8" w:space="0" w:color="auto"/>
              <w:right w:val="single" w:sz="8" w:space="0" w:color="auto"/>
            </w:tcBorders>
            <w:shd w:val="clear" w:color="auto" w:fill="auto"/>
            <w:vAlign w:val="center"/>
            <w:hideMark/>
          </w:tcPr>
          <w:p w14:paraId="75B766B9" w14:textId="77777777" w:rsidR="004C5B0C" w:rsidRPr="001569FB" w:rsidRDefault="004C5B0C" w:rsidP="004C5B0C">
            <w:pPr>
              <w:keepNext/>
              <w:keepLines/>
              <w:spacing w:line="240" w:lineRule="auto"/>
              <w:jc w:val="right"/>
              <w:rPr>
                <w:color w:val="000000"/>
              </w:rPr>
            </w:pPr>
            <w:r w:rsidRPr="001569FB">
              <w:rPr>
                <w:color w:val="000000"/>
              </w:rPr>
              <w:t>23.5%</w:t>
            </w:r>
          </w:p>
        </w:tc>
        <w:tc>
          <w:tcPr>
            <w:tcW w:w="1080" w:type="dxa"/>
            <w:tcBorders>
              <w:top w:val="nil"/>
              <w:left w:val="nil"/>
              <w:bottom w:val="single" w:sz="8" w:space="0" w:color="auto"/>
              <w:right w:val="single" w:sz="8" w:space="0" w:color="auto"/>
            </w:tcBorders>
            <w:shd w:val="clear" w:color="auto" w:fill="auto"/>
            <w:vAlign w:val="center"/>
            <w:hideMark/>
          </w:tcPr>
          <w:p w14:paraId="17ECCA42" w14:textId="77777777" w:rsidR="004C5B0C" w:rsidRPr="001569FB" w:rsidRDefault="004C5B0C" w:rsidP="004C5B0C">
            <w:pPr>
              <w:keepNext/>
              <w:keepLines/>
              <w:spacing w:line="240" w:lineRule="auto"/>
              <w:jc w:val="right"/>
              <w:rPr>
                <w:color w:val="000000"/>
              </w:rPr>
            </w:pPr>
            <w:r w:rsidRPr="001569FB">
              <w:rPr>
                <w:color w:val="000000"/>
              </w:rPr>
              <w:t>340</w:t>
            </w:r>
          </w:p>
        </w:tc>
        <w:tc>
          <w:tcPr>
            <w:tcW w:w="1260" w:type="dxa"/>
            <w:tcBorders>
              <w:top w:val="nil"/>
              <w:left w:val="nil"/>
              <w:bottom w:val="single" w:sz="8" w:space="0" w:color="auto"/>
              <w:right w:val="single" w:sz="8" w:space="0" w:color="auto"/>
            </w:tcBorders>
            <w:shd w:val="clear" w:color="auto" w:fill="auto"/>
            <w:vAlign w:val="center"/>
            <w:hideMark/>
          </w:tcPr>
          <w:p w14:paraId="721813F9" w14:textId="77777777" w:rsidR="004C5B0C" w:rsidRPr="001569FB" w:rsidRDefault="004C5B0C" w:rsidP="004C5B0C">
            <w:pPr>
              <w:keepNext/>
              <w:keepLines/>
              <w:spacing w:line="240" w:lineRule="auto"/>
              <w:jc w:val="right"/>
              <w:rPr>
                <w:color w:val="000000"/>
              </w:rPr>
            </w:pPr>
            <w:r w:rsidRPr="001569FB">
              <w:rPr>
                <w:color w:val="000000"/>
              </w:rPr>
              <w:t>49.9%</w:t>
            </w:r>
          </w:p>
        </w:tc>
        <w:tc>
          <w:tcPr>
            <w:tcW w:w="1350" w:type="dxa"/>
            <w:tcBorders>
              <w:top w:val="nil"/>
              <w:left w:val="nil"/>
              <w:bottom w:val="single" w:sz="8" w:space="0" w:color="auto"/>
              <w:right w:val="single" w:sz="8" w:space="0" w:color="auto"/>
            </w:tcBorders>
            <w:shd w:val="clear" w:color="auto" w:fill="auto"/>
            <w:vAlign w:val="center"/>
            <w:hideMark/>
          </w:tcPr>
          <w:p w14:paraId="20C33B09" w14:textId="77777777" w:rsidR="004C5B0C" w:rsidRPr="001569FB" w:rsidRDefault="004C5B0C" w:rsidP="004C5B0C">
            <w:pPr>
              <w:keepNext/>
              <w:keepLines/>
              <w:spacing w:line="240" w:lineRule="auto"/>
              <w:jc w:val="right"/>
              <w:rPr>
                <w:color w:val="000000"/>
              </w:rPr>
            </w:pPr>
            <w:r w:rsidRPr="001569FB">
              <w:rPr>
                <w:color w:val="000000"/>
              </w:rPr>
              <w:t>181</w:t>
            </w:r>
          </w:p>
        </w:tc>
        <w:tc>
          <w:tcPr>
            <w:tcW w:w="1080" w:type="dxa"/>
            <w:tcBorders>
              <w:top w:val="nil"/>
              <w:left w:val="nil"/>
              <w:bottom w:val="single" w:sz="8" w:space="0" w:color="auto"/>
              <w:right w:val="single" w:sz="8" w:space="0" w:color="auto"/>
            </w:tcBorders>
            <w:shd w:val="clear" w:color="auto" w:fill="auto"/>
            <w:vAlign w:val="center"/>
            <w:hideMark/>
          </w:tcPr>
          <w:p w14:paraId="7CBC7A3E" w14:textId="77777777" w:rsidR="004C5B0C" w:rsidRPr="001569FB" w:rsidRDefault="004C5B0C" w:rsidP="004C5B0C">
            <w:pPr>
              <w:keepNext/>
              <w:keepLines/>
              <w:spacing w:line="240" w:lineRule="auto"/>
              <w:jc w:val="right"/>
              <w:rPr>
                <w:color w:val="000000"/>
              </w:rPr>
            </w:pPr>
            <w:r w:rsidRPr="001569FB">
              <w:rPr>
                <w:color w:val="000000"/>
              </w:rPr>
              <w:t>26.6%</w:t>
            </w:r>
          </w:p>
        </w:tc>
        <w:tc>
          <w:tcPr>
            <w:tcW w:w="1170" w:type="dxa"/>
            <w:tcBorders>
              <w:top w:val="nil"/>
              <w:left w:val="nil"/>
              <w:bottom w:val="single" w:sz="8" w:space="0" w:color="auto"/>
              <w:right w:val="single" w:sz="8" w:space="0" w:color="auto"/>
            </w:tcBorders>
            <w:shd w:val="clear" w:color="auto" w:fill="auto"/>
            <w:vAlign w:val="center"/>
            <w:hideMark/>
          </w:tcPr>
          <w:p w14:paraId="65AAA2A5" w14:textId="77777777" w:rsidR="004C5B0C" w:rsidRPr="001569FB" w:rsidRDefault="004C5B0C" w:rsidP="004C5B0C">
            <w:pPr>
              <w:keepNext/>
              <w:keepLines/>
              <w:spacing w:line="240" w:lineRule="auto"/>
              <w:jc w:val="right"/>
              <w:rPr>
                <w:color w:val="000000"/>
              </w:rPr>
            </w:pPr>
            <w:r w:rsidRPr="001569FB">
              <w:rPr>
                <w:color w:val="000000"/>
              </w:rPr>
              <w:t>681</w:t>
            </w:r>
          </w:p>
        </w:tc>
      </w:tr>
      <w:tr w:rsidR="004C5B0C" w:rsidRPr="001569FB" w14:paraId="6DFAD20A" w14:textId="77777777" w:rsidTr="004C5B0C">
        <w:trPr>
          <w:trHeight w:val="324"/>
        </w:trPr>
        <w:tc>
          <w:tcPr>
            <w:tcW w:w="1136" w:type="dxa"/>
            <w:tcBorders>
              <w:top w:val="nil"/>
              <w:left w:val="single" w:sz="8" w:space="0" w:color="auto"/>
              <w:bottom w:val="single" w:sz="8" w:space="0" w:color="auto"/>
              <w:right w:val="single" w:sz="8" w:space="0" w:color="auto"/>
            </w:tcBorders>
            <w:shd w:val="clear" w:color="auto" w:fill="auto"/>
            <w:vAlign w:val="center"/>
            <w:hideMark/>
          </w:tcPr>
          <w:p w14:paraId="37055A04" w14:textId="77777777" w:rsidR="004C5B0C" w:rsidRPr="001569FB" w:rsidRDefault="004C5B0C" w:rsidP="004C5B0C">
            <w:pPr>
              <w:spacing w:line="240" w:lineRule="auto"/>
              <w:rPr>
                <w:color w:val="000000"/>
              </w:rPr>
            </w:pPr>
            <w:r w:rsidRPr="001569FB">
              <w:rPr>
                <w:color w:val="000000"/>
              </w:rPr>
              <w:t>2017</w:t>
            </w:r>
          </w:p>
        </w:tc>
        <w:tc>
          <w:tcPr>
            <w:tcW w:w="1204" w:type="dxa"/>
            <w:tcBorders>
              <w:top w:val="nil"/>
              <w:left w:val="nil"/>
              <w:bottom w:val="single" w:sz="8" w:space="0" w:color="auto"/>
              <w:right w:val="single" w:sz="8" w:space="0" w:color="auto"/>
            </w:tcBorders>
            <w:shd w:val="clear" w:color="auto" w:fill="auto"/>
            <w:vAlign w:val="center"/>
            <w:hideMark/>
          </w:tcPr>
          <w:p w14:paraId="635B2F08" w14:textId="77777777" w:rsidR="004C5B0C" w:rsidRPr="001569FB" w:rsidRDefault="004C5B0C" w:rsidP="004C5B0C">
            <w:pPr>
              <w:spacing w:line="240" w:lineRule="auto"/>
              <w:jc w:val="right"/>
              <w:rPr>
                <w:color w:val="000000"/>
              </w:rPr>
            </w:pPr>
            <w:r w:rsidRPr="001569FB">
              <w:rPr>
                <w:color w:val="000000"/>
              </w:rPr>
              <w:t>172</w:t>
            </w:r>
          </w:p>
        </w:tc>
        <w:tc>
          <w:tcPr>
            <w:tcW w:w="1260" w:type="dxa"/>
            <w:tcBorders>
              <w:top w:val="nil"/>
              <w:left w:val="nil"/>
              <w:bottom w:val="single" w:sz="8" w:space="0" w:color="auto"/>
              <w:right w:val="single" w:sz="8" w:space="0" w:color="auto"/>
            </w:tcBorders>
            <w:shd w:val="clear" w:color="auto" w:fill="auto"/>
            <w:vAlign w:val="center"/>
            <w:hideMark/>
          </w:tcPr>
          <w:p w14:paraId="3C282F1B" w14:textId="77777777" w:rsidR="004C5B0C" w:rsidRPr="001569FB" w:rsidRDefault="004C5B0C" w:rsidP="004C5B0C">
            <w:pPr>
              <w:spacing w:line="240" w:lineRule="auto"/>
              <w:jc w:val="right"/>
              <w:rPr>
                <w:color w:val="000000"/>
              </w:rPr>
            </w:pPr>
            <w:r w:rsidRPr="001569FB">
              <w:rPr>
                <w:color w:val="000000"/>
              </w:rPr>
              <w:t>27.3%</w:t>
            </w:r>
          </w:p>
        </w:tc>
        <w:tc>
          <w:tcPr>
            <w:tcW w:w="1080" w:type="dxa"/>
            <w:tcBorders>
              <w:top w:val="nil"/>
              <w:left w:val="nil"/>
              <w:bottom w:val="single" w:sz="8" w:space="0" w:color="auto"/>
              <w:right w:val="single" w:sz="8" w:space="0" w:color="auto"/>
            </w:tcBorders>
            <w:shd w:val="clear" w:color="auto" w:fill="auto"/>
            <w:vAlign w:val="center"/>
            <w:hideMark/>
          </w:tcPr>
          <w:p w14:paraId="6CA3F98B" w14:textId="77777777" w:rsidR="004C5B0C" w:rsidRPr="001569FB" w:rsidRDefault="004C5B0C" w:rsidP="004C5B0C">
            <w:pPr>
              <w:spacing w:line="240" w:lineRule="auto"/>
              <w:jc w:val="right"/>
              <w:rPr>
                <w:color w:val="000000"/>
              </w:rPr>
            </w:pPr>
            <w:r w:rsidRPr="001569FB">
              <w:rPr>
                <w:color w:val="000000"/>
              </w:rPr>
              <w:t>310</w:t>
            </w:r>
          </w:p>
        </w:tc>
        <w:tc>
          <w:tcPr>
            <w:tcW w:w="1260" w:type="dxa"/>
            <w:tcBorders>
              <w:top w:val="nil"/>
              <w:left w:val="nil"/>
              <w:bottom w:val="single" w:sz="8" w:space="0" w:color="auto"/>
              <w:right w:val="single" w:sz="8" w:space="0" w:color="auto"/>
            </w:tcBorders>
            <w:shd w:val="clear" w:color="auto" w:fill="auto"/>
            <w:vAlign w:val="center"/>
            <w:hideMark/>
          </w:tcPr>
          <w:p w14:paraId="69A9486C" w14:textId="77777777" w:rsidR="004C5B0C" w:rsidRPr="001569FB" w:rsidRDefault="004C5B0C" w:rsidP="004C5B0C">
            <w:pPr>
              <w:spacing w:line="240" w:lineRule="auto"/>
              <w:jc w:val="right"/>
              <w:rPr>
                <w:color w:val="000000"/>
              </w:rPr>
            </w:pPr>
            <w:r w:rsidRPr="001569FB">
              <w:rPr>
                <w:color w:val="000000"/>
              </w:rPr>
              <w:t>49.2%</w:t>
            </w:r>
          </w:p>
        </w:tc>
        <w:tc>
          <w:tcPr>
            <w:tcW w:w="1350" w:type="dxa"/>
            <w:tcBorders>
              <w:top w:val="nil"/>
              <w:left w:val="nil"/>
              <w:bottom w:val="single" w:sz="8" w:space="0" w:color="auto"/>
              <w:right w:val="single" w:sz="8" w:space="0" w:color="auto"/>
            </w:tcBorders>
            <w:shd w:val="clear" w:color="auto" w:fill="auto"/>
            <w:vAlign w:val="center"/>
            <w:hideMark/>
          </w:tcPr>
          <w:p w14:paraId="1E4C4C0D" w14:textId="77777777" w:rsidR="004C5B0C" w:rsidRPr="001569FB" w:rsidRDefault="004C5B0C" w:rsidP="004C5B0C">
            <w:pPr>
              <w:spacing w:line="240" w:lineRule="auto"/>
              <w:jc w:val="right"/>
              <w:rPr>
                <w:color w:val="000000"/>
              </w:rPr>
            </w:pPr>
            <w:r w:rsidRPr="001569FB">
              <w:rPr>
                <w:color w:val="000000"/>
              </w:rPr>
              <w:t>148</w:t>
            </w:r>
          </w:p>
        </w:tc>
        <w:tc>
          <w:tcPr>
            <w:tcW w:w="1080" w:type="dxa"/>
            <w:tcBorders>
              <w:top w:val="nil"/>
              <w:left w:val="nil"/>
              <w:bottom w:val="single" w:sz="8" w:space="0" w:color="auto"/>
              <w:right w:val="single" w:sz="8" w:space="0" w:color="auto"/>
            </w:tcBorders>
            <w:shd w:val="clear" w:color="auto" w:fill="auto"/>
            <w:vAlign w:val="center"/>
            <w:hideMark/>
          </w:tcPr>
          <w:p w14:paraId="700E4904" w14:textId="77777777" w:rsidR="004C5B0C" w:rsidRPr="001569FB" w:rsidRDefault="004C5B0C" w:rsidP="004C5B0C">
            <w:pPr>
              <w:spacing w:line="240" w:lineRule="auto"/>
              <w:jc w:val="right"/>
              <w:rPr>
                <w:color w:val="000000"/>
              </w:rPr>
            </w:pPr>
            <w:r w:rsidRPr="001569FB">
              <w:rPr>
                <w:color w:val="000000"/>
              </w:rPr>
              <w:t>23.5%</w:t>
            </w:r>
          </w:p>
        </w:tc>
        <w:tc>
          <w:tcPr>
            <w:tcW w:w="1170" w:type="dxa"/>
            <w:tcBorders>
              <w:top w:val="nil"/>
              <w:left w:val="nil"/>
              <w:bottom w:val="single" w:sz="8" w:space="0" w:color="auto"/>
              <w:right w:val="single" w:sz="8" w:space="0" w:color="auto"/>
            </w:tcBorders>
            <w:shd w:val="clear" w:color="auto" w:fill="auto"/>
            <w:vAlign w:val="center"/>
            <w:hideMark/>
          </w:tcPr>
          <w:p w14:paraId="6F14046E" w14:textId="77777777" w:rsidR="004C5B0C" w:rsidRPr="001569FB" w:rsidRDefault="004C5B0C" w:rsidP="004C5B0C">
            <w:pPr>
              <w:spacing w:line="240" w:lineRule="auto"/>
              <w:jc w:val="right"/>
              <w:rPr>
                <w:color w:val="000000"/>
              </w:rPr>
            </w:pPr>
            <w:r w:rsidRPr="001569FB">
              <w:rPr>
                <w:color w:val="000000"/>
              </w:rPr>
              <w:t>630</w:t>
            </w:r>
          </w:p>
        </w:tc>
      </w:tr>
    </w:tbl>
    <w:p w14:paraId="4A58C0FE" w14:textId="705D0564" w:rsidR="004C5B0C" w:rsidRPr="001569FB" w:rsidRDefault="004C5B0C" w:rsidP="00C27EFC">
      <w:pPr>
        <w:spacing w:before="200"/>
        <w:rPr>
          <w:bCs/>
        </w:rPr>
      </w:pPr>
      <w:r w:rsidRPr="001569FB">
        <w:rPr>
          <w:bCs/>
        </w:rPr>
        <w:t xml:space="preserve">Most contracts have implemented soft edits at 90 MME and hard edits at 200 MME, which are the “floor” of CMS’s guidance. </w:t>
      </w:r>
      <w:r w:rsidRPr="001569FB">
        <w:t>Of those contracts with hard edits, 76% in 2017 and 67% in 2018 set a threshold at the minimum recommended MME of 200 mg. Furthermore, 95% of contracts with a soft edit set an MME threshold from 90 – 120 MME in 2017 and 2018. In 2018, the proportion of contracts with 90 MME thresholds increased from 3% in 2017 to 40% in 2018.</w:t>
      </w:r>
    </w:p>
    <w:p w14:paraId="49F0B7C0" w14:textId="77777777" w:rsidR="004C5B0C" w:rsidRPr="001569FB" w:rsidRDefault="004C5B0C" w:rsidP="004C5B0C">
      <w:pPr>
        <w:pStyle w:val="Caption"/>
      </w:pPr>
      <w:r w:rsidRPr="001569FB">
        <w:t xml:space="preserve">Table </w:t>
      </w:r>
      <w:fldSimple w:instr=" SEQ Table \* ARABIC ">
        <w:r w:rsidR="00A216EC">
          <w:rPr>
            <w:noProof/>
          </w:rPr>
          <w:t>27</w:t>
        </w:r>
      </w:fldSimple>
      <w:r w:rsidRPr="001569FB">
        <w:t>: Counts of Part D contracts with soft edits by MME level</w:t>
      </w:r>
    </w:p>
    <w:tbl>
      <w:tblPr>
        <w:tblStyle w:val="TableGrid"/>
        <w:tblW w:w="0" w:type="auto"/>
        <w:jc w:val="center"/>
        <w:tblLook w:val="04A0" w:firstRow="1" w:lastRow="0" w:firstColumn="1" w:lastColumn="0" w:noHBand="0" w:noVBand="1"/>
      </w:tblPr>
      <w:tblGrid>
        <w:gridCol w:w="1455"/>
        <w:gridCol w:w="1321"/>
        <w:gridCol w:w="1321"/>
        <w:gridCol w:w="1321"/>
        <w:gridCol w:w="1341"/>
        <w:gridCol w:w="1355"/>
        <w:gridCol w:w="1236"/>
      </w:tblGrid>
      <w:tr w:rsidR="004C5B0C" w:rsidRPr="001569FB" w14:paraId="0450469C" w14:textId="77777777" w:rsidTr="004C5B0C">
        <w:trPr>
          <w:cantSplit/>
          <w:tblHeader/>
          <w:jc w:val="center"/>
        </w:trPr>
        <w:tc>
          <w:tcPr>
            <w:tcW w:w="1455" w:type="dxa"/>
            <w:vAlign w:val="center"/>
          </w:tcPr>
          <w:p w14:paraId="32C614AC" w14:textId="77777777" w:rsidR="004C5B0C" w:rsidRPr="001569FB" w:rsidRDefault="004C5B0C" w:rsidP="004C5B0C">
            <w:pPr>
              <w:keepNext/>
              <w:keepLines/>
              <w:rPr>
                <w:b/>
                <w:bCs/>
              </w:rPr>
            </w:pPr>
            <w:r w:rsidRPr="001569FB">
              <w:rPr>
                <w:b/>
                <w:bCs/>
                <w:color w:val="000000"/>
              </w:rPr>
              <w:t>Contract Year</w:t>
            </w:r>
          </w:p>
        </w:tc>
        <w:tc>
          <w:tcPr>
            <w:tcW w:w="1321" w:type="dxa"/>
            <w:vAlign w:val="center"/>
          </w:tcPr>
          <w:p w14:paraId="7413CEBE" w14:textId="77777777" w:rsidR="004C5B0C" w:rsidRPr="001569FB" w:rsidRDefault="004C5B0C" w:rsidP="004C5B0C">
            <w:pPr>
              <w:keepNext/>
              <w:keepLines/>
              <w:rPr>
                <w:b/>
                <w:bCs/>
              </w:rPr>
            </w:pPr>
            <w:r w:rsidRPr="001569FB">
              <w:rPr>
                <w:b/>
                <w:bCs/>
                <w:color w:val="000000"/>
              </w:rPr>
              <w:t>90</w:t>
            </w:r>
          </w:p>
        </w:tc>
        <w:tc>
          <w:tcPr>
            <w:tcW w:w="1321" w:type="dxa"/>
            <w:vAlign w:val="center"/>
          </w:tcPr>
          <w:p w14:paraId="36EF3B12" w14:textId="77777777" w:rsidR="004C5B0C" w:rsidRPr="001569FB" w:rsidRDefault="004C5B0C" w:rsidP="004C5B0C">
            <w:pPr>
              <w:keepNext/>
              <w:keepLines/>
              <w:rPr>
                <w:b/>
                <w:bCs/>
              </w:rPr>
            </w:pPr>
            <w:r w:rsidRPr="001569FB">
              <w:rPr>
                <w:b/>
                <w:bCs/>
                <w:color w:val="000000"/>
              </w:rPr>
              <w:t>100</w:t>
            </w:r>
          </w:p>
        </w:tc>
        <w:tc>
          <w:tcPr>
            <w:tcW w:w="1321" w:type="dxa"/>
            <w:vAlign w:val="center"/>
          </w:tcPr>
          <w:p w14:paraId="12B9F8AF" w14:textId="77777777" w:rsidR="004C5B0C" w:rsidRPr="001569FB" w:rsidRDefault="004C5B0C" w:rsidP="004C5B0C">
            <w:pPr>
              <w:keepNext/>
              <w:keepLines/>
              <w:rPr>
                <w:b/>
                <w:bCs/>
              </w:rPr>
            </w:pPr>
            <w:r w:rsidRPr="001569FB">
              <w:rPr>
                <w:b/>
                <w:bCs/>
                <w:color w:val="000000"/>
              </w:rPr>
              <w:t>120</w:t>
            </w:r>
          </w:p>
        </w:tc>
        <w:tc>
          <w:tcPr>
            <w:tcW w:w="1341" w:type="dxa"/>
            <w:vAlign w:val="center"/>
          </w:tcPr>
          <w:p w14:paraId="03860E92" w14:textId="77777777" w:rsidR="004C5B0C" w:rsidRPr="001569FB" w:rsidRDefault="004C5B0C" w:rsidP="004C5B0C">
            <w:pPr>
              <w:keepNext/>
              <w:keepLines/>
              <w:rPr>
                <w:b/>
                <w:bCs/>
              </w:rPr>
            </w:pPr>
            <w:r w:rsidRPr="001569FB">
              <w:rPr>
                <w:b/>
                <w:bCs/>
                <w:color w:val="000000"/>
              </w:rPr>
              <w:t>200-300</w:t>
            </w:r>
          </w:p>
        </w:tc>
        <w:tc>
          <w:tcPr>
            <w:tcW w:w="1355" w:type="dxa"/>
            <w:vAlign w:val="center"/>
          </w:tcPr>
          <w:p w14:paraId="48E9A4F8" w14:textId="77777777" w:rsidR="004C5B0C" w:rsidRPr="001569FB" w:rsidRDefault="004C5B0C" w:rsidP="004C5B0C">
            <w:pPr>
              <w:keepNext/>
              <w:keepLines/>
              <w:rPr>
                <w:b/>
                <w:bCs/>
              </w:rPr>
            </w:pPr>
            <w:r w:rsidRPr="001569FB">
              <w:rPr>
                <w:b/>
                <w:bCs/>
                <w:color w:val="000000"/>
              </w:rPr>
              <w:t>&gt;300</w:t>
            </w:r>
          </w:p>
        </w:tc>
        <w:tc>
          <w:tcPr>
            <w:tcW w:w="1236" w:type="dxa"/>
          </w:tcPr>
          <w:p w14:paraId="466AA532" w14:textId="77777777" w:rsidR="004C5B0C" w:rsidRPr="001569FB" w:rsidRDefault="004C5B0C" w:rsidP="004C5B0C">
            <w:pPr>
              <w:keepNext/>
              <w:keepLines/>
              <w:rPr>
                <w:b/>
                <w:bCs/>
                <w:color w:val="000000"/>
              </w:rPr>
            </w:pPr>
            <w:r w:rsidRPr="001569FB">
              <w:rPr>
                <w:b/>
                <w:bCs/>
                <w:color w:val="000000"/>
              </w:rPr>
              <w:t>Total contracts with soft edits</w:t>
            </w:r>
          </w:p>
        </w:tc>
      </w:tr>
      <w:tr w:rsidR="004C5B0C" w:rsidRPr="001569FB" w14:paraId="5A2A1CB9" w14:textId="77777777" w:rsidTr="004C5B0C">
        <w:trPr>
          <w:cantSplit/>
          <w:jc w:val="center"/>
        </w:trPr>
        <w:tc>
          <w:tcPr>
            <w:tcW w:w="1455" w:type="dxa"/>
          </w:tcPr>
          <w:p w14:paraId="16B1812D" w14:textId="77777777" w:rsidR="004C5B0C" w:rsidRPr="001569FB" w:rsidRDefault="004C5B0C" w:rsidP="004C5B0C">
            <w:pPr>
              <w:keepNext/>
              <w:keepLines/>
              <w:rPr>
                <w:b/>
                <w:bCs/>
              </w:rPr>
            </w:pPr>
            <w:r w:rsidRPr="001569FB">
              <w:rPr>
                <w:color w:val="000000"/>
              </w:rPr>
              <w:t>2018</w:t>
            </w:r>
          </w:p>
        </w:tc>
        <w:tc>
          <w:tcPr>
            <w:tcW w:w="1321" w:type="dxa"/>
          </w:tcPr>
          <w:p w14:paraId="32B55F29" w14:textId="77777777" w:rsidR="004C5B0C" w:rsidRPr="001569FB" w:rsidRDefault="004C5B0C" w:rsidP="004C5B0C">
            <w:pPr>
              <w:keepNext/>
              <w:keepLines/>
              <w:rPr>
                <w:b/>
                <w:bCs/>
              </w:rPr>
            </w:pPr>
            <w:r w:rsidRPr="001569FB">
              <w:rPr>
                <w:color w:val="000000"/>
              </w:rPr>
              <w:t xml:space="preserve">209 </w:t>
            </w:r>
            <w:r w:rsidRPr="001569FB">
              <w:rPr>
                <w:color w:val="000000"/>
              </w:rPr>
              <w:br/>
              <w:t>(40%)</w:t>
            </w:r>
          </w:p>
        </w:tc>
        <w:tc>
          <w:tcPr>
            <w:tcW w:w="1321" w:type="dxa"/>
          </w:tcPr>
          <w:p w14:paraId="73106A21" w14:textId="77777777" w:rsidR="004C5B0C" w:rsidRPr="001569FB" w:rsidRDefault="004C5B0C" w:rsidP="004C5B0C">
            <w:pPr>
              <w:keepNext/>
              <w:keepLines/>
              <w:rPr>
                <w:b/>
                <w:bCs/>
              </w:rPr>
            </w:pPr>
            <w:r w:rsidRPr="001569FB">
              <w:rPr>
                <w:color w:val="000000"/>
              </w:rPr>
              <w:t xml:space="preserve">119 </w:t>
            </w:r>
            <w:r w:rsidRPr="001569FB">
              <w:rPr>
                <w:color w:val="000000"/>
              </w:rPr>
              <w:br/>
              <w:t>(23%)</w:t>
            </w:r>
          </w:p>
        </w:tc>
        <w:tc>
          <w:tcPr>
            <w:tcW w:w="1321" w:type="dxa"/>
          </w:tcPr>
          <w:p w14:paraId="57C463B5" w14:textId="77777777" w:rsidR="004C5B0C" w:rsidRPr="001569FB" w:rsidRDefault="004C5B0C" w:rsidP="004C5B0C">
            <w:pPr>
              <w:keepNext/>
              <w:keepLines/>
              <w:rPr>
                <w:b/>
                <w:bCs/>
              </w:rPr>
            </w:pPr>
            <w:r w:rsidRPr="001569FB">
              <w:rPr>
                <w:color w:val="000000"/>
              </w:rPr>
              <w:t xml:space="preserve">166 </w:t>
            </w:r>
            <w:r w:rsidRPr="001569FB">
              <w:rPr>
                <w:color w:val="000000"/>
              </w:rPr>
              <w:br/>
              <w:t>(32%)</w:t>
            </w:r>
          </w:p>
        </w:tc>
        <w:tc>
          <w:tcPr>
            <w:tcW w:w="1341" w:type="dxa"/>
          </w:tcPr>
          <w:p w14:paraId="2431EA00" w14:textId="77777777" w:rsidR="004C5B0C" w:rsidRPr="001569FB" w:rsidRDefault="004C5B0C" w:rsidP="004C5B0C">
            <w:pPr>
              <w:keepNext/>
              <w:keepLines/>
              <w:rPr>
                <w:b/>
                <w:bCs/>
              </w:rPr>
            </w:pPr>
            <w:r w:rsidRPr="001569FB">
              <w:rPr>
                <w:color w:val="000000"/>
              </w:rPr>
              <w:t xml:space="preserve">26 </w:t>
            </w:r>
            <w:r w:rsidRPr="001569FB">
              <w:rPr>
                <w:color w:val="000000"/>
              </w:rPr>
              <w:br/>
              <w:t>(5%)</w:t>
            </w:r>
          </w:p>
        </w:tc>
        <w:tc>
          <w:tcPr>
            <w:tcW w:w="1355" w:type="dxa"/>
          </w:tcPr>
          <w:p w14:paraId="29EAD446" w14:textId="77777777" w:rsidR="004C5B0C" w:rsidRPr="001569FB" w:rsidRDefault="004C5B0C" w:rsidP="004C5B0C">
            <w:pPr>
              <w:keepNext/>
              <w:keepLines/>
              <w:rPr>
                <w:b/>
                <w:bCs/>
              </w:rPr>
            </w:pPr>
            <w:r w:rsidRPr="001569FB">
              <w:rPr>
                <w:color w:val="000000"/>
              </w:rPr>
              <w:t xml:space="preserve">1 </w:t>
            </w:r>
            <w:r w:rsidRPr="001569FB">
              <w:rPr>
                <w:color w:val="000000"/>
              </w:rPr>
              <w:br/>
              <w:t>(0%)</w:t>
            </w:r>
          </w:p>
        </w:tc>
        <w:tc>
          <w:tcPr>
            <w:tcW w:w="1236" w:type="dxa"/>
          </w:tcPr>
          <w:p w14:paraId="30DE45D7" w14:textId="77777777" w:rsidR="004C5B0C" w:rsidRPr="001569FB" w:rsidRDefault="004C5B0C" w:rsidP="004C5B0C">
            <w:pPr>
              <w:keepNext/>
              <w:keepLines/>
              <w:rPr>
                <w:color w:val="000000"/>
              </w:rPr>
            </w:pPr>
            <w:r w:rsidRPr="001569FB">
              <w:rPr>
                <w:color w:val="000000"/>
              </w:rPr>
              <w:t>521</w:t>
            </w:r>
          </w:p>
        </w:tc>
      </w:tr>
      <w:tr w:rsidR="004C5B0C" w:rsidRPr="001569FB" w14:paraId="3E0A78DD" w14:textId="77777777" w:rsidTr="004C5B0C">
        <w:trPr>
          <w:cantSplit/>
          <w:jc w:val="center"/>
        </w:trPr>
        <w:tc>
          <w:tcPr>
            <w:tcW w:w="1455" w:type="dxa"/>
          </w:tcPr>
          <w:p w14:paraId="1C9CDA53" w14:textId="77777777" w:rsidR="004C5B0C" w:rsidRPr="001569FB" w:rsidRDefault="004C5B0C" w:rsidP="004C5B0C">
            <w:pPr>
              <w:rPr>
                <w:b/>
                <w:bCs/>
              </w:rPr>
            </w:pPr>
            <w:r w:rsidRPr="001569FB">
              <w:rPr>
                <w:color w:val="000000"/>
              </w:rPr>
              <w:t>2017</w:t>
            </w:r>
          </w:p>
        </w:tc>
        <w:tc>
          <w:tcPr>
            <w:tcW w:w="1321" w:type="dxa"/>
          </w:tcPr>
          <w:p w14:paraId="487051F5" w14:textId="77777777" w:rsidR="004C5B0C" w:rsidRPr="001569FB" w:rsidRDefault="004C5B0C" w:rsidP="004C5B0C">
            <w:pPr>
              <w:rPr>
                <w:b/>
                <w:bCs/>
              </w:rPr>
            </w:pPr>
            <w:r w:rsidRPr="001569FB">
              <w:rPr>
                <w:color w:val="000000"/>
              </w:rPr>
              <w:t xml:space="preserve">16 </w:t>
            </w:r>
            <w:r w:rsidRPr="001569FB">
              <w:rPr>
                <w:color w:val="000000"/>
              </w:rPr>
              <w:br/>
              <w:t>(3%)</w:t>
            </w:r>
          </w:p>
        </w:tc>
        <w:tc>
          <w:tcPr>
            <w:tcW w:w="1321" w:type="dxa"/>
          </w:tcPr>
          <w:p w14:paraId="1804F980" w14:textId="77777777" w:rsidR="004C5B0C" w:rsidRPr="001569FB" w:rsidRDefault="004C5B0C" w:rsidP="004C5B0C">
            <w:pPr>
              <w:rPr>
                <w:b/>
                <w:bCs/>
              </w:rPr>
            </w:pPr>
            <w:r w:rsidRPr="001569FB">
              <w:rPr>
                <w:color w:val="000000"/>
              </w:rPr>
              <w:t xml:space="preserve">92 </w:t>
            </w:r>
            <w:r w:rsidRPr="001569FB">
              <w:rPr>
                <w:color w:val="000000"/>
              </w:rPr>
              <w:br/>
              <w:t>(20%)</w:t>
            </w:r>
          </w:p>
        </w:tc>
        <w:tc>
          <w:tcPr>
            <w:tcW w:w="1321" w:type="dxa"/>
          </w:tcPr>
          <w:p w14:paraId="11E460A5" w14:textId="77777777" w:rsidR="004C5B0C" w:rsidRPr="001569FB" w:rsidRDefault="004C5B0C" w:rsidP="004C5B0C">
            <w:pPr>
              <w:rPr>
                <w:b/>
                <w:bCs/>
              </w:rPr>
            </w:pPr>
            <w:r w:rsidRPr="001569FB">
              <w:rPr>
                <w:color w:val="000000"/>
              </w:rPr>
              <w:t xml:space="preserve">326 </w:t>
            </w:r>
            <w:r w:rsidRPr="001569FB">
              <w:rPr>
                <w:color w:val="000000"/>
              </w:rPr>
              <w:br/>
              <w:t>(71%)</w:t>
            </w:r>
          </w:p>
        </w:tc>
        <w:tc>
          <w:tcPr>
            <w:tcW w:w="1341" w:type="dxa"/>
          </w:tcPr>
          <w:p w14:paraId="015C55D0" w14:textId="77777777" w:rsidR="004C5B0C" w:rsidRPr="001569FB" w:rsidRDefault="004C5B0C" w:rsidP="004C5B0C">
            <w:pPr>
              <w:rPr>
                <w:b/>
                <w:bCs/>
              </w:rPr>
            </w:pPr>
            <w:r w:rsidRPr="001569FB">
              <w:rPr>
                <w:color w:val="000000"/>
              </w:rPr>
              <w:t xml:space="preserve">2 </w:t>
            </w:r>
            <w:r w:rsidRPr="001569FB">
              <w:rPr>
                <w:color w:val="000000"/>
              </w:rPr>
              <w:br/>
              <w:t>(0%)</w:t>
            </w:r>
          </w:p>
        </w:tc>
        <w:tc>
          <w:tcPr>
            <w:tcW w:w="1355" w:type="dxa"/>
          </w:tcPr>
          <w:p w14:paraId="4E54C50F" w14:textId="77777777" w:rsidR="004C5B0C" w:rsidRPr="001569FB" w:rsidRDefault="004C5B0C" w:rsidP="004C5B0C">
            <w:pPr>
              <w:rPr>
                <w:b/>
                <w:bCs/>
              </w:rPr>
            </w:pPr>
            <w:r w:rsidRPr="001569FB">
              <w:rPr>
                <w:color w:val="000000"/>
              </w:rPr>
              <w:t xml:space="preserve">22 </w:t>
            </w:r>
            <w:r w:rsidRPr="001569FB">
              <w:rPr>
                <w:color w:val="000000"/>
              </w:rPr>
              <w:br/>
              <w:t>(5%)</w:t>
            </w:r>
          </w:p>
        </w:tc>
        <w:tc>
          <w:tcPr>
            <w:tcW w:w="1236" w:type="dxa"/>
          </w:tcPr>
          <w:p w14:paraId="2518A8A5" w14:textId="77777777" w:rsidR="004C5B0C" w:rsidRPr="001569FB" w:rsidRDefault="004C5B0C" w:rsidP="004C5B0C">
            <w:pPr>
              <w:rPr>
                <w:color w:val="000000"/>
              </w:rPr>
            </w:pPr>
            <w:r w:rsidRPr="001569FB">
              <w:rPr>
                <w:color w:val="000000"/>
              </w:rPr>
              <w:t>458</w:t>
            </w:r>
          </w:p>
        </w:tc>
      </w:tr>
    </w:tbl>
    <w:p w14:paraId="32CB9598" w14:textId="77777777" w:rsidR="004C5B0C" w:rsidRPr="001569FB" w:rsidRDefault="004C5B0C" w:rsidP="004C5B0C">
      <w:pPr>
        <w:pStyle w:val="Caption"/>
        <w:spacing w:before="600"/>
      </w:pPr>
      <w:r w:rsidRPr="001569FB">
        <w:lastRenderedPageBreak/>
        <w:t xml:space="preserve">Table </w:t>
      </w:r>
      <w:fldSimple w:instr=" SEQ Table \* ARABIC ">
        <w:r w:rsidR="00A216EC">
          <w:rPr>
            <w:noProof/>
          </w:rPr>
          <w:t>28</w:t>
        </w:r>
      </w:fldSimple>
      <w:r w:rsidRPr="001569FB">
        <w:t>: Counts of Part D contracts with hard edits by MME level</w:t>
      </w:r>
    </w:p>
    <w:tbl>
      <w:tblPr>
        <w:tblStyle w:val="TableGrid"/>
        <w:tblW w:w="0" w:type="auto"/>
        <w:jc w:val="center"/>
        <w:tblLook w:val="04A0" w:firstRow="1" w:lastRow="0" w:firstColumn="1" w:lastColumn="0" w:noHBand="0" w:noVBand="1"/>
      </w:tblPr>
      <w:tblGrid>
        <w:gridCol w:w="1680"/>
        <w:gridCol w:w="1534"/>
        <w:gridCol w:w="1590"/>
        <w:gridCol w:w="1534"/>
        <w:gridCol w:w="1570"/>
        <w:gridCol w:w="1442"/>
      </w:tblGrid>
      <w:tr w:rsidR="004C5B0C" w:rsidRPr="001569FB" w14:paraId="6D980F49" w14:textId="77777777" w:rsidTr="004C5B0C">
        <w:trPr>
          <w:cantSplit/>
          <w:tblHeader/>
          <w:jc w:val="center"/>
        </w:trPr>
        <w:tc>
          <w:tcPr>
            <w:tcW w:w="1680" w:type="dxa"/>
            <w:vAlign w:val="center"/>
          </w:tcPr>
          <w:p w14:paraId="4736C3DB" w14:textId="77777777" w:rsidR="004C5B0C" w:rsidRPr="001569FB" w:rsidRDefault="004C5B0C" w:rsidP="004C5B0C">
            <w:pPr>
              <w:keepNext/>
              <w:keepLines/>
              <w:rPr>
                <w:b/>
                <w:bCs/>
              </w:rPr>
            </w:pPr>
            <w:r w:rsidRPr="001569FB">
              <w:rPr>
                <w:b/>
                <w:bCs/>
                <w:color w:val="000000"/>
              </w:rPr>
              <w:t>Contract Year</w:t>
            </w:r>
          </w:p>
        </w:tc>
        <w:tc>
          <w:tcPr>
            <w:tcW w:w="1534" w:type="dxa"/>
            <w:vAlign w:val="center"/>
          </w:tcPr>
          <w:p w14:paraId="1B048805" w14:textId="77777777" w:rsidR="004C5B0C" w:rsidRPr="001569FB" w:rsidRDefault="004C5B0C" w:rsidP="004C5B0C">
            <w:pPr>
              <w:keepNext/>
              <w:keepLines/>
              <w:rPr>
                <w:b/>
                <w:bCs/>
              </w:rPr>
            </w:pPr>
            <w:r w:rsidRPr="001569FB">
              <w:rPr>
                <w:b/>
                <w:bCs/>
                <w:color w:val="000000"/>
              </w:rPr>
              <w:t>200</w:t>
            </w:r>
          </w:p>
        </w:tc>
        <w:tc>
          <w:tcPr>
            <w:tcW w:w="1590" w:type="dxa"/>
            <w:vAlign w:val="center"/>
          </w:tcPr>
          <w:p w14:paraId="17E2EB08" w14:textId="77777777" w:rsidR="004C5B0C" w:rsidRPr="001569FB" w:rsidRDefault="004C5B0C" w:rsidP="004C5B0C">
            <w:pPr>
              <w:keepNext/>
              <w:keepLines/>
              <w:rPr>
                <w:b/>
                <w:bCs/>
              </w:rPr>
            </w:pPr>
            <w:r w:rsidRPr="001569FB">
              <w:rPr>
                <w:b/>
                <w:bCs/>
                <w:color w:val="000000"/>
              </w:rPr>
              <w:t>&gt;200-300</w:t>
            </w:r>
          </w:p>
        </w:tc>
        <w:tc>
          <w:tcPr>
            <w:tcW w:w="1534" w:type="dxa"/>
            <w:vAlign w:val="center"/>
          </w:tcPr>
          <w:p w14:paraId="775F42C2" w14:textId="77777777" w:rsidR="004C5B0C" w:rsidRPr="001569FB" w:rsidRDefault="004C5B0C" w:rsidP="004C5B0C">
            <w:pPr>
              <w:keepNext/>
              <w:keepLines/>
              <w:rPr>
                <w:b/>
                <w:bCs/>
              </w:rPr>
            </w:pPr>
            <w:r w:rsidRPr="001569FB">
              <w:rPr>
                <w:b/>
                <w:bCs/>
                <w:color w:val="000000"/>
              </w:rPr>
              <w:t>360</w:t>
            </w:r>
          </w:p>
        </w:tc>
        <w:tc>
          <w:tcPr>
            <w:tcW w:w="1570" w:type="dxa"/>
            <w:vAlign w:val="center"/>
          </w:tcPr>
          <w:p w14:paraId="1C90F6CD" w14:textId="77777777" w:rsidR="004C5B0C" w:rsidRPr="001569FB" w:rsidRDefault="004C5B0C" w:rsidP="004C5B0C">
            <w:pPr>
              <w:keepNext/>
              <w:keepLines/>
              <w:rPr>
                <w:b/>
                <w:bCs/>
              </w:rPr>
            </w:pPr>
            <w:r w:rsidRPr="001569FB">
              <w:rPr>
                <w:b/>
                <w:bCs/>
                <w:color w:val="000000"/>
              </w:rPr>
              <w:t>&gt;360</w:t>
            </w:r>
          </w:p>
        </w:tc>
        <w:tc>
          <w:tcPr>
            <w:tcW w:w="1442" w:type="dxa"/>
          </w:tcPr>
          <w:p w14:paraId="0058E6BA" w14:textId="77777777" w:rsidR="004C5B0C" w:rsidRPr="001569FB" w:rsidRDefault="004C5B0C" w:rsidP="004C5B0C">
            <w:pPr>
              <w:keepNext/>
              <w:keepLines/>
              <w:rPr>
                <w:b/>
                <w:bCs/>
                <w:color w:val="000000"/>
              </w:rPr>
            </w:pPr>
            <w:r w:rsidRPr="001569FB">
              <w:rPr>
                <w:b/>
                <w:bCs/>
                <w:color w:val="000000"/>
              </w:rPr>
              <w:t>Total contracts with hard edits</w:t>
            </w:r>
          </w:p>
        </w:tc>
      </w:tr>
      <w:tr w:rsidR="004C5B0C" w:rsidRPr="001569FB" w14:paraId="5D201934" w14:textId="77777777" w:rsidTr="004C5B0C">
        <w:trPr>
          <w:cantSplit/>
          <w:jc w:val="center"/>
        </w:trPr>
        <w:tc>
          <w:tcPr>
            <w:tcW w:w="1680" w:type="dxa"/>
          </w:tcPr>
          <w:p w14:paraId="7D8F59AE" w14:textId="77777777" w:rsidR="004C5B0C" w:rsidRPr="001569FB" w:rsidRDefault="004C5B0C" w:rsidP="004C5B0C">
            <w:pPr>
              <w:keepNext/>
              <w:keepLines/>
              <w:rPr>
                <w:b/>
                <w:bCs/>
              </w:rPr>
            </w:pPr>
            <w:r w:rsidRPr="001569FB">
              <w:rPr>
                <w:color w:val="000000"/>
              </w:rPr>
              <w:t>2018</w:t>
            </w:r>
          </w:p>
        </w:tc>
        <w:tc>
          <w:tcPr>
            <w:tcW w:w="1534" w:type="dxa"/>
          </w:tcPr>
          <w:p w14:paraId="7F7061AB" w14:textId="77777777" w:rsidR="004C5B0C" w:rsidRPr="001569FB" w:rsidRDefault="004C5B0C" w:rsidP="004C5B0C">
            <w:pPr>
              <w:keepNext/>
              <w:keepLines/>
              <w:rPr>
                <w:b/>
                <w:bCs/>
              </w:rPr>
            </w:pPr>
            <w:r w:rsidRPr="001569FB">
              <w:rPr>
                <w:color w:val="000000"/>
              </w:rPr>
              <w:t xml:space="preserve">227 </w:t>
            </w:r>
            <w:r w:rsidRPr="001569FB">
              <w:rPr>
                <w:color w:val="000000"/>
              </w:rPr>
              <w:br/>
              <w:t>(67%)</w:t>
            </w:r>
          </w:p>
        </w:tc>
        <w:tc>
          <w:tcPr>
            <w:tcW w:w="1590" w:type="dxa"/>
          </w:tcPr>
          <w:p w14:paraId="155FC7E6" w14:textId="77777777" w:rsidR="004C5B0C" w:rsidRPr="001569FB" w:rsidRDefault="004C5B0C" w:rsidP="004C5B0C">
            <w:pPr>
              <w:keepNext/>
              <w:keepLines/>
              <w:rPr>
                <w:b/>
                <w:bCs/>
              </w:rPr>
            </w:pPr>
            <w:r w:rsidRPr="001569FB">
              <w:rPr>
                <w:color w:val="000000"/>
              </w:rPr>
              <w:t xml:space="preserve">49 </w:t>
            </w:r>
            <w:r w:rsidRPr="001569FB">
              <w:rPr>
                <w:color w:val="000000"/>
              </w:rPr>
              <w:br/>
              <w:t>(14%)</w:t>
            </w:r>
          </w:p>
        </w:tc>
        <w:tc>
          <w:tcPr>
            <w:tcW w:w="1534" w:type="dxa"/>
          </w:tcPr>
          <w:p w14:paraId="16846FE4" w14:textId="77777777" w:rsidR="004C5B0C" w:rsidRPr="001569FB" w:rsidRDefault="004C5B0C" w:rsidP="004C5B0C">
            <w:pPr>
              <w:keepNext/>
              <w:keepLines/>
              <w:rPr>
                <w:b/>
                <w:bCs/>
              </w:rPr>
            </w:pPr>
            <w:r w:rsidRPr="001569FB">
              <w:rPr>
                <w:color w:val="000000"/>
              </w:rPr>
              <w:t xml:space="preserve">61 </w:t>
            </w:r>
            <w:r w:rsidRPr="001569FB">
              <w:rPr>
                <w:color w:val="000000"/>
              </w:rPr>
              <w:br/>
              <w:t>(18%)</w:t>
            </w:r>
          </w:p>
        </w:tc>
        <w:tc>
          <w:tcPr>
            <w:tcW w:w="1570" w:type="dxa"/>
          </w:tcPr>
          <w:p w14:paraId="71C52D2E" w14:textId="77777777" w:rsidR="004C5B0C" w:rsidRPr="001569FB" w:rsidRDefault="004C5B0C" w:rsidP="004C5B0C">
            <w:pPr>
              <w:keepNext/>
              <w:keepLines/>
              <w:rPr>
                <w:b/>
                <w:bCs/>
              </w:rPr>
            </w:pPr>
            <w:r w:rsidRPr="001569FB">
              <w:rPr>
                <w:color w:val="000000"/>
              </w:rPr>
              <w:t xml:space="preserve">4 </w:t>
            </w:r>
            <w:r w:rsidRPr="001569FB">
              <w:rPr>
                <w:color w:val="000000"/>
              </w:rPr>
              <w:br/>
              <w:t>(1%)</w:t>
            </w:r>
          </w:p>
        </w:tc>
        <w:tc>
          <w:tcPr>
            <w:tcW w:w="1442" w:type="dxa"/>
          </w:tcPr>
          <w:p w14:paraId="3463361F" w14:textId="77777777" w:rsidR="004C5B0C" w:rsidRPr="001569FB" w:rsidRDefault="004C5B0C" w:rsidP="004C5B0C">
            <w:pPr>
              <w:keepNext/>
              <w:keepLines/>
              <w:rPr>
                <w:color w:val="000000"/>
              </w:rPr>
            </w:pPr>
            <w:r w:rsidRPr="001569FB">
              <w:rPr>
                <w:color w:val="000000"/>
              </w:rPr>
              <w:t>341</w:t>
            </w:r>
          </w:p>
        </w:tc>
      </w:tr>
      <w:tr w:rsidR="004C5B0C" w:rsidRPr="001569FB" w14:paraId="5E5E7689" w14:textId="77777777" w:rsidTr="004C5B0C">
        <w:trPr>
          <w:cantSplit/>
          <w:jc w:val="center"/>
        </w:trPr>
        <w:tc>
          <w:tcPr>
            <w:tcW w:w="1680" w:type="dxa"/>
          </w:tcPr>
          <w:p w14:paraId="3373C6D8" w14:textId="77777777" w:rsidR="004C5B0C" w:rsidRPr="001569FB" w:rsidRDefault="004C5B0C" w:rsidP="004C5B0C">
            <w:pPr>
              <w:rPr>
                <w:b/>
                <w:bCs/>
              </w:rPr>
            </w:pPr>
            <w:r w:rsidRPr="001569FB">
              <w:rPr>
                <w:color w:val="000000"/>
              </w:rPr>
              <w:t>2017</w:t>
            </w:r>
          </w:p>
        </w:tc>
        <w:tc>
          <w:tcPr>
            <w:tcW w:w="1534" w:type="dxa"/>
          </w:tcPr>
          <w:p w14:paraId="7BA015F8" w14:textId="77777777" w:rsidR="004C5B0C" w:rsidRPr="001569FB" w:rsidRDefault="004C5B0C" w:rsidP="004C5B0C">
            <w:pPr>
              <w:rPr>
                <w:b/>
                <w:bCs/>
              </w:rPr>
            </w:pPr>
            <w:r w:rsidRPr="001569FB">
              <w:rPr>
                <w:color w:val="000000"/>
              </w:rPr>
              <w:t xml:space="preserve">244 </w:t>
            </w:r>
            <w:r w:rsidRPr="001569FB">
              <w:rPr>
                <w:color w:val="000000"/>
              </w:rPr>
              <w:br/>
              <w:t>(76%)</w:t>
            </w:r>
          </w:p>
        </w:tc>
        <w:tc>
          <w:tcPr>
            <w:tcW w:w="1590" w:type="dxa"/>
          </w:tcPr>
          <w:p w14:paraId="4777D290" w14:textId="77777777" w:rsidR="004C5B0C" w:rsidRPr="001569FB" w:rsidRDefault="004C5B0C" w:rsidP="004C5B0C">
            <w:pPr>
              <w:rPr>
                <w:b/>
                <w:bCs/>
              </w:rPr>
            </w:pPr>
            <w:r w:rsidRPr="001569FB">
              <w:rPr>
                <w:color w:val="000000"/>
              </w:rPr>
              <w:t xml:space="preserve">10 </w:t>
            </w:r>
            <w:r w:rsidRPr="001569FB">
              <w:rPr>
                <w:color w:val="000000"/>
              </w:rPr>
              <w:br/>
              <w:t>(3%)</w:t>
            </w:r>
          </w:p>
        </w:tc>
        <w:tc>
          <w:tcPr>
            <w:tcW w:w="1534" w:type="dxa"/>
          </w:tcPr>
          <w:p w14:paraId="5AD5C7BC" w14:textId="77777777" w:rsidR="004C5B0C" w:rsidRPr="001569FB" w:rsidRDefault="004C5B0C" w:rsidP="004C5B0C">
            <w:pPr>
              <w:rPr>
                <w:b/>
                <w:bCs/>
              </w:rPr>
            </w:pPr>
            <w:r w:rsidRPr="001569FB">
              <w:rPr>
                <w:color w:val="000000"/>
              </w:rPr>
              <w:t xml:space="preserve">50 </w:t>
            </w:r>
            <w:r w:rsidRPr="001569FB">
              <w:rPr>
                <w:color w:val="000000"/>
              </w:rPr>
              <w:br/>
              <w:t>(16%)</w:t>
            </w:r>
          </w:p>
        </w:tc>
        <w:tc>
          <w:tcPr>
            <w:tcW w:w="1570" w:type="dxa"/>
          </w:tcPr>
          <w:p w14:paraId="565C66F0" w14:textId="77777777" w:rsidR="004C5B0C" w:rsidRPr="001569FB" w:rsidRDefault="004C5B0C" w:rsidP="004C5B0C">
            <w:pPr>
              <w:rPr>
                <w:b/>
                <w:bCs/>
              </w:rPr>
            </w:pPr>
            <w:r w:rsidRPr="001569FB">
              <w:rPr>
                <w:color w:val="000000"/>
              </w:rPr>
              <w:t xml:space="preserve">16 </w:t>
            </w:r>
            <w:r w:rsidRPr="001569FB">
              <w:rPr>
                <w:color w:val="000000"/>
              </w:rPr>
              <w:br/>
              <w:t>(5%)</w:t>
            </w:r>
          </w:p>
        </w:tc>
        <w:tc>
          <w:tcPr>
            <w:tcW w:w="1442" w:type="dxa"/>
          </w:tcPr>
          <w:p w14:paraId="31E5F7C1" w14:textId="77777777" w:rsidR="004C5B0C" w:rsidRPr="001569FB" w:rsidRDefault="004C5B0C" w:rsidP="004C5B0C">
            <w:pPr>
              <w:rPr>
                <w:color w:val="000000"/>
              </w:rPr>
            </w:pPr>
            <w:r w:rsidRPr="001569FB">
              <w:rPr>
                <w:color w:val="000000"/>
              </w:rPr>
              <w:t>320</w:t>
            </w:r>
          </w:p>
        </w:tc>
      </w:tr>
    </w:tbl>
    <w:p w14:paraId="68F65449" w14:textId="77777777" w:rsidR="004C5B0C" w:rsidRPr="001569FB" w:rsidRDefault="004C5B0C" w:rsidP="00C27EFC">
      <w:pPr>
        <w:spacing w:before="200" w:after="200"/>
      </w:pPr>
      <w:r w:rsidRPr="001569FB">
        <w:t>In 2017, we provided additional guidance to sponsors regarding appropriate use of these edits.</w:t>
      </w:r>
      <w:r w:rsidRPr="001569FB">
        <w:rPr>
          <w:rStyle w:val="FootnoteReference"/>
        </w:rPr>
        <w:footnoteReference w:id="43"/>
      </w:r>
      <w:r w:rsidRPr="001569FB">
        <w:t xml:space="preserve">  As we stated in the memo, through review of complaints received via the CMS Complaint Tracking Module (CTM) during the first months of 2017, discussions with Part D sponsors, and receipt of questions from other stakeholders, we believed that some sponsors implemented these edits beyond their intended use as a safety edit. For example, the edits are not intended as a means to implement a prescribing limit or apply additional clinical criteria for the use of opioids, but instead to give physicians important additional information about their patients’ opioid use. Since that time, we have observed few complaints per month in the CTM related to these edits.</w:t>
      </w:r>
    </w:p>
    <w:p w14:paraId="4D0C71A6" w14:textId="77777777" w:rsidR="004C5B0C" w:rsidRPr="001569FB" w:rsidRDefault="004C5B0C" w:rsidP="001569FB">
      <w:pPr>
        <w:spacing w:after="200"/>
      </w:pPr>
      <w:r w:rsidRPr="001569FB">
        <w:t>Given the public health emergency and the fact that half of sponsors are already implementing hard MME edits, sponsors can and should do more to address chronic, high prescription opioid overuse. Therefore, we propose that all sponsors should implement a hard edit in 2019 that is triggered when a beneficiary’s cumulative daily MME reaches or exceeds 90 mg (meaning the MME threshold should only be set at 90 MME). This value aligns with the CDC Guideline, which recommends to generally avoid increasing the daily dosage of opioids to 90 MME.</w:t>
      </w:r>
    </w:p>
    <w:p w14:paraId="7170D42E" w14:textId="77777777" w:rsidR="004C5B0C" w:rsidRPr="001569FB" w:rsidRDefault="004C5B0C" w:rsidP="001569FB">
      <w:pPr>
        <w:spacing w:after="200"/>
      </w:pPr>
      <w:r w:rsidRPr="001569FB">
        <w:t>Sponsors should not include multiple prescriber or multiple pharmacy criteria in these edits so that all beneficiaries using 90 MME per day or more regardless of the number of providers are identified. Sponsors should continue to apply specifications to account for known exceptions, such as hospice care; cancer diagnoses; reasonable overlapping dispensing dates for prescription refills</w:t>
      </w:r>
      <w:r w:rsidRPr="001569FB">
        <w:rPr>
          <w:rStyle w:val="FootnoteReference"/>
        </w:rPr>
        <w:footnoteReference w:id="44"/>
      </w:r>
      <w:r w:rsidRPr="001569FB">
        <w:t xml:space="preserve"> or new prescription orders for continuing fills; and high-dose opioid usage previously determined to be medically necessary such as through coverage determinations, prior authorization, case management, or appeals processes. It is also very important that sponsors </w:t>
      </w:r>
      <w:r w:rsidRPr="001569FB">
        <w:lastRenderedPageBreak/>
        <w:t>implement these edits in a way that beneficiaries’ access to medication-assisted treatment (MAT), such as buprenorphine, is not impacted. Sponsors should not include buprenorphine products in this edit.</w:t>
      </w:r>
      <w:r w:rsidRPr="001569FB">
        <w:rPr>
          <w:rStyle w:val="FootnoteReference"/>
        </w:rPr>
        <w:footnoteReference w:id="45"/>
      </w:r>
    </w:p>
    <w:p w14:paraId="1088D19D" w14:textId="77777777" w:rsidR="004C5B0C" w:rsidRPr="001569FB" w:rsidRDefault="004C5B0C" w:rsidP="001569FB">
      <w:pPr>
        <w:spacing w:after="200"/>
      </w:pPr>
      <w:r w:rsidRPr="001569FB">
        <w:t>To balance beneficiary access to medically necessary drug regimens and reduce the potential for any unintended consequences for patients already on higher doses of opioids such as withdrawal symptoms, we propose that sponsors should implement these edits in 2019 to allow beneficiaries to receive a 7 days supply of the prescription that triggered the hard edit as written. This would provide a short term supply to patients to allow time to pursue coverage through the exceptions process. However, if the exception request is approved, the patient may need to obtain a new prescription from their prescriber for amounts beyond the 7 days supply. Alternatively, the patient could elect not to receive the partial 7 days supply fill (e.g., they are not out of the medication) and go through the exceptions process. In that case, if approved, the original prescription could be filled. Also, in the case of opioid prescriptions that trigger the 90 MME hard edit where the packaging is only available in a days supply greater than 7 days, we would not expect any supply to be provided. The beneficiary would need to obtain an approved exception in order to get the medication. Nonetheless, we are not aware of any State laws or labeling that would prohibit prescription opioids from being dispensed in a smaller quantity.</w:t>
      </w:r>
    </w:p>
    <w:p w14:paraId="6BDE32E6" w14:textId="77777777" w:rsidR="004C5B0C" w:rsidRPr="001569FB" w:rsidRDefault="004C5B0C" w:rsidP="001569FB">
      <w:pPr>
        <w:spacing w:after="200"/>
      </w:pPr>
      <w:r w:rsidRPr="001569FB">
        <w:t>We additionally propose to only allow the 7 days supply once. That is, if the beneficiary attempts to fill a prescription for another opioid that triggers the MME hard edit, another 7 days supply would not be allowed. We request comment on this concept and stakeholder feedback on its operational feasibility. Should we finalize a policy whereby the 7 days supply is only available once after the 90 MME hard edit is triggered during a specific time period, if a patient presents at the pharmacy with multiple opioid prescriptions on the same day, if only one 7 days supply was allowed, the pharmacist would help assess the immediate needs of the patient to help determine which prescription should be filled for a 7 days supply. We further seek comment on when and how to best communicate to beneficiaries that the one-time 7 days supply would not be available for future prescriptions should the MME level remain at 90 mg or higher.</w:t>
      </w:r>
    </w:p>
    <w:p w14:paraId="46538A9B" w14:textId="77777777" w:rsidR="004C5B0C" w:rsidRPr="001569FB" w:rsidRDefault="004C5B0C" w:rsidP="001569FB">
      <w:pPr>
        <w:spacing w:after="200"/>
      </w:pPr>
      <w:r w:rsidRPr="001569FB">
        <w:t>To estimate the number of beneficiaries who may be impacted by a cumulative MME edit at 90 MME per day, we analyzed 2016 PDE data across all Part D sponsors. In 2016, almost 1.6 million beneficiaries (3.8% of Part D enrollees) met or exceeded 90 MME for at least one day</w:t>
      </w:r>
      <w:r w:rsidRPr="001569FB">
        <w:rPr>
          <w:vertAlign w:val="superscript"/>
        </w:rPr>
        <w:footnoteReference w:id="46"/>
      </w:r>
      <w:r w:rsidRPr="001569FB">
        <w:t xml:space="preserve">, excluding those with cancer, in hospice care, or with overlapping dispensing dates for timely </w:t>
      </w:r>
      <w:r w:rsidRPr="001569FB">
        <w:lastRenderedPageBreak/>
        <w:t>continued fills for the same opioid (e.g., false positives). We seek feedback on whether all sponsors have the capacity to implement hard edits at 90 MME as well as the 7 days allowance proposal for 2019. We also request comment on other solutions to address prescription opioid overuse while balancing access to medically necessary drug regimens and reducing the potential for unintended consequences.</w:t>
      </w:r>
    </w:p>
    <w:p w14:paraId="0DF92943" w14:textId="77777777" w:rsidR="004C5B0C" w:rsidRPr="001569FB" w:rsidRDefault="004C5B0C" w:rsidP="001569FB">
      <w:pPr>
        <w:spacing w:after="200"/>
      </w:pPr>
      <w:r w:rsidRPr="001569FB">
        <w:t>Furthermore, we reiterate that when the MME edit is triggered and cannot be resolved at the pharmacy, consistent with Section 40.3.1 of Chapter 18 of the Medicare Prescription Drug Benefit Manual, the sponsor is required to notify their network pharmacy to distribute a written copy of the standardized CMS pharmacy notice to the enrollee (“Medicare Prescription Drug Coverage and Your Rights”, CMS-10147, OMB Approval No. 0938-0975). This notice instructs enrollees on how to contact their plan and explains their right to obtain a coverage determination from their plan, including information about the exceptions process.</w:t>
      </w:r>
    </w:p>
    <w:p w14:paraId="2AB0B7B9" w14:textId="77777777" w:rsidR="004C5B0C" w:rsidRPr="001569FB" w:rsidRDefault="004C5B0C" w:rsidP="001569FB">
      <w:pPr>
        <w:spacing w:after="200"/>
      </w:pPr>
      <w:r w:rsidRPr="001569FB">
        <w:t>Sponsors are reminded that an enrollee, the enrollee’s representative, or the enrollee’s prescriber has the right to request a coverage determination for a drug or drugs subject to the MME edit, including the right to request an expedited coverage determination. The timeframe for expedited coverage determination requests applies when the prescriber indicates, or the plan decides, that applying the standard timeframe may seriously jeopardize the enrollee’s life, health, or ability to regain maximum function. We generally expect coverage determination requests seeking exceptions to the MME edit to meet the criteria for expedited review, which means the plan sponsor must issue a decision within 24 hours of receipt of the prescriber’s supporting statement (attestation).</w:t>
      </w:r>
    </w:p>
    <w:p w14:paraId="5884F984" w14:textId="77777777" w:rsidR="004C5B0C" w:rsidRPr="001569FB" w:rsidRDefault="004C5B0C" w:rsidP="001569FB">
      <w:pPr>
        <w:spacing w:after="200"/>
      </w:pPr>
      <w:r w:rsidRPr="001569FB">
        <w:t>Consistent with current guidance, if the only issue in dispute is the MME, CMS expects the Part D sponsor to only rely on prescriber attestation that the higher MME is medically necessary to approve dosing that is higher than the hard edit when a coverage determination is requested. The authorization of the higher MME level should be considered an approved exception and be valid through the remainder of the plan year. The exception should apply to the cumulative MME level for the beneficiary, not just one specific drug, or one prescriber. In order to minimize unnecessary disruptions in therapy, Part D sponsors should consult with the prescriber(s) to determine whether dose escalation for the beneficiary is imminent, and authorize an increased MME accordingly. The sponsor should also remove the edit if it is determined that the beneficiary meets their established criteria for known exceptions (such as cancer or hospice).</w:t>
      </w:r>
    </w:p>
    <w:p w14:paraId="00651779" w14:textId="77777777" w:rsidR="004C5B0C" w:rsidRPr="001569FB" w:rsidRDefault="004C5B0C" w:rsidP="001569FB">
      <w:pPr>
        <w:spacing w:after="200"/>
      </w:pPr>
      <w:r w:rsidRPr="001569FB">
        <w:t xml:space="preserve">As outlined in 42 CFR § 423.120(b)(7), a Part D sponsor that uses a formulary under its qualified prescription drug coverage must establish policies and procedures to educate and inform health care providers and enrollees concerning its formulary. Accordingly, CMS expects sponsors’ network pharmacies and customer service representatives to be adequately trained with regard to these edits to ensure affected beneficiaries are given timely and appropriate information and instruction. It is important that these edits be implemented in a manner that minimizes disruption to beneficiaries. It is integral that sponsors have the ability to efficiently process associated </w:t>
      </w:r>
      <w:r w:rsidRPr="001569FB">
        <w:lastRenderedPageBreak/>
        <w:t>exceptions and appeals, including expedited requests. CMS expects sponsors to ensure that their staff are trained to appropriately identify enrollee requests for a coverage determination, including verbal requests made by enrollees affected by hard MME edits. Plans are not permitted to instruct an enrollee who is requesting coverage that only their prescriber can initiate the request.</w:t>
      </w:r>
    </w:p>
    <w:p w14:paraId="41421A41" w14:textId="77777777" w:rsidR="004C5B0C" w:rsidRPr="001569FB" w:rsidRDefault="004C5B0C" w:rsidP="001569FB">
      <w:pPr>
        <w:spacing w:after="200"/>
      </w:pPr>
      <w:r w:rsidRPr="001569FB">
        <w:t>Part D sponsors will continue to submit information on their cumulative MME safety edits using a template through HPMS. We will monitor implementation of these edits including complaints data. In addition, Part D sponsors report implementation outcomes of their MME POS edits, such as number of claims rejected due to edits, number of beneficiaries impacted, and number of rejected claims overridden or processed through the Part D reporting requirements. CMS will analyze these data once reported and validated. The first data collection will be in February 2018 for 2017 reporting requirements data and validated data by September 2018.</w:t>
      </w:r>
      <w:r w:rsidRPr="001569FB">
        <w:rPr>
          <w:vertAlign w:val="superscript"/>
        </w:rPr>
        <w:footnoteReference w:id="47"/>
      </w:r>
    </w:p>
    <w:p w14:paraId="1FF60A48" w14:textId="77777777" w:rsidR="004C5B0C" w:rsidRPr="001569FB" w:rsidRDefault="004C5B0C" w:rsidP="001569FB">
      <w:pPr>
        <w:tabs>
          <w:tab w:val="left" w:pos="360"/>
        </w:tabs>
        <w:kinsoku w:val="0"/>
        <w:overflowPunct w:val="0"/>
        <w:autoSpaceDE w:val="0"/>
        <w:autoSpaceDN w:val="0"/>
        <w:adjustRightInd w:val="0"/>
        <w:spacing w:after="200"/>
        <w:ind w:right="115"/>
        <w:rPr>
          <w:rFonts w:eastAsiaTheme="minorHAnsi"/>
          <w:i/>
        </w:rPr>
      </w:pPr>
      <w:r w:rsidRPr="001569FB">
        <w:rPr>
          <w:rFonts w:eastAsiaTheme="minorHAnsi"/>
          <w:i/>
        </w:rPr>
        <w:t>Days Supply Limits for Opioid Naïve Patients</w:t>
      </w:r>
    </w:p>
    <w:p w14:paraId="3CF525C7" w14:textId="77777777" w:rsidR="004C5B0C" w:rsidRPr="001569FB" w:rsidRDefault="004C5B0C" w:rsidP="001569FB">
      <w:pPr>
        <w:spacing w:after="200"/>
      </w:pPr>
      <w:r w:rsidRPr="001569FB">
        <w:t>The sixth recommendation of the CDC Guideline states that opioids prescribed for acute pain should be limited to three days or fewer, and that seven days are rarely necessary. Clinical evidence cited by the CDC review found that opioid use for acute pain is associated with long-term opioid use, and that a greater amount of early opioid exposure is associated with greater risk for long-term use. Because the amount of opioid prescribed can often be in excess of the amount needed to treat an acute event, leftover supplies of opioids can become the source for misuse and diversion.</w:t>
      </w:r>
      <w:r w:rsidRPr="001569FB">
        <w:rPr>
          <w:rStyle w:val="FootnoteReference"/>
        </w:rPr>
        <w:footnoteReference w:id="48"/>
      </w:r>
      <w:r w:rsidRPr="001569FB">
        <w:t xml:space="preserve"> Limiting the initial amount of prescription opioids dispensed may reduce the risk that patients develop an affinity for these drugs and transition to chronic use or misuse.</w:t>
      </w:r>
      <w:r w:rsidRPr="001569FB">
        <w:rPr>
          <w:rStyle w:val="FootnoteReference"/>
        </w:rPr>
        <w:footnoteReference w:id="49"/>
      </w:r>
      <w:r w:rsidRPr="001569FB">
        <w:t xml:space="preserve">  Currently, at least sixteen States have or plan to add by statute or agency rule days supply (e.g., 5 or 7 days) and/or daily dose limits on the initial amount of opioids that clinicians can prescribe for ‘acute’ pain.</w:t>
      </w:r>
      <w:r w:rsidRPr="001569FB">
        <w:rPr>
          <w:rStyle w:val="FootnoteReference"/>
        </w:rPr>
        <w:footnoteReference w:id="50"/>
      </w:r>
      <w:r w:rsidRPr="001569FB">
        <w:t xml:space="preserve"> In addition, several large prescription benefit plans are implementing similar restrictions within their commercial, health plan, employer, and Medicaid clients.</w:t>
      </w:r>
      <w:r w:rsidRPr="001569FB">
        <w:rPr>
          <w:rStyle w:val="FootnoteReference"/>
        </w:rPr>
        <w:footnoteReference w:id="51"/>
      </w:r>
      <w:r w:rsidRPr="001569FB">
        <w:rPr>
          <w:vertAlign w:val="superscript"/>
        </w:rPr>
        <w:t>,</w:t>
      </w:r>
      <w:r w:rsidRPr="001569FB">
        <w:rPr>
          <w:rStyle w:val="FootnoteReference"/>
        </w:rPr>
        <w:footnoteReference w:id="52"/>
      </w:r>
      <w:r w:rsidRPr="001569FB">
        <w:t xml:space="preserve"> </w:t>
      </w:r>
    </w:p>
    <w:p w14:paraId="23B710EC" w14:textId="77777777" w:rsidR="004C5B0C" w:rsidRPr="001569FB" w:rsidRDefault="004C5B0C" w:rsidP="001569FB">
      <w:pPr>
        <w:spacing w:after="200"/>
      </w:pPr>
      <w:r w:rsidRPr="001569FB">
        <w:t xml:space="preserve">In addition to the strategies described above to help better manage high, chronic prescription opioid use, CMS intends to establish a days supply limitation policy for opioid naïve patients in this year’s final 2019 Call Letter that balances reducing the harm posed by opioids with an </w:t>
      </w:r>
      <w:r w:rsidRPr="001569FB">
        <w:lastRenderedPageBreak/>
        <w:t xml:space="preserve">individual’s need for access to appropriate pain relief. Ultimately, we seek to align our policy with other Government programs. For example, the FDA is seeking stakeholder input (82 FR 58572) on how the FDA might, under its Risk Evaluation and Mitigation Strategy (REMS) authority, improve the safe use of opioid analgesics by curbing overprescribing to decrease the occurrence of new addictions and limit misuse and abuse of opioid analgesics. </w:t>
      </w:r>
    </w:p>
    <w:p w14:paraId="4110E81B" w14:textId="77777777" w:rsidR="004C5B0C" w:rsidRPr="001569FB" w:rsidRDefault="004C5B0C" w:rsidP="001569FB">
      <w:pPr>
        <w:spacing w:after="200"/>
      </w:pPr>
      <w:r w:rsidRPr="001569FB">
        <w:t>We expect all Part D sponsors to implement a hard safety edit for initial opioid prescription fills that exceed 7 days for the treatment of acute pain. CMS understands that implementing such restrictions may create important challenges. Any restrictions should not compromise appropriate pain treatment or result in an excessive burden on clinicians and their patients. We request feedback from stakeholders, especially Part D sponsors, providers, and PBMs, on the implementation of a days supply limitation at 7 days or if an alternative days supply limit would be more appropriate (such as 3 days or 5 days), including their experience with such limitations or the basis for their recommendations. We also solicit comment on whether a days supply limit with or without a daily dose maximum (e.g., 50 MME per day) would be more effective. In particular, we request information on both inclusions and exceptions for specific clinical situations (i.e., whether and to what extent a supply limit could be based on specific indications or other criteria) and other parameters and what safeguards should be in place to protect appropriate beneficiary access.</w:t>
      </w:r>
    </w:p>
    <w:p w14:paraId="40A51A64" w14:textId="77777777" w:rsidR="004C5B0C" w:rsidRPr="001569FB" w:rsidRDefault="004C5B0C" w:rsidP="001569FB">
      <w:pPr>
        <w:keepNext/>
        <w:keepLines/>
        <w:spacing w:after="200"/>
        <w:ind w:firstLine="720"/>
        <w:rPr>
          <w:i/>
        </w:rPr>
      </w:pPr>
      <w:r w:rsidRPr="001569FB">
        <w:rPr>
          <w:i/>
        </w:rPr>
        <w:t>Opioid Duplicative Therapy Safety Edits</w:t>
      </w:r>
    </w:p>
    <w:p w14:paraId="18F24C37" w14:textId="77777777" w:rsidR="004C5B0C" w:rsidRPr="001569FB" w:rsidRDefault="004C5B0C" w:rsidP="001569FB">
      <w:pPr>
        <w:spacing w:after="200"/>
        <w:rPr>
          <w:i/>
        </w:rPr>
      </w:pPr>
      <w:r w:rsidRPr="001569FB">
        <w:t>Both the use of long-acting (LA) opioids and the number of opioid prescriptions are associated with a higher risk of mortality.</w:t>
      </w:r>
      <w:r w:rsidRPr="001569FB">
        <w:rPr>
          <w:vertAlign w:val="superscript"/>
        </w:rPr>
        <w:footnoteReference w:id="53"/>
      </w:r>
      <w:r w:rsidRPr="001569FB">
        <w:rPr>
          <w:vertAlign w:val="superscript"/>
        </w:rPr>
        <w:t>,</w:t>
      </w:r>
      <w:r w:rsidRPr="001569FB">
        <w:rPr>
          <w:vertAlign w:val="superscript"/>
        </w:rPr>
        <w:footnoteReference w:id="54"/>
      </w:r>
      <w:r w:rsidRPr="001569FB">
        <w:rPr>
          <w:vertAlign w:val="superscript"/>
        </w:rPr>
        <w:t xml:space="preserve"> </w:t>
      </w:r>
      <w:r w:rsidRPr="001569FB">
        <w:t>Clinically, there is little support for maintaining a patient on multiple different opioids and such use creates other health care issues. First, the use of multiple opioids that compete for similar pain receptors may provide little improvement in analgesia while increasing the risk of adverse events. In addition, prescriptions for multiple opioids (whether LA or short-acting (SA)) and/or multiple strengths increases the supply of opioids available for diversion and abuse, as well as the opportunity for self-medication and dose escalation.</w:t>
      </w:r>
      <w:r w:rsidRPr="001569FB">
        <w:rPr>
          <w:vertAlign w:val="superscript"/>
        </w:rPr>
        <w:footnoteReference w:id="55"/>
      </w:r>
      <w:r w:rsidRPr="001569FB">
        <w:t xml:space="preserve"> Therefore, additional DUR controls at the POS like a soft edit may help reduce excess opioid supplies and reduce adverse events.</w:t>
      </w:r>
    </w:p>
    <w:p w14:paraId="2262A450" w14:textId="77777777" w:rsidR="004C5B0C" w:rsidRPr="001569FB" w:rsidRDefault="004C5B0C" w:rsidP="001569FB">
      <w:pPr>
        <w:spacing w:after="200"/>
      </w:pPr>
      <w:r w:rsidRPr="001569FB">
        <w:t xml:space="preserve">Beneficiaries who receive multiple LA and/or multiple SA opioids may lack coordinated care and be at higher risk of opioid overdose. Some plans and PBMs already implement therapeutic duplication edits that check for opioid prescriptions whose days supply overlap before a certain percent has expired or overlap for a minimum number of days. If the prescription overlap criteria </w:t>
      </w:r>
      <w:r w:rsidRPr="001569FB">
        <w:lastRenderedPageBreak/>
        <w:t>are met, the plan sends an alert to a pharmacy at POS. However, many of these edits are message only and may not cause a pharmacist to check a patient profile or his/her State’s PDMP.</w:t>
      </w:r>
    </w:p>
    <w:p w14:paraId="3D464BBB" w14:textId="77777777" w:rsidR="004C5B0C" w:rsidRPr="001569FB" w:rsidRDefault="004C5B0C" w:rsidP="001569FB">
      <w:pPr>
        <w:spacing w:after="200"/>
      </w:pPr>
      <w:r w:rsidRPr="001569FB">
        <w:t>As a result of these concerns, CMS designed an analysis to investigate duplicate opioid use in Medicare Part D. In this context, we defined “duplicate” or “multiple” as more than one LA or more than one SA opioid prescription with overlapping days supply. This does not, however, mean a combination of LA and SA opioids with each other. Duplicate LA use was defined as a second prescription for an LA that occurred before 75% of a prior LA opioid’s days supply expires. We defined duplicative therapy as fills for different LA opioids unique at the generic entity, dosage form, and strength. For example, methadone 10mg and methadone 5mg tablets would trigger the opioid duplicative edit. We used 2016 prescription drug event (PDE) claims for LA opioids to generate beneficiary counts. For purposes of this analysis, LA opioids are defined</w:t>
      </w:r>
      <w:r w:rsidRPr="001569FB">
        <w:rPr>
          <w:vertAlign w:val="superscript"/>
        </w:rPr>
        <w:footnoteReference w:id="56"/>
      </w:r>
      <w:r w:rsidRPr="001569FB">
        <w:t xml:space="preserve"> as oral /buccal formulations that can be taken every 8 hours or greater, or are transdermal. </w:t>
      </w:r>
    </w:p>
    <w:p w14:paraId="4CD42764" w14:textId="77777777" w:rsidR="004C5B0C" w:rsidRPr="001569FB" w:rsidRDefault="004C5B0C" w:rsidP="001569FB">
      <w:pPr>
        <w:spacing w:after="200"/>
      </w:pPr>
      <w:r w:rsidRPr="001569FB">
        <w:t>In 2016, 12.9 million out of 43.6 million Part D enrollees had at least one claim for an opioid.</w:t>
      </w:r>
      <w:r w:rsidRPr="001569FB">
        <w:rPr>
          <w:rStyle w:val="FootnoteReference"/>
        </w:rPr>
        <w:footnoteReference w:id="57"/>
      </w:r>
      <w:r w:rsidRPr="001569FB">
        <w:t xml:space="preserve">  The results of the analysis are outlined in Table 29 below. We found that over 1.3 million enrollees used LA opioids.  </w:t>
      </w:r>
    </w:p>
    <w:p w14:paraId="01F7F4BC" w14:textId="77777777" w:rsidR="004C5B0C" w:rsidRPr="001569FB" w:rsidRDefault="004C5B0C" w:rsidP="004C5B0C">
      <w:pPr>
        <w:pStyle w:val="Caption"/>
      </w:pPr>
      <w:r w:rsidRPr="001569FB">
        <w:t xml:space="preserve">Table </w:t>
      </w:r>
      <w:fldSimple w:instr=" SEQ Table \* ARABIC ">
        <w:r w:rsidR="00A216EC">
          <w:rPr>
            <w:noProof/>
          </w:rPr>
          <w:t>29</w:t>
        </w:r>
      </w:fldSimple>
      <w:r w:rsidRPr="001569FB">
        <w:t>: Annual Count and Rate of Unique Beneficiaries with Duplicative LA Opioid Use, 2016</w:t>
      </w:r>
    </w:p>
    <w:tbl>
      <w:tblPr>
        <w:tblStyle w:val="TableGrid"/>
        <w:tblW w:w="9468" w:type="dxa"/>
        <w:jc w:val="center"/>
        <w:tblLook w:val="04A0" w:firstRow="1" w:lastRow="0" w:firstColumn="1" w:lastColumn="0" w:noHBand="0" w:noVBand="1"/>
      </w:tblPr>
      <w:tblGrid>
        <w:gridCol w:w="1536"/>
        <w:gridCol w:w="3949"/>
        <w:gridCol w:w="2340"/>
        <w:gridCol w:w="1643"/>
      </w:tblGrid>
      <w:tr w:rsidR="004C5B0C" w:rsidRPr="001569FB" w14:paraId="532C37C7" w14:textId="77777777" w:rsidTr="004C5B0C">
        <w:trPr>
          <w:cantSplit/>
          <w:trHeight w:val="924"/>
          <w:tblHeader/>
          <w:jc w:val="center"/>
        </w:trPr>
        <w:tc>
          <w:tcPr>
            <w:tcW w:w="1536" w:type="dxa"/>
            <w:vAlign w:val="center"/>
          </w:tcPr>
          <w:p w14:paraId="207475C3" w14:textId="77777777" w:rsidR="004C5B0C" w:rsidRPr="001569FB" w:rsidRDefault="004C5B0C" w:rsidP="004C5B0C">
            <w:pPr>
              <w:keepNext/>
              <w:keepLines/>
              <w:ind w:left="-203"/>
              <w:jc w:val="center"/>
              <w:rPr>
                <w:b/>
                <w:sz w:val="22"/>
              </w:rPr>
            </w:pPr>
            <w:r w:rsidRPr="001569FB">
              <w:rPr>
                <w:b/>
                <w:sz w:val="22"/>
              </w:rPr>
              <w:t>Criterion number</w:t>
            </w:r>
          </w:p>
        </w:tc>
        <w:tc>
          <w:tcPr>
            <w:tcW w:w="3949" w:type="dxa"/>
            <w:vAlign w:val="center"/>
          </w:tcPr>
          <w:p w14:paraId="2ED68CCA" w14:textId="77777777" w:rsidR="004C5B0C" w:rsidRPr="001569FB" w:rsidRDefault="004C5B0C" w:rsidP="004C5B0C">
            <w:pPr>
              <w:keepNext/>
              <w:keepLines/>
              <w:jc w:val="center"/>
              <w:rPr>
                <w:b/>
                <w:sz w:val="22"/>
              </w:rPr>
            </w:pPr>
            <w:r w:rsidRPr="001569FB">
              <w:rPr>
                <w:b/>
                <w:sz w:val="22"/>
              </w:rPr>
              <w:t>Criterion</w:t>
            </w:r>
          </w:p>
        </w:tc>
        <w:tc>
          <w:tcPr>
            <w:tcW w:w="2340" w:type="dxa"/>
            <w:vAlign w:val="center"/>
          </w:tcPr>
          <w:p w14:paraId="77E3EEC8" w14:textId="77777777" w:rsidR="004C5B0C" w:rsidRPr="001569FB" w:rsidRDefault="004C5B0C" w:rsidP="004C5B0C">
            <w:pPr>
              <w:keepNext/>
              <w:keepLines/>
              <w:ind w:left="-108"/>
              <w:jc w:val="center"/>
              <w:rPr>
                <w:b/>
                <w:sz w:val="22"/>
              </w:rPr>
            </w:pPr>
            <w:r w:rsidRPr="001569FB">
              <w:rPr>
                <w:b/>
                <w:sz w:val="22"/>
              </w:rPr>
              <w:t>Number Part D Enrollees Meeting Criterion</w:t>
            </w:r>
          </w:p>
        </w:tc>
        <w:tc>
          <w:tcPr>
            <w:tcW w:w="1643" w:type="dxa"/>
            <w:vAlign w:val="center"/>
          </w:tcPr>
          <w:p w14:paraId="7E4C60D8" w14:textId="77777777" w:rsidR="004C5B0C" w:rsidRPr="001569FB" w:rsidRDefault="004C5B0C" w:rsidP="004C5B0C">
            <w:pPr>
              <w:keepNext/>
              <w:keepLines/>
              <w:ind w:left="-94"/>
              <w:jc w:val="center"/>
              <w:rPr>
                <w:b/>
                <w:sz w:val="22"/>
              </w:rPr>
            </w:pPr>
            <w:r w:rsidRPr="001569FB">
              <w:rPr>
                <w:b/>
                <w:sz w:val="22"/>
              </w:rPr>
              <w:t>Percent of LA Opioid Users</w:t>
            </w:r>
          </w:p>
        </w:tc>
      </w:tr>
      <w:tr w:rsidR="004C5B0C" w:rsidRPr="001569FB" w14:paraId="22211638" w14:textId="77777777" w:rsidTr="004C5B0C">
        <w:trPr>
          <w:trHeight w:val="308"/>
          <w:jc w:val="center"/>
        </w:trPr>
        <w:tc>
          <w:tcPr>
            <w:tcW w:w="1536" w:type="dxa"/>
            <w:vAlign w:val="center"/>
          </w:tcPr>
          <w:p w14:paraId="6264AA21" w14:textId="77777777" w:rsidR="004C5B0C" w:rsidRPr="001569FB" w:rsidRDefault="004C5B0C" w:rsidP="004C5B0C">
            <w:pPr>
              <w:keepNext/>
              <w:keepLines/>
              <w:ind w:left="-113"/>
              <w:jc w:val="center"/>
              <w:rPr>
                <w:color w:val="000000"/>
                <w:sz w:val="22"/>
              </w:rPr>
            </w:pPr>
            <w:r w:rsidRPr="001569FB">
              <w:rPr>
                <w:color w:val="000000"/>
                <w:sz w:val="22"/>
              </w:rPr>
              <w:t>Criterion 1</w:t>
            </w:r>
          </w:p>
        </w:tc>
        <w:tc>
          <w:tcPr>
            <w:tcW w:w="3949" w:type="dxa"/>
            <w:vAlign w:val="center"/>
          </w:tcPr>
          <w:p w14:paraId="4ADF8FDA" w14:textId="77777777" w:rsidR="004C5B0C" w:rsidRPr="001569FB" w:rsidRDefault="004C5B0C" w:rsidP="004C5B0C">
            <w:pPr>
              <w:keepNext/>
              <w:keepLines/>
              <w:ind w:left="-119"/>
              <w:jc w:val="center"/>
              <w:rPr>
                <w:sz w:val="22"/>
              </w:rPr>
            </w:pPr>
            <w:r w:rsidRPr="001569FB">
              <w:rPr>
                <w:color w:val="000000"/>
                <w:sz w:val="22"/>
              </w:rPr>
              <w:t>LA opioid usage</w:t>
            </w:r>
          </w:p>
        </w:tc>
        <w:tc>
          <w:tcPr>
            <w:tcW w:w="2340" w:type="dxa"/>
            <w:vAlign w:val="center"/>
          </w:tcPr>
          <w:p w14:paraId="7D9E6C31" w14:textId="77777777" w:rsidR="004C5B0C" w:rsidRPr="001569FB" w:rsidRDefault="004C5B0C" w:rsidP="004C5B0C">
            <w:pPr>
              <w:keepNext/>
              <w:keepLines/>
              <w:ind w:left="-108"/>
              <w:jc w:val="center"/>
              <w:rPr>
                <w:sz w:val="22"/>
              </w:rPr>
            </w:pPr>
            <w:r w:rsidRPr="001569FB">
              <w:rPr>
                <w:bCs/>
                <w:color w:val="000000"/>
                <w:sz w:val="22"/>
              </w:rPr>
              <w:t>1,305,469</w:t>
            </w:r>
          </w:p>
        </w:tc>
        <w:tc>
          <w:tcPr>
            <w:tcW w:w="1643" w:type="dxa"/>
            <w:vAlign w:val="center"/>
          </w:tcPr>
          <w:p w14:paraId="41A99760" w14:textId="77777777" w:rsidR="004C5B0C" w:rsidRPr="001569FB" w:rsidRDefault="004C5B0C" w:rsidP="004C5B0C">
            <w:pPr>
              <w:keepNext/>
              <w:keepLines/>
              <w:ind w:left="-94"/>
              <w:jc w:val="center"/>
              <w:rPr>
                <w:sz w:val="22"/>
              </w:rPr>
            </w:pPr>
            <w:r w:rsidRPr="001569FB">
              <w:rPr>
                <w:sz w:val="22"/>
              </w:rPr>
              <w:t>100%</w:t>
            </w:r>
          </w:p>
        </w:tc>
      </w:tr>
      <w:tr w:rsidR="004C5B0C" w:rsidRPr="001569FB" w14:paraId="30CE134C" w14:textId="77777777" w:rsidTr="004C5B0C">
        <w:trPr>
          <w:trHeight w:val="911"/>
          <w:jc w:val="center"/>
        </w:trPr>
        <w:tc>
          <w:tcPr>
            <w:tcW w:w="1536" w:type="dxa"/>
            <w:vAlign w:val="center"/>
          </w:tcPr>
          <w:p w14:paraId="6A5E1BBD" w14:textId="77777777" w:rsidR="004C5B0C" w:rsidRPr="001569FB" w:rsidRDefault="004C5B0C" w:rsidP="004C5B0C">
            <w:pPr>
              <w:keepNext/>
              <w:keepLines/>
              <w:ind w:left="-113"/>
              <w:jc w:val="center"/>
              <w:rPr>
                <w:sz w:val="22"/>
              </w:rPr>
            </w:pPr>
            <w:r w:rsidRPr="001569FB">
              <w:rPr>
                <w:sz w:val="22"/>
              </w:rPr>
              <w:t>Criterion 2</w:t>
            </w:r>
          </w:p>
        </w:tc>
        <w:tc>
          <w:tcPr>
            <w:tcW w:w="3949" w:type="dxa"/>
            <w:vAlign w:val="center"/>
          </w:tcPr>
          <w:p w14:paraId="375B00BF" w14:textId="77777777" w:rsidR="004C5B0C" w:rsidRPr="001569FB" w:rsidRDefault="004C5B0C" w:rsidP="004C5B0C">
            <w:pPr>
              <w:keepNext/>
              <w:keepLines/>
              <w:ind w:left="-119"/>
              <w:jc w:val="center"/>
              <w:rPr>
                <w:sz w:val="22"/>
              </w:rPr>
            </w:pPr>
            <w:r w:rsidRPr="001569FB">
              <w:rPr>
                <w:sz w:val="22"/>
              </w:rPr>
              <w:t>Duplicate LA use: Criterion #1 and at least 1 fill of an LA opioid before 75% of prior claim's days supply expired</w:t>
            </w:r>
          </w:p>
        </w:tc>
        <w:tc>
          <w:tcPr>
            <w:tcW w:w="2340" w:type="dxa"/>
            <w:vAlign w:val="center"/>
          </w:tcPr>
          <w:p w14:paraId="3938661F" w14:textId="77777777" w:rsidR="004C5B0C" w:rsidRPr="001569FB" w:rsidRDefault="004C5B0C" w:rsidP="004C5B0C">
            <w:pPr>
              <w:keepNext/>
              <w:keepLines/>
              <w:ind w:left="-108"/>
              <w:jc w:val="center"/>
              <w:rPr>
                <w:sz w:val="22"/>
              </w:rPr>
            </w:pPr>
            <w:r w:rsidRPr="001569FB">
              <w:rPr>
                <w:sz w:val="22"/>
              </w:rPr>
              <w:t>253,056</w:t>
            </w:r>
          </w:p>
        </w:tc>
        <w:tc>
          <w:tcPr>
            <w:tcW w:w="1643" w:type="dxa"/>
            <w:vAlign w:val="center"/>
          </w:tcPr>
          <w:p w14:paraId="43B278B8" w14:textId="77777777" w:rsidR="004C5B0C" w:rsidRPr="001569FB" w:rsidRDefault="004C5B0C" w:rsidP="004C5B0C">
            <w:pPr>
              <w:keepNext/>
              <w:keepLines/>
              <w:ind w:left="-94"/>
              <w:jc w:val="center"/>
              <w:rPr>
                <w:sz w:val="22"/>
              </w:rPr>
            </w:pPr>
            <w:r w:rsidRPr="001569FB">
              <w:rPr>
                <w:sz w:val="22"/>
              </w:rPr>
              <w:t>19.4%</w:t>
            </w:r>
          </w:p>
        </w:tc>
      </w:tr>
      <w:tr w:rsidR="004C5B0C" w:rsidRPr="001569FB" w14:paraId="1B5DC5C6" w14:textId="77777777" w:rsidTr="004C5B0C">
        <w:trPr>
          <w:trHeight w:val="924"/>
          <w:jc w:val="center"/>
        </w:trPr>
        <w:tc>
          <w:tcPr>
            <w:tcW w:w="1536" w:type="dxa"/>
            <w:vAlign w:val="center"/>
          </w:tcPr>
          <w:p w14:paraId="6CC70606" w14:textId="77777777" w:rsidR="004C5B0C" w:rsidRPr="001569FB" w:rsidRDefault="004C5B0C" w:rsidP="004C5B0C">
            <w:pPr>
              <w:keepNext/>
              <w:keepLines/>
              <w:ind w:left="-113"/>
              <w:jc w:val="center"/>
              <w:rPr>
                <w:sz w:val="22"/>
              </w:rPr>
            </w:pPr>
            <w:r w:rsidRPr="001569FB">
              <w:rPr>
                <w:sz w:val="22"/>
              </w:rPr>
              <w:t>Criterion 3</w:t>
            </w:r>
          </w:p>
        </w:tc>
        <w:tc>
          <w:tcPr>
            <w:tcW w:w="3949" w:type="dxa"/>
            <w:vAlign w:val="center"/>
          </w:tcPr>
          <w:p w14:paraId="2A3F15F5" w14:textId="77777777" w:rsidR="004C5B0C" w:rsidRPr="001569FB" w:rsidRDefault="004C5B0C" w:rsidP="004C5B0C">
            <w:pPr>
              <w:keepNext/>
              <w:keepLines/>
              <w:ind w:left="-119"/>
              <w:jc w:val="center"/>
              <w:rPr>
                <w:sz w:val="22"/>
              </w:rPr>
            </w:pPr>
            <w:r w:rsidRPr="001569FB">
              <w:rPr>
                <w:sz w:val="22"/>
              </w:rPr>
              <w:t>Duplicative therapy: Criterion #2 and different LA opioids at the generic entity, dosage form, and strength</w:t>
            </w:r>
          </w:p>
        </w:tc>
        <w:tc>
          <w:tcPr>
            <w:tcW w:w="2340" w:type="dxa"/>
            <w:vAlign w:val="center"/>
          </w:tcPr>
          <w:p w14:paraId="513A228F" w14:textId="77777777" w:rsidR="004C5B0C" w:rsidRPr="001569FB" w:rsidRDefault="004C5B0C" w:rsidP="004C5B0C">
            <w:pPr>
              <w:keepNext/>
              <w:keepLines/>
              <w:ind w:left="-108"/>
              <w:jc w:val="center"/>
              <w:rPr>
                <w:sz w:val="22"/>
              </w:rPr>
            </w:pPr>
            <w:r w:rsidRPr="001569FB">
              <w:rPr>
                <w:sz w:val="22"/>
              </w:rPr>
              <w:t>203,828</w:t>
            </w:r>
          </w:p>
        </w:tc>
        <w:tc>
          <w:tcPr>
            <w:tcW w:w="1643" w:type="dxa"/>
            <w:vAlign w:val="center"/>
          </w:tcPr>
          <w:p w14:paraId="3E4C9786" w14:textId="77777777" w:rsidR="004C5B0C" w:rsidRPr="001569FB" w:rsidRDefault="004C5B0C" w:rsidP="004C5B0C">
            <w:pPr>
              <w:keepNext/>
              <w:keepLines/>
              <w:ind w:left="-94"/>
              <w:jc w:val="center"/>
              <w:rPr>
                <w:sz w:val="22"/>
              </w:rPr>
            </w:pPr>
            <w:r w:rsidRPr="001569FB">
              <w:rPr>
                <w:sz w:val="22"/>
              </w:rPr>
              <w:t>15.6%</w:t>
            </w:r>
          </w:p>
        </w:tc>
      </w:tr>
      <w:tr w:rsidR="004C5B0C" w:rsidRPr="001569FB" w14:paraId="1AE36993" w14:textId="77777777" w:rsidTr="004C5B0C">
        <w:trPr>
          <w:trHeight w:val="308"/>
          <w:jc w:val="center"/>
        </w:trPr>
        <w:tc>
          <w:tcPr>
            <w:tcW w:w="1536" w:type="dxa"/>
            <w:vAlign w:val="center"/>
          </w:tcPr>
          <w:p w14:paraId="77790B74" w14:textId="77777777" w:rsidR="004C5B0C" w:rsidRPr="001569FB" w:rsidRDefault="004C5B0C" w:rsidP="004C5B0C">
            <w:pPr>
              <w:ind w:left="-113"/>
              <w:jc w:val="center"/>
              <w:rPr>
                <w:sz w:val="22"/>
              </w:rPr>
            </w:pPr>
            <w:r w:rsidRPr="001569FB">
              <w:rPr>
                <w:sz w:val="22"/>
              </w:rPr>
              <w:t>Criterion 4</w:t>
            </w:r>
          </w:p>
        </w:tc>
        <w:tc>
          <w:tcPr>
            <w:tcW w:w="3949" w:type="dxa"/>
            <w:vAlign w:val="center"/>
          </w:tcPr>
          <w:p w14:paraId="79B948C3" w14:textId="77777777" w:rsidR="004C5B0C" w:rsidRPr="001569FB" w:rsidRDefault="004C5B0C" w:rsidP="004C5B0C">
            <w:pPr>
              <w:ind w:left="-119"/>
              <w:jc w:val="center"/>
              <w:rPr>
                <w:sz w:val="22"/>
              </w:rPr>
            </w:pPr>
            <w:r w:rsidRPr="001569FB">
              <w:rPr>
                <w:sz w:val="22"/>
              </w:rPr>
              <w:t>Multiple providers: Criterion #3 with different prescribers</w:t>
            </w:r>
          </w:p>
        </w:tc>
        <w:tc>
          <w:tcPr>
            <w:tcW w:w="2340" w:type="dxa"/>
            <w:vAlign w:val="center"/>
          </w:tcPr>
          <w:p w14:paraId="54296922" w14:textId="77777777" w:rsidR="004C5B0C" w:rsidRPr="001569FB" w:rsidRDefault="004C5B0C" w:rsidP="004C5B0C">
            <w:pPr>
              <w:ind w:left="-108"/>
              <w:jc w:val="center"/>
              <w:rPr>
                <w:sz w:val="22"/>
              </w:rPr>
            </w:pPr>
            <w:r w:rsidRPr="001569FB">
              <w:rPr>
                <w:sz w:val="22"/>
              </w:rPr>
              <w:t>66,360</w:t>
            </w:r>
          </w:p>
        </w:tc>
        <w:tc>
          <w:tcPr>
            <w:tcW w:w="1643" w:type="dxa"/>
            <w:vAlign w:val="center"/>
          </w:tcPr>
          <w:p w14:paraId="53B326C6" w14:textId="77777777" w:rsidR="004C5B0C" w:rsidRPr="001569FB" w:rsidRDefault="004C5B0C" w:rsidP="004C5B0C">
            <w:pPr>
              <w:ind w:left="-94"/>
              <w:jc w:val="center"/>
              <w:rPr>
                <w:sz w:val="22"/>
              </w:rPr>
            </w:pPr>
            <w:r w:rsidRPr="001569FB">
              <w:rPr>
                <w:sz w:val="22"/>
              </w:rPr>
              <w:t>5.1%</w:t>
            </w:r>
          </w:p>
        </w:tc>
      </w:tr>
    </w:tbl>
    <w:p w14:paraId="2155F89B" w14:textId="77777777" w:rsidR="004C5B0C" w:rsidRPr="001569FB" w:rsidRDefault="004C5B0C" w:rsidP="001569FB">
      <w:pPr>
        <w:spacing w:before="200" w:after="200"/>
      </w:pPr>
      <w:r w:rsidRPr="001569FB">
        <w:t xml:space="preserve">Of the beneficiaries who used LA opioids in 2016, over 250,000 (or almost 20% of LA opioid users) had at least one fill of an LA opioid before 75% of prior claims’ days supply expired (criteria #2). Next, we identified how many of these beneficiaries had duplicative LA opioid </w:t>
      </w:r>
      <w:r w:rsidRPr="001569FB">
        <w:lastRenderedPageBreak/>
        <w:t>therapy, meaning fills for different LA opioids at the generic entity, dosage form, and strength (criteria #3). This yielded over 200,000 beneficiaries (15.6%). Lastly, we recognize that multiple LA opioid prescriptions of different strengths can be clinically appropriate so we examined the impact of requiring different opioid prescribers (criteria #4). Of those beneficiaries with duplicative LA opioid therapy, over 66,000 (5.1%) were from different prescribers.</w:t>
      </w:r>
    </w:p>
    <w:p w14:paraId="7A2F21BB" w14:textId="77777777" w:rsidR="004C5B0C" w:rsidRPr="001569FB" w:rsidRDefault="004C5B0C" w:rsidP="001569FB">
      <w:pPr>
        <w:spacing w:before="200" w:after="200"/>
      </w:pPr>
      <w:r w:rsidRPr="001569FB">
        <w:t>Some additional key findings from the analysis included: (1) more than half of MA-PD contracts and more than 70% of PDP contracts had greater than 100 beneficiaries with duplicative LA opioid therapy (criteria #3), and (2) adding different prescribers to the overlapping criteria (criteria #4) decreased the number of contracts with greater than 100 beneficiaries identified to less than 10% of MA-PD contracts and less than 40% of PDP contracts.</w:t>
      </w:r>
    </w:p>
    <w:p w14:paraId="7D2DF173" w14:textId="77777777" w:rsidR="004C5B0C" w:rsidRPr="001569FB" w:rsidRDefault="004C5B0C" w:rsidP="001569FB">
      <w:pPr>
        <w:spacing w:before="200" w:after="200"/>
      </w:pPr>
      <w:r w:rsidRPr="001569FB">
        <w:t xml:space="preserve">Based on these findings, we expect all Part D plan sponsors to implement a soft POS edit for duplicative LA opioid therapy beginning in 2019, with or without a multiple prescriber criterion. When such an edit is triggered for concurrent use of opioids and buprenorphine, the soft edit should only reject the opioid prescription following the buprenorphine claim and should not impede access to buprenorphine for MAT. It is very important that a sponsor should only implement this edit if it has the technical ability to not reject buprenorphine claims. </w:t>
      </w:r>
    </w:p>
    <w:p w14:paraId="6694C5FB" w14:textId="77777777" w:rsidR="004C5B0C" w:rsidRPr="001569FB" w:rsidRDefault="004C5B0C" w:rsidP="001569FB">
      <w:pPr>
        <w:spacing w:before="200" w:after="200"/>
      </w:pPr>
      <w:r w:rsidRPr="001569FB">
        <w:t>Ultimately, such safety edits may proactively address potentially unsafe cumulative opioid regimens at the time of dispensing to promote care coordination, and before beneficiaries are identified by the OMS. We also recognize that multiple opioid POS edits could potentially generate a combination of messages and soft or hard rejects that may cause confusion. Therefore, we recommend that contracts create a hierarchy for the opioid POS edit messaging in an effort to reduce confusion.</w:t>
      </w:r>
    </w:p>
    <w:p w14:paraId="747C1C1A" w14:textId="77777777" w:rsidR="004C5B0C" w:rsidRPr="001569FB" w:rsidRDefault="004C5B0C" w:rsidP="00C27EFC">
      <w:pPr>
        <w:kinsoku w:val="0"/>
        <w:overflowPunct w:val="0"/>
        <w:autoSpaceDE w:val="0"/>
        <w:autoSpaceDN w:val="0"/>
        <w:adjustRightInd w:val="0"/>
        <w:spacing w:before="200" w:after="200"/>
        <w:ind w:right="115"/>
      </w:pPr>
      <w:r w:rsidRPr="001569FB">
        <w:t>We are requesting feedback from stakeholders, especially Part D sponsors and PBMs, on the proposed expectation that sponsors to implement a soft duplicative LA opioid therapy POS edit (e.g., current experience in implementing such edits or concerns with the complexity or capacity to be able to implement for 2019) and recommendations on the most effective edit specifications (e.g., the specifications used in CMS’s analysis or other specifications). We also seek feedback on how best to manage multiple opioid POS edits that a single prescription may trigger, for instance, a duplicative therapy and cumulative MME POS edit. In addition, we request feedback on extending the specifications in the future to include SA opioids and defining duplicative therapy as previously described for LA opioids (i.e., generic entity, dosage form, strength and/or differing prescribers) or another unique drug classification scheme (e.g., removing strength). We will delay specifying the parameters for the duplicate SA opioid POS edit until additional testing can be completed and we have a better idea of the feasibility and operational considerations for such edits.</w:t>
      </w:r>
    </w:p>
    <w:p w14:paraId="584EFD31" w14:textId="77777777" w:rsidR="004C5B0C" w:rsidRPr="001569FB" w:rsidRDefault="004C5B0C" w:rsidP="001569FB">
      <w:pPr>
        <w:keepNext/>
        <w:keepLines/>
        <w:tabs>
          <w:tab w:val="left" w:pos="360"/>
        </w:tabs>
        <w:kinsoku w:val="0"/>
        <w:overflowPunct w:val="0"/>
        <w:autoSpaceDE w:val="0"/>
        <w:autoSpaceDN w:val="0"/>
        <w:adjustRightInd w:val="0"/>
        <w:spacing w:before="200" w:after="200"/>
        <w:ind w:right="115"/>
      </w:pPr>
      <w:r w:rsidRPr="001569FB">
        <w:rPr>
          <w:rFonts w:eastAsiaTheme="minorHAnsi"/>
          <w:i/>
        </w:rPr>
        <w:lastRenderedPageBreak/>
        <w:t>Concurrent Use of Opioids and Benzodiazepines</w:t>
      </w:r>
      <w:r w:rsidRPr="001569FB">
        <w:t xml:space="preserve">  </w:t>
      </w:r>
    </w:p>
    <w:p w14:paraId="6954226E" w14:textId="77777777" w:rsidR="004C5B0C" w:rsidRPr="001569FB" w:rsidRDefault="004C5B0C" w:rsidP="001569FB">
      <w:pPr>
        <w:tabs>
          <w:tab w:val="left" w:pos="360"/>
        </w:tabs>
        <w:kinsoku w:val="0"/>
        <w:overflowPunct w:val="0"/>
        <w:autoSpaceDE w:val="0"/>
        <w:autoSpaceDN w:val="0"/>
        <w:adjustRightInd w:val="0"/>
        <w:spacing w:before="200" w:after="200"/>
        <w:ind w:right="115"/>
      </w:pPr>
      <w:r w:rsidRPr="001569FB">
        <w:t>In the Enhancements to the 2019 Star Ratings and Future Measurement Concepts section of this draft 2019 Call Letter, CMS requests feedback on the Concurrent Use of Opioids and Benzodiazepines measure.</w:t>
      </w:r>
    </w:p>
    <w:p w14:paraId="5BB9C9CC" w14:textId="77777777" w:rsidR="004C5B0C" w:rsidRPr="001569FB" w:rsidRDefault="004C5B0C" w:rsidP="001569FB">
      <w:pPr>
        <w:tabs>
          <w:tab w:val="left" w:pos="360"/>
        </w:tabs>
        <w:kinsoku w:val="0"/>
        <w:overflowPunct w:val="0"/>
        <w:autoSpaceDE w:val="0"/>
        <w:autoSpaceDN w:val="0"/>
        <w:adjustRightInd w:val="0"/>
        <w:spacing w:before="200" w:after="200"/>
        <w:ind w:right="115"/>
      </w:pPr>
      <w:r w:rsidRPr="001569FB">
        <w:t>In 2016, the FDA added a boxed warning to prescription opioid analgesics, opioid-containing cough products, and benzodiazepines with information about the serious risks associated with using these medications concurrently.</w:t>
      </w:r>
      <w:r w:rsidRPr="001569FB">
        <w:rPr>
          <w:rStyle w:val="FootnoteReference"/>
        </w:rPr>
        <w:footnoteReference w:id="58"/>
      </w:r>
      <w:r w:rsidRPr="001569FB">
        <w:t xml:space="preserve"> Sponsors can reduce the concurrent use of opioids and benzodiazepines, as well as other potentially problematic concurrent medication use at POS. Prospective drug use review can identify and evaluate the appropriateness of concurrent use prior to dispensing. We propose that Part D sponsors implement a concurrent opioid and benzodiazepine soft POS safety edit. We are requesting feedback from stakeholders, especially Part D sponsors and PBMs, on their experience with concurrent or duplicative soft POS edits including an opioid and benzodiazepine and other drug combinations.</w:t>
      </w:r>
    </w:p>
    <w:p w14:paraId="017F9046" w14:textId="77777777" w:rsidR="004C5B0C" w:rsidRPr="001569FB" w:rsidRDefault="004C5B0C" w:rsidP="004C5B0C">
      <w:pPr>
        <w:pStyle w:val="Heading4"/>
      </w:pPr>
      <w:bookmarkStart w:id="966" w:name="_Toc493523640"/>
      <w:bookmarkStart w:id="967" w:name="_Toc495652155"/>
      <w:r w:rsidRPr="001569FB">
        <w:t>Access to Medication-Assisted Treatment</w:t>
      </w:r>
    </w:p>
    <w:p w14:paraId="15CE75E5" w14:textId="77777777" w:rsidR="004C5B0C" w:rsidRPr="001569FB" w:rsidRDefault="004C5B0C" w:rsidP="001569FB">
      <w:pPr>
        <w:spacing w:after="200"/>
      </w:pPr>
      <w:r w:rsidRPr="001569FB">
        <w:t xml:space="preserve">While CMS continues to work closely with Part D sponsors and other stakeholders to help combat inappropriate opioid utilization, it is imperative to also ensure that Medicare beneficiaries have appropriate access to medication-assisted treatment (MAT). As noted in previous Call Letter guidance, CMS will closely scrutinize formulary and benefit submissions with respect to formulary inclusion, utilization management criteria, and cost-sharing of Part D drugs indicated for MAT. Benefit designs that would substantially discourage enrollment by beneficiaries who need these therapies will not be approved. We continue to expect Part D sponsors to include products in preferred formulary tiers, and to avoid placing generic drugs indicated for MAT in brand tiers. As noted in previous Call Letter guidance, PA criteria that duplicates those requirements already set forth in the FDA Risk Evaluation and Mitigation Strategies and Drug Addiction Treatment Act of 2000 for applicable MAT products will not be approved. </w:t>
      </w:r>
    </w:p>
    <w:p w14:paraId="2C8D88F7" w14:textId="77777777" w:rsidR="004C5B0C" w:rsidRPr="001569FB" w:rsidRDefault="004C5B0C" w:rsidP="001569FB">
      <w:pPr>
        <w:spacing w:after="200"/>
      </w:pPr>
      <w:r w:rsidRPr="001569FB">
        <w:t xml:space="preserve">On September 20, 2017, FDA announced that they recently had strengthened labeling requirements for buprenorphine MAT products to emphasize that treatment may be required indefinitely, as long as the use contributes to the intended treatment goals (https://www.fda.gov/NewsEvents/Newsroom/PressAnnouncements/ucm576752.htm). Consistent with FDA’s position, CMS will not approve PA criteria that requires a beneficiary to need an authorization any more frequently than once during a plan year. Further, when a sponsor has authorized MAT for a beneficiary in the prior plan year, we expect that the sponsor would carry that authorization through to the next plan year. </w:t>
      </w:r>
    </w:p>
    <w:p w14:paraId="4CCC489B" w14:textId="77777777" w:rsidR="004C5B0C" w:rsidRPr="001569FB" w:rsidRDefault="004C5B0C" w:rsidP="004C5B0C">
      <w:pPr>
        <w:pStyle w:val="Heading3"/>
      </w:pPr>
      <w:bookmarkStart w:id="968" w:name="_Toc505253877"/>
      <w:r w:rsidRPr="001569FB">
        <w:lastRenderedPageBreak/>
        <w:t>Coordination of Benefits (COB) User Fee</w:t>
      </w:r>
      <w:bookmarkEnd w:id="966"/>
      <w:bookmarkEnd w:id="967"/>
      <w:bookmarkEnd w:id="968"/>
    </w:p>
    <w:p w14:paraId="540A2E79" w14:textId="77777777" w:rsidR="004C5B0C" w:rsidRPr="001569FB" w:rsidRDefault="004C5B0C" w:rsidP="004C5B0C">
      <w:r w:rsidRPr="001569FB">
        <w:t>CMS is authorized to impose user fees on Part D sponsors for the transmittal of information necessary for benefit coordination between sponsors and other entities providing prescription drug coverage. We review and update this user fee annually to reflect the costs associated with COB activities for the specific year. The 2019 COB user fee will be collected at a monthly rate of $0.XX for the first 9 months of the coverage year (for an annual rate of $0.0XX per enrollee per month) for a total user fee of $x.xx per enrollee per year. Part D sponsors should account for this COB user fee when developing their 2019 bids.</w:t>
      </w:r>
    </w:p>
    <w:p w14:paraId="25A5B71E" w14:textId="77777777" w:rsidR="004C5B0C" w:rsidRPr="001569FB" w:rsidRDefault="004C5B0C" w:rsidP="001569FB">
      <w:pPr>
        <w:spacing w:after="200"/>
      </w:pPr>
      <w:r w:rsidRPr="001569FB">
        <w:t>In contract year 2019, we will use the COB user fees for activities including:</w:t>
      </w:r>
    </w:p>
    <w:p w14:paraId="616EC799" w14:textId="77777777" w:rsidR="004C5B0C" w:rsidRPr="001569FB" w:rsidRDefault="004C5B0C" w:rsidP="00AC78D9">
      <w:pPr>
        <w:numPr>
          <w:ilvl w:val="0"/>
          <w:numId w:val="39"/>
        </w:numPr>
        <w:contextualSpacing/>
      </w:pPr>
      <w:r w:rsidRPr="001569FB">
        <w:t>Part D Transaction Facilitator operation and maintenance;</w:t>
      </w:r>
    </w:p>
    <w:p w14:paraId="71EC2048" w14:textId="77777777" w:rsidR="004C5B0C" w:rsidRPr="001569FB" w:rsidRDefault="004C5B0C" w:rsidP="00AC78D9">
      <w:pPr>
        <w:numPr>
          <w:ilvl w:val="0"/>
          <w:numId w:val="39"/>
        </w:numPr>
        <w:contextualSpacing/>
      </w:pPr>
      <w:r w:rsidRPr="001569FB">
        <w:t>The Benefit Coordination and Recovery Center (BCRC) operation and maintenance;</w:t>
      </w:r>
    </w:p>
    <w:p w14:paraId="0A9F52FC" w14:textId="77777777" w:rsidR="004C5B0C" w:rsidRPr="001569FB" w:rsidRDefault="004C5B0C" w:rsidP="00AC78D9">
      <w:pPr>
        <w:numPr>
          <w:ilvl w:val="0"/>
          <w:numId w:val="39"/>
        </w:numPr>
        <w:contextualSpacing/>
      </w:pPr>
      <w:r w:rsidRPr="001569FB">
        <w:t>Drug data processing system management, which is used to collect prescription drug event (PDE) data for Part D payment purposes and to produce invoices for the coverage gap discount program;</w:t>
      </w:r>
    </w:p>
    <w:p w14:paraId="1D3F4585" w14:textId="77777777" w:rsidR="004C5B0C" w:rsidRPr="001569FB" w:rsidRDefault="004C5B0C" w:rsidP="00AC78D9">
      <w:pPr>
        <w:numPr>
          <w:ilvl w:val="0"/>
          <w:numId w:val="39"/>
        </w:numPr>
        <w:contextualSpacing/>
      </w:pPr>
      <w:r w:rsidRPr="001569FB">
        <w:t>Medicare Advantage and Prescription Drug (MARx) system management of COB data; and</w:t>
      </w:r>
    </w:p>
    <w:p w14:paraId="1F5ACD18" w14:textId="77777777" w:rsidR="004C5B0C" w:rsidRPr="001569FB" w:rsidRDefault="004C5B0C" w:rsidP="00AC78D9">
      <w:pPr>
        <w:numPr>
          <w:ilvl w:val="0"/>
          <w:numId w:val="39"/>
        </w:numPr>
        <w:contextualSpacing/>
      </w:pPr>
      <w:r w:rsidRPr="001569FB">
        <w:t>Review of Workers’ Compensation settlement set-aside</w:t>
      </w:r>
    </w:p>
    <w:p w14:paraId="797ADA05" w14:textId="77777777" w:rsidR="004C5B0C" w:rsidRPr="001569FB" w:rsidRDefault="004C5B0C" w:rsidP="004C5B0C">
      <w:pPr>
        <w:pStyle w:val="Heading3"/>
        <w:spacing w:before="600"/>
      </w:pPr>
      <w:bookmarkStart w:id="969" w:name="_Toc493523641"/>
      <w:bookmarkStart w:id="970" w:name="_Toc495652156"/>
      <w:bookmarkStart w:id="971" w:name="_Toc505253878"/>
      <w:r w:rsidRPr="001569FB">
        <w:t>LIS Enrollee Cost-sharing for Out-of-Network Part D Drugs</w:t>
      </w:r>
      <w:bookmarkEnd w:id="969"/>
      <w:bookmarkEnd w:id="970"/>
      <w:bookmarkEnd w:id="971"/>
    </w:p>
    <w:p w14:paraId="790AFCE1" w14:textId="77777777" w:rsidR="004C5B0C" w:rsidRPr="001569FB" w:rsidRDefault="004C5B0C" w:rsidP="004C5B0C">
      <w:r w:rsidRPr="001569FB">
        <w:t>Current regulations require that Part D enrollees will be afforded adequate access to covered Part D drugs dispensed at out-of-network (OON) when those enrollees cannot reasonably be expected to obtain covered Part D drugs at a network pharmacy, and when such access is not routine.  This includes situations in which Part D enrollees are provided covered Part D drugs dispensed by an OON institution-based pharmacy while they are patients in an emergency department, provider-based clinic, outpatient surgery, or other outpatient setting, and as a result cannot get their prescriptions filled at a network pharmacy.  Part D enrollees must pay (or be billed) the institution-based pharmacy’s usual and customary price at the point-of-sale, submit a paper claim to the Part D sponsor, and wait for reimbursement from the sponsor.</w:t>
      </w:r>
    </w:p>
    <w:p w14:paraId="359448BD" w14:textId="77777777" w:rsidR="004C5B0C" w:rsidRPr="001569FB" w:rsidRDefault="004C5B0C" w:rsidP="004C5B0C">
      <w:r w:rsidRPr="001569FB">
        <w:t xml:space="preserve">Beneficiary advocates have raised concerns about the disproportionate financial impact of paper claim-based reimbursement for low income beneficiaries receiving outpatient services in hospitals.  We remind Part D sponsors that they cannot bill enrollees receiving LIS for any differential between the plan’s negotiated price for a drug and the pharmacy’s U&amp;C cost – that is, LIS enrollees must be reimbursed the entire amount of the claim minus their applicable LIS cost-sharing amount. </w:t>
      </w:r>
    </w:p>
    <w:p w14:paraId="14B73E06" w14:textId="77777777" w:rsidR="004C5B0C" w:rsidRPr="001569FB" w:rsidRDefault="004C5B0C" w:rsidP="004C5B0C">
      <w:r w:rsidRPr="001569FB">
        <w:t xml:space="preserve">We also remind Part D sponsors of their obligation to process direct member reimbursements (DMRs) from all enrollees timely.  Delays in DMRs can have serious adverse consequences on enrollees, especially for those with limited financial resources. DMRs are coverage </w:t>
      </w:r>
      <w:r w:rsidRPr="001569FB">
        <w:lastRenderedPageBreak/>
        <w:t xml:space="preserve">determinations as provided under § 423.566(b).  For reimbursement requests, Part D sponsors must issue a decision and reimbursement, if applicable, no later than 14 days from receipt of the request for the coverage determination (both the decision and the actual check, if applicable).  The timeframe for plan and IRE appeals (levels 1 and 2) are 7 days for a decision (and up to 30 days to make payment). </w:t>
      </w:r>
    </w:p>
    <w:p w14:paraId="54D32AF8" w14:textId="77777777" w:rsidR="004C5B0C" w:rsidRPr="001569FB" w:rsidRDefault="004C5B0C" w:rsidP="004C5B0C">
      <w:pPr>
        <w:pStyle w:val="Heading3"/>
      </w:pPr>
      <w:bookmarkStart w:id="972" w:name="_Toc493523642"/>
      <w:bookmarkStart w:id="973" w:name="_Toc495652157"/>
      <w:bookmarkStart w:id="974" w:name="_Toc505253879"/>
      <w:r w:rsidRPr="001569FB">
        <w:t>Timely Updates to LIS Status Based on Best Available Evidence</w:t>
      </w:r>
      <w:bookmarkEnd w:id="972"/>
      <w:bookmarkEnd w:id="973"/>
      <w:bookmarkEnd w:id="974"/>
    </w:p>
    <w:p w14:paraId="44244E2D" w14:textId="77777777" w:rsidR="004C5B0C" w:rsidRPr="001569FB" w:rsidRDefault="004C5B0C" w:rsidP="004C5B0C">
      <w:bookmarkStart w:id="975" w:name="_Toc499028268"/>
      <w:bookmarkStart w:id="976" w:name="_Toc493523643"/>
      <w:bookmarkStart w:id="977" w:name="_Toc495652158"/>
      <w:bookmarkStart w:id="978" w:name="_Toc443480710"/>
      <w:bookmarkStart w:id="979" w:name="_Toc443633684"/>
      <w:r w:rsidRPr="001569FB">
        <w:t>Part D sponsors are obligated to use best available evidence when determining the cost-sharing levels for Part-D covered prescriptions.  When situations arise  that result in incorrect LIS cost-sharing data at the point-of-sale, Part D sponsors must comply with the “Best Available Evidence” (BAE) policy (see 42 CFR 423.800(d), Section 70.5 of Chapter 13 of the Medicare Prescription Drug Benefit Manual).  This policy requires sponsors to update their systems to reflect the appropriate cost-sharing subsidy for Part D eligible individuals who are full or partial benefit Medicare/Medicaid dual eligible individuals, or receiving SSI-only, when presented with evidence that cost-sharing levels in their systems are incorrect.  Sponsors should also ensure that key staff have needed resources to apply the policy quickly, as well as transmit any updates to CMS so we can update the status in our records on a timely basis.</w:t>
      </w:r>
    </w:p>
    <w:p w14:paraId="3FD7E545" w14:textId="77777777" w:rsidR="004C5B0C" w:rsidRPr="001569FB" w:rsidRDefault="004C5B0C" w:rsidP="004C5B0C">
      <w:pPr>
        <w:pStyle w:val="Heading3"/>
      </w:pPr>
      <w:bookmarkStart w:id="980" w:name="_Toc505253880"/>
      <w:bookmarkEnd w:id="975"/>
      <w:r w:rsidRPr="001569FB">
        <w:t>Using the Best Available Information when making B vs D Coverage Determinations for Immunosuppressants and Inhalation Durable Medical Equipment (DME) Supply Drugs</w:t>
      </w:r>
      <w:bookmarkEnd w:id="976"/>
      <w:bookmarkEnd w:id="977"/>
      <w:bookmarkEnd w:id="980"/>
    </w:p>
    <w:p w14:paraId="5883687F" w14:textId="77777777" w:rsidR="004C5B0C" w:rsidRPr="001569FB" w:rsidRDefault="004C5B0C" w:rsidP="00AC78D9">
      <w:pPr>
        <w:numPr>
          <w:ilvl w:val="0"/>
          <w:numId w:val="65"/>
        </w:numPr>
        <w:spacing w:before="199" w:line="240" w:lineRule="auto"/>
        <w:ind w:left="360"/>
      </w:pPr>
      <w:r w:rsidRPr="001569FB">
        <w:t>Immunosuppressants Used to Prevent Transplant Rejection</w:t>
      </w:r>
    </w:p>
    <w:p w14:paraId="444CC793" w14:textId="77777777" w:rsidR="004C5B0C" w:rsidRPr="001569FB" w:rsidRDefault="004C5B0C" w:rsidP="00C27EFC">
      <w:pPr>
        <w:spacing w:after="200"/>
      </w:pPr>
      <w:r w:rsidRPr="001569FB">
        <w:t>Part D sponsors are responsible for determining whether immunosuppressants that are being used to prevent transplant rejections are coverable under Part D because immunosuppressants that are used for Medicare covered transplants are covered under Part B. To make these determinations, sponsors generally have relied on either information from the prescriber or, in the case of renal transplants, information in MARx that confirms that Medicare covered the transplant (i.e. paid for in whole or in part).</w:t>
      </w:r>
      <w:r w:rsidRPr="001569FB">
        <w:rPr>
          <w:vertAlign w:val="superscript"/>
        </w:rPr>
        <w:footnoteReference w:id="59"/>
      </w:r>
      <w:r w:rsidRPr="001569FB">
        <w:t xml:space="preserve"> However, as a result of CMS Program Integrity audits, we have learned that information obtained directly from prescribers often times is not reliable or conflicts with CMS information that is provided later. </w:t>
      </w:r>
    </w:p>
    <w:p w14:paraId="50911A68" w14:textId="77777777" w:rsidR="004C5B0C" w:rsidRPr="001569FB" w:rsidRDefault="004C5B0C" w:rsidP="004C5B0C">
      <w:pPr>
        <w:spacing w:after="600"/>
      </w:pPr>
      <w:r w:rsidRPr="001569FB">
        <w:t xml:space="preserve">In order to streamline the coverage determination process and establish CMS as the single source for transplant information, CMS is proposing new guidance on how Part D sponsors should determine whether a drug is a Part B drug and when to revise its findings if the information from CMS changes. Though it is well established that Part D plans may not pay for drugs that would otherwise be paid under Part B, this proposal establishes CMS’ expectations around how Part D plans perform due diligence to ensure that this does not occur.  In all cases Part D sponsors </w:t>
      </w:r>
      <w:r w:rsidRPr="001569FB">
        <w:lastRenderedPageBreak/>
        <w:t xml:space="preserve">should document the basis for their determinations to cover immunosuppressants and make such documentation available upon audit. </w:t>
      </w:r>
    </w:p>
    <w:p w14:paraId="69AEF6F9" w14:textId="77777777" w:rsidR="004C5B0C" w:rsidRPr="001569FB" w:rsidRDefault="004C5B0C" w:rsidP="00AC78D9">
      <w:pPr>
        <w:keepNext/>
        <w:keepLines/>
        <w:numPr>
          <w:ilvl w:val="0"/>
          <w:numId w:val="72"/>
        </w:numPr>
        <w:spacing w:before="199" w:after="120" w:line="240" w:lineRule="auto"/>
        <w:ind w:left="720"/>
        <w:rPr>
          <w:u w:val="single"/>
        </w:rPr>
      </w:pPr>
      <w:r w:rsidRPr="001569FB">
        <w:rPr>
          <w:u w:val="single"/>
        </w:rPr>
        <w:t>No Prior Part D Claims History for Immunosuppressants</w:t>
      </w:r>
    </w:p>
    <w:p w14:paraId="78459D93" w14:textId="77777777" w:rsidR="004C5B0C" w:rsidRPr="001569FB" w:rsidRDefault="004C5B0C" w:rsidP="004C5B0C">
      <w:pPr>
        <w:tabs>
          <w:tab w:val="left" w:pos="1170"/>
        </w:tabs>
        <w:spacing w:after="120"/>
      </w:pPr>
      <w:r w:rsidRPr="001569FB">
        <w:t xml:space="preserve">a) The plan has received information from CMS (e.g. via MARx) indicating that Medicare covered the enrollee’s transplant or, in the case of a Medicare Advantage enrollee, the MA Plan has medical claims history of a covered transplant regardless of previously received information from a prescriber on whether or not the transplant was covered by Medicare.  </w:t>
      </w:r>
    </w:p>
    <w:p w14:paraId="21BAF88E" w14:textId="77777777" w:rsidR="004C5B0C" w:rsidRPr="001569FB" w:rsidRDefault="004C5B0C" w:rsidP="004C5B0C">
      <w:pPr>
        <w:tabs>
          <w:tab w:val="left" w:pos="1170"/>
        </w:tabs>
        <w:spacing w:after="120"/>
        <w:ind w:left="810"/>
      </w:pPr>
      <w:r w:rsidRPr="001569FB">
        <w:t xml:space="preserve">In this situation, plans are expected to rely on the CMS information (or in the case of an MA plan, its own medical claims history) and cannot cover immunosuppressants under Part D even if information is also provided by the prescriber that indicates that the transplant was not Medicare covered.  </w:t>
      </w:r>
    </w:p>
    <w:p w14:paraId="1CDE25A5" w14:textId="77777777" w:rsidR="004C5B0C" w:rsidRPr="001569FB" w:rsidRDefault="004C5B0C" w:rsidP="004C5B0C">
      <w:pPr>
        <w:tabs>
          <w:tab w:val="left" w:pos="1170"/>
        </w:tabs>
        <w:spacing w:after="120"/>
      </w:pPr>
      <w:r w:rsidRPr="001569FB">
        <w:t>b) The plan has NOT received information from CMS (via MARx or otherwise) indicating that Medicare covered the transplant for the enrollee; in the case of a Medicare Advantage enrollee, the MA Plan does not have medical claims showing a history of a covered transplant; and the plan has not previously received information from a prescriber that the transplant was covered by Medicare.</w:t>
      </w:r>
    </w:p>
    <w:p w14:paraId="1156FE6A" w14:textId="77777777" w:rsidR="004C5B0C" w:rsidRPr="001569FB" w:rsidRDefault="004C5B0C" w:rsidP="004C5B0C">
      <w:pPr>
        <w:tabs>
          <w:tab w:val="left" w:pos="1170"/>
        </w:tabs>
        <w:spacing w:after="120"/>
        <w:ind w:left="810"/>
      </w:pPr>
      <w:r w:rsidRPr="001569FB">
        <w:t xml:space="preserve">In this situation, CMS expects plans to default to covering the immunosuppressants under Part D and no longer expects plans to reach out to prescribers to inquire about Medicare coverage of the transplant. Such outreach is burdensome for plans and prescribers, and has been shown to be unreliable for accurately determining if Medicare covered a transplant. Nevertheless, the plan should approach this coverage decision using the best available information; if the plan has previously reached out to the prescriber and received information indicating that the that the transplant was covered by Medicare (in full or in part), the Part D plan may not cover immunosuprressants under D. </w:t>
      </w:r>
    </w:p>
    <w:p w14:paraId="516AE952" w14:textId="77777777" w:rsidR="004C5B0C" w:rsidRPr="001569FB" w:rsidRDefault="004C5B0C" w:rsidP="00AC78D9">
      <w:pPr>
        <w:numPr>
          <w:ilvl w:val="0"/>
          <w:numId w:val="72"/>
        </w:numPr>
        <w:spacing w:before="199" w:after="120" w:line="240" w:lineRule="auto"/>
        <w:ind w:left="720"/>
        <w:rPr>
          <w:u w:val="single"/>
        </w:rPr>
      </w:pPr>
      <w:r w:rsidRPr="001569FB">
        <w:rPr>
          <w:u w:val="single"/>
        </w:rPr>
        <w:t>Prior Part D Claims History AND MARx currently indicates that Medicare covered the transplant:</w:t>
      </w:r>
    </w:p>
    <w:p w14:paraId="0D85CD34" w14:textId="77777777" w:rsidR="004C5B0C" w:rsidRPr="001569FB" w:rsidRDefault="004C5B0C" w:rsidP="004C5B0C">
      <w:pPr>
        <w:spacing w:after="120" w:line="240" w:lineRule="auto"/>
      </w:pPr>
      <w:r w:rsidRPr="001569FB">
        <w:tab/>
        <w:t xml:space="preserve">A plan might have covered the drugs under Part D previously because either: </w:t>
      </w:r>
    </w:p>
    <w:p w14:paraId="611DF245" w14:textId="77777777" w:rsidR="004C5B0C" w:rsidRPr="001569FB" w:rsidRDefault="004C5B0C" w:rsidP="00AC78D9">
      <w:pPr>
        <w:numPr>
          <w:ilvl w:val="0"/>
          <w:numId w:val="75"/>
        </w:numPr>
        <w:spacing w:before="199" w:after="120" w:line="240" w:lineRule="auto"/>
        <w:ind w:left="1170"/>
        <w:contextualSpacing/>
      </w:pPr>
      <w:r w:rsidRPr="001569FB">
        <w:t>MARx information was updated after the Part D sponsor relied on prior information from the prescriber that the transplant was NOT covered/ paid by Medicare; or</w:t>
      </w:r>
    </w:p>
    <w:p w14:paraId="54E42B9D" w14:textId="77777777" w:rsidR="004C5B0C" w:rsidRPr="001569FB" w:rsidRDefault="004C5B0C" w:rsidP="00AC78D9">
      <w:pPr>
        <w:numPr>
          <w:ilvl w:val="0"/>
          <w:numId w:val="44"/>
        </w:numPr>
        <w:spacing w:before="199" w:after="120" w:line="240" w:lineRule="auto"/>
        <w:ind w:left="1170"/>
      </w:pPr>
      <w:r w:rsidRPr="001569FB">
        <w:t xml:space="preserve">The Part D sponsor had relied solely on information from the prescriber that the transplant was NOT covered/paid by Medicare without regard to MARx. </w:t>
      </w:r>
    </w:p>
    <w:p w14:paraId="506A0B1D" w14:textId="77777777" w:rsidR="004C5B0C" w:rsidRPr="001569FB" w:rsidRDefault="004C5B0C" w:rsidP="004C5B0C">
      <w:pPr>
        <w:spacing w:after="120"/>
        <w:ind w:left="720"/>
      </w:pPr>
      <w:r w:rsidRPr="001569FB">
        <w:t xml:space="preserve">Under either scenario, the Part D sponsor must now rely on the MARx information </w:t>
      </w:r>
      <w:r w:rsidRPr="001569FB">
        <w:rPr>
          <w:b/>
        </w:rPr>
        <w:t xml:space="preserve">going forward </w:t>
      </w:r>
      <w:r w:rsidRPr="001569FB">
        <w:t xml:space="preserve">and notify the enrollee that the plan can no longer cover the immunosuppressant(s) because it is covered under Medicare Part B. No changes need to be made to prior Part D claims. </w:t>
      </w:r>
    </w:p>
    <w:p w14:paraId="0F3932A7" w14:textId="77777777" w:rsidR="004C5B0C" w:rsidRPr="001569FB" w:rsidRDefault="004C5B0C" w:rsidP="004C5B0C">
      <w:pPr>
        <w:tabs>
          <w:tab w:val="left" w:pos="1170"/>
        </w:tabs>
        <w:spacing w:after="120"/>
        <w:ind w:left="720" w:hanging="360"/>
      </w:pPr>
      <w:r w:rsidRPr="001569FB">
        <w:lastRenderedPageBreak/>
        <w:t xml:space="preserve">3. </w:t>
      </w:r>
      <w:r w:rsidRPr="001569FB">
        <w:tab/>
      </w:r>
      <w:r w:rsidRPr="001569FB">
        <w:rPr>
          <w:u w:val="single"/>
        </w:rPr>
        <w:t>Prior Part D Claims History ,  no MARx indicator or MA plan medical claims history of a covered transplant BUT the Part D sponsor receives information from CMS that the transplant was covered by Medicare (e.g. Part D sponsor receives the information from CMS as part of a CMS Program Integrity audit or otherwise).</w:t>
      </w:r>
      <w:r w:rsidRPr="001569FB">
        <w:t xml:space="preserve"> </w:t>
      </w:r>
    </w:p>
    <w:p w14:paraId="2058DF5A" w14:textId="77777777" w:rsidR="004C5B0C" w:rsidRPr="001569FB" w:rsidRDefault="004C5B0C" w:rsidP="004C5B0C">
      <w:pPr>
        <w:spacing w:after="120"/>
        <w:ind w:left="720"/>
      </w:pPr>
      <w:r w:rsidRPr="001569FB">
        <w:t xml:space="preserve">Under this scenario, the Part D sponsor must now rely on the CMS information </w:t>
      </w:r>
      <w:r w:rsidRPr="001569FB">
        <w:rPr>
          <w:b/>
        </w:rPr>
        <w:t xml:space="preserve">going forward </w:t>
      </w:r>
      <w:r w:rsidRPr="001569FB">
        <w:t>and provide notice to the enrollee that the plan will no longer cover the immunosuppressant(s) under Part D because it is covered under Medicare Part B.  No changes need to be made to prior Part D claims.</w:t>
      </w:r>
    </w:p>
    <w:p w14:paraId="0C7D3965" w14:textId="77777777" w:rsidR="004C5B0C" w:rsidRPr="001569FB" w:rsidRDefault="004C5B0C" w:rsidP="00AC78D9">
      <w:pPr>
        <w:pStyle w:val="ListParagraph"/>
        <w:numPr>
          <w:ilvl w:val="0"/>
          <w:numId w:val="65"/>
        </w:numPr>
        <w:spacing w:after="200" w:line="240" w:lineRule="auto"/>
        <w:ind w:left="360"/>
        <w:contextualSpacing w:val="0"/>
      </w:pPr>
      <w:r w:rsidRPr="001569FB">
        <w:t>Inhalation Durable Medical Equipment (DME) Supply Drugs</w:t>
      </w:r>
    </w:p>
    <w:p w14:paraId="3B0F85EC" w14:textId="77777777" w:rsidR="004C5B0C" w:rsidRPr="001569FB" w:rsidRDefault="004C5B0C" w:rsidP="00C27EFC">
      <w:pPr>
        <w:spacing w:after="200"/>
        <w:ind w:left="720"/>
      </w:pPr>
      <w:r w:rsidRPr="001569FB">
        <w:t>Previous guidance documents indicate that inhalation drugs administered in a long term care setting where the stay is not covered under Medicare Part A can be covered under Part D.  We are now clarifying how Part D plans can determine that a beneficiary is residing in a long term care facility.</w:t>
      </w:r>
    </w:p>
    <w:p w14:paraId="5D918B58" w14:textId="77777777" w:rsidR="004C5B0C" w:rsidRPr="001569FB" w:rsidRDefault="004C5B0C" w:rsidP="004C5B0C">
      <w:pPr>
        <w:ind w:left="720"/>
      </w:pPr>
      <w:r w:rsidRPr="001569FB">
        <w:t>Medicare Part B covers certain inhalation drugs, such as Albuterol and Levalbuterol nebulizer solutions, as supplies under the DME benefit. The DME benefit, however, is not available to beneficiaries residing in long-term care facilities (i.e. Nursing Facilities and Intermediate Care Facilities for Individuals with Intellectual Disabilities). Consequently, if the beneficiary is not on a Part A stay in one of these facilities, these inhalation drugs can be covered under Medicare Part D.  While Part D sponsors generally have relied on the prescriber’s statement that the beneficiary resides in long-term care facility to authorize Part D coverage, since 2013 CMS has required sponsors to report the patient residence code on prescription drug events (PDEs). We expect that patient residence codes submitted to CMS are accurate and because they represent a recent dispensing event; the residence codes offer a more timely view of patient’s location than previous information communicated by the prescriber. Therefore, CMS permits Part D sponsors to rely on a patient residence code of “3” or “9” on a pharmacy claim for determining when such inhalation drugs may be covered under Part D. Moreover, we expect that sponsors will only pay claims for these products when the pharmacy claim includes these specified patient residence codes regardless of any prior coverage determination based upon a prescriber statement indicating that the beneficiary resides in a long-term care facility (i.e. the prescriber statement and patient residence code must be aligned).</w:t>
      </w:r>
    </w:p>
    <w:p w14:paraId="339B9C4A" w14:textId="77777777" w:rsidR="004C5B0C" w:rsidRPr="001569FB" w:rsidRDefault="004C5B0C" w:rsidP="004C5B0C">
      <w:pPr>
        <w:pStyle w:val="Heading3"/>
      </w:pPr>
      <w:bookmarkStart w:id="981" w:name="_Toc495652159"/>
      <w:bookmarkStart w:id="982" w:name="_Toc505253881"/>
      <w:r w:rsidRPr="001569FB">
        <w:t>Part D Mail-Order Refill Consent Policy– Solicitation for Comments</w:t>
      </w:r>
      <w:bookmarkEnd w:id="981"/>
      <w:bookmarkEnd w:id="982"/>
    </w:p>
    <w:p w14:paraId="73C79D3E" w14:textId="77777777" w:rsidR="004C5B0C" w:rsidRPr="001569FB" w:rsidRDefault="004C5B0C" w:rsidP="00C27EFC">
      <w:pPr>
        <w:spacing w:after="200"/>
      </w:pPr>
      <w:r w:rsidRPr="001569FB">
        <w:t xml:space="preserve">In the 2014 Call Letter, we stated that Part D sponsors should require their network retail and mail-order pharmacies to obtain patient consent to deliver a new or refill prescription prior to each delivery in an attempt to decrease the waste and unnecessary costs associated with unneeded or unwanted prescriptions. Subsequently, we modified this policy to permit exceptions, </w:t>
      </w:r>
      <w:r w:rsidRPr="001569FB">
        <w:lastRenderedPageBreak/>
        <w:t>subject to certain conditions, that allow Employer Group Waiver Plan (EGWP) mail-order auto-ship programs that do not obtain patient consent prior to delivery for both new prescriptions and refills. We also modified the policy for all Part D plans with respect to automatic shipments of new prescription orders received directly from the prescriber, regardless of whether prior patient consent was received.</w:t>
      </w:r>
    </w:p>
    <w:p w14:paraId="4BE855F9" w14:textId="77777777" w:rsidR="004C5B0C" w:rsidRPr="001569FB" w:rsidRDefault="004C5B0C" w:rsidP="00C27EFC">
      <w:pPr>
        <w:spacing w:after="200"/>
      </w:pPr>
      <w:r w:rsidRPr="001569FB">
        <w:t xml:space="preserve">Consequently, since January 1, 2014, Part D sponsors of non-EGWP plans have obtained consent from beneficiaries prior to shipping refills of mail-order prescriptions. We have received requests to further modify or eliminate this policy.  Some stakeholders suggest that the current policy creates an unnecessary burden and interferes with improving medication adherence via automatic refill shipments. However, we remain concerned that auto shipments of refills not specifically requested by beneficiaries increase shipments of unnecessary or unwanted prescription refills, leading to increased waste and potentially inappropriate drug therapy when a discontinued medication is shipped.  </w:t>
      </w:r>
    </w:p>
    <w:p w14:paraId="2B371470" w14:textId="77777777" w:rsidR="004C5B0C" w:rsidRPr="001569FB" w:rsidRDefault="004C5B0C" w:rsidP="00C27EFC">
      <w:pPr>
        <w:spacing w:after="200"/>
      </w:pPr>
      <w:r w:rsidRPr="001569FB">
        <w:t xml:space="preserve">We are therefore interested in any information and data associated with mail-order auto-ship programs (other than those detailing on-time refills, medication possession ratio, or proportion of days covered) that indicate actual improved adherence by patients resulting from automatic (not patient-initiated) refills. We also are interested in any information or data that rebuts concerns that such programs increase waste (to include unwanted or unneeded medications that go unused, as well as additional cost to the beneficiary or Part D program).  </w:t>
      </w:r>
    </w:p>
    <w:p w14:paraId="7B17E480" w14:textId="77777777" w:rsidR="004C5B0C" w:rsidRPr="001569FB" w:rsidRDefault="004C5B0C" w:rsidP="00C27EFC">
      <w:pPr>
        <w:spacing w:after="200"/>
      </w:pPr>
      <w:r w:rsidRPr="001569FB">
        <w:t xml:space="preserve">Finally, we are specifically interested in receiving feedback on possible modifications to the current policy if we determine that a change is warranted. For example: </w:t>
      </w:r>
    </w:p>
    <w:p w14:paraId="5EA5FE34" w14:textId="77777777" w:rsidR="004C5B0C" w:rsidRPr="001569FB" w:rsidRDefault="004C5B0C" w:rsidP="00AC78D9">
      <w:pPr>
        <w:pStyle w:val="ListParagraph"/>
        <w:numPr>
          <w:ilvl w:val="0"/>
          <w:numId w:val="68"/>
        </w:numPr>
        <w:spacing w:after="200"/>
        <w:contextualSpacing w:val="0"/>
      </w:pPr>
      <w:r w:rsidRPr="001569FB">
        <w:t>Replacing affirmative prior consent for refills with a refill shipping reminder, prior to shipping, which provides sufficient time for a beneficiary to cancel an order.</w:t>
      </w:r>
    </w:p>
    <w:p w14:paraId="21160CE6" w14:textId="77777777" w:rsidR="004C5B0C" w:rsidRPr="001569FB" w:rsidRDefault="004C5B0C" w:rsidP="00AC78D9">
      <w:pPr>
        <w:pStyle w:val="ListParagraph"/>
        <w:numPr>
          <w:ilvl w:val="0"/>
          <w:numId w:val="68"/>
        </w:numPr>
        <w:spacing w:after="200"/>
        <w:contextualSpacing w:val="0"/>
      </w:pPr>
      <w:r w:rsidRPr="001569FB">
        <w:t>Eliminating affirmative prior consent for refills but expecting plans to implement a full refund policy for any refills auto shipped that a beneficiary reports or returns as unneeded or otherwise unwanted.  We welcome feedback on possible approaches to confirm medications reported as unwanted were partially or fully unused.</w:t>
      </w:r>
    </w:p>
    <w:p w14:paraId="65F99EA1" w14:textId="77777777" w:rsidR="004C5B0C" w:rsidRPr="001569FB" w:rsidRDefault="004C5B0C" w:rsidP="00AC78D9">
      <w:pPr>
        <w:pStyle w:val="ListParagraph"/>
        <w:numPr>
          <w:ilvl w:val="0"/>
          <w:numId w:val="68"/>
        </w:numPr>
        <w:spacing w:after="200"/>
        <w:contextualSpacing w:val="0"/>
      </w:pPr>
      <w:r w:rsidRPr="001569FB">
        <w:t>Modifying the current condition of annual beneficiary confirmation to continue automatic deliveries to be more frequent, such as bi-annual.</w:t>
      </w:r>
    </w:p>
    <w:p w14:paraId="344786D7" w14:textId="77777777" w:rsidR="004C5B0C" w:rsidRPr="001569FB" w:rsidRDefault="004C5B0C" w:rsidP="00AC78D9">
      <w:pPr>
        <w:pStyle w:val="ListParagraph"/>
        <w:numPr>
          <w:ilvl w:val="0"/>
          <w:numId w:val="68"/>
        </w:numPr>
        <w:spacing w:after="200"/>
        <w:contextualSpacing w:val="0"/>
      </w:pPr>
      <w:r w:rsidRPr="001569FB">
        <w:t>Modifying the current condition of annual beneficiary confirmation to continue automatic deliveries but with an opt-in on a per drug basis.</w:t>
      </w:r>
    </w:p>
    <w:p w14:paraId="370CC5B7" w14:textId="77777777" w:rsidR="004C5B0C" w:rsidRPr="001569FB" w:rsidRDefault="004C5B0C" w:rsidP="004C5B0C">
      <w:pPr>
        <w:pStyle w:val="Heading2"/>
      </w:pPr>
      <w:bookmarkStart w:id="983" w:name="_Toc493523644"/>
      <w:bookmarkStart w:id="984" w:name="_Toc495652160"/>
      <w:bookmarkStart w:id="985" w:name="_Toc505253809"/>
      <w:bookmarkStart w:id="986" w:name="_Toc505253882"/>
      <w:r w:rsidRPr="001569FB">
        <w:lastRenderedPageBreak/>
        <w:t>Section IV – Medicare-Medicaid Plans</w:t>
      </w:r>
      <w:bookmarkEnd w:id="978"/>
      <w:bookmarkEnd w:id="979"/>
      <w:bookmarkEnd w:id="983"/>
      <w:bookmarkEnd w:id="984"/>
      <w:bookmarkEnd w:id="985"/>
      <w:bookmarkEnd w:id="986"/>
    </w:p>
    <w:p w14:paraId="0009CEA2" w14:textId="77777777" w:rsidR="004C5B0C" w:rsidRPr="001569FB" w:rsidRDefault="004C5B0C" w:rsidP="004C5B0C">
      <w:pPr>
        <w:pStyle w:val="Heading3"/>
      </w:pPr>
      <w:bookmarkStart w:id="987" w:name="_Toc443480711"/>
      <w:bookmarkStart w:id="988" w:name="_Toc493523645"/>
      <w:bookmarkStart w:id="989" w:name="_Toc495652161"/>
      <w:bookmarkStart w:id="990" w:name="_Toc505253883"/>
      <w:r w:rsidRPr="001569FB">
        <w:t xml:space="preserve">Medicare-Medicaid Plan Annual Requirements and Timeline for CY </w:t>
      </w:r>
      <w:bookmarkEnd w:id="987"/>
      <w:r w:rsidRPr="001569FB">
        <w:t>2019</w:t>
      </w:r>
      <w:bookmarkEnd w:id="988"/>
      <w:bookmarkEnd w:id="989"/>
      <w:bookmarkEnd w:id="990"/>
    </w:p>
    <w:p w14:paraId="1348C577" w14:textId="77777777" w:rsidR="004C5B0C" w:rsidRPr="001569FB" w:rsidRDefault="004C5B0C" w:rsidP="004C5B0C">
      <w:pPr>
        <w:pStyle w:val="BodyText0"/>
        <w:rPr>
          <w:rFonts w:asciiTheme="minorHAnsi" w:hAnsiTheme="minorHAnsi"/>
          <w:color w:val="111111"/>
          <w:sz w:val="22"/>
          <w:szCs w:val="22"/>
        </w:rPr>
      </w:pPr>
      <w:r w:rsidRPr="001569FB">
        <w:t>Contract Year (CY) 2019 will be the sixth contract year since the implementation of the first capitated model under the Medicare-Medicaid Financial Alignment Initiative.  Since that time, CMS – in collaboration with our state partners – has implemented eleven capitated model demonstrations in ten states.  While most initial implementation challenges and many opportunities have been addressed, we will continue to build on the strong partnerships both CMS and the states have developed with participating Medicare-Medicaid Plans (MMPs) to provide high-quality, seamless and integrated care to individuals dually eligible for Medicare and Medicaid in CY 2019 and beyond.</w:t>
      </w:r>
    </w:p>
    <w:p w14:paraId="69CC2AF0" w14:textId="77777777" w:rsidR="004C5B0C" w:rsidRPr="001569FB" w:rsidRDefault="004C5B0C" w:rsidP="004C5B0C">
      <w:pPr>
        <w:pStyle w:val="BodyText0"/>
      </w:pPr>
      <w:r w:rsidRPr="001569FB">
        <w:t xml:space="preserve">Prior to each contract year, CMS provides information about the Medicare requirements and timeframes for renewal of MMP contracts.  This section of the Call Letter reminds MMPs of those requirements and their timeframes. We will also provide guidance shortly after the issuance of the CY 2019 Final Call Letter about the applicability of the provisions in other sections of the Call Letter to MMPs. </w:t>
      </w:r>
    </w:p>
    <w:p w14:paraId="58983656" w14:textId="77777777" w:rsidR="004C5B0C" w:rsidRPr="001569FB" w:rsidRDefault="004C5B0C" w:rsidP="004C5B0C">
      <w:pPr>
        <w:pStyle w:val="BodyText0"/>
        <w:widowControl w:val="0"/>
      </w:pPr>
      <w:r w:rsidRPr="001569FB">
        <w:t xml:space="preserve">As is the case for other Medicare Advantage (MA) and Part D plans, MMPs must submit a formulary, medication therapy management (MTM) program, and plan benefit package (PBP) each contract year, and annual submission timelines for MMPs are aligned with the standard MA and Part D schedule. </w:t>
      </w:r>
    </w:p>
    <w:p w14:paraId="62696040" w14:textId="77777777" w:rsidR="004C5B0C" w:rsidRPr="001569FB" w:rsidRDefault="004C5B0C" w:rsidP="004C5B0C">
      <w:pPr>
        <w:pStyle w:val="BodyText0"/>
        <w:widowControl w:val="0"/>
        <w:spacing w:line="240" w:lineRule="auto"/>
      </w:pPr>
      <w:r w:rsidRPr="001569FB">
        <w:t>In addition to the requirements for MA and Part D plans, MMPs must also submit:</w:t>
      </w:r>
    </w:p>
    <w:p w14:paraId="7F9E5D60" w14:textId="77777777" w:rsidR="004C5B0C" w:rsidRPr="001569FB" w:rsidRDefault="004C5B0C" w:rsidP="00AC78D9">
      <w:pPr>
        <w:pStyle w:val="BodyText0"/>
        <w:widowControl w:val="0"/>
        <w:numPr>
          <w:ilvl w:val="0"/>
          <w:numId w:val="35"/>
        </w:numPr>
        <w:spacing w:before="0"/>
      </w:pPr>
      <w:r w:rsidRPr="001569FB">
        <w:t xml:space="preserve">On an annual basis, information to ensure the plan has a network adequate to provide enrollees with timely and reliable access to providers and pharmacies for Medicare drug and medical benefits based on requirements in the Medicare Parts C and D programs.  In addition, states will evaluate networks for Medicaid service providers, including long-term supports and services. </w:t>
      </w:r>
    </w:p>
    <w:p w14:paraId="79711BD1" w14:textId="77777777" w:rsidR="004C5B0C" w:rsidRPr="001569FB" w:rsidRDefault="004C5B0C" w:rsidP="00AC78D9">
      <w:pPr>
        <w:pStyle w:val="BodyText0"/>
        <w:numPr>
          <w:ilvl w:val="0"/>
          <w:numId w:val="35"/>
        </w:numPr>
        <w:spacing w:before="0" w:after="0"/>
      </w:pPr>
      <w:r w:rsidRPr="001569FB">
        <w:t xml:space="preserve">The Additional Demonstration Drug (ADD) file to supplement the Part D formulary submission. </w:t>
      </w:r>
    </w:p>
    <w:p w14:paraId="03450928" w14:textId="77777777" w:rsidR="004C5B0C" w:rsidRPr="001569FB" w:rsidRDefault="004C5B0C" w:rsidP="004C5B0C">
      <w:pPr>
        <w:pStyle w:val="BodyText0"/>
      </w:pPr>
      <w:r w:rsidRPr="001569FB">
        <w:t xml:space="preserve">Table 30 below catalogues previously released guidance for MMPs or guidance that may be of particular interest to MMPs.  CMS will release updated or new guidance as necessary; where more recent guidance exists or is released for topics that appear in previously released documents, MMPs should use the most recent document. </w:t>
      </w:r>
    </w:p>
    <w:p w14:paraId="0A7CEA1F" w14:textId="77777777" w:rsidR="004C5B0C" w:rsidRPr="001569FB" w:rsidRDefault="004C5B0C" w:rsidP="004C5B0C">
      <w:pPr>
        <w:pStyle w:val="Caption"/>
      </w:pPr>
      <w:r w:rsidRPr="001569FB">
        <w:lastRenderedPageBreak/>
        <w:t>Table 30: Previously Released MMP Guidance</w:t>
      </w:r>
    </w:p>
    <w:tbl>
      <w:tblPr>
        <w:tblStyle w:val="TableContemporary"/>
        <w:tblW w:w="9787" w:type="dxa"/>
        <w:jc w:val="center"/>
        <w:tblLayout w:type="fixed"/>
        <w:tblLook w:val="04A0" w:firstRow="1" w:lastRow="0" w:firstColumn="1" w:lastColumn="0" w:noHBand="0" w:noVBand="1"/>
      </w:tblPr>
      <w:tblGrid>
        <w:gridCol w:w="2824"/>
        <w:gridCol w:w="6963"/>
      </w:tblGrid>
      <w:tr w:rsidR="004C5B0C" w:rsidRPr="001569FB" w14:paraId="2669D833" w14:textId="77777777" w:rsidTr="004C5B0C">
        <w:trPr>
          <w:cnfStyle w:val="100000000000" w:firstRow="1" w:lastRow="0" w:firstColumn="0" w:lastColumn="0" w:oddVBand="0" w:evenVBand="0" w:oddHBand="0" w:evenHBand="0" w:firstRowFirstColumn="0" w:firstRowLastColumn="0" w:lastRowFirstColumn="0" w:lastRowLastColumn="0"/>
          <w:cantSplit/>
          <w:tblHeader/>
          <w:jc w:val="center"/>
        </w:trPr>
        <w:tc>
          <w:tcPr>
            <w:tcW w:w="2824" w:type="dxa"/>
          </w:tcPr>
          <w:p w14:paraId="752E6FA4" w14:textId="77777777" w:rsidR="004C5B0C" w:rsidRPr="001569FB" w:rsidRDefault="004C5B0C" w:rsidP="004C5B0C">
            <w:pPr>
              <w:pStyle w:val="BodyText0"/>
              <w:keepNext/>
              <w:keepLines/>
              <w:spacing w:after="100" w:afterAutospacing="1"/>
              <w:rPr>
                <w:color w:val="111111"/>
              </w:rPr>
            </w:pPr>
            <w:r w:rsidRPr="001569FB">
              <w:rPr>
                <w:color w:val="111111"/>
              </w:rPr>
              <w:t>Topic</w:t>
            </w:r>
          </w:p>
        </w:tc>
        <w:tc>
          <w:tcPr>
            <w:tcW w:w="6963" w:type="dxa"/>
          </w:tcPr>
          <w:p w14:paraId="117DE93F" w14:textId="77777777" w:rsidR="004C5B0C" w:rsidRPr="001569FB" w:rsidRDefault="004C5B0C" w:rsidP="004C5B0C">
            <w:pPr>
              <w:pStyle w:val="BodyText0"/>
              <w:keepNext/>
              <w:keepLines/>
              <w:spacing w:after="100" w:afterAutospacing="1"/>
            </w:pPr>
            <w:r w:rsidRPr="001569FB">
              <w:rPr>
                <w:color w:val="111111"/>
              </w:rPr>
              <w:t>Link to document</w:t>
            </w:r>
          </w:p>
        </w:tc>
      </w:tr>
      <w:tr w:rsidR="004C5B0C" w:rsidRPr="001569FB" w14:paraId="1C3BDA91" w14:textId="77777777" w:rsidTr="004C5B0C">
        <w:trPr>
          <w:cnfStyle w:val="000000100000" w:firstRow="0" w:lastRow="0" w:firstColumn="0" w:lastColumn="0" w:oddVBand="0" w:evenVBand="0" w:oddHBand="1" w:evenHBand="0" w:firstRowFirstColumn="0" w:firstRowLastColumn="0" w:lastRowFirstColumn="0" w:lastRowLastColumn="0"/>
          <w:cantSplit/>
          <w:jc w:val="center"/>
        </w:trPr>
        <w:tc>
          <w:tcPr>
            <w:tcW w:w="2824" w:type="dxa"/>
            <w:vAlign w:val="center"/>
          </w:tcPr>
          <w:p w14:paraId="4597ECDA" w14:textId="77777777" w:rsidR="004C5B0C" w:rsidRPr="001569FB" w:rsidRDefault="004C5B0C" w:rsidP="004C5B0C">
            <w:pPr>
              <w:pStyle w:val="BodyText0"/>
              <w:keepNext/>
              <w:keepLines/>
              <w:spacing w:after="100" w:afterAutospacing="1"/>
              <w:rPr>
                <w:color w:val="111111"/>
              </w:rPr>
            </w:pPr>
            <w:r w:rsidRPr="001569FB">
              <w:rPr>
                <w:color w:val="111111"/>
              </w:rPr>
              <w:t>MMP Enrollment and Disenrollment Guidance</w:t>
            </w:r>
          </w:p>
        </w:tc>
        <w:tc>
          <w:tcPr>
            <w:tcW w:w="6963" w:type="dxa"/>
            <w:vAlign w:val="center"/>
          </w:tcPr>
          <w:p w14:paraId="7066363E" w14:textId="77777777" w:rsidR="004C5B0C" w:rsidRPr="001569FB" w:rsidRDefault="004C5B0C" w:rsidP="004C5B0C">
            <w:pPr>
              <w:pStyle w:val="BodyText0"/>
              <w:keepNext/>
              <w:keepLines/>
              <w:spacing w:after="100" w:afterAutospacing="1"/>
            </w:pPr>
            <w:hyperlink r:id="rId67" w:history="1">
              <w:r w:rsidRPr="001569FB">
                <w:rPr>
                  <w:rStyle w:val="Hyperlink"/>
                </w:rPr>
                <w:t>https://w</w:t>
              </w:r>
              <w:r w:rsidRPr="001569FB">
                <w:rPr>
                  <w:rStyle w:val="Hyperlink"/>
                </w:rPr>
                <w:t>w</w:t>
              </w:r>
              <w:r w:rsidRPr="001569FB">
                <w:rPr>
                  <w:rStyle w:val="Hyperlink"/>
                </w:rPr>
                <w:t>w.cms.gov/Medicare-Medicaid-Coordination/Medicare-and-Medicaid-Coordination/Medicare-Medicaid-Coordination-Office/FinancialAlignmentInitiative/Downloads/MMPEnrollmentManual090216.pdf</w:t>
              </w:r>
            </w:hyperlink>
            <w:r w:rsidRPr="001569FB">
              <w:t xml:space="preserve"> </w:t>
            </w:r>
          </w:p>
        </w:tc>
      </w:tr>
      <w:tr w:rsidR="004C5B0C" w:rsidRPr="001569FB" w14:paraId="27ADB4B1" w14:textId="77777777" w:rsidTr="004C5B0C">
        <w:trPr>
          <w:cnfStyle w:val="000000010000" w:firstRow="0" w:lastRow="0" w:firstColumn="0" w:lastColumn="0" w:oddVBand="0" w:evenVBand="0" w:oddHBand="0" w:evenHBand="1" w:firstRowFirstColumn="0" w:firstRowLastColumn="0" w:lastRowFirstColumn="0" w:lastRowLastColumn="0"/>
          <w:cantSplit/>
          <w:jc w:val="center"/>
        </w:trPr>
        <w:tc>
          <w:tcPr>
            <w:tcW w:w="2824" w:type="dxa"/>
            <w:vAlign w:val="center"/>
          </w:tcPr>
          <w:p w14:paraId="3F3CB1D6" w14:textId="77777777" w:rsidR="004C5B0C" w:rsidRPr="001569FB" w:rsidRDefault="004C5B0C" w:rsidP="004C5B0C">
            <w:pPr>
              <w:pStyle w:val="BodyText0"/>
              <w:keepNext/>
              <w:keepLines/>
              <w:spacing w:after="100" w:afterAutospacing="1"/>
              <w:rPr>
                <w:color w:val="111111"/>
              </w:rPr>
            </w:pPr>
            <w:r w:rsidRPr="001569FB">
              <w:rPr>
                <w:color w:val="111111"/>
              </w:rPr>
              <w:t>Additional State-specific Enrollment Guidance</w:t>
            </w:r>
          </w:p>
        </w:tc>
        <w:tc>
          <w:tcPr>
            <w:tcW w:w="6963" w:type="dxa"/>
            <w:vAlign w:val="center"/>
          </w:tcPr>
          <w:p w14:paraId="167F2B52" w14:textId="77777777" w:rsidR="004C5B0C" w:rsidRPr="001569FB" w:rsidRDefault="004C5B0C" w:rsidP="004C5B0C">
            <w:pPr>
              <w:pStyle w:val="BodyText0"/>
              <w:keepNext/>
              <w:keepLines/>
              <w:spacing w:after="100" w:afterAutospacing="1"/>
            </w:pPr>
            <w:hyperlink r:id="rId68" w:history="1">
              <w:r w:rsidRPr="001569FB">
                <w:rPr>
                  <w:rStyle w:val="Hyperlink"/>
                </w:rPr>
                <w:t>https://www.cms.gov/Medicare-Medicaid-Coordination/Medicare-and-Medicaid-Coordinatio</w:t>
              </w:r>
              <w:r w:rsidRPr="001569FB">
                <w:rPr>
                  <w:rStyle w:val="Hyperlink"/>
                </w:rPr>
                <w:t>n</w:t>
              </w:r>
              <w:r w:rsidRPr="001569FB">
                <w:rPr>
                  <w:rStyle w:val="Hyperlink"/>
                </w:rPr>
                <w:t>/Medicare-Medicaid-Coordination-Office/FinancialAlignmentInitiative/InformationandGuidanceforPlans.html</w:t>
              </w:r>
            </w:hyperlink>
            <w:r w:rsidRPr="001569FB">
              <w:rPr>
                <w:rFonts w:eastAsia="Times New Roman"/>
              </w:rPr>
              <w:t xml:space="preserve">  </w:t>
            </w:r>
          </w:p>
        </w:tc>
      </w:tr>
      <w:tr w:rsidR="004C5B0C" w:rsidRPr="001569FB" w14:paraId="6DE08B07" w14:textId="77777777" w:rsidTr="004C5B0C">
        <w:trPr>
          <w:cnfStyle w:val="000000100000" w:firstRow="0" w:lastRow="0" w:firstColumn="0" w:lastColumn="0" w:oddVBand="0" w:evenVBand="0" w:oddHBand="1" w:evenHBand="0" w:firstRowFirstColumn="0" w:firstRowLastColumn="0" w:lastRowFirstColumn="0" w:lastRowLastColumn="0"/>
          <w:cantSplit/>
          <w:jc w:val="center"/>
        </w:trPr>
        <w:tc>
          <w:tcPr>
            <w:tcW w:w="2824" w:type="dxa"/>
            <w:vAlign w:val="center"/>
          </w:tcPr>
          <w:p w14:paraId="4DF9C437" w14:textId="77777777" w:rsidR="004C5B0C" w:rsidRPr="001569FB" w:rsidRDefault="004C5B0C" w:rsidP="004C5B0C">
            <w:pPr>
              <w:pStyle w:val="BodyText0"/>
              <w:keepNext/>
              <w:keepLines/>
              <w:spacing w:after="100" w:afterAutospacing="1"/>
              <w:rPr>
                <w:color w:val="111111"/>
              </w:rPr>
            </w:pPr>
            <w:r w:rsidRPr="001569FB">
              <w:rPr>
                <w:color w:val="111111"/>
              </w:rPr>
              <w:t>State-specific Marketing Guidance</w:t>
            </w:r>
          </w:p>
        </w:tc>
        <w:tc>
          <w:tcPr>
            <w:tcW w:w="6963" w:type="dxa"/>
            <w:vAlign w:val="center"/>
          </w:tcPr>
          <w:p w14:paraId="01E94AA0" w14:textId="77777777" w:rsidR="004C5B0C" w:rsidRPr="001569FB" w:rsidRDefault="004C5B0C" w:rsidP="004C5B0C">
            <w:pPr>
              <w:pStyle w:val="BodyText0"/>
              <w:keepNext/>
              <w:keepLines/>
              <w:spacing w:after="100" w:afterAutospacing="1"/>
            </w:pPr>
            <w:hyperlink r:id="rId69" w:history="1">
              <w:r w:rsidRPr="001569FB">
                <w:rPr>
                  <w:rStyle w:val="Hyperlink"/>
                </w:rPr>
                <w:t>https://</w:t>
              </w:r>
              <w:r w:rsidRPr="001569FB">
                <w:rPr>
                  <w:rStyle w:val="Hyperlink"/>
                </w:rPr>
                <w:t>w</w:t>
              </w:r>
              <w:r w:rsidRPr="001569FB">
                <w:rPr>
                  <w:rStyle w:val="Hyperlink"/>
                </w:rPr>
                <w:t>ww.cms.gov/Medicare-Medicaid-Coordination/Medicare-and-Medicaid-Coordination/Medicare-Medicaid-Coordination-Office/FinancialAlignmentInitiative/InformationandGuidanceforPlans.html</w:t>
              </w:r>
            </w:hyperlink>
            <w:r w:rsidRPr="001569FB">
              <w:rPr>
                <w:rFonts w:eastAsia="Times New Roman"/>
              </w:rPr>
              <w:t xml:space="preserve"> </w:t>
            </w:r>
          </w:p>
        </w:tc>
      </w:tr>
      <w:tr w:rsidR="004C5B0C" w:rsidRPr="001569FB" w14:paraId="39F1B589" w14:textId="77777777" w:rsidTr="004C5B0C">
        <w:trPr>
          <w:cnfStyle w:val="000000010000" w:firstRow="0" w:lastRow="0" w:firstColumn="0" w:lastColumn="0" w:oddVBand="0" w:evenVBand="0" w:oddHBand="0" w:evenHBand="1" w:firstRowFirstColumn="0" w:firstRowLastColumn="0" w:lastRowFirstColumn="0" w:lastRowLastColumn="0"/>
          <w:cantSplit/>
          <w:jc w:val="center"/>
        </w:trPr>
        <w:tc>
          <w:tcPr>
            <w:tcW w:w="2824" w:type="dxa"/>
            <w:vAlign w:val="center"/>
          </w:tcPr>
          <w:p w14:paraId="5A428082" w14:textId="77777777" w:rsidR="004C5B0C" w:rsidRPr="001569FB" w:rsidRDefault="004C5B0C" w:rsidP="004C5B0C">
            <w:pPr>
              <w:pStyle w:val="BodyText0"/>
              <w:keepLines/>
              <w:spacing w:after="100" w:afterAutospacing="1"/>
              <w:rPr>
                <w:color w:val="111111"/>
              </w:rPr>
            </w:pPr>
            <w:r w:rsidRPr="001569FB">
              <w:rPr>
                <w:color w:val="111111"/>
              </w:rPr>
              <w:t>Waiver of Part D LIS Cost-Sharing Amounts</w:t>
            </w:r>
          </w:p>
        </w:tc>
        <w:tc>
          <w:tcPr>
            <w:tcW w:w="6963" w:type="dxa"/>
            <w:vAlign w:val="center"/>
          </w:tcPr>
          <w:p w14:paraId="4448DA76" w14:textId="77777777" w:rsidR="004C5B0C" w:rsidRPr="001569FB" w:rsidRDefault="004C5B0C" w:rsidP="004C5B0C">
            <w:pPr>
              <w:pStyle w:val="BodyText0"/>
              <w:keepLines/>
              <w:spacing w:after="100" w:afterAutospacing="1"/>
              <w:rPr>
                <w:color w:val="111111"/>
              </w:rPr>
            </w:pPr>
            <w:hyperlink r:id="rId70" w:history="1">
              <w:r w:rsidRPr="001569FB">
                <w:rPr>
                  <w:rStyle w:val="Hyperlink"/>
                </w:rPr>
                <w:t>https://w</w:t>
              </w:r>
              <w:r w:rsidRPr="001569FB">
                <w:rPr>
                  <w:rStyle w:val="Hyperlink"/>
                </w:rPr>
                <w:t>w</w:t>
              </w:r>
              <w:r w:rsidRPr="001569FB">
                <w:rPr>
                  <w:rStyle w:val="Hyperlink"/>
                </w:rPr>
                <w:t>w.cms.gov/Medicare-Medicaid-Coordination/Medicare-and-Medicaid-Coordination/Medicare-Medicaid-Coordination-Office/Downloads/Part_D_Cost_Sharing_Guidance.pdf</w:t>
              </w:r>
            </w:hyperlink>
            <w:r w:rsidRPr="001569FB">
              <w:rPr>
                <w:rFonts w:eastAsia="Times New Roman"/>
              </w:rPr>
              <w:t xml:space="preserve"> </w:t>
            </w:r>
          </w:p>
        </w:tc>
      </w:tr>
    </w:tbl>
    <w:p w14:paraId="08CE2C5A" w14:textId="77777777" w:rsidR="004C5B0C" w:rsidRPr="001569FB" w:rsidRDefault="004C5B0C" w:rsidP="004C5B0C">
      <w:pPr>
        <w:pStyle w:val="Heading4"/>
        <w:spacing w:before="600"/>
      </w:pPr>
      <w:bookmarkStart w:id="991" w:name="_Toc336259421"/>
      <w:bookmarkStart w:id="992" w:name="_Toc443480712"/>
      <w:bookmarkStart w:id="993" w:name="_Toc493523646"/>
      <w:bookmarkStart w:id="994" w:name="_Toc495652162"/>
      <w:r w:rsidRPr="001569FB">
        <w:t>Network Adequacy Determinations</w:t>
      </w:r>
      <w:bookmarkEnd w:id="991"/>
      <w:bookmarkEnd w:id="992"/>
      <w:bookmarkEnd w:id="993"/>
      <w:r w:rsidRPr="001569FB">
        <w:t xml:space="preserve"> and Provider Directory Best Practices</w:t>
      </w:r>
      <w:bookmarkEnd w:id="994"/>
    </w:p>
    <w:p w14:paraId="68883B87" w14:textId="77777777" w:rsidR="004C5B0C" w:rsidRPr="001569FB" w:rsidRDefault="004C5B0C" w:rsidP="001569FB">
      <w:pPr>
        <w:spacing w:after="200"/>
      </w:pPr>
      <w:r w:rsidRPr="001569FB">
        <w:t xml:space="preserve">The Medicare medical provider and facility portion of MMPs’ network information will be due to CMS on the third Tuesday in September 2018.  This submission will ensure that each MMP continues to maintain a network of providers that is sufficient in number, variety, and geographic distribution to meet the needs of the enrollees in its service area.  MMPs may assess the Medicare portion of their networks at any time using the organization initiated upload functionality in the HPMS Network Management Module (NMM).  The current reference file, as referenced in the three-way contracts, that provides the MMP standards is available at: </w:t>
      </w:r>
      <w:hyperlink r:id="rId71" w:history="1">
        <w:r w:rsidRPr="001569FB">
          <w:rPr>
            <w:rStyle w:val="Hyperlink"/>
          </w:rPr>
          <w:t>https://www.cms</w:t>
        </w:r>
        <w:r w:rsidRPr="001569FB">
          <w:rPr>
            <w:rStyle w:val="Hyperlink"/>
          </w:rPr>
          <w:t>.</w:t>
        </w:r>
        <w:r w:rsidRPr="001569FB">
          <w:rPr>
            <w:rStyle w:val="Hyperlink"/>
          </w:rPr>
          <w:t>gov/Medicare-Medicaid-Coordination/Medicare-and-Medicaid-Coordination/​Medicare-Medicaid-Coordination-Office/FinancialAlignmentInitiative/​InformationandGuidanceforPlans.html</w:t>
        </w:r>
      </w:hyperlink>
      <w:r w:rsidRPr="001569FB">
        <w:t xml:space="preserve"> as well as on the reference page within the NMM.  CMS will release additional guidance on the submission process, including how MMPs will be able to submit exception requests, in the summer of 2018. </w:t>
      </w:r>
    </w:p>
    <w:p w14:paraId="4D60AB25" w14:textId="77777777" w:rsidR="004C5B0C" w:rsidRPr="001569FB" w:rsidRDefault="004C5B0C" w:rsidP="001569FB">
      <w:pPr>
        <w:spacing w:after="200"/>
      </w:pPr>
      <w:r w:rsidRPr="001569FB">
        <w:t xml:space="preserve">CMS remains committed to working with MMPs to improve their directories to ensure that enrollees and prospective enrollees have the information they need to make informed decisions about their healthcare choices. CMS interviewed a sample of Medicare-Medicaid enrollees in </w:t>
      </w:r>
      <w:r w:rsidRPr="001569FB">
        <w:lastRenderedPageBreak/>
        <w:t xml:space="preserve">two states in March and April 2017 to get their feedback on MMP directories. CMS also completed its monitoring study of CY 2017 MMP provider and pharmacy directories and hosted a webinar for all MMPs in June 2017 to focus on best practices and lessons learned, recognize areas where MMPs have made improvements since the CY 2016 monitoring study, and discuss how to address remaining gaps. Resources from the webinar and the Frequently Asked Questions (FAQ) document released in July 2017 are available under the </w:t>
      </w:r>
      <w:r w:rsidRPr="001569FB">
        <w:rPr>
          <w:i/>
        </w:rPr>
        <w:t xml:space="preserve">General Marketing Guidance </w:t>
      </w:r>
      <w:r w:rsidRPr="001569FB">
        <w:t xml:space="preserve">heading at: </w:t>
      </w:r>
      <w:hyperlink r:id="rId72" w:history="1">
        <w:r w:rsidRPr="001569FB">
          <w:rPr>
            <w:rStyle w:val="Hyperlink"/>
          </w:rPr>
          <w:t>https://ww</w:t>
        </w:r>
        <w:r w:rsidRPr="001569FB">
          <w:rPr>
            <w:rStyle w:val="Hyperlink"/>
          </w:rPr>
          <w:t>w</w:t>
        </w:r>
        <w:r w:rsidRPr="001569FB">
          <w:rPr>
            <w:rStyle w:val="Hyperlink"/>
          </w:rPr>
          <w:t>.cms.gov/Medicare-Medicaid-Coordination/Medicare-and-Medicaid-Coordination/Medicare-Medicaid-Coordination-Office/‌FinancialAlignmentInitiative/‌InformationandGuidanceforPlans.html</w:t>
        </w:r>
      </w:hyperlink>
      <w:r w:rsidRPr="001569FB">
        <w:t>. CMS will continue to provide assistance in this area and collaborate with states and MMPs to make additional improvements to MMP directories in CY 2019.</w:t>
      </w:r>
    </w:p>
    <w:p w14:paraId="10928303" w14:textId="77777777" w:rsidR="004C5B0C" w:rsidRPr="001569FB" w:rsidRDefault="004C5B0C" w:rsidP="004C5B0C">
      <w:pPr>
        <w:pStyle w:val="Heading4"/>
      </w:pPr>
      <w:bookmarkStart w:id="995" w:name="_Toc336259426"/>
      <w:bookmarkStart w:id="996" w:name="_Toc443480714"/>
      <w:bookmarkStart w:id="997" w:name="_Toc493523647"/>
      <w:bookmarkStart w:id="998" w:name="_Toc495652163"/>
      <w:r w:rsidRPr="001569FB">
        <w:t>Formula</w:t>
      </w:r>
      <w:bookmarkEnd w:id="995"/>
      <w:r w:rsidRPr="001569FB">
        <w:t>ry and Supplemental Drug Files</w:t>
      </w:r>
      <w:bookmarkEnd w:id="996"/>
      <w:bookmarkEnd w:id="997"/>
      <w:bookmarkEnd w:id="998"/>
    </w:p>
    <w:p w14:paraId="5FB8B206" w14:textId="77777777" w:rsidR="004C5B0C" w:rsidRPr="001569FB" w:rsidRDefault="004C5B0C" w:rsidP="004C5B0C">
      <w:pPr>
        <w:pStyle w:val="BodyText0"/>
        <w:spacing w:before="0"/>
      </w:pPr>
      <w:r w:rsidRPr="001569FB">
        <w:t xml:space="preserve">Each contract year, MMPs must submit and be approved to offer a demonstration-specific, integrated formulary that meets both Medicare Part D and Medicaid requirements.  The required submissions for the integrated formulary are: (1) an updated base Part D formulary and supplemental Part D formulary files, as applicable, consistent with CY 2019 Part D formulary guidance; and (2) an updated Additional Demonstration Drug (ADD) file containing non-Part D drugs.  Base formularies are due no later than June 4, 2018.  Supplemental formulary files are due in HPMS on June 8, 2018 at 11:59 a.m. EDT. </w:t>
      </w:r>
    </w:p>
    <w:p w14:paraId="4B928943" w14:textId="77777777" w:rsidR="004C5B0C" w:rsidRPr="001569FB" w:rsidRDefault="004C5B0C" w:rsidP="004C5B0C">
      <w:pPr>
        <w:pStyle w:val="BodyText0"/>
        <w:spacing w:before="0"/>
      </w:pPr>
      <w:r w:rsidRPr="001569FB">
        <w:t>MMPs must also submit an ADD file that includes non-Part D drugs. Non-Part D drugs include drugs in Medicare Part D excluded categories, over-the-counter drugs, and other products required by the state to be included on the integrated formulary.  CMS will work with states to provide ADD file guidance to MMPs by May 2018.  State guidance should include a list of the drugs the MMPs are required to include on the ADD file (by NDC and/or UPC).  It is at the states’ discretion whether to require MMPs to include one proxy NDC or multiple NDCs on the ADD file for each covered product.</w:t>
      </w:r>
    </w:p>
    <w:p w14:paraId="4FA8BD8F" w14:textId="77777777" w:rsidR="004C5B0C" w:rsidRPr="001569FB" w:rsidRDefault="004C5B0C" w:rsidP="004C5B0C">
      <w:pPr>
        <w:pStyle w:val="BodyText0"/>
        <w:spacing w:before="0"/>
      </w:pPr>
      <w:r w:rsidRPr="001569FB">
        <w:t>As follow-up to feedback received on the CY 2018 Draft Call Letter, CMS is also working on options to facilitate more direct access of the ADD validation file for MMPs starting for CY 2019.  In an effort to streamline the submission process, CMS is proposing to make the ADD validation file available via HPMS in advance of the ADD File submission deadline. We are also continuing to evaluate whether additional efficiencies are possible with respect to the timing of the file’s completion.</w:t>
      </w:r>
    </w:p>
    <w:p w14:paraId="177CF835" w14:textId="77777777" w:rsidR="004C5B0C" w:rsidRPr="001569FB" w:rsidRDefault="004C5B0C" w:rsidP="004C5B0C">
      <w:pPr>
        <w:pStyle w:val="BodyText0"/>
        <w:spacing w:before="0"/>
      </w:pPr>
      <w:r w:rsidRPr="001569FB">
        <w:t xml:space="preserve">State reviewers are solely responsible for reviewing and approving the ADD file.  CMS will approve all other submitted formulary files.  Reviews will begin immediately after the submission deadlines and will continue until all deficiencies have been resolved. </w:t>
      </w:r>
    </w:p>
    <w:p w14:paraId="304ADA41" w14:textId="77777777" w:rsidR="004C5B0C" w:rsidRPr="001569FB" w:rsidRDefault="004C5B0C" w:rsidP="004C5B0C">
      <w:pPr>
        <w:pStyle w:val="BodyText0"/>
        <w:spacing w:before="0"/>
      </w:pPr>
      <w:r w:rsidRPr="001569FB">
        <w:t xml:space="preserve">In the draft Call Letter, we clarified that mid-year ADD file change submissions – that is, changes to the ADD file after the contract year has begun – are at the discretion of each state.  </w:t>
      </w:r>
      <w:r w:rsidRPr="001569FB">
        <w:lastRenderedPageBreak/>
        <w:t xml:space="preserve">CMS will work with states to open HPMS gates for ad hoc and/or regular ADD file resubmissions as necessary.  </w:t>
      </w:r>
      <w:r w:rsidRPr="001569FB">
        <w:rPr>
          <w:rFonts w:cstheme="majorHAnsi"/>
        </w:rPr>
        <w:t xml:space="preserve">We further clarify that an MMP requesting a mid-year ADD file update can contact either the state or CMS by sending an email to </w:t>
      </w:r>
      <w:hyperlink r:id="rId73" w:history="1">
        <w:r w:rsidRPr="001569FB">
          <w:rPr>
            <w:rStyle w:val="Hyperlink"/>
            <w:rFonts w:cstheme="majorHAnsi"/>
          </w:rPr>
          <w:t>mmcocapmodel@cms.hhs.gov</w:t>
        </w:r>
      </w:hyperlink>
      <w:r w:rsidRPr="001569FB">
        <w:rPr>
          <w:rFonts w:cstheme="majorHAnsi"/>
        </w:rPr>
        <w:t>.  CMS coordinates with each state to consider the request and open ADD file gates for mid-year changes as necessary.</w:t>
      </w:r>
    </w:p>
    <w:p w14:paraId="42A3B0A7" w14:textId="77777777" w:rsidR="004C5B0C" w:rsidRPr="001569FB" w:rsidRDefault="004C5B0C" w:rsidP="004C5B0C">
      <w:pPr>
        <w:pStyle w:val="Heading4"/>
      </w:pPr>
      <w:bookmarkStart w:id="999" w:name="_Toc443480715"/>
      <w:bookmarkStart w:id="1000" w:name="_Toc493523648"/>
      <w:bookmarkStart w:id="1001" w:name="_Toc495652164"/>
      <w:r w:rsidRPr="001569FB">
        <w:t>Plan Benefit Package (PBP)</w:t>
      </w:r>
      <w:bookmarkEnd w:id="999"/>
      <w:bookmarkEnd w:id="1000"/>
      <w:bookmarkEnd w:id="1001"/>
    </w:p>
    <w:p w14:paraId="1CBCC39F" w14:textId="77777777" w:rsidR="004C5B0C" w:rsidRPr="001569FB" w:rsidRDefault="004C5B0C" w:rsidP="004C5B0C">
      <w:pPr>
        <w:pStyle w:val="BodyText0"/>
        <w:widowControl w:val="0"/>
      </w:pPr>
      <w:r w:rsidRPr="001569FB">
        <w:t xml:space="preserve">MMPs’ plan benefit packages (PBPs) are reviewed annually to ensure that MMPs accurately describe the coverage details and cost-sharing for all Medicare, Medicaid, and demonstration-specific benefits.  CMS will launch the HPMS PBP module on April 6, 2018, and we expect to provide further guidance at that time on MMP-specific updates to the PBP software for CY 2019.  In addition, CMS will release an online training module on the CY 2019 PBP software for plans on April 6, 2018. </w:t>
      </w:r>
    </w:p>
    <w:p w14:paraId="10A97325" w14:textId="77777777" w:rsidR="004C5B0C" w:rsidRPr="001569FB" w:rsidRDefault="004C5B0C" w:rsidP="004C5B0C">
      <w:pPr>
        <w:pStyle w:val="BodyText0"/>
        <w:widowControl w:val="0"/>
      </w:pPr>
      <w:r w:rsidRPr="001569FB">
        <w:t>MMPs must submit their integrated PBPs to CMS no later than June 4, 2018 (11:59 p.m. PDT).  Non-timely submission of a PBP is considered a plan notice of non-renewal.  In addition, to the PBP, MMPs are required to submit the following as part of a complete bid submission:</w:t>
      </w:r>
    </w:p>
    <w:p w14:paraId="4FB317C0" w14:textId="77777777" w:rsidR="004C5B0C" w:rsidRPr="001569FB" w:rsidRDefault="004C5B0C" w:rsidP="00AC78D9">
      <w:pPr>
        <w:pStyle w:val="BodyText0"/>
        <w:widowControl w:val="0"/>
        <w:numPr>
          <w:ilvl w:val="0"/>
          <w:numId w:val="36"/>
        </w:numPr>
        <w:spacing w:before="199" w:after="0"/>
      </w:pPr>
      <w:r w:rsidRPr="001569FB">
        <w:t>Service Area Verification</w:t>
      </w:r>
    </w:p>
    <w:p w14:paraId="24A2FB44" w14:textId="77777777" w:rsidR="004C5B0C" w:rsidRPr="001569FB" w:rsidRDefault="004C5B0C" w:rsidP="00AC78D9">
      <w:pPr>
        <w:pStyle w:val="BodyText0"/>
        <w:widowControl w:val="0"/>
        <w:numPr>
          <w:ilvl w:val="0"/>
          <w:numId w:val="36"/>
        </w:numPr>
        <w:spacing w:before="199" w:after="0"/>
      </w:pPr>
      <w:r w:rsidRPr="001569FB">
        <w:t>Plan Crosswalk (NOTE: This is only for renewing contracts in CY 2019)</w:t>
      </w:r>
    </w:p>
    <w:p w14:paraId="1B8E235E" w14:textId="77777777" w:rsidR="004C5B0C" w:rsidRPr="001569FB" w:rsidRDefault="004C5B0C" w:rsidP="00AC78D9">
      <w:pPr>
        <w:pStyle w:val="BodyText0"/>
        <w:widowControl w:val="0"/>
        <w:numPr>
          <w:ilvl w:val="0"/>
          <w:numId w:val="36"/>
        </w:numPr>
        <w:spacing w:before="199" w:after="0"/>
      </w:pPr>
      <w:r w:rsidRPr="001569FB">
        <w:t>Formulary Crosswalk</w:t>
      </w:r>
    </w:p>
    <w:p w14:paraId="36EF8173" w14:textId="77777777" w:rsidR="004C5B0C" w:rsidRPr="001569FB" w:rsidRDefault="004C5B0C" w:rsidP="004C5B0C">
      <w:pPr>
        <w:pStyle w:val="BodyText0"/>
        <w:widowControl w:val="0"/>
      </w:pPr>
      <w:r w:rsidRPr="001569FB">
        <w:t xml:space="preserve">CMS will work with states to issue PBP guidance that clearly defines the state-required Medicaid benefits and supplemental demonstration benefits by the time the PBP module is launched in April 2018.  The PBP review is conducted jointly between CMS and states to ensure the data entry is consistent with minimum coverage and cost-sharing requirements under Medicaid, Medicare Parts A, B, and D, and each state’s demonstration. </w:t>
      </w:r>
    </w:p>
    <w:p w14:paraId="1D45EA60" w14:textId="77777777" w:rsidR="004C5B0C" w:rsidRPr="001569FB" w:rsidRDefault="004C5B0C" w:rsidP="004C5B0C">
      <w:pPr>
        <w:pStyle w:val="BodyText0"/>
        <w:widowControl w:val="0"/>
      </w:pPr>
      <w:r w:rsidRPr="001569FB">
        <w:t xml:space="preserve">MMPs are provided some degree of flexibility with respect to PBP revisions after the time of final PBP approval.  This flexibility is necessary to accommodate certain mid-year changes unique to MMPs, including but not limited to mid-year legislative changes to Medicaid benefits, as well as the timing of payment rate finalization. </w:t>
      </w:r>
    </w:p>
    <w:p w14:paraId="1E3D374C" w14:textId="77777777" w:rsidR="004C5B0C" w:rsidRPr="001569FB" w:rsidRDefault="004C5B0C" w:rsidP="004C5B0C">
      <w:pPr>
        <w:pStyle w:val="BodyText0"/>
        <w:widowControl w:val="0"/>
      </w:pPr>
      <w:r w:rsidRPr="001569FB">
        <w:t>CMS applies the following criteria to MMP requests to change or correct PBPs:</w:t>
      </w:r>
    </w:p>
    <w:p w14:paraId="2D7F30F5" w14:textId="77777777" w:rsidR="004C5B0C" w:rsidRPr="001569FB" w:rsidRDefault="004C5B0C" w:rsidP="00AC78D9">
      <w:pPr>
        <w:pStyle w:val="BodyText0"/>
        <w:widowControl w:val="0"/>
        <w:numPr>
          <w:ilvl w:val="0"/>
          <w:numId w:val="74"/>
        </w:numPr>
        <w:spacing w:before="199" w:after="0"/>
      </w:pPr>
      <w:r w:rsidRPr="001569FB">
        <w:t xml:space="preserve">PBP revisions to add or remove plan-offered supplemental benefits between the time of the release of the National Average Monthly Bid Amount in early August and sign-off of PBPs in HPMS in late August 2018 are permissible.  This timeframe allows plans to accommodate any approved benefit changes in their required documents (including the Annual Notice of Change, Evidence of Coverage/Member Handbook, and Summary of Benefits) during the Annual Election Period. </w:t>
      </w:r>
    </w:p>
    <w:p w14:paraId="0385F263" w14:textId="77777777" w:rsidR="004C5B0C" w:rsidRPr="001569FB" w:rsidRDefault="004C5B0C" w:rsidP="00AC78D9">
      <w:pPr>
        <w:pStyle w:val="BodyText0"/>
        <w:widowControl w:val="0"/>
        <w:numPr>
          <w:ilvl w:val="0"/>
          <w:numId w:val="74"/>
        </w:numPr>
        <w:spacing w:before="199" w:after="0"/>
      </w:pPr>
      <w:r w:rsidRPr="001569FB">
        <w:lastRenderedPageBreak/>
        <w:t xml:space="preserve">Rate-related PBP corrections are permissible during the Center for Medicare’s annual correction window in September 2018 (see the calendar in this Call Letter for more information), but only for purposes of adding supplemental benefits to PBPs.  MMPs that elect to correct their PBPs must work with their contract management team on an appropriate member communication strategy (e.g., issuance of corrected or revised information for materials that have already been mailed to members; corrections or updates of hard copy and online versions of other materials for prospective members).  We clarify that there will be no compliance penalty for a PBP correction provided an MMP meets these conditions. </w:t>
      </w:r>
    </w:p>
    <w:p w14:paraId="44B0691A" w14:textId="77777777" w:rsidR="004C5B0C" w:rsidRPr="001569FB" w:rsidRDefault="004C5B0C" w:rsidP="00AC78D9">
      <w:pPr>
        <w:pStyle w:val="BodyText0"/>
        <w:widowControl w:val="0"/>
        <w:numPr>
          <w:ilvl w:val="0"/>
          <w:numId w:val="74"/>
        </w:numPr>
        <w:spacing w:before="199" w:after="0"/>
      </w:pPr>
      <w:r w:rsidRPr="001569FB">
        <w:t xml:space="preserve">PBP corrections unrelated to rates and supplemental benefits that are requested during the Center for Medicare’s annual correction window in September 2018 (see the calendar in this Call Letter for more information) will be considered changes due to plan error.  As such, these PBP corrections (or any resultant corrections to MMPs’ Annual Notice of Change and/or Evidence of Coverage/Member Handbook, which must be submitted in HPMS through the errata submission process in the Marketing Module) may be subject to compliance action, regardless of whether they are positive or negative changes.  </w:t>
      </w:r>
    </w:p>
    <w:p w14:paraId="3EBCD992" w14:textId="77777777" w:rsidR="004C5B0C" w:rsidRPr="001569FB" w:rsidRDefault="004C5B0C" w:rsidP="00AC78D9">
      <w:pPr>
        <w:pStyle w:val="BodyText0"/>
        <w:widowControl w:val="0"/>
        <w:numPr>
          <w:ilvl w:val="0"/>
          <w:numId w:val="74"/>
        </w:numPr>
        <w:spacing w:before="199" w:after="0"/>
      </w:pPr>
      <w:r w:rsidRPr="001569FB">
        <w:t>Any PBP corrections after the Center for Medicare’s annual correction window in September 2018 will be considered on a case-by-case basis.  In cases where a PBP correction is due to a midyear legislative change to Medicaid benefits (or a benefit change made in a three-way contract amendment) and an MMP’s previously approved PBP submission included a more generous supplemental benefit than the new Medicaid or demonstration benefit, the MMP will be required to continue to provide the more generous supplemental benefit for the remainder of the contract year.  PBP corrections (or any resultant corrections to MMPs’ Annual Notice of Change and/or Evidence of Coverage/Member Handbook, which must be submitted in HPMS through the errata submission process in the Marketing Module) due to plan error maybe subject to compliance action, regardless of whether they are positive or negative changes.</w:t>
      </w:r>
      <w:bookmarkStart w:id="1002" w:name="_Toc445974088"/>
    </w:p>
    <w:p w14:paraId="6DF388AF" w14:textId="77777777" w:rsidR="004C5B0C" w:rsidRPr="001569FB" w:rsidRDefault="004C5B0C" w:rsidP="004C5B0C">
      <w:pPr>
        <w:pStyle w:val="Heading1"/>
        <w:rPr>
          <w:color w:val="000000"/>
        </w:rPr>
      </w:pPr>
      <w:r w:rsidRPr="001569FB">
        <w:br w:type="page"/>
      </w:r>
      <w:bookmarkStart w:id="1003" w:name="_Toc505253810"/>
      <w:bookmarkStart w:id="1004" w:name="_Toc505253884"/>
      <w:bookmarkStart w:id="1005" w:name="_GoBack"/>
      <w:bookmarkEnd w:id="1005"/>
      <w:r w:rsidRPr="001569FB">
        <w:lastRenderedPageBreak/>
        <w:t>Appendix 1: Methodology for Plan Finder (PF) Composite Price Accuracy Display Measure</w:t>
      </w:r>
      <w:bookmarkEnd w:id="1002"/>
      <w:bookmarkEnd w:id="1003"/>
      <w:bookmarkEnd w:id="1004"/>
    </w:p>
    <w:p w14:paraId="32CF88D4" w14:textId="77777777" w:rsidR="004C5B0C" w:rsidRPr="001569FB" w:rsidRDefault="004C5B0C" w:rsidP="004C5B0C">
      <w:r w:rsidRPr="001569FB">
        <w:t xml:space="preserve">CMS’s drug pricing performance measure evaluates the accuracy of prices displayed on Medicare Plan Finder (PF) for beneficiaries’ comparison of plan options.  The accuracy score is calculated by comparing the PF price to the PDE price and determining the magnitude and frequency of differences found when the latter exceeds the former.  This document summarizes the methods currently used to construct each contract’s accuracy index. </w:t>
      </w:r>
    </w:p>
    <w:p w14:paraId="5EC0EC2E" w14:textId="77777777" w:rsidR="004C5B0C" w:rsidRPr="001569FB" w:rsidRDefault="004C5B0C" w:rsidP="004C5B0C">
      <w:pPr>
        <w:pStyle w:val="Heading2"/>
      </w:pPr>
      <w:bookmarkStart w:id="1006" w:name="_Toc445974089"/>
      <w:bookmarkStart w:id="1007" w:name="_Toc505253811"/>
      <w:bookmarkStart w:id="1008" w:name="_Toc505253885"/>
      <w:r w:rsidRPr="001569FB">
        <w:t>Contract Selection</w:t>
      </w:r>
      <w:bookmarkEnd w:id="1006"/>
      <w:bookmarkEnd w:id="1007"/>
      <w:bookmarkEnd w:id="1008"/>
    </w:p>
    <w:p w14:paraId="2A317F46" w14:textId="77777777" w:rsidR="004C5B0C" w:rsidRPr="001569FB" w:rsidRDefault="004C5B0C" w:rsidP="004C5B0C">
      <w:r w:rsidRPr="001569FB">
        <w:t>This measure relies in part on the submission of pricing data to PF.  Therefore, only contracts with at least one plan meeting all of the following criteria are included in the analysis:</w:t>
      </w:r>
    </w:p>
    <w:p w14:paraId="47EC5CBF"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Not a PACE plan</w:t>
      </w:r>
    </w:p>
    <w:p w14:paraId="51AEEDB1"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Not an employer plan</w:t>
      </w:r>
    </w:p>
    <w:p w14:paraId="3EE18521"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Part D plan</w:t>
      </w:r>
    </w:p>
    <w:p w14:paraId="6CBD170E"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Plan not terminated during the contract year</w:t>
      </w:r>
    </w:p>
    <w:p w14:paraId="2D2A6CA6" w14:textId="77777777" w:rsidR="004C5B0C" w:rsidRPr="001569FB" w:rsidRDefault="004C5B0C" w:rsidP="004C5B0C">
      <w:r w:rsidRPr="001569FB">
        <w:t>Only contracts with at least 30 claims throughout the year are included in the accuracy measure.  This ensures that the sample size of PDEs is large enough to produce a reliable accuracy score.</w:t>
      </w:r>
    </w:p>
    <w:p w14:paraId="4F96D9D2" w14:textId="77777777" w:rsidR="004C5B0C" w:rsidRPr="001569FB" w:rsidRDefault="004C5B0C" w:rsidP="004C5B0C">
      <w:pPr>
        <w:pStyle w:val="Heading2"/>
      </w:pPr>
      <w:bookmarkStart w:id="1009" w:name="_Toc445974090"/>
      <w:bookmarkStart w:id="1010" w:name="_Toc505253812"/>
      <w:bookmarkStart w:id="1011" w:name="_Toc505253886"/>
      <w:r w:rsidRPr="001569FB">
        <w:t>PF Composite Price Accuracy Score</w:t>
      </w:r>
      <w:bookmarkEnd w:id="1010"/>
      <w:bookmarkEnd w:id="1011"/>
      <w:r w:rsidRPr="001569FB">
        <w:t xml:space="preserve"> </w:t>
      </w:r>
    </w:p>
    <w:bookmarkEnd w:id="1009"/>
    <w:p w14:paraId="692F2BFF" w14:textId="77777777" w:rsidR="004C5B0C" w:rsidRPr="001569FB" w:rsidRDefault="004C5B0C" w:rsidP="004C5B0C">
      <w:r w:rsidRPr="001569FB">
        <w:t>To calculate the PF Composite Price Accuracy Score, the point-of-sale cost (ingredient costs plus dispensing fee) reported on each PDE claim is compared to the cost resulting from using the unit price reported on Plan Finder.</w:t>
      </w:r>
      <w:r w:rsidRPr="001569FB">
        <w:rPr>
          <w:rStyle w:val="FootnoteReference"/>
        </w:rPr>
        <w:footnoteReference w:id="60"/>
      </w:r>
      <w:r w:rsidRPr="001569FB">
        <w:t xml:space="preserve">  This comparison includes only PDEs for which a PF cost can be assigned.  In particular, a PDE must meet seven conditions to be included in the analysis: </w:t>
      </w:r>
    </w:p>
    <w:p w14:paraId="51B7C641" w14:textId="77777777" w:rsidR="004C5B0C" w:rsidRPr="001569FB" w:rsidRDefault="004C5B0C" w:rsidP="00AC78D9">
      <w:pPr>
        <w:pStyle w:val="ListParagraph"/>
        <w:numPr>
          <w:ilvl w:val="0"/>
          <w:numId w:val="71"/>
        </w:numPr>
        <w:spacing w:before="180" w:after="120" w:line="300" w:lineRule="auto"/>
        <w:contextualSpacing w:val="0"/>
      </w:pPr>
      <w:r w:rsidRPr="001569FB">
        <w:t>The NPI number for the pharmacy on the PDE claim must appear in the pharmacy cost file as either a retail only pharmacy or a retail and limited access only pharmacy, regardless of pharmacy service type reported on PDE.  Claims for pharmacies that are listed as retail in the pharmacy cost file and also have a pharmacy service type on the PDE of either Community/Retail or Managed Care Organization (MCO) are included as well.  NCPDP numbers are mapped to their corresponding NPI numbers. The corcorresponding reference NDC must appear under the relevant price ID for the pharmacy in the pricing file.</w:t>
      </w:r>
      <w:r w:rsidRPr="001569FB">
        <w:rPr>
          <w:rStyle w:val="FootnoteReference"/>
        </w:rPr>
        <w:footnoteReference w:id="61"/>
      </w:r>
    </w:p>
    <w:p w14:paraId="123D85AE" w14:textId="77777777" w:rsidR="004C5B0C" w:rsidRPr="001569FB" w:rsidRDefault="004C5B0C" w:rsidP="00AC78D9">
      <w:pPr>
        <w:pStyle w:val="ListParagraph"/>
        <w:numPr>
          <w:ilvl w:val="0"/>
          <w:numId w:val="71"/>
        </w:numPr>
        <w:spacing w:before="180" w:after="120" w:line="300" w:lineRule="auto"/>
        <w:contextualSpacing w:val="0"/>
      </w:pPr>
      <w:r w:rsidRPr="001569FB">
        <w:lastRenderedPageBreak/>
        <w:t xml:space="preserve">The reference NDC must be on the plan’s formulary. </w:t>
      </w:r>
    </w:p>
    <w:p w14:paraId="5D3E246C" w14:textId="77777777" w:rsidR="004C5B0C" w:rsidRPr="001569FB" w:rsidRDefault="004C5B0C" w:rsidP="00AC78D9">
      <w:pPr>
        <w:pStyle w:val="NormalBullet"/>
        <w:numPr>
          <w:ilvl w:val="0"/>
          <w:numId w:val="71"/>
        </w:numPr>
        <w:spacing w:before="0"/>
        <w:rPr>
          <w:rFonts w:ascii="Times New Roman" w:hAnsi="Times New Roman" w:cs="Times New Roman"/>
          <w:sz w:val="24"/>
          <w:szCs w:val="24"/>
        </w:rPr>
      </w:pPr>
      <w:r w:rsidRPr="001569FB">
        <w:rPr>
          <w:rFonts w:ascii="Times New Roman" w:hAnsi="Times New Roman" w:cs="Times New Roman"/>
          <w:sz w:val="24"/>
          <w:szCs w:val="24"/>
        </w:rPr>
        <w:t>Because the retail unit cost reported on Plan Finder is intended to apply to a 1, 2, or 3-month supply of a drug, only claims with a Days Supply of 28-34, 60-62, or 90-93 are included.</w:t>
      </w:r>
      <w:r w:rsidRPr="001569FB">
        <w:rPr>
          <w:rStyle w:val="FootnoteReference"/>
          <w:rFonts w:ascii="Times New Roman" w:hAnsi="Times New Roman"/>
          <w:sz w:val="24"/>
          <w:szCs w:val="24"/>
        </w:rPr>
        <w:footnoteReference w:id="62"/>
      </w:r>
      <w:r w:rsidRPr="001569FB">
        <w:rPr>
          <w:rFonts w:ascii="Times New Roman" w:hAnsi="Times New Roman" w:cs="Times New Roman"/>
          <w:sz w:val="24"/>
          <w:szCs w:val="24"/>
        </w:rPr>
        <w:t xml:space="preserve">  Claims reporting a different day supply value are excluded.</w:t>
      </w:r>
    </w:p>
    <w:p w14:paraId="340836A0" w14:textId="77777777" w:rsidR="004C5B0C" w:rsidRPr="001569FB" w:rsidRDefault="004C5B0C" w:rsidP="00AC78D9">
      <w:pPr>
        <w:pStyle w:val="NormalBullet"/>
        <w:numPr>
          <w:ilvl w:val="0"/>
          <w:numId w:val="71"/>
        </w:numPr>
        <w:rPr>
          <w:rFonts w:ascii="Times New Roman" w:hAnsi="Times New Roman" w:cs="Times New Roman"/>
          <w:sz w:val="24"/>
          <w:szCs w:val="24"/>
        </w:rPr>
      </w:pPr>
      <w:r w:rsidRPr="001569FB">
        <w:rPr>
          <w:rFonts w:ascii="Times New Roman" w:hAnsi="Times New Roman" w:cs="Times New Roman"/>
          <w:sz w:val="24"/>
          <w:szCs w:val="24"/>
        </w:rPr>
        <w:t>PDEs for dates of service during which the plan was suppressed from Plan Finder or where the relevant pharmacy or drug was not reported in Plan Finder are not included since no Plan Finder cost can be assigned.</w:t>
      </w:r>
      <w:r w:rsidRPr="001569FB">
        <w:rPr>
          <w:rStyle w:val="FootnoteReference"/>
          <w:rFonts w:ascii="Times New Roman" w:hAnsi="Times New Roman"/>
          <w:sz w:val="24"/>
          <w:szCs w:val="24"/>
        </w:rPr>
        <w:footnoteReference w:id="63"/>
      </w:r>
      <w:r w:rsidRPr="001569FB">
        <w:rPr>
          <w:rFonts w:ascii="Times New Roman" w:hAnsi="Times New Roman" w:cs="Times New Roman"/>
          <w:sz w:val="24"/>
          <w:szCs w:val="24"/>
        </w:rPr>
        <w:t xml:space="preserve"> </w:t>
      </w:r>
    </w:p>
    <w:p w14:paraId="3A24677A" w14:textId="77777777" w:rsidR="004C5B0C" w:rsidRPr="001569FB" w:rsidRDefault="004C5B0C" w:rsidP="00AC78D9">
      <w:pPr>
        <w:pStyle w:val="NormalBullet"/>
        <w:numPr>
          <w:ilvl w:val="0"/>
          <w:numId w:val="71"/>
        </w:numPr>
        <w:rPr>
          <w:rFonts w:ascii="Times New Roman" w:hAnsi="Times New Roman" w:cs="Times New Roman"/>
          <w:sz w:val="24"/>
          <w:szCs w:val="24"/>
        </w:rPr>
      </w:pPr>
      <w:r w:rsidRPr="001569FB">
        <w:rPr>
          <w:rFonts w:ascii="Times New Roman" w:hAnsi="Times New Roman" w:cs="Times New Roman"/>
          <w:sz w:val="24"/>
          <w:szCs w:val="24"/>
        </w:rPr>
        <w:t>PDEs for compound drugs or non-covered drugs are not included.</w:t>
      </w:r>
    </w:p>
    <w:p w14:paraId="21A27483" w14:textId="77777777" w:rsidR="004C5B0C" w:rsidRPr="001569FB" w:rsidRDefault="004C5B0C" w:rsidP="00AC78D9">
      <w:pPr>
        <w:pStyle w:val="NormalBullet"/>
        <w:numPr>
          <w:ilvl w:val="0"/>
          <w:numId w:val="71"/>
        </w:numPr>
        <w:rPr>
          <w:rFonts w:ascii="Times New Roman" w:hAnsi="Times New Roman" w:cs="Times New Roman"/>
          <w:sz w:val="24"/>
          <w:szCs w:val="24"/>
        </w:rPr>
      </w:pPr>
      <w:r w:rsidRPr="001569FB">
        <w:rPr>
          <w:rFonts w:ascii="Times New Roman" w:hAnsi="Times New Roman" w:cs="Times New Roman"/>
          <w:sz w:val="24"/>
          <w:szCs w:val="24"/>
        </w:rPr>
        <w:t xml:space="preserve">The PDE must occur in Quarter 1 through 3 of the year. Quarter 4 PDEs are not included because PF prices are not updated during this last quarter. </w:t>
      </w:r>
    </w:p>
    <w:p w14:paraId="705C7A1D" w14:textId="77777777" w:rsidR="004C5B0C" w:rsidRPr="001569FB" w:rsidRDefault="004C5B0C" w:rsidP="004C5B0C">
      <w:r w:rsidRPr="001569FB">
        <w:t>The PF Composite Price Accuracy Measure factors in both how much and how often PDE prices exceeded the prices reflected on the PF.  The contract’s PF Composite Price Accuracy score is the average of the Price Accuracy Score, which measures the difference between PDE total cost and PF total cost</w:t>
      </w:r>
      <w:r w:rsidRPr="001569FB">
        <w:rPr>
          <w:rStyle w:val="FootnoteReference"/>
        </w:rPr>
        <w:t xml:space="preserve"> </w:t>
      </w:r>
      <w:r w:rsidRPr="001569FB">
        <w:rPr>
          <w:rStyle w:val="FootnoteReference"/>
        </w:rPr>
        <w:footnoteReference w:id="64"/>
      </w:r>
      <w:r w:rsidRPr="001569FB">
        <w:t xml:space="preserve">, and the Claim Percentage Score, which measures the share of claims where PDE prices are less than or equal to PF prices. </w:t>
      </w:r>
    </w:p>
    <w:p w14:paraId="26C5910A" w14:textId="77777777" w:rsidR="004C5B0C" w:rsidRPr="001569FB" w:rsidRDefault="004C5B0C" w:rsidP="004C5B0C">
      <w:pPr>
        <w:widowControl w:val="0"/>
      </w:pPr>
      <w:r w:rsidRPr="001569FB">
        <w:t>Once PF unit ingredient costs are assigned, the PF ingredient cost is calculated by multiplying the unit costs reported on PF by the quantity listed on the PDE.  The PDE cost (TC) is the sum of the PDE ingredient cost paid and the PDE dispensing fee.  Likewise, the PF TC is the sum of the PF ingredient cost and the PF dispensing fee that corresponds to the same pharmacy, plan, and days of supply as that observed in the PDE.  Each claim is then given a score based on the difference between the PDE TC and the PF TC.  If the PDE TC is lower than the PF TC, the claim receives a score equal to zero. In other words, contracts are not penalized when point-of-sale costs are lower than the advertised costs.  However, if the PDE TC is higher than the PF TC, then the claim receives a score equal to the difference between the PDE TC and the PF TC.</w:t>
      </w:r>
      <w:r w:rsidRPr="001569FB">
        <w:rPr>
          <w:vertAlign w:val="superscript"/>
        </w:rPr>
        <w:footnoteReference w:id="65"/>
      </w:r>
      <w:r w:rsidRPr="001569FB">
        <w:rPr>
          <w:vertAlign w:val="superscript"/>
        </w:rPr>
        <w:t>,</w:t>
      </w:r>
      <w:r w:rsidRPr="001569FB">
        <w:rPr>
          <w:vertAlign w:val="superscript"/>
        </w:rPr>
        <w:footnoteReference w:id="66"/>
      </w:r>
      <w:r w:rsidRPr="001569FB">
        <w:t xml:space="preserve">  </w:t>
      </w:r>
      <w:r w:rsidRPr="001569FB">
        <w:lastRenderedPageBreak/>
        <w:t xml:space="preserve">The contract level PF Price Accuracy Index is the sum of the claim level scores and PDE TC across all PDEs that meet the inclusion criteria, divided by the PDE TC for those same claims. </w:t>
      </w:r>
    </w:p>
    <w:p w14:paraId="0459F2B2" w14:textId="77777777" w:rsidR="004C5B0C" w:rsidRPr="001569FB" w:rsidRDefault="004C5B0C" w:rsidP="004C5B0C">
      <w:pPr>
        <w:spacing w:after="600"/>
      </w:pPr>
      <w:r w:rsidRPr="001569FB">
        <w:t>The PF Claim Percentage Index is the percent of all PDEs that meet the inclusion criteria with a PDE TC higher than the PF TC.  Note that the best possible PF Price Accuracy Index is 1, and the best possible PF Claim Percentage Index is 0.  This occurs when the PF TC is never lower than the PDE TC.  The formulas below illustrates the calculation of the contract level PF Price Accuracy Index and PF Claim Percentage Index:</w:t>
      </w:r>
    </w:p>
    <w:p w14:paraId="09C043C6" w14:textId="77777777" w:rsidR="004C5B0C" w:rsidRPr="001569FB" w:rsidRDefault="004C5B0C" w:rsidP="004C5B0C">
      <w:pPr>
        <w:pStyle w:val="NormalBullet"/>
        <w:numPr>
          <w:ilvl w:val="0"/>
          <w:numId w:val="0"/>
        </w:numPr>
        <w:rPr>
          <w:rFonts w:ascii="Times New Roman" w:hAnsi="Times New Roman" w:cs="Times New Roman"/>
          <w:sz w:val="24"/>
          <w:szCs w:val="24"/>
        </w:rPr>
      </w:pPr>
      <m:oMathPara>
        <m:oMathParaPr>
          <m:jc m:val="center"/>
        </m:oMathParaPr>
        <m:oMath>
          <m:r>
            <m:rPr>
              <m:nor/>
            </m:rPr>
            <w:rPr>
              <w:rFonts w:ascii="Times New Roman" w:hAnsi="Times New Roman" w:cs="Times New Roman"/>
              <w:sz w:val="24"/>
              <w:szCs w:val="24"/>
            </w:rPr>
            <m:t xml:space="preserve">Price Accuracy Index = </m:t>
          </m:r>
          <m:d>
            <m:dPr>
              <m:ctrlPr>
                <w:rPr>
                  <w:rFonts w:ascii="Cambria Math" w:hAnsi="Cambria Math" w:cs="Times New Roman"/>
                  <w:i/>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nor/>
                        </m:rPr>
                        <w:rPr>
                          <w:rFonts w:ascii="Times New Roman" w:hAnsi="Times New Roman" w:cs="Times New Roman"/>
                          <w:sz w:val="24"/>
                          <w:szCs w:val="24"/>
                        </w:rPr>
                        <m:t>∑</m:t>
                      </m:r>
                    </m:e>
                    <m:sub>
                      <m:r>
                        <m:rPr>
                          <m:nor/>
                        </m:rPr>
                        <w:rPr>
                          <w:rFonts w:ascii="Times New Roman" w:hAnsi="Times New Roman" w:cs="Times New Roman"/>
                          <w:sz w:val="24"/>
                          <w:szCs w:val="24"/>
                        </w:rPr>
                        <m:t>i</m:t>
                      </m:r>
                    </m:sub>
                  </m:sSub>
                  <m:func>
                    <m:funcPr>
                      <m:ctrlPr>
                        <w:rPr>
                          <w:rFonts w:ascii="Cambria Math" w:hAnsi="Cambria Math" w:cs="Times New Roman"/>
                          <w:sz w:val="24"/>
                          <w:szCs w:val="24"/>
                        </w:rPr>
                      </m:ctrlPr>
                    </m:funcPr>
                    <m:fName>
                      <m:r>
                        <m:rPr>
                          <m:nor/>
                        </m:rPr>
                        <w:rPr>
                          <w:rFonts w:ascii="Times New Roman" w:hAnsi="Times New Roman" w:cs="Times New Roman"/>
                          <w:sz w:val="24"/>
                          <w:szCs w:val="24"/>
                        </w:rPr>
                        <m:t>max</m:t>
                      </m:r>
                    </m:fName>
                    <m:e>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iPDE</m:t>
                              </m:r>
                            </m:sub>
                          </m:sSub>
                          <m:r>
                            <w:rPr>
                              <w:rFonts w:ascii="Cambria Math" w:hAnsi="Cambria Math" w:cs="Times New Roman"/>
                              <w:sz w:val="24"/>
                              <w:szCs w:val="24"/>
                            </w:rPr>
                            <m:t xml:space="preserve"> </m:t>
                          </m:r>
                          <m:r>
                            <m:rPr>
                              <m:nor/>
                            </m:rPr>
                            <w:rPr>
                              <w:rFonts w:ascii="Times New Roman" w:hAnsi="Times New Roman" w:cs="Times New Roman"/>
                              <w:sz w:val="24"/>
                              <w:szCs w:val="24"/>
                            </w:rPr>
                            <m:t xml:space="preserve">- </m:t>
                          </m:r>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iPF</m:t>
                              </m:r>
                            </m:sub>
                          </m:sSub>
                          <m:r>
                            <m:rPr>
                              <m:nor/>
                            </m:rPr>
                            <w:rPr>
                              <w:rFonts w:ascii="Times New Roman" w:hAnsi="Times New Roman" w:cs="Times New Roman"/>
                              <w:sz w:val="24"/>
                              <w:szCs w:val="24"/>
                            </w:rPr>
                            <m:t>, 0</m:t>
                          </m:r>
                        </m:e>
                      </m:d>
                    </m:e>
                  </m:func>
                  <m:r>
                    <m:rPr>
                      <m:nor/>
                    </m:rPr>
                    <w:rPr>
                      <w:rFonts w:ascii="Times New Roman" w:hAnsi="Times New Roman" w:cs="Times New Roman"/>
                      <w:sz w:val="24"/>
                      <w:szCs w:val="24"/>
                    </w:rPr>
                    <m:t xml:space="preserve">+ </m:t>
                  </m:r>
                  <m:sSub>
                    <m:sSubPr>
                      <m:ctrlPr>
                        <w:rPr>
                          <w:rFonts w:ascii="Cambria Math" w:hAnsi="Cambria Math" w:cs="Times New Roman"/>
                          <w:sz w:val="24"/>
                          <w:szCs w:val="24"/>
                        </w:rPr>
                      </m:ctrlPr>
                    </m:sSubPr>
                    <m:e>
                      <m:r>
                        <m:rPr>
                          <m:nor/>
                        </m:rPr>
                        <w:rPr>
                          <w:rFonts w:ascii="Times New Roman" w:hAnsi="Times New Roman" w:cs="Times New Roman"/>
                          <w:sz w:val="24"/>
                          <w:szCs w:val="24"/>
                        </w:rPr>
                        <m:t>∑</m:t>
                      </m:r>
                    </m:e>
                    <m:sub>
                      <m:r>
                        <m:rPr>
                          <m:nor/>
                        </m:rPr>
                        <w:rPr>
                          <w:rFonts w:ascii="Times New Roman" w:hAnsi="Times New Roman" w:cs="Times New Roman"/>
                          <w:sz w:val="24"/>
                          <w:szCs w:val="24"/>
                        </w:rPr>
                        <m:t>i</m:t>
                      </m:r>
                    </m:sub>
                  </m:sSub>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iPDE</m:t>
                      </m:r>
                    </m:sub>
                  </m:sSub>
                </m:num>
                <m:den>
                  <m:sSub>
                    <m:sSubPr>
                      <m:ctrlPr>
                        <w:rPr>
                          <w:rFonts w:ascii="Cambria Math" w:hAnsi="Cambria Math" w:cs="Times New Roman"/>
                          <w:sz w:val="24"/>
                          <w:szCs w:val="24"/>
                        </w:rPr>
                      </m:ctrlPr>
                    </m:sSubPr>
                    <m:e>
                      <m:r>
                        <m:rPr>
                          <m:nor/>
                        </m:rPr>
                        <w:rPr>
                          <w:rFonts w:ascii="Times New Roman" w:hAnsi="Times New Roman" w:cs="Times New Roman"/>
                          <w:sz w:val="24"/>
                          <w:szCs w:val="24"/>
                        </w:rPr>
                        <m:t>∑</m:t>
                      </m:r>
                    </m:e>
                    <m:sub>
                      <m:r>
                        <m:rPr>
                          <m:nor/>
                        </m:rPr>
                        <w:rPr>
                          <w:rFonts w:ascii="Times New Roman" w:hAnsi="Times New Roman" w:cs="Times New Roman"/>
                          <w:sz w:val="24"/>
                          <w:szCs w:val="24"/>
                        </w:rPr>
                        <m:t>i</m:t>
                      </m:r>
                    </m:sub>
                  </m:sSub>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iPDE</m:t>
                      </m:r>
                    </m:sub>
                  </m:sSub>
                  <m:r>
                    <m:rPr>
                      <m:nor/>
                    </m:rPr>
                    <w:rPr>
                      <w:rFonts w:ascii="Times New Roman" w:hAnsi="Times New Roman" w:cs="Times New Roman"/>
                      <w:sz w:val="24"/>
                      <w:szCs w:val="24"/>
                    </w:rPr>
                    <m:t xml:space="preserve"> </m:t>
                  </m:r>
                </m:den>
              </m:f>
            </m:e>
          </m:d>
        </m:oMath>
      </m:oMathPara>
    </w:p>
    <w:p w14:paraId="2FF4C3BE" w14:textId="77777777" w:rsidR="004C5B0C" w:rsidRPr="001569FB" w:rsidRDefault="004C5B0C" w:rsidP="004C5B0C">
      <w:r w:rsidRPr="001569FB">
        <w:t xml:space="preserve">where </w:t>
      </w:r>
    </w:p>
    <w:p w14:paraId="5C062E6F" w14:textId="77777777" w:rsidR="004C5B0C" w:rsidRPr="001569FB" w:rsidRDefault="004C5B0C" w:rsidP="004C5B0C">
      <w:pPr>
        <w:spacing w:after="600"/>
        <w:ind w:left="720" w:firstLine="360"/>
      </w:pPr>
      <w:r w:rsidRPr="001569FB">
        <w:t>TC</w:t>
      </w:r>
      <w:r w:rsidRPr="001569FB">
        <w:rPr>
          <w:i/>
          <w:vertAlign w:val="subscript"/>
        </w:rPr>
        <w:t>iPDE</w:t>
      </w:r>
      <w:r w:rsidRPr="001569FB">
        <w:t xml:space="preserve"> is the ingredient cost plus dispensing fee reported in PDE</w:t>
      </w:r>
      <w:r w:rsidRPr="001569FB">
        <w:rPr>
          <w:i/>
          <w:vertAlign w:val="subscript"/>
        </w:rPr>
        <w:t>i</w:t>
      </w:r>
      <w:r w:rsidRPr="001569FB">
        <w:t xml:space="preserve">, and </w:t>
      </w:r>
      <w:r w:rsidRPr="001569FB">
        <w:br/>
        <w:t>TC</w:t>
      </w:r>
      <w:r w:rsidRPr="001569FB">
        <w:rPr>
          <w:i/>
          <w:vertAlign w:val="subscript"/>
        </w:rPr>
        <w:t>iPF</w:t>
      </w:r>
      <w:r w:rsidRPr="001569FB">
        <w:t xml:space="preserve"> is the ingredient cost plus dispensing fee calculated from PF data, based on the PDE</w:t>
      </w:r>
      <w:r w:rsidRPr="001569FB">
        <w:rPr>
          <w:i/>
          <w:vertAlign w:val="subscript"/>
        </w:rPr>
        <w:t>i</w:t>
      </w:r>
      <w:r w:rsidRPr="001569FB">
        <w:t xml:space="preserve"> reported NDC, days of supply, and pharmacy, then rounded to the nearest cent. </w:t>
      </w:r>
    </w:p>
    <w:p w14:paraId="74302D11" w14:textId="77777777" w:rsidR="004C5B0C" w:rsidRPr="001569FB" w:rsidRDefault="004C5B0C" w:rsidP="004C5B0C">
      <m:oMathPara>
        <m:oMathParaPr>
          <m:jc m:val="center"/>
        </m:oMathParaPr>
        <m:oMath>
          <m:r>
            <m:rPr>
              <m:nor/>
            </m:rPr>
            <m:t>Claim Percentage Index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m:t>
                      </m:r>
                    </m:e>
                    <m:sub>
                      <m:r>
                        <m:rPr>
                          <m:nor/>
                        </m:rPr>
                        <m:t>i</m:t>
                      </m:r>
                    </m:sub>
                  </m:sSub>
                  <m:sSub>
                    <m:sSubPr>
                      <m:ctrlPr>
                        <w:rPr>
                          <w:rFonts w:ascii="Cambria Math" w:hAnsi="Cambria Math"/>
                        </w:rPr>
                      </m:ctrlPr>
                    </m:sSubPr>
                    <m:e>
                      <m:r>
                        <m:rPr>
                          <m:nor/>
                        </m:rPr>
                        <m:t>Claims</m:t>
                      </m:r>
                    </m:e>
                    <m:sub>
                      <m:r>
                        <m:rPr>
                          <m:nor/>
                        </m:rPr>
                        <w:rPr>
                          <w:i/>
                        </w:rPr>
                        <m:t>iPDE&gt;PF</m:t>
                      </m:r>
                    </m:sub>
                  </m:sSub>
                </m:num>
                <m:den>
                  <m:sSub>
                    <m:sSubPr>
                      <m:ctrlPr>
                        <w:rPr>
                          <w:rFonts w:ascii="Cambria Math" w:hAnsi="Cambria Math"/>
                        </w:rPr>
                      </m:ctrlPr>
                    </m:sSubPr>
                    <m:e>
                      <m:r>
                        <m:rPr>
                          <m:nor/>
                        </m:rPr>
                        <m:t>∑</m:t>
                      </m:r>
                    </m:e>
                    <m:sub>
                      <m:r>
                        <m:rPr>
                          <m:nor/>
                        </m:rPr>
                        <m:t>i</m:t>
                      </m:r>
                    </m:sub>
                  </m:sSub>
                  <m:sSub>
                    <m:sSubPr>
                      <m:ctrlPr>
                        <w:rPr>
                          <w:rFonts w:ascii="Cambria Math" w:hAnsi="Cambria Math"/>
                        </w:rPr>
                      </m:ctrlPr>
                    </m:sSubPr>
                    <m:e>
                      <m:r>
                        <m:rPr>
                          <m:nor/>
                        </m:rPr>
                        <m:t>Claims</m:t>
                      </m:r>
                    </m:e>
                    <m:sub>
                      <m:r>
                        <m:rPr>
                          <m:nor/>
                        </m:rPr>
                        <w:rPr>
                          <w:i/>
                        </w:rPr>
                        <m:t>iTotal</m:t>
                      </m:r>
                    </m:sub>
                  </m:sSub>
                  <m:r>
                    <m:rPr>
                      <m:nor/>
                    </m:rPr>
                    <m:t xml:space="preserve"> </m:t>
                  </m:r>
                </m:den>
              </m:f>
            </m:e>
          </m:d>
        </m:oMath>
      </m:oMathPara>
    </w:p>
    <w:p w14:paraId="773DCFB9" w14:textId="77777777" w:rsidR="004C5B0C" w:rsidRPr="001569FB" w:rsidRDefault="004C5B0C" w:rsidP="004C5B0C">
      <w:r w:rsidRPr="001569FB">
        <w:t>where</w:t>
      </w:r>
    </w:p>
    <w:p w14:paraId="1956D170" w14:textId="77777777" w:rsidR="004C5B0C" w:rsidRPr="001569FB" w:rsidRDefault="004C5B0C" w:rsidP="004C5B0C">
      <w:pPr>
        <w:ind w:firstLine="720"/>
      </w:pPr>
      <w:r w:rsidRPr="001569FB">
        <w:t>Claims</w:t>
      </w:r>
      <w:r w:rsidRPr="001569FB">
        <w:rPr>
          <w:i/>
          <w:vertAlign w:val="subscript"/>
        </w:rPr>
        <w:t xml:space="preserve">iPDE&gt;PF </w:t>
      </w:r>
      <w:r w:rsidRPr="001569FB">
        <w:t>is the total number of claims where the PDE price is greater than the rounded PF price</w:t>
      </w:r>
    </w:p>
    <w:p w14:paraId="32AD7873" w14:textId="77777777" w:rsidR="004C5B0C" w:rsidRPr="001569FB" w:rsidRDefault="004C5B0C" w:rsidP="004C5B0C">
      <w:pPr>
        <w:ind w:firstLine="720"/>
      </w:pPr>
      <w:r w:rsidRPr="001569FB">
        <w:t>Claims</w:t>
      </w:r>
      <w:r w:rsidRPr="001569FB">
        <w:rPr>
          <w:i/>
          <w:vertAlign w:val="subscript"/>
        </w:rPr>
        <w:t>iTotal</w:t>
      </w:r>
      <w:r w:rsidRPr="001569FB">
        <w:t xml:space="preserve"> is the total number of claims</w:t>
      </w:r>
    </w:p>
    <w:p w14:paraId="43F2A78C" w14:textId="77777777" w:rsidR="004C5B0C" w:rsidRPr="001569FB" w:rsidRDefault="004C5B0C" w:rsidP="004C5B0C">
      <w:r w:rsidRPr="001569FB">
        <w:t xml:space="preserve">We use the following formulas to convert the Claim Percentage Index and Price Accuracy Index into the PF Composite Price Accuracy score: </w:t>
      </w:r>
    </w:p>
    <w:p w14:paraId="4F12828C" w14:textId="77777777" w:rsidR="004C5B0C" w:rsidRPr="001569FB" w:rsidRDefault="004C5B0C" w:rsidP="004C5B0C">
      <w:pPr>
        <w:rPr>
          <w:i/>
        </w:rPr>
      </w:pPr>
      <m:oMathPara>
        <m:oMathParaPr>
          <m:jc m:val="center"/>
        </m:oMathParaPr>
        <m:oMath>
          <m:r>
            <m:rPr>
              <m:nor/>
            </m:rPr>
            <m:t xml:space="preserve">Claim Percentage Score = </m:t>
          </m:r>
          <m:d>
            <m:dPr>
              <m:ctrlPr>
                <w:rPr>
                  <w:rFonts w:ascii="Cambria Math" w:hAnsi="Cambria Math"/>
                </w:rPr>
              </m:ctrlPr>
            </m:dPr>
            <m:e>
              <m:r>
                <m:rPr>
                  <m:nor/>
                </m:rPr>
                <m:t>1 - Claim Percentage Index</m:t>
              </m:r>
            </m:e>
          </m:d>
          <m:r>
            <m:rPr>
              <m:nor/>
            </m:rPr>
            <m:t xml:space="preserve"> </m:t>
          </m:r>
          <m:r>
            <m:rPr>
              <m:nor/>
            </m:rPr>
            <w:rPr>
              <w:rFonts w:ascii="Cambria Math"/>
            </w:rPr>
            <m:t>×</m:t>
          </m:r>
          <m:r>
            <m:rPr>
              <m:nor/>
            </m:rPr>
            <m:t xml:space="preserve"> 100</m:t>
          </m:r>
        </m:oMath>
      </m:oMathPara>
    </w:p>
    <w:p w14:paraId="142702CA" w14:textId="77777777" w:rsidR="004C5B0C" w:rsidRPr="001569FB" w:rsidRDefault="004C5B0C" w:rsidP="004C5B0C">
      <m:oMathPara>
        <m:oMathParaPr>
          <m:jc m:val="center"/>
        </m:oMathParaPr>
        <m:oMath>
          <m:r>
            <m:rPr>
              <m:nor/>
            </m:rPr>
            <m:t xml:space="preserve">Price Accuracy Score = 100 - </m:t>
          </m:r>
          <m:r>
            <w:rPr>
              <w:rFonts w:ascii="Cambria Math" w:hAnsi="Cambria Math"/>
            </w:rPr>
            <m:t xml:space="preserve"> </m:t>
          </m:r>
          <m:d>
            <m:dPr>
              <m:begChr m:val="["/>
              <m:endChr m:val="]"/>
              <m:ctrlPr>
                <w:rPr>
                  <w:rFonts w:ascii="Cambria Math" w:hAnsi="Cambria Math"/>
                </w:rPr>
              </m:ctrlPr>
            </m:dPr>
            <m:e>
              <m:d>
                <m:dPr>
                  <m:ctrlPr>
                    <w:rPr>
                      <w:rFonts w:ascii="Cambria Math" w:hAnsi="Cambria Math"/>
                    </w:rPr>
                  </m:ctrlPr>
                </m:dPr>
                <m:e>
                  <m:r>
                    <m:rPr>
                      <m:nor/>
                    </m:rPr>
                    <m:t>Price Accuracy Index - 1</m:t>
                  </m:r>
                </m:e>
              </m:d>
              <m:r>
                <m:rPr>
                  <m:nor/>
                </m:rPr>
                <m:t xml:space="preserve"> </m:t>
              </m:r>
              <m:r>
                <m:rPr>
                  <m:nor/>
                </m:rPr>
                <w:rPr>
                  <w:rFonts w:ascii="Cambria Math"/>
                </w:rPr>
                <m:t>×</m:t>
              </m:r>
              <m:r>
                <m:rPr>
                  <m:nor/>
                </m:rPr>
                <m:t xml:space="preserve"> 100</m:t>
              </m:r>
            </m:e>
          </m:d>
        </m:oMath>
      </m:oMathPara>
    </w:p>
    <w:p w14:paraId="37A2AF43" w14:textId="77777777" w:rsidR="004C5B0C" w:rsidRPr="001569FB" w:rsidRDefault="004C5B0C" w:rsidP="004C5B0C">
      <w:pPr>
        <w:rPr>
          <w:i/>
        </w:rPr>
      </w:pPr>
      <m:oMathPara>
        <m:oMath>
          <m:r>
            <m:rPr>
              <m:nor/>
            </m:rPr>
            <m:t xml:space="preserve">PF Composite Price Accuracy Score = </m:t>
          </m:r>
          <m:d>
            <m:dPr>
              <m:ctrlPr>
                <w:rPr>
                  <w:rFonts w:ascii="Cambria Math" w:hAnsi="Cambria Math"/>
                  <w:i/>
                </w:rPr>
              </m:ctrlPr>
            </m:dPr>
            <m:e>
              <m:r>
                <m:rPr>
                  <m:nor/>
                </m:rPr>
                <m:t xml:space="preserve">0.5 </m:t>
              </m:r>
              <m:r>
                <m:rPr>
                  <m:nor/>
                </m:rPr>
                <w:rPr>
                  <w:rFonts w:ascii="Cambria Math"/>
                </w:rPr>
                <m:t>×</m:t>
              </m:r>
              <m:r>
                <m:rPr>
                  <m:nor/>
                </m:rPr>
                <m:t xml:space="preserve"> Claim Percentage Score </m:t>
              </m:r>
            </m:e>
          </m:d>
          <m:r>
            <w:rPr>
              <w:rFonts w:ascii="Cambria Math" w:hAnsi="Cambria Math"/>
            </w:rPr>
            <m:t xml:space="preserve">+ </m:t>
          </m:r>
          <m:d>
            <m:dPr>
              <m:ctrlPr>
                <w:rPr>
                  <w:rFonts w:ascii="Cambria Math" w:hAnsi="Cambria Math"/>
                  <w:i/>
                </w:rPr>
              </m:ctrlPr>
            </m:dPr>
            <m:e>
              <m:r>
                <m:rPr>
                  <m:nor/>
                </m:rPr>
                <m:t xml:space="preserve">0.5 </m:t>
              </m:r>
              <m:r>
                <m:rPr>
                  <m:nor/>
                </m:rPr>
                <w:rPr>
                  <w:rFonts w:ascii="Cambria Math"/>
                </w:rPr>
                <m:t>×</m:t>
              </m:r>
              <m:r>
                <m:rPr>
                  <m:nor/>
                </m:rPr>
                <m:t xml:space="preserve"> Price Accuracy Score</m:t>
              </m:r>
            </m:e>
          </m:d>
        </m:oMath>
      </m:oMathPara>
    </w:p>
    <w:p w14:paraId="772A79CC" w14:textId="77777777" w:rsidR="004C5B0C" w:rsidRPr="001569FB" w:rsidRDefault="004C5B0C" w:rsidP="004C5B0C">
      <w:pPr>
        <w:pStyle w:val="BodyText0"/>
        <w:keepNext/>
        <w:keepLines/>
        <w:spacing w:before="600" w:after="600"/>
      </w:pPr>
      <w:r w:rsidRPr="001569FB">
        <w:lastRenderedPageBreak/>
        <w:t xml:space="preserve">The score is rounded to the nearest whole number. </w:t>
      </w:r>
    </w:p>
    <w:p w14:paraId="338F8CDC" w14:textId="77777777" w:rsidR="004C5B0C" w:rsidRPr="001569FB" w:rsidRDefault="004C5B0C" w:rsidP="004C5B0C">
      <w:pPr>
        <w:pStyle w:val="BodyText0"/>
        <w:keepNext/>
        <w:keepLines/>
        <w:rPr>
          <w:i/>
        </w:rPr>
      </w:pPr>
      <w:bookmarkStart w:id="1012" w:name="_Toc445974091"/>
      <w:r w:rsidRPr="001569FB">
        <w:rPr>
          <w:rStyle w:val="IntenseEmphasis"/>
        </w:rPr>
        <w:t xml:space="preserve">Example of PF </w:t>
      </w:r>
      <w:r w:rsidRPr="001569FB">
        <w:t xml:space="preserve">Composite Price Accuracy Score </w:t>
      </w:r>
      <w:r w:rsidRPr="001569FB">
        <w:rPr>
          <w:rStyle w:val="IntenseEmphasis"/>
        </w:rPr>
        <w:t>Calculation</w:t>
      </w:r>
      <w:bookmarkEnd w:id="1012"/>
    </w:p>
    <w:p w14:paraId="251B903E" w14:textId="77777777" w:rsidR="004C5B0C" w:rsidRPr="001569FB" w:rsidRDefault="004C5B0C" w:rsidP="004C5B0C">
      <w:pPr>
        <w:pStyle w:val="BodyText0"/>
        <w:keepNext/>
        <w:keepLines/>
        <w:rPr>
          <w:i/>
        </w:rPr>
      </w:pPr>
      <w:r w:rsidRPr="001569FB">
        <w:t>Example of PF CTable M-1 shows an example of the PF Composite Price Accuracy Score calculation.  This contract has 4 claims, for 4 different NDCs and 4 different pharmacies.  This is an abbreviated example for illustrative purposes only; in the actual accuracy index, a contract must have 30 claims to be evaluated. From each of the 4 claims, the PDE ingredient cost, dispensing fee, and quantity dispensed are obtained.  Additionally, the plan ID, days of supply, date of service, and pharmacy number are collected from each PDE to identify the PF data that had been submitted by the contract and posted on Medicare.gov on the PDE dates of service.  The NDC on the claim is first assigned the appropriate reference NDC, based on the brand name, generic name, strength and dosage form.  Using the reference NDC, the following PF data are obtained: brand/generic dispensing fee (as assigned by the pharmacy cost file) and unit cost (as assigned by the Price File corresponding to that pharmacy and days of supply on the date of service).  The PDE cost is the sum of the PDE ingredient cost and dispensing fee.  The PF cost is computed as the quantity dispensed from PDE multiplied by the PF unit cost plus the PF brand/generic dispensing fee (brand or generic status is assigned based on the NDC), and then rounded to the nearest cent. The last column shows the amount by which the PDE cost is higher than the rounded PF cost.  When the PDE cost is less than the rounded PF cost, this value is zero.  The Price Accuracy Index is the sum of the last column plus the sum of PDE costs divided by the sum of PDE cost.  The Claim Percentage Index is the number of rows where the last column is greater than zero divided by the total number of rows.</w:t>
      </w:r>
    </w:p>
    <w:p w14:paraId="2D795678" w14:textId="77777777" w:rsidR="004C5B0C" w:rsidRPr="001569FB" w:rsidRDefault="004C5B0C" w:rsidP="004C5B0C">
      <w:pPr>
        <w:sectPr w:rsidR="004C5B0C" w:rsidRPr="001569FB" w:rsidSect="004C5B0C">
          <w:headerReference w:type="even" r:id="rId74"/>
          <w:headerReference w:type="default" r:id="rId75"/>
          <w:footerReference w:type="default" r:id="rId76"/>
          <w:headerReference w:type="first" r:id="rId77"/>
          <w:pgSz w:w="12240" w:h="15840"/>
          <w:pgMar w:top="1440" w:right="1440" w:bottom="1440" w:left="1440" w:header="745" w:footer="356" w:gutter="0"/>
          <w:cols w:space="720"/>
          <w:docGrid w:linePitch="326"/>
        </w:sectPr>
      </w:pPr>
    </w:p>
    <w:p w14:paraId="22F6F90F" w14:textId="77777777" w:rsidR="004C5B0C" w:rsidRPr="001569FB" w:rsidRDefault="004C5B0C" w:rsidP="004C5B0C">
      <w:pPr>
        <w:spacing w:after="320"/>
        <w:ind w:firstLine="720"/>
        <w:jc w:val="center"/>
        <w:rPr>
          <w:b/>
          <w:bCs/>
        </w:rPr>
      </w:pPr>
      <w:r w:rsidRPr="001569FB">
        <w:rPr>
          <w:b/>
          <w:bCs/>
        </w:rPr>
        <w:lastRenderedPageBreak/>
        <w:t>Table M-1: Example of PF Composite Price Accuracy Score Calculation</w:t>
      </w:r>
    </w:p>
    <w:tbl>
      <w:tblPr>
        <w:tblW w:w="15115" w:type="dxa"/>
        <w:jc w:val="center"/>
        <w:tblLayout w:type="fixed"/>
        <w:tblLook w:val="04A0" w:firstRow="1" w:lastRow="0" w:firstColumn="1" w:lastColumn="0" w:noHBand="0" w:noVBand="1"/>
      </w:tblPr>
      <w:tblGrid>
        <w:gridCol w:w="715"/>
        <w:gridCol w:w="1091"/>
        <w:gridCol w:w="1042"/>
        <w:gridCol w:w="1093"/>
        <w:gridCol w:w="1194"/>
        <w:gridCol w:w="1155"/>
        <w:gridCol w:w="995"/>
        <w:gridCol w:w="1530"/>
        <w:gridCol w:w="900"/>
        <w:gridCol w:w="810"/>
        <w:gridCol w:w="900"/>
        <w:gridCol w:w="990"/>
        <w:gridCol w:w="900"/>
        <w:gridCol w:w="720"/>
        <w:gridCol w:w="1080"/>
      </w:tblGrid>
      <w:tr w:rsidR="004C5B0C" w:rsidRPr="001569FB" w14:paraId="292D37EC" w14:textId="77777777" w:rsidTr="004C5B0C">
        <w:trPr>
          <w:cantSplit/>
          <w:trHeight w:val="300"/>
          <w:tblHeader/>
          <w:jc w:val="center"/>
        </w:trPr>
        <w:tc>
          <w:tcPr>
            <w:tcW w:w="715" w:type="dxa"/>
            <w:vMerge w:val="restart"/>
            <w:tcBorders>
              <w:top w:val="single" w:sz="4" w:space="0" w:color="auto"/>
              <w:left w:val="single" w:sz="4" w:space="0" w:color="auto"/>
              <w:bottom w:val="single" w:sz="4" w:space="0" w:color="auto"/>
              <w:right w:val="single" w:sz="4" w:space="0" w:color="auto"/>
            </w:tcBorders>
            <w:shd w:val="clear" w:color="000000" w:fill="DBE5F1"/>
            <w:vAlign w:val="center"/>
            <w:hideMark/>
          </w:tcPr>
          <w:p w14:paraId="77BD8884"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NDC</w:t>
            </w:r>
          </w:p>
        </w:tc>
        <w:tc>
          <w:tcPr>
            <w:tcW w:w="1091" w:type="dxa"/>
            <w:vMerge w:val="restart"/>
            <w:tcBorders>
              <w:top w:val="single" w:sz="4" w:space="0" w:color="auto"/>
              <w:left w:val="single" w:sz="4" w:space="0" w:color="auto"/>
              <w:bottom w:val="single" w:sz="4" w:space="0" w:color="auto"/>
              <w:right w:val="single" w:sz="4" w:space="0" w:color="auto"/>
            </w:tcBorders>
            <w:shd w:val="clear" w:color="000000" w:fill="DBE5F1"/>
            <w:vAlign w:val="center"/>
            <w:hideMark/>
          </w:tcPr>
          <w:p w14:paraId="3D2B2883"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Pharmacy Number</w:t>
            </w:r>
          </w:p>
        </w:tc>
        <w:tc>
          <w:tcPr>
            <w:tcW w:w="5479" w:type="dxa"/>
            <w:gridSpan w:val="5"/>
            <w:tcBorders>
              <w:top w:val="single" w:sz="4" w:space="0" w:color="auto"/>
              <w:left w:val="nil"/>
              <w:bottom w:val="single" w:sz="4" w:space="0" w:color="auto"/>
              <w:right w:val="single" w:sz="4" w:space="0" w:color="auto"/>
            </w:tcBorders>
            <w:shd w:val="clear" w:color="000000" w:fill="DBE5F1"/>
            <w:noWrap/>
            <w:vAlign w:val="center"/>
            <w:hideMark/>
          </w:tcPr>
          <w:p w14:paraId="3BBE0D78"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PDE Data</w:t>
            </w:r>
          </w:p>
        </w:tc>
        <w:tc>
          <w:tcPr>
            <w:tcW w:w="4140" w:type="dxa"/>
            <w:gridSpan w:val="4"/>
            <w:tcBorders>
              <w:top w:val="single" w:sz="4" w:space="0" w:color="auto"/>
              <w:left w:val="nil"/>
              <w:bottom w:val="single" w:sz="4" w:space="0" w:color="auto"/>
              <w:right w:val="single" w:sz="4" w:space="0" w:color="auto"/>
            </w:tcBorders>
            <w:shd w:val="clear" w:color="000000" w:fill="DBE5F1"/>
            <w:noWrap/>
            <w:vAlign w:val="center"/>
            <w:hideMark/>
          </w:tcPr>
          <w:p w14:paraId="0517934F"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Plan Finder Data</w:t>
            </w:r>
          </w:p>
        </w:tc>
        <w:tc>
          <w:tcPr>
            <w:tcW w:w="3690" w:type="dxa"/>
            <w:gridSpan w:val="4"/>
            <w:tcBorders>
              <w:top w:val="single" w:sz="4" w:space="0" w:color="auto"/>
              <w:left w:val="nil"/>
              <w:bottom w:val="single" w:sz="4" w:space="0" w:color="auto"/>
              <w:right w:val="single" w:sz="4" w:space="0" w:color="auto"/>
            </w:tcBorders>
            <w:shd w:val="clear" w:color="000000" w:fill="DBE5F1"/>
            <w:vAlign w:val="center"/>
          </w:tcPr>
          <w:p w14:paraId="747AE196"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Calculated Values</w:t>
            </w:r>
          </w:p>
        </w:tc>
      </w:tr>
      <w:tr w:rsidR="004C5B0C" w:rsidRPr="001569FB" w14:paraId="6126C77A" w14:textId="77777777" w:rsidTr="004C5B0C">
        <w:trPr>
          <w:cantSplit/>
          <w:trHeight w:val="300"/>
          <w:tblHeader/>
          <w:jc w:val="center"/>
        </w:trPr>
        <w:tc>
          <w:tcPr>
            <w:tcW w:w="715" w:type="dxa"/>
            <w:vMerge/>
            <w:tcBorders>
              <w:top w:val="single" w:sz="4" w:space="0" w:color="auto"/>
              <w:left w:val="single" w:sz="4" w:space="0" w:color="auto"/>
              <w:bottom w:val="single" w:sz="4" w:space="0" w:color="auto"/>
              <w:right w:val="single" w:sz="4" w:space="0" w:color="auto"/>
            </w:tcBorders>
            <w:vAlign w:val="center"/>
            <w:hideMark/>
          </w:tcPr>
          <w:p w14:paraId="46C71919" w14:textId="77777777" w:rsidR="004C5B0C" w:rsidRPr="001569FB" w:rsidRDefault="004C5B0C" w:rsidP="004C5B0C">
            <w:pPr>
              <w:spacing w:line="240" w:lineRule="auto"/>
              <w:jc w:val="center"/>
              <w:rPr>
                <w:rFonts w:ascii="Arial" w:eastAsia="Calibri" w:hAnsi="Arial" w:cs="Arial"/>
                <w:b/>
                <w:bCs/>
                <w:sz w:val="18"/>
                <w:szCs w:val="18"/>
              </w:rPr>
            </w:pPr>
          </w:p>
        </w:tc>
        <w:tc>
          <w:tcPr>
            <w:tcW w:w="1091" w:type="dxa"/>
            <w:vMerge/>
            <w:tcBorders>
              <w:top w:val="single" w:sz="4" w:space="0" w:color="auto"/>
              <w:left w:val="single" w:sz="4" w:space="0" w:color="auto"/>
              <w:bottom w:val="single" w:sz="4" w:space="0" w:color="auto"/>
              <w:right w:val="single" w:sz="4" w:space="0" w:color="auto"/>
            </w:tcBorders>
            <w:vAlign w:val="center"/>
            <w:hideMark/>
          </w:tcPr>
          <w:p w14:paraId="5F1AAF0B" w14:textId="77777777" w:rsidR="004C5B0C" w:rsidRPr="001569FB" w:rsidRDefault="004C5B0C" w:rsidP="004C5B0C">
            <w:pPr>
              <w:spacing w:line="240" w:lineRule="auto"/>
              <w:jc w:val="center"/>
              <w:rPr>
                <w:rFonts w:ascii="Arial" w:eastAsia="Calibri" w:hAnsi="Arial" w:cs="Arial"/>
                <w:b/>
                <w:bCs/>
                <w:sz w:val="18"/>
                <w:szCs w:val="18"/>
              </w:rPr>
            </w:pPr>
          </w:p>
        </w:tc>
        <w:tc>
          <w:tcPr>
            <w:tcW w:w="1042" w:type="dxa"/>
            <w:vMerge w:val="restart"/>
            <w:tcBorders>
              <w:top w:val="nil"/>
              <w:left w:val="single" w:sz="4" w:space="0" w:color="auto"/>
              <w:bottom w:val="single" w:sz="4" w:space="0" w:color="auto"/>
              <w:right w:val="single" w:sz="4" w:space="0" w:color="auto"/>
            </w:tcBorders>
            <w:shd w:val="clear" w:color="000000" w:fill="DBE5F1"/>
            <w:vAlign w:val="center"/>
            <w:hideMark/>
          </w:tcPr>
          <w:p w14:paraId="1DBA2678"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DOS</w:t>
            </w:r>
          </w:p>
        </w:tc>
        <w:tc>
          <w:tcPr>
            <w:tcW w:w="1093" w:type="dxa"/>
            <w:vMerge w:val="restart"/>
            <w:tcBorders>
              <w:top w:val="nil"/>
              <w:left w:val="single" w:sz="4" w:space="0" w:color="auto"/>
              <w:bottom w:val="single" w:sz="4" w:space="0" w:color="auto"/>
              <w:right w:val="single" w:sz="4" w:space="0" w:color="auto"/>
            </w:tcBorders>
            <w:shd w:val="clear" w:color="000000" w:fill="DBE5F1"/>
            <w:vAlign w:val="center"/>
            <w:hideMark/>
          </w:tcPr>
          <w:p w14:paraId="09628B89"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Ingredient Cost</w:t>
            </w:r>
          </w:p>
        </w:tc>
        <w:tc>
          <w:tcPr>
            <w:tcW w:w="1194" w:type="dxa"/>
            <w:vMerge w:val="restart"/>
            <w:tcBorders>
              <w:top w:val="nil"/>
              <w:left w:val="single" w:sz="4" w:space="0" w:color="auto"/>
              <w:bottom w:val="single" w:sz="4" w:space="0" w:color="auto"/>
              <w:right w:val="single" w:sz="4" w:space="0" w:color="auto"/>
            </w:tcBorders>
            <w:shd w:val="clear" w:color="000000" w:fill="DBE5F1"/>
            <w:vAlign w:val="center"/>
            <w:hideMark/>
          </w:tcPr>
          <w:p w14:paraId="248FB441"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Dispensing Fee</w:t>
            </w:r>
          </w:p>
        </w:tc>
        <w:tc>
          <w:tcPr>
            <w:tcW w:w="1155" w:type="dxa"/>
            <w:vMerge w:val="restart"/>
            <w:tcBorders>
              <w:top w:val="nil"/>
              <w:left w:val="single" w:sz="4" w:space="0" w:color="auto"/>
              <w:bottom w:val="single" w:sz="4" w:space="0" w:color="auto"/>
              <w:right w:val="single" w:sz="4" w:space="0" w:color="auto"/>
            </w:tcBorders>
            <w:shd w:val="clear" w:color="000000" w:fill="DBE5F1"/>
            <w:vAlign w:val="center"/>
            <w:hideMark/>
          </w:tcPr>
          <w:p w14:paraId="3802DEE8"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Quantity Dispensed</w:t>
            </w:r>
          </w:p>
        </w:tc>
        <w:tc>
          <w:tcPr>
            <w:tcW w:w="995" w:type="dxa"/>
            <w:vMerge w:val="restart"/>
            <w:tcBorders>
              <w:top w:val="nil"/>
              <w:left w:val="single" w:sz="4" w:space="0" w:color="auto"/>
              <w:right w:val="single" w:sz="4" w:space="0" w:color="auto"/>
            </w:tcBorders>
            <w:shd w:val="clear" w:color="000000" w:fill="DBE5F1"/>
            <w:vAlign w:val="center"/>
          </w:tcPr>
          <w:p w14:paraId="612E3415"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Days’ Supply</w:t>
            </w:r>
          </w:p>
        </w:tc>
        <w:tc>
          <w:tcPr>
            <w:tcW w:w="1530" w:type="dxa"/>
            <w:vMerge w:val="restart"/>
            <w:tcBorders>
              <w:top w:val="nil"/>
              <w:left w:val="single" w:sz="4" w:space="0" w:color="auto"/>
              <w:bottom w:val="single" w:sz="4" w:space="0" w:color="auto"/>
              <w:right w:val="single" w:sz="4" w:space="0" w:color="auto"/>
            </w:tcBorders>
            <w:shd w:val="clear" w:color="000000" w:fill="DBE5F1"/>
            <w:vAlign w:val="center"/>
            <w:hideMark/>
          </w:tcPr>
          <w:p w14:paraId="4491069C"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Biweekly Posting Period</w:t>
            </w:r>
          </w:p>
        </w:tc>
        <w:tc>
          <w:tcPr>
            <w:tcW w:w="900" w:type="dxa"/>
            <w:vMerge w:val="restart"/>
            <w:tcBorders>
              <w:top w:val="nil"/>
              <w:left w:val="single" w:sz="4" w:space="0" w:color="auto"/>
              <w:bottom w:val="single" w:sz="4" w:space="0" w:color="auto"/>
              <w:right w:val="single" w:sz="4" w:space="0" w:color="auto"/>
            </w:tcBorders>
            <w:shd w:val="clear" w:color="000000" w:fill="DBE5F1"/>
            <w:vAlign w:val="center"/>
            <w:hideMark/>
          </w:tcPr>
          <w:p w14:paraId="0AB7679E"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 xml:space="preserve">Unit Cost </w:t>
            </w:r>
          </w:p>
        </w:tc>
        <w:tc>
          <w:tcPr>
            <w:tcW w:w="1710" w:type="dxa"/>
            <w:gridSpan w:val="2"/>
            <w:tcBorders>
              <w:top w:val="single" w:sz="4" w:space="0" w:color="auto"/>
              <w:left w:val="nil"/>
              <w:bottom w:val="single" w:sz="4" w:space="0" w:color="auto"/>
              <w:right w:val="single" w:sz="4" w:space="0" w:color="auto"/>
            </w:tcBorders>
            <w:shd w:val="clear" w:color="000000" w:fill="DBE5F1"/>
            <w:noWrap/>
            <w:vAlign w:val="center"/>
            <w:hideMark/>
          </w:tcPr>
          <w:p w14:paraId="390EBCD0"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Dispensing Fee</w:t>
            </w:r>
          </w:p>
        </w:tc>
        <w:tc>
          <w:tcPr>
            <w:tcW w:w="990" w:type="dxa"/>
            <w:vMerge w:val="restart"/>
            <w:tcBorders>
              <w:top w:val="nil"/>
              <w:left w:val="single" w:sz="4" w:space="0" w:color="auto"/>
              <w:bottom w:val="single" w:sz="4" w:space="0" w:color="auto"/>
              <w:right w:val="single" w:sz="4" w:space="0" w:color="auto"/>
            </w:tcBorders>
            <w:shd w:val="clear" w:color="000000" w:fill="DBE5F1"/>
            <w:vAlign w:val="center"/>
            <w:hideMark/>
          </w:tcPr>
          <w:p w14:paraId="056E5C0C"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Brand or Generic Status</w:t>
            </w:r>
          </w:p>
        </w:tc>
        <w:tc>
          <w:tcPr>
            <w:tcW w:w="1620" w:type="dxa"/>
            <w:gridSpan w:val="2"/>
            <w:tcBorders>
              <w:top w:val="single" w:sz="4" w:space="0" w:color="auto"/>
              <w:left w:val="nil"/>
              <w:bottom w:val="single" w:sz="4" w:space="0" w:color="auto"/>
              <w:right w:val="single" w:sz="4" w:space="0" w:color="auto"/>
            </w:tcBorders>
            <w:shd w:val="clear" w:color="000000" w:fill="DBE5F1"/>
            <w:vAlign w:val="center"/>
            <w:hideMark/>
          </w:tcPr>
          <w:p w14:paraId="75CDDBB9"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Total Cost</w:t>
            </w:r>
          </w:p>
        </w:tc>
        <w:tc>
          <w:tcPr>
            <w:tcW w:w="1080" w:type="dxa"/>
            <w:vMerge w:val="restart"/>
            <w:tcBorders>
              <w:top w:val="nil"/>
              <w:left w:val="single" w:sz="4" w:space="0" w:color="auto"/>
              <w:right w:val="single" w:sz="4" w:space="0" w:color="auto"/>
            </w:tcBorders>
            <w:shd w:val="clear" w:color="000000" w:fill="DBE5F1"/>
            <w:vAlign w:val="center"/>
            <w:hideMark/>
          </w:tcPr>
          <w:p w14:paraId="75733E37"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Amount that PDE &gt; PF</w:t>
            </w:r>
          </w:p>
        </w:tc>
      </w:tr>
      <w:tr w:rsidR="004C5B0C" w:rsidRPr="001569FB" w14:paraId="01E71810" w14:textId="77777777" w:rsidTr="004C5B0C">
        <w:trPr>
          <w:cantSplit/>
          <w:trHeight w:val="215"/>
          <w:tblHeader/>
          <w:jc w:val="center"/>
        </w:trPr>
        <w:tc>
          <w:tcPr>
            <w:tcW w:w="715" w:type="dxa"/>
            <w:vMerge/>
            <w:tcBorders>
              <w:top w:val="single" w:sz="4" w:space="0" w:color="auto"/>
              <w:left w:val="single" w:sz="4" w:space="0" w:color="auto"/>
              <w:bottom w:val="single" w:sz="4" w:space="0" w:color="auto"/>
              <w:right w:val="single" w:sz="4" w:space="0" w:color="auto"/>
            </w:tcBorders>
            <w:vAlign w:val="center"/>
            <w:hideMark/>
          </w:tcPr>
          <w:p w14:paraId="27BF8B22" w14:textId="77777777" w:rsidR="004C5B0C" w:rsidRPr="001569FB" w:rsidRDefault="004C5B0C" w:rsidP="004C5B0C">
            <w:pPr>
              <w:spacing w:line="240" w:lineRule="auto"/>
              <w:jc w:val="center"/>
              <w:rPr>
                <w:rFonts w:ascii="Arial" w:eastAsia="Calibri" w:hAnsi="Arial" w:cs="Arial"/>
                <w:b/>
                <w:bCs/>
                <w:sz w:val="18"/>
                <w:szCs w:val="18"/>
              </w:rPr>
            </w:pPr>
          </w:p>
        </w:tc>
        <w:tc>
          <w:tcPr>
            <w:tcW w:w="1091" w:type="dxa"/>
            <w:vMerge/>
            <w:tcBorders>
              <w:top w:val="single" w:sz="4" w:space="0" w:color="auto"/>
              <w:left w:val="single" w:sz="4" w:space="0" w:color="auto"/>
              <w:bottom w:val="single" w:sz="4" w:space="0" w:color="auto"/>
              <w:right w:val="single" w:sz="4" w:space="0" w:color="auto"/>
            </w:tcBorders>
            <w:vAlign w:val="center"/>
            <w:hideMark/>
          </w:tcPr>
          <w:p w14:paraId="7A495BD5" w14:textId="77777777" w:rsidR="004C5B0C" w:rsidRPr="001569FB" w:rsidRDefault="004C5B0C" w:rsidP="004C5B0C">
            <w:pPr>
              <w:spacing w:line="240" w:lineRule="auto"/>
              <w:jc w:val="center"/>
              <w:rPr>
                <w:rFonts w:ascii="Arial" w:eastAsia="Calibri" w:hAnsi="Arial" w:cs="Arial"/>
                <w:b/>
                <w:bCs/>
                <w:sz w:val="18"/>
                <w:szCs w:val="18"/>
              </w:rPr>
            </w:pPr>
          </w:p>
        </w:tc>
        <w:tc>
          <w:tcPr>
            <w:tcW w:w="1042" w:type="dxa"/>
            <w:vMerge/>
            <w:tcBorders>
              <w:top w:val="nil"/>
              <w:left w:val="single" w:sz="4" w:space="0" w:color="auto"/>
              <w:bottom w:val="single" w:sz="4" w:space="0" w:color="auto"/>
              <w:right w:val="single" w:sz="4" w:space="0" w:color="auto"/>
            </w:tcBorders>
            <w:vAlign w:val="center"/>
            <w:hideMark/>
          </w:tcPr>
          <w:p w14:paraId="6B54FB54" w14:textId="77777777" w:rsidR="004C5B0C" w:rsidRPr="001569FB" w:rsidRDefault="004C5B0C" w:rsidP="004C5B0C">
            <w:pPr>
              <w:spacing w:line="240" w:lineRule="auto"/>
              <w:jc w:val="center"/>
              <w:rPr>
                <w:rFonts w:ascii="Arial" w:eastAsia="Calibri" w:hAnsi="Arial" w:cs="Arial"/>
                <w:b/>
                <w:bCs/>
                <w:sz w:val="18"/>
                <w:szCs w:val="18"/>
              </w:rPr>
            </w:pPr>
          </w:p>
        </w:tc>
        <w:tc>
          <w:tcPr>
            <w:tcW w:w="1093" w:type="dxa"/>
            <w:vMerge/>
            <w:tcBorders>
              <w:top w:val="nil"/>
              <w:left w:val="single" w:sz="4" w:space="0" w:color="auto"/>
              <w:bottom w:val="single" w:sz="4" w:space="0" w:color="auto"/>
              <w:right w:val="single" w:sz="4" w:space="0" w:color="auto"/>
            </w:tcBorders>
            <w:vAlign w:val="center"/>
            <w:hideMark/>
          </w:tcPr>
          <w:p w14:paraId="363AB695" w14:textId="77777777" w:rsidR="004C5B0C" w:rsidRPr="001569FB" w:rsidRDefault="004C5B0C" w:rsidP="004C5B0C">
            <w:pPr>
              <w:spacing w:line="240" w:lineRule="auto"/>
              <w:jc w:val="center"/>
              <w:rPr>
                <w:rFonts w:ascii="Arial" w:eastAsia="Calibri" w:hAnsi="Arial" w:cs="Arial"/>
                <w:b/>
                <w:bCs/>
                <w:sz w:val="18"/>
                <w:szCs w:val="18"/>
              </w:rPr>
            </w:pPr>
          </w:p>
        </w:tc>
        <w:tc>
          <w:tcPr>
            <w:tcW w:w="1194" w:type="dxa"/>
            <w:vMerge/>
            <w:tcBorders>
              <w:top w:val="nil"/>
              <w:left w:val="single" w:sz="4" w:space="0" w:color="auto"/>
              <w:bottom w:val="single" w:sz="4" w:space="0" w:color="auto"/>
              <w:right w:val="single" w:sz="4" w:space="0" w:color="auto"/>
            </w:tcBorders>
            <w:vAlign w:val="center"/>
            <w:hideMark/>
          </w:tcPr>
          <w:p w14:paraId="057B4FB8" w14:textId="77777777" w:rsidR="004C5B0C" w:rsidRPr="001569FB" w:rsidRDefault="004C5B0C" w:rsidP="004C5B0C">
            <w:pPr>
              <w:spacing w:line="240" w:lineRule="auto"/>
              <w:jc w:val="center"/>
              <w:rPr>
                <w:rFonts w:ascii="Arial" w:eastAsia="Calibri" w:hAnsi="Arial" w:cs="Arial"/>
                <w:b/>
                <w:bCs/>
                <w:sz w:val="18"/>
                <w:szCs w:val="18"/>
              </w:rPr>
            </w:pPr>
          </w:p>
        </w:tc>
        <w:tc>
          <w:tcPr>
            <w:tcW w:w="1155" w:type="dxa"/>
            <w:vMerge/>
            <w:tcBorders>
              <w:top w:val="nil"/>
              <w:left w:val="single" w:sz="4" w:space="0" w:color="auto"/>
              <w:bottom w:val="single" w:sz="4" w:space="0" w:color="auto"/>
              <w:right w:val="single" w:sz="4" w:space="0" w:color="auto"/>
            </w:tcBorders>
            <w:vAlign w:val="center"/>
            <w:hideMark/>
          </w:tcPr>
          <w:p w14:paraId="66ADF44C" w14:textId="77777777" w:rsidR="004C5B0C" w:rsidRPr="001569FB" w:rsidRDefault="004C5B0C" w:rsidP="004C5B0C">
            <w:pPr>
              <w:spacing w:line="240" w:lineRule="auto"/>
              <w:jc w:val="center"/>
              <w:rPr>
                <w:rFonts w:ascii="Arial" w:eastAsia="Calibri" w:hAnsi="Arial" w:cs="Arial"/>
                <w:b/>
                <w:bCs/>
                <w:sz w:val="18"/>
                <w:szCs w:val="18"/>
              </w:rPr>
            </w:pPr>
          </w:p>
        </w:tc>
        <w:tc>
          <w:tcPr>
            <w:tcW w:w="995" w:type="dxa"/>
            <w:vMerge/>
            <w:tcBorders>
              <w:left w:val="single" w:sz="4" w:space="0" w:color="auto"/>
              <w:bottom w:val="single" w:sz="4" w:space="0" w:color="auto"/>
              <w:right w:val="single" w:sz="4" w:space="0" w:color="auto"/>
            </w:tcBorders>
          </w:tcPr>
          <w:p w14:paraId="3A81F920" w14:textId="77777777" w:rsidR="004C5B0C" w:rsidRPr="001569FB" w:rsidRDefault="004C5B0C" w:rsidP="004C5B0C">
            <w:pPr>
              <w:spacing w:line="240" w:lineRule="auto"/>
              <w:jc w:val="center"/>
              <w:rPr>
                <w:rFonts w:ascii="Arial" w:eastAsia="Calibri" w:hAnsi="Arial" w:cs="Arial"/>
                <w:b/>
                <w:bCs/>
                <w:sz w:val="18"/>
                <w:szCs w:val="18"/>
              </w:rPr>
            </w:pPr>
          </w:p>
        </w:tc>
        <w:tc>
          <w:tcPr>
            <w:tcW w:w="1530" w:type="dxa"/>
            <w:vMerge/>
            <w:tcBorders>
              <w:top w:val="nil"/>
              <w:left w:val="single" w:sz="4" w:space="0" w:color="auto"/>
              <w:bottom w:val="single" w:sz="4" w:space="0" w:color="auto"/>
              <w:right w:val="single" w:sz="4" w:space="0" w:color="auto"/>
            </w:tcBorders>
            <w:vAlign w:val="center"/>
            <w:hideMark/>
          </w:tcPr>
          <w:p w14:paraId="273F2196" w14:textId="77777777" w:rsidR="004C5B0C" w:rsidRPr="001569FB" w:rsidRDefault="004C5B0C" w:rsidP="004C5B0C">
            <w:pPr>
              <w:spacing w:line="240" w:lineRule="auto"/>
              <w:jc w:val="center"/>
              <w:rPr>
                <w:rFonts w:ascii="Arial" w:eastAsia="Calibri" w:hAnsi="Arial" w:cs="Arial"/>
                <w:b/>
                <w:bCs/>
                <w:sz w:val="18"/>
                <w:szCs w:val="18"/>
              </w:rPr>
            </w:pPr>
          </w:p>
        </w:tc>
        <w:tc>
          <w:tcPr>
            <w:tcW w:w="900" w:type="dxa"/>
            <w:vMerge/>
            <w:tcBorders>
              <w:top w:val="nil"/>
              <w:left w:val="single" w:sz="4" w:space="0" w:color="auto"/>
              <w:bottom w:val="single" w:sz="4" w:space="0" w:color="auto"/>
              <w:right w:val="single" w:sz="4" w:space="0" w:color="auto"/>
            </w:tcBorders>
            <w:vAlign w:val="center"/>
            <w:hideMark/>
          </w:tcPr>
          <w:p w14:paraId="3BF82C9E" w14:textId="77777777" w:rsidR="004C5B0C" w:rsidRPr="001569FB" w:rsidRDefault="004C5B0C" w:rsidP="004C5B0C">
            <w:pPr>
              <w:spacing w:line="240" w:lineRule="auto"/>
              <w:jc w:val="center"/>
              <w:rPr>
                <w:rFonts w:ascii="Arial" w:eastAsia="Calibri" w:hAnsi="Arial" w:cs="Arial"/>
                <w:b/>
                <w:bCs/>
                <w:sz w:val="18"/>
                <w:szCs w:val="18"/>
              </w:rPr>
            </w:pPr>
          </w:p>
        </w:tc>
        <w:tc>
          <w:tcPr>
            <w:tcW w:w="810" w:type="dxa"/>
            <w:tcBorders>
              <w:top w:val="nil"/>
              <w:left w:val="nil"/>
              <w:bottom w:val="single" w:sz="4" w:space="0" w:color="auto"/>
              <w:right w:val="single" w:sz="4" w:space="0" w:color="auto"/>
            </w:tcBorders>
            <w:shd w:val="clear" w:color="000000" w:fill="DBE5F1"/>
            <w:vAlign w:val="center"/>
            <w:hideMark/>
          </w:tcPr>
          <w:p w14:paraId="3AD47AEC"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Brand</w:t>
            </w:r>
          </w:p>
        </w:tc>
        <w:tc>
          <w:tcPr>
            <w:tcW w:w="900" w:type="dxa"/>
            <w:tcBorders>
              <w:top w:val="nil"/>
              <w:left w:val="nil"/>
              <w:bottom w:val="single" w:sz="4" w:space="0" w:color="auto"/>
              <w:right w:val="single" w:sz="4" w:space="0" w:color="auto"/>
            </w:tcBorders>
            <w:shd w:val="clear" w:color="000000" w:fill="DBE5F1"/>
            <w:vAlign w:val="center"/>
            <w:hideMark/>
          </w:tcPr>
          <w:p w14:paraId="047C7B31"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Generic</w:t>
            </w:r>
          </w:p>
        </w:tc>
        <w:tc>
          <w:tcPr>
            <w:tcW w:w="990" w:type="dxa"/>
            <w:vMerge/>
            <w:tcBorders>
              <w:top w:val="nil"/>
              <w:left w:val="single" w:sz="4" w:space="0" w:color="auto"/>
              <w:bottom w:val="single" w:sz="4" w:space="0" w:color="auto"/>
              <w:right w:val="single" w:sz="4" w:space="0" w:color="auto"/>
            </w:tcBorders>
            <w:vAlign w:val="center"/>
            <w:hideMark/>
          </w:tcPr>
          <w:p w14:paraId="368EB6E8" w14:textId="77777777" w:rsidR="004C5B0C" w:rsidRPr="001569FB" w:rsidRDefault="004C5B0C" w:rsidP="004C5B0C">
            <w:pPr>
              <w:spacing w:line="240" w:lineRule="auto"/>
              <w:jc w:val="center"/>
              <w:rPr>
                <w:rFonts w:ascii="Arial" w:eastAsia="Calibri" w:hAnsi="Arial" w:cs="Arial"/>
                <w:b/>
                <w:bCs/>
                <w:sz w:val="18"/>
                <w:szCs w:val="18"/>
              </w:rPr>
            </w:pPr>
          </w:p>
        </w:tc>
        <w:tc>
          <w:tcPr>
            <w:tcW w:w="900" w:type="dxa"/>
            <w:tcBorders>
              <w:top w:val="nil"/>
              <w:left w:val="nil"/>
              <w:bottom w:val="single" w:sz="4" w:space="0" w:color="auto"/>
              <w:right w:val="single" w:sz="4" w:space="0" w:color="auto"/>
            </w:tcBorders>
            <w:shd w:val="clear" w:color="000000" w:fill="DBE5F1"/>
            <w:vAlign w:val="center"/>
            <w:hideMark/>
          </w:tcPr>
          <w:p w14:paraId="1C0BAD49"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PDE</w:t>
            </w:r>
          </w:p>
        </w:tc>
        <w:tc>
          <w:tcPr>
            <w:tcW w:w="720" w:type="dxa"/>
            <w:tcBorders>
              <w:top w:val="nil"/>
              <w:left w:val="nil"/>
              <w:bottom w:val="single" w:sz="4" w:space="0" w:color="auto"/>
              <w:right w:val="single" w:sz="4" w:space="0" w:color="auto"/>
            </w:tcBorders>
            <w:shd w:val="clear" w:color="000000" w:fill="DBE5F1"/>
            <w:vAlign w:val="center"/>
            <w:hideMark/>
          </w:tcPr>
          <w:p w14:paraId="07039C8B"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PF</w:t>
            </w:r>
          </w:p>
        </w:tc>
        <w:tc>
          <w:tcPr>
            <w:tcW w:w="1080" w:type="dxa"/>
            <w:vMerge/>
            <w:tcBorders>
              <w:left w:val="single" w:sz="4" w:space="0" w:color="auto"/>
              <w:bottom w:val="single" w:sz="4" w:space="0" w:color="auto"/>
              <w:right w:val="single" w:sz="4" w:space="0" w:color="auto"/>
            </w:tcBorders>
            <w:vAlign w:val="center"/>
            <w:hideMark/>
          </w:tcPr>
          <w:p w14:paraId="30993DDD" w14:textId="77777777" w:rsidR="004C5B0C" w:rsidRPr="001569FB" w:rsidRDefault="004C5B0C" w:rsidP="004C5B0C">
            <w:pPr>
              <w:spacing w:line="240" w:lineRule="auto"/>
              <w:jc w:val="center"/>
              <w:rPr>
                <w:rFonts w:ascii="Arial" w:eastAsia="Calibri" w:hAnsi="Arial" w:cs="Arial"/>
                <w:b/>
                <w:bCs/>
                <w:sz w:val="18"/>
                <w:szCs w:val="18"/>
              </w:rPr>
            </w:pPr>
          </w:p>
        </w:tc>
      </w:tr>
      <w:tr w:rsidR="004C5B0C" w:rsidRPr="001569FB" w14:paraId="723B330A"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992C9F3"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A</w:t>
            </w:r>
          </w:p>
        </w:tc>
        <w:tc>
          <w:tcPr>
            <w:tcW w:w="1091" w:type="dxa"/>
            <w:tcBorders>
              <w:top w:val="nil"/>
              <w:left w:val="nil"/>
              <w:bottom w:val="single" w:sz="4" w:space="0" w:color="auto"/>
              <w:right w:val="single" w:sz="4" w:space="0" w:color="auto"/>
            </w:tcBorders>
            <w:shd w:val="clear" w:color="auto" w:fill="auto"/>
            <w:noWrap/>
            <w:vAlign w:val="center"/>
            <w:hideMark/>
          </w:tcPr>
          <w:p w14:paraId="2F5A223B"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111</w:t>
            </w:r>
          </w:p>
        </w:tc>
        <w:tc>
          <w:tcPr>
            <w:tcW w:w="1042" w:type="dxa"/>
            <w:tcBorders>
              <w:top w:val="nil"/>
              <w:left w:val="nil"/>
              <w:bottom w:val="single" w:sz="4" w:space="0" w:color="auto"/>
              <w:right w:val="single" w:sz="4" w:space="0" w:color="auto"/>
            </w:tcBorders>
            <w:shd w:val="clear" w:color="auto" w:fill="auto"/>
            <w:noWrap/>
            <w:vAlign w:val="center"/>
            <w:hideMark/>
          </w:tcPr>
          <w:p w14:paraId="2FE00FB2"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1/8/2016</w:t>
            </w:r>
          </w:p>
        </w:tc>
        <w:tc>
          <w:tcPr>
            <w:tcW w:w="1093" w:type="dxa"/>
            <w:tcBorders>
              <w:top w:val="nil"/>
              <w:left w:val="nil"/>
              <w:bottom w:val="single" w:sz="4" w:space="0" w:color="auto"/>
              <w:right w:val="single" w:sz="4" w:space="0" w:color="auto"/>
            </w:tcBorders>
            <w:shd w:val="clear" w:color="auto" w:fill="auto"/>
            <w:noWrap/>
            <w:vAlign w:val="center"/>
            <w:hideMark/>
          </w:tcPr>
          <w:p w14:paraId="41C6E679"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3.82</w:t>
            </w:r>
          </w:p>
        </w:tc>
        <w:tc>
          <w:tcPr>
            <w:tcW w:w="1194" w:type="dxa"/>
            <w:tcBorders>
              <w:top w:val="nil"/>
              <w:left w:val="nil"/>
              <w:bottom w:val="single" w:sz="4" w:space="0" w:color="auto"/>
              <w:right w:val="single" w:sz="4" w:space="0" w:color="auto"/>
            </w:tcBorders>
            <w:shd w:val="clear" w:color="auto" w:fill="auto"/>
            <w:noWrap/>
            <w:vAlign w:val="center"/>
            <w:hideMark/>
          </w:tcPr>
          <w:p w14:paraId="06847C63"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2.00</w:t>
            </w:r>
          </w:p>
        </w:tc>
        <w:tc>
          <w:tcPr>
            <w:tcW w:w="1155" w:type="dxa"/>
            <w:tcBorders>
              <w:top w:val="nil"/>
              <w:left w:val="nil"/>
              <w:bottom w:val="single" w:sz="4" w:space="0" w:color="auto"/>
              <w:right w:val="single" w:sz="4" w:space="0" w:color="auto"/>
            </w:tcBorders>
            <w:shd w:val="clear" w:color="auto" w:fill="auto"/>
            <w:noWrap/>
            <w:vAlign w:val="center"/>
            <w:hideMark/>
          </w:tcPr>
          <w:p w14:paraId="23A49FEF"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60</w:t>
            </w:r>
          </w:p>
        </w:tc>
        <w:tc>
          <w:tcPr>
            <w:tcW w:w="995" w:type="dxa"/>
            <w:tcBorders>
              <w:top w:val="nil"/>
              <w:left w:val="nil"/>
              <w:bottom w:val="single" w:sz="4" w:space="0" w:color="auto"/>
              <w:right w:val="single" w:sz="4" w:space="0" w:color="auto"/>
            </w:tcBorders>
            <w:vAlign w:val="center"/>
          </w:tcPr>
          <w:p w14:paraId="7D984F9D"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60</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733384A"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1/4/16-1/17/16</w:t>
            </w:r>
          </w:p>
        </w:tc>
        <w:tc>
          <w:tcPr>
            <w:tcW w:w="900" w:type="dxa"/>
            <w:tcBorders>
              <w:top w:val="nil"/>
              <w:left w:val="nil"/>
              <w:bottom w:val="single" w:sz="4" w:space="0" w:color="auto"/>
              <w:right w:val="single" w:sz="4" w:space="0" w:color="auto"/>
            </w:tcBorders>
            <w:shd w:val="clear" w:color="auto" w:fill="auto"/>
            <w:noWrap/>
            <w:vAlign w:val="center"/>
            <w:hideMark/>
          </w:tcPr>
          <w:p w14:paraId="63034B45"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0.014</w:t>
            </w:r>
          </w:p>
        </w:tc>
        <w:tc>
          <w:tcPr>
            <w:tcW w:w="810" w:type="dxa"/>
            <w:tcBorders>
              <w:top w:val="nil"/>
              <w:left w:val="nil"/>
              <w:bottom w:val="single" w:sz="4" w:space="0" w:color="auto"/>
              <w:right w:val="single" w:sz="4" w:space="0" w:color="auto"/>
            </w:tcBorders>
            <w:shd w:val="clear" w:color="auto" w:fill="auto"/>
            <w:noWrap/>
            <w:vAlign w:val="center"/>
            <w:hideMark/>
          </w:tcPr>
          <w:p w14:paraId="106B6E7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2.25</w:t>
            </w:r>
          </w:p>
        </w:tc>
        <w:tc>
          <w:tcPr>
            <w:tcW w:w="900" w:type="dxa"/>
            <w:tcBorders>
              <w:top w:val="nil"/>
              <w:left w:val="nil"/>
              <w:bottom w:val="single" w:sz="4" w:space="0" w:color="auto"/>
              <w:right w:val="single" w:sz="4" w:space="0" w:color="auto"/>
            </w:tcBorders>
            <w:shd w:val="clear" w:color="auto" w:fill="auto"/>
            <w:noWrap/>
            <w:vAlign w:val="center"/>
            <w:hideMark/>
          </w:tcPr>
          <w:p w14:paraId="047A4B6A"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2.75</w:t>
            </w:r>
          </w:p>
        </w:tc>
        <w:tc>
          <w:tcPr>
            <w:tcW w:w="990" w:type="dxa"/>
            <w:tcBorders>
              <w:top w:val="nil"/>
              <w:left w:val="nil"/>
              <w:bottom w:val="single" w:sz="4" w:space="0" w:color="auto"/>
              <w:right w:val="single" w:sz="4" w:space="0" w:color="auto"/>
            </w:tcBorders>
            <w:shd w:val="clear" w:color="auto" w:fill="auto"/>
            <w:noWrap/>
            <w:vAlign w:val="center"/>
            <w:hideMark/>
          </w:tcPr>
          <w:p w14:paraId="62ABD61B"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B</w:t>
            </w:r>
          </w:p>
        </w:tc>
        <w:tc>
          <w:tcPr>
            <w:tcW w:w="900" w:type="dxa"/>
            <w:tcBorders>
              <w:top w:val="nil"/>
              <w:left w:val="nil"/>
              <w:bottom w:val="single" w:sz="4" w:space="0" w:color="auto"/>
              <w:right w:val="single" w:sz="4" w:space="0" w:color="auto"/>
            </w:tcBorders>
            <w:shd w:val="clear" w:color="auto" w:fill="auto"/>
            <w:noWrap/>
            <w:vAlign w:val="center"/>
            <w:hideMark/>
          </w:tcPr>
          <w:p w14:paraId="7541B747"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5.82</w:t>
            </w:r>
          </w:p>
        </w:tc>
        <w:tc>
          <w:tcPr>
            <w:tcW w:w="720" w:type="dxa"/>
            <w:tcBorders>
              <w:top w:val="nil"/>
              <w:left w:val="nil"/>
              <w:bottom w:val="single" w:sz="4" w:space="0" w:color="auto"/>
              <w:right w:val="single" w:sz="4" w:space="0" w:color="auto"/>
            </w:tcBorders>
            <w:shd w:val="clear" w:color="auto" w:fill="auto"/>
            <w:noWrap/>
            <w:vAlign w:val="center"/>
            <w:hideMark/>
          </w:tcPr>
          <w:p w14:paraId="75210717"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3.09</w:t>
            </w:r>
          </w:p>
        </w:tc>
        <w:tc>
          <w:tcPr>
            <w:tcW w:w="1080" w:type="dxa"/>
            <w:tcBorders>
              <w:top w:val="nil"/>
              <w:left w:val="nil"/>
              <w:bottom w:val="single" w:sz="4" w:space="0" w:color="auto"/>
              <w:right w:val="single" w:sz="4" w:space="0" w:color="auto"/>
            </w:tcBorders>
            <w:shd w:val="clear" w:color="auto" w:fill="auto"/>
            <w:noWrap/>
            <w:vAlign w:val="center"/>
            <w:hideMark/>
          </w:tcPr>
          <w:p w14:paraId="0F19F791"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2.73</w:t>
            </w:r>
          </w:p>
        </w:tc>
      </w:tr>
      <w:tr w:rsidR="004C5B0C" w:rsidRPr="001569FB" w14:paraId="29E81F66"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421FDC4"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B</w:t>
            </w:r>
          </w:p>
        </w:tc>
        <w:tc>
          <w:tcPr>
            <w:tcW w:w="1091" w:type="dxa"/>
            <w:tcBorders>
              <w:top w:val="nil"/>
              <w:left w:val="nil"/>
              <w:bottom w:val="single" w:sz="4" w:space="0" w:color="auto"/>
              <w:right w:val="single" w:sz="4" w:space="0" w:color="auto"/>
            </w:tcBorders>
            <w:shd w:val="clear" w:color="auto" w:fill="auto"/>
            <w:noWrap/>
            <w:vAlign w:val="center"/>
            <w:hideMark/>
          </w:tcPr>
          <w:p w14:paraId="07114137"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222</w:t>
            </w:r>
          </w:p>
        </w:tc>
        <w:tc>
          <w:tcPr>
            <w:tcW w:w="1042" w:type="dxa"/>
            <w:tcBorders>
              <w:top w:val="nil"/>
              <w:left w:val="nil"/>
              <w:bottom w:val="single" w:sz="4" w:space="0" w:color="auto"/>
              <w:right w:val="single" w:sz="4" w:space="0" w:color="auto"/>
            </w:tcBorders>
            <w:shd w:val="clear" w:color="auto" w:fill="auto"/>
            <w:noWrap/>
            <w:vAlign w:val="center"/>
            <w:hideMark/>
          </w:tcPr>
          <w:p w14:paraId="3BFF9BDE"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1/24/2016</w:t>
            </w:r>
          </w:p>
        </w:tc>
        <w:tc>
          <w:tcPr>
            <w:tcW w:w="1093" w:type="dxa"/>
            <w:tcBorders>
              <w:top w:val="nil"/>
              <w:left w:val="nil"/>
              <w:bottom w:val="single" w:sz="4" w:space="0" w:color="auto"/>
              <w:right w:val="single" w:sz="4" w:space="0" w:color="auto"/>
            </w:tcBorders>
            <w:shd w:val="clear" w:color="auto" w:fill="auto"/>
            <w:noWrap/>
            <w:vAlign w:val="center"/>
            <w:hideMark/>
          </w:tcPr>
          <w:p w14:paraId="580B7906"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0.98</w:t>
            </w:r>
          </w:p>
        </w:tc>
        <w:tc>
          <w:tcPr>
            <w:tcW w:w="1194" w:type="dxa"/>
            <w:tcBorders>
              <w:top w:val="nil"/>
              <w:left w:val="nil"/>
              <w:bottom w:val="single" w:sz="4" w:space="0" w:color="auto"/>
              <w:right w:val="single" w:sz="4" w:space="0" w:color="auto"/>
            </w:tcBorders>
            <w:shd w:val="clear" w:color="auto" w:fill="auto"/>
            <w:noWrap/>
            <w:vAlign w:val="center"/>
            <w:hideMark/>
          </w:tcPr>
          <w:p w14:paraId="4B2ED22A"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2.00</w:t>
            </w:r>
          </w:p>
        </w:tc>
        <w:tc>
          <w:tcPr>
            <w:tcW w:w="1155" w:type="dxa"/>
            <w:tcBorders>
              <w:top w:val="nil"/>
              <w:left w:val="nil"/>
              <w:bottom w:val="single" w:sz="4" w:space="0" w:color="auto"/>
              <w:right w:val="single" w:sz="4" w:space="0" w:color="auto"/>
            </w:tcBorders>
            <w:shd w:val="clear" w:color="auto" w:fill="auto"/>
            <w:noWrap/>
            <w:vAlign w:val="center"/>
            <w:hideMark/>
          </w:tcPr>
          <w:p w14:paraId="5E41802E"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30</w:t>
            </w:r>
          </w:p>
        </w:tc>
        <w:tc>
          <w:tcPr>
            <w:tcW w:w="995" w:type="dxa"/>
            <w:tcBorders>
              <w:top w:val="nil"/>
              <w:left w:val="nil"/>
              <w:bottom w:val="single" w:sz="4" w:space="0" w:color="auto"/>
              <w:right w:val="single" w:sz="4" w:space="0" w:color="auto"/>
            </w:tcBorders>
            <w:vAlign w:val="center"/>
          </w:tcPr>
          <w:p w14:paraId="11DF4645"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60</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D978B93"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1/18/16-1/31/16</w:t>
            </w:r>
          </w:p>
        </w:tc>
        <w:tc>
          <w:tcPr>
            <w:tcW w:w="900" w:type="dxa"/>
            <w:tcBorders>
              <w:top w:val="nil"/>
              <w:left w:val="nil"/>
              <w:bottom w:val="single" w:sz="4" w:space="0" w:color="auto"/>
              <w:right w:val="single" w:sz="4" w:space="0" w:color="auto"/>
            </w:tcBorders>
            <w:shd w:val="clear" w:color="auto" w:fill="auto"/>
            <w:noWrap/>
            <w:vAlign w:val="center"/>
            <w:hideMark/>
          </w:tcPr>
          <w:p w14:paraId="79D25D51"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0.83</w:t>
            </w:r>
          </w:p>
        </w:tc>
        <w:tc>
          <w:tcPr>
            <w:tcW w:w="810" w:type="dxa"/>
            <w:tcBorders>
              <w:top w:val="nil"/>
              <w:left w:val="nil"/>
              <w:bottom w:val="single" w:sz="4" w:space="0" w:color="auto"/>
              <w:right w:val="single" w:sz="4" w:space="0" w:color="auto"/>
            </w:tcBorders>
            <w:shd w:val="clear" w:color="auto" w:fill="auto"/>
            <w:noWrap/>
            <w:vAlign w:val="center"/>
            <w:hideMark/>
          </w:tcPr>
          <w:p w14:paraId="1652E13E"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1.75</w:t>
            </w:r>
          </w:p>
        </w:tc>
        <w:tc>
          <w:tcPr>
            <w:tcW w:w="900" w:type="dxa"/>
            <w:tcBorders>
              <w:top w:val="nil"/>
              <w:left w:val="nil"/>
              <w:bottom w:val="single" w:sz="4" w:space="0" w:color="auto"/>
              <w:right w:val="single" w:sz="4" w:space="0" w:color="auto"/>
            </w:tcBorders>
            <w:shd w:val="clear" w:color="auto" w:fill="auto"/>
            <w:noWrap/>
            <w:vAlign w:val="center"/>
            <w:hideMark/>
          </w:tcPr>
          <w:p w14:paraId="0497C1E6"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2.50</w:t>
            </w:r>
          </w:p>
        </w:tc>
        <w:tc>
          <w:tcPr>
            <w:tcW w:w="990" w:type="dxa"/>
            <w:tcBorders>
              <w:top w:val="nil"/>
              <w:left w:val="nil"/>
              <w:bottom w:val="single" w:sz="4" w:space="0" w:color="auto"/>
              <w:right w:val="single" w:sz="4" w:space="0" w:color="auto"/>
            </w:tcBorders>
            <w:shd w:val="clear" w:color="auto" w:fill="auto"/>
            <w:noWrap/>
            <w:vAlign w:val="center"/>
            <w:hideMark/>
          </w:tcPr>
          <w:p w14:paraId="4CF634C6"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G</w:t>
            </w:r>
          </w:p>
        </w:tc>
        <w:tc>
          <w:tcPr>
            <w:tcW w:w="900" w:type="dxa"/>
            <w:tcBorders>
              <w:top w:val="nil"/>
              <w:left w:val="nil"/>
              <w:bottom w:val="single" w:sz="4" w:space="0" w:color="auto"/>
              <w:right w:val="single" w:sz="4" w:space="0" w:color="auto"/>
            </w:tcBorders>
            <w:shd w:val="clear" w:color="auto" w:fill="auto"/>
            <w:noWrap/>
            <w:vAlign w:val="center"/>
            <w:hideMark/>
          </w:tcPr>
          <w:p w14:paraId="1C536DD1"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2.98</w:t>
            </w:r>
          </w:p>
        </w:tc>
        <w:tc>
          <w:tcPr>
            <w:tcW w:w="720" w:type="dxa"/>
            <w:tcBorders>
              <w:top w:val="nil"/>
              <w:left w:val="nil"/>
              <w:bottom w:val="single" w:sz="4" w:space="0" w:color="auto"/>
              <w:right w:val="single" w:sz="4" w:space="0" w:color="auto"/>
            </w:tcBorders>
            <w:shd w:val="clear" w:color="auto" w:fill="auto"/>
            <w:noWrap/>
            <w:vAlign w:val="center"/>
            <w:hideMark/>
          </w:tcPr>
          <w:p w14:paraId="47A8B541"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27.40</w:t>
            </w:r>
          </w:p>
        </w:tc>
        <w:tc>
          <w:tcPr>
            <w:tcW w:w="1080" w:type="dxa"/>
            <w:tcBorders>
              <w:top w:val="nil"/>
              <w:left w:val="nil"/>
              <w:bottom w:val="single" w:sz="4" w:space="0" w:color="auto"/>
              <w:right w:val="single" w:sz="4" w:space="0" w:color="auto"/>
            </w:tcBorders>
            <w:shd w:val="clear" w:color="auto" w:fill="auto"/>
            <w:noWrap/>
            <w:vAlign w:val="center"/>
            <w:hideMark/>
          </w:tcPr>
          <w:p w14:paraId="2E3E5FA6"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0</w:t>
            </w:r>
          </w:p>
        </w:tc>
      </w:tr>
      <w:tr w:rsidR="004C5B0C" w:rsidRPr="001569FB" w14:paraId="008026A6"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9095975"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C</w:t>
            </w:r>
          </w:p>
        </w:tc>
        <w:tc>
          <w:tcPr>
            <w:tcW w:w="1091" w:type="dxa"/>
            <w:tcBorders>
              <w:top w:val="nil"/>
              <w:left w:val="nil"/>
              <w:bottom w:val="single" w:sz="4" w:space="0" w:color="auto"/>
              <w:right w:val="single" w:sz="4" w:space="0" w:color="auto"/>
            </w:tcBorders>
            <w:shd w:val="clear" w:color="auto" w:fill="auto"/>
            <w:noWrap/>
            <w:vAlign w:val="center"/>
            <w:hideMark/>
          </w:tcPr>
          <w:p w14:paraId="06B9A956"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333</w:t>
            </w:r>
          </w:p>
        </w:tc>
        <w:tc>
          <w:tcPr>
            <w:tcW w:w="1042" w:type="dxa"/>
            <w:tcBorders>
              <w:top w:val="nil"/>
              <w:left w:val="nil"/>
              <w:bottom w:val="single" w:sz="4" w:space="0" w:color="auto"/>
              <w:right w:val="single" w:sz="4" w:space="0" w:color="auto"/>
            </w:tcBorders>
            <w:shd w:val="clear" w:color="auto" w:fill="auto"/>
            <w:noWrap/>
            <w:vAlign w:val="center"/>
            <w:hideMark/>
          </w:tcPr>
          <w:p w14:paraId="1BA1F4D4"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2/11/2016</w:t>
            </w:r>
          </w:p>
        </w:tc>
        <w:tc>
          <w:tcPr>
            <w:tcW w:w="1093" w:type="dxa"/>
            <w:tcBorders>
              <w:top w:val="nil"/>
              <w:left w:val="nil"/>
              <w:bottom w:val="single" w:sz="4" w:space="0" w:color="auto"/>
              <w:right w:val="single" w:sz="4" w:space="0" w:color="auto"/>
            </w:tcBorders>
            <w:shd w:val="clear" w:color="auto" w:fill="auto"/>
            <w:noWrap/>
            <w:vAlign w:val="center"/>
            <w:hideMark/>
          </w:tcPr>
          <w:p w14:paraId="2F3A1F6A"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10.48</w:t>
            </w:r>
          </w:p>
        </w:tc>
        <w:tc>
          <w:tcPr>
            <w:tcW w:w="1194" w:type="dxa"/>
            <w:tcBorders>
              <w:top w:val="nil"/>
              <w:left w:val="nil"/>
              <w:bottom w:val="single" w:sz="4" w:space="0" w:color="auto"/>
              <w:right w:val="single" w:sz="4" w:space="0" w:color="auto"/>
            </w:tcBorders>
            <w:shd w:val="clear" w:color="auto" w:fill="auto"/>
            <w:noWrap/>
            <w:vAlign w:val="center"/>
            <w:hideMark/>
          </w:tcPr>
          <w:p w14:paraId="63D3FA66"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1.50</w:t>
            </w:r>
          </w:p>
        </w:tc>
        <w:tc>
          <w:tcPr>
            <w:tcW w:w="1155" w:type="dxa"/>
            <w:tcBorders>
              <w:top w:val="nil"/>
              <w:left w:val="nil"/>
              <w:bottom w:val="single" w:sz="4" w:space="0" w:color="auto"/>
              <w:right w:val="single" w:sz="4" w:space="0" w:color="auto"/>
            </w:tcBorders>
            <w:shd w:val="clear" w:color="auto" w:fill="auto"/>
            <w:noWrap/>
            <w:vAlign w:val="center"/>
            <w:hideMark/>
          </w:tcPr>
          <w:p w14:paraId="563A138A"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24</w:t>
            </w:r>
          </w:p>
        </w:tc>
        <w:tc>
          <w:tcPr>
            <w:tcW w:w="995" w:type="dxa"/>
            <w:tcBorders>
              <w:top w:val="nil"/>
              <w:left w:val="nil"/>
              <w:bottom w:val="single" w:sz="4" w:space="0" w:color="auto"/>
              <w:right w:val="single" w:sz="4" w:space="0" w:color="auto"/>
            </w:tcBorders>
            <w:vAlign w:val="center"/>
          </w:tcPr>
          <w:p w14:paraId="0D0C71F9"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28</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17D12F5"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2/1/16-2/14/16</w:t>
            </w:r>
          </w:p>
        </w:tc>
        <w:tc>
          <w:tcPr>
            <w:tcW w:w="900" w:type="dxa"/>
            <w:tcBorders>
              <w:top w:val="nil"/>
              <w:left w:val="nil"/>
              <w:bottom w:val="single" w:sz="4" w:space="0" w:color="auto"/>
              <w:right w:val="single" w:sz="4" w:space="0" w:color="auto"/>
            </w:tcBorders>
            <w:shd w:val="clear" w:color="auto" w:fill="auto"/>
            <w:noWrap/>
            <w:vAlign w:val="center"/>
            <w:hideMark/>
          </w:tcPr>
          <w:p w14:paraId="264D0F02"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0.483</w:t>
            </w:r>
          </w:p>
        </w:tc>
        <w:tc>
          <w:tcPr>
            <w:tcW w:w="810" w:type="dxa"/>
            <w:tcBorders>
              <w:top w:val="nil"/>
              <w:left w:val="nil"/>
              <w:bottom w:val="single" w:sz="4" w:space="0" w:color="auto"/>
              <w:right w:val="single" w:sz="4" w:space="0" w:color="auto"/>
            </w:tcBorders>
            <w:shd w:val="clear" w:color="auto" w:fill="auto"/>
            <w:noWrap/>
            <w:vAlign w:val="center"/>
            <w:hideMark/>
          </w:tcPr>
          <w:p w14:paraId="75457692"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2.50</w:t>
            </w:r>
          </w:p>
        </w:tc>
        <w:tc>
          <w:tcPr>
            <w:tcW w:w="900" w:type="dxa"/>
            <w:tcBorders>
              <w:top w:val="nil"/>
              <w:left w:val="nil"/>
              <w:bottom w:val="single" w:sz="4" w:space="0" w:color="auto"/>
              <w:right w:val="single" w:sz="4" w:space="0" w:color="auto"/>
            </w:tcBorders>
            <w:shd w:val="clear" w:color="auto" w:fill="auto"/>
            <w:noWrap/>
            <w:vAlign w:val="center"/>
            <w:hideMark/>
          </w:tcPr>
          <w:p w14:paraId="04E2BDBF"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2.50</w:t>
            </w:r>
          </w:p>
        </w:tc>
        <w:tc>
          <w:tcPr>
            <w:tcW w:w="990" w:type="dxa"/>
            <w:tcBorders>
              <w:top w:val="nil"/>
              <w:left w:val="nil"/>
              <w:bottom w:val="single" w:sz="4" w:space="0" w:color="auto"/>
              <w:right w:val="single" w:sz="4" w:space="0" w:color="auto"/>
            </w:tcBorders>
            <w:shd w:val="clear" w:color="auto" w:fill="auto"/>
            <w:noWrap/>
            <w:vAlign w:val="center"/>
            <w:hideMark/>
          </w:tcPr>
          <w:p w14:paraId="099601D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B</w:t>
            </w:r>
          </w:p>
        </w:tc>
        <w:tc>
          <w:tcPr>
            <w:tcW w:w="900" w:type="dxa"/>
            <w:tcBorders>
              <w:top w:val="nil"/>
              <w:left w:val="nil"/>
              <w:bottom w:val="single" w:sz="4" w:space="0" w:color="auto"/>
              <w:right w:val="single" w:sz="4" w:space="0" w:color="auto"/>
            </w:tcBorders>
            <w:shd w:val="clear" w:color="auto" w:fill="auto"/>
            <w:noWrap/>
            <w:vAlign w:val="center"/>
            <w:hideMark/>
          </w:tcPr>
          <w:p w14:paraId="5AD2149C"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11.98</w:t>
            </w:r>
          </w:p>
        </w:tc>
        <w:tc>
          <w:tcPr>
            <w:tcW w:w="720" w:type="dxa"/>
            <w:tcBorders>
              <w:top w:val="nil"/>
              <w:left w:val="nil"/>
              <w:bottom w:val="single" w:sz="4" w:space="0" w:color="auto"/>
              <w:right w:val="single" w:sz="4" w:space="0" w:color="auto"/>
            </w:tcBorders>
            <w:shd w:val="clear" w:color="auto" w:fill="auto"/>
            <w:noWrap/>
            <w:vAlign w:val="center"/>
            <w:hideMark/>
          </w:tcPr>
          <w:p w14:paraId="486D8DA5"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14.09</w:t>
            </w:r>
          </w:p>
        </w:tc>
        <w:tc>
          <w:tcPr>
            <w:tcW w:w="1080" w:type="dxa"/>
            <w:tcBorders>
              <w:top w:val="nil"/>
              <w:left w:val="nil"/>
              <w:bottom w:val="single" w:sz="4" w:space="0" w:color="auto"/>
              <w:right w:val="single" w:sz="4" w:space="0" w:color="auto"/>
            </w:tcBorders>
            <w:shd w:val="clear" w:color="auto" w:fill="auto"/>
            <w:noWrap/>
            <w:vAlign w:val="center"/>
            <w:hideMark/>
          </w:tcPr>
          <w:p w14:paraId="2DDFDF24"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0</w:t>
            </w:r>
          </w:p>
        </w:tc>
      </w:tr>
      <w:tr w:rsidR="004C5B0C" w:rsidRPr="001569FB" w14:paraId="7B06F03A"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F57551E"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D</w:t>
            </w:r>
          </w:p>
        </w:tc>
        <w:tc>
          <w:tcPr>
            <w:tcW w:w="1091" w:type="dxa"/>
            <w:tcBorders>
              <w:top w:val="nil"/>
              <w:left w:val="nil"/>
              <w:bottom w:val="single" w:sz="4" w:space="0" w:color="auto"/>
              <w:right w:val="single" w:sz="4" w:space="0" w:color="auto"/>
            </w:tcBorders>
            <w:shd w:val="clear" w:color="auto" w:fill="auto"/>
            <w:noWrap/>
            <w:vAlign w:val="center"/>
            <w:hideMark/>
          </w:tcPr>
          <w:p w14:paraId="64693D2F"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444</w:t>
            </w:r>
          </w:p>
        </w:tc>
        <w:tc>
          <w:tcPr>
            <w:tcW w:w="1042" w:type="dxa"/>
            <w:tcBorders>
              <w:top w:val="nil"/>
              <w:left w:val="nil"/>
              <w:bottom w:val="single" w:sz="4" w:space="0" w:color="auto"/>
              <w:right w:val="single" w:sz="4" w:space="0" w:color="auto"/>
            </w:tcBorders>
            <w:shd w:val="clear" w:color="auto" w:fill="auto"/>
            <w:noWrap/>
            <w:vAlign w:val="center"/>
            <w:hideMark/>
          </w:tcPr>
          <w:p w14:paraId="345D1ED9"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2/21/2016</w:t>
            </w:r>
          </w:p>
        </w:tc>
        <w:tc>
          <w:tcPr>
            <w:tcW w:w="1093" w:type="dxa"/>
            <w:tcBorders>
              <w:top w:val="nil"/>
              <w:left w:val="nil"/>
              <w:bottom w:val="single" w:sz="4" w:space="0" w:color="auto"/>
              <w:right w:val="single" w:sz="4" w:space="0" w:color="auto"/>
            </w:tcBorders>
            <w:shd w:val="clear" w:color="auto" w:fill="auto"/>
            <w:noWrap/>
            <w:vAlign w:val="center"/>
            <w:hideMark/>
          </w:tcPr>
          <w:p w14:paraId="73753E73"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47.00</w:t>
            </w:r>
          </w:p>
        </w:tc>
        <w:tc>
          <w:tcPr>
            <w:tcW w:w="1194" w:type="dxa"/>
            <w:tcBorders>
              <w:top w:val="nil"/>
              <w:left w:val="nil"/>
              <w:bottom w:val="single" w:sz="4" w:space="0" w:color="auto"/>
              <w:right w:val="single" w:sz="4" w:space="0" w:color="auto"/>
            </w:tcBorders>
            <w:shd w:val="clear" w:color="auto" w:fill="auto"/>
            <w:noWrap/>
            <w:vAlign w:val="center"/>
            <w:hideMark/>
          </w:tcPr>
          <w:p w14:paraId="73E9B6E3"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1.50</w:t>
            </w:r>
          </w:p>
        </w:tc>
        <w:tc>
          <w:tcPr>
            <w:tcW w:w="1155" w:type="dxa"/>
            <w:tcBorders>
              <w:top w:val="nil"/>
              <w:left w:val="nil"/>
              <w:bottom w:val="single" w:sz="4" w:space="0" w:color="auto"/>
              <w:right w:val="single" w:sz="4" w:space="0" w:color="auto"/>
            </w:tcBorders>
            <w:shd w:val="clear" w:color="auto" w:fill="auto"/>
            <w:noWrap/>
            <w:vAlign w:val="center"/>
            <w:hideMark/>
          </w:tcPr>
          <w:p w14:paraId="681A1F12"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90</w:t>
            </w:r>
          </w:p>
        </w:tc>
        <w:tc>
          <w:tcPr>
            <w:tcW w:w="995" w:type="dxa"/>
            <w:tcBorders>
              <w:top w:val="nil"/>
              <w:left w:val="nil"/>
              <w:bottom w:val="single" w:sz="4" w:space="0" w:color="auto"/>
              <w:right w:val="single" w:sz="4" w:space="0" w:color="auto"/>
            </w:tcBorders>
            <w:vAlign w:val="center"/>
          </w:tcPr>
          <w:p w14:paraId="4D26D213"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30</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5560941"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2/15/16-2/28/16</w:t>
            </w:r>
          </w:p>
        </w:tc>
        <w:tc>
          <w:tcPr>
            <w:tcW w:w="900" w:type="dxa"/>
            <w:tcBorders>
              <w:top w:val="nil"/>
              <w:left w:val="nil"/>
              <w:bottom w:val="single" w:sz="4" w:space="0" w:color="auto"/>
              <w:right w:val="single" w:sz="4" w:space="0" w:color="auto"/>
            </w:tcBorders>
            <w:shd w:val="clear" w:color="auto" w:fill="auto"/>
            <w:noWrap/>
            <w:vAlign w:val="center"/>
            <w:hideMark/>
          </w:tcPr>
          <w:p w14:paraId="30ADE119"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0.48</w:t>
            </w:r>
          </w:p>
        </w:tc>
        <w:tc>
          <w:tcPr>
            <w:tcW w:w="810" w:type="dxa"/>
            <w:tcBorders>
              <w:top w:val="nil"/>
              <w:left w:val="nil"/>
              <w:bottom w:val="single" w:sz="4" w:space="0" w:color="auto"/>
              <w:right w:val="single" w:sz="4" w:space="0" w:color="auto"/>
            </w:tcBorders>
            <w:shd w:val="clear" w:color="auto" w:fill="auto"/>
            <w:noWrap/>
            <w:vAlign w:val="center"/>
            <w:hideMark/>
          </w:tcPr>
          <w:p w14:paraId="19A157C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1.50</w:t>
            </w:r>
          </w:p>
        </w:tc>
        <w:tc>
          <w:tcPr>
            <w:tcW w:w="900" w:type="dxa"/>
            <w:tcBorders>
              <w:top w:val="nil"/>
              <w:left w:val="nil"/>
              <w:bottom w:val="single" w:sz="4" w:space="0" w:color="auto"/>
              <w:right w:val="single" w:sz="4" w:space="0" w:color="auto"/>
            </w:tcBorders>
            <w:shd w:val="clear" w:color="auto" w:fill="auto"/>
            <w:noWrap/>
            <w:vAlign w:val="center"/>
            <w:hideMark/>
          </w:tcPr>
          <w:p w14:paraId="5DB1ED2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2.25</w:t>
            </w:r>
          </w:p>
        </w:tc>
        <w:tc>
          <w:tcPr>
            <w:tcW w:w="990" w:type="dxa"/>
            <w:tcBorders>
              <w:top w:val="nil"/>
              <w:left w:val="nil"/>
              <w:bottom w:val="single" w:sz="4" w:space="0" w:color="auto"/>
              <w:right w:val="single" w:sz="4" w:space="0" w:color="auto"/>
            </w:tcBorders>
            <w:shd w:val="clear" w:color="auto" w:fill="auto"/>
            <w:noWrap/>
            <w:vAlign w:val="center"/>
            <w:hideMark/>
          </w:tcPr>
          <w:p w14:paraId="0DE49671"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G</w:t>
            </w:r>
          </w:p>
        </w:tc>
        <w:tc>
          <w:tcPr>
            <w:tcW w:w="900" w:type="dxa"/>
            <w:tcBorders>
              <w:top w:val="nil"/>
              <w:left w:val="nil"/>
              <w:bottom w:val="single" w:sz="4" w:space="0" w:color="auto"/>
              <w:right w:val="single" w:sz="4" w:space="0" w:color="auto"/>
            </w:tcBorders>
            <w:shd w:val="clear" w:color="auto" w:fill="auto"/>
            <w:noWrap/>
            <w:vAlign w:val="center"/>
            <w:hideMark/>
          </w:tcPr>
          <w:p w14:paraId="156C1E48"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48.50</w:t>
            </w:r>
          </w:p>
        </w:tc>
        <w:tc>
          <w:tcPr>
            <w:tcW w:w="720" w:type="dxa"/>
            <w:tcBorders>
              <w:top w:val="nil"/>
              <w:left w:val="nil"/>
              <w:bottom w:val="single" w:sz="4" w:space="0" w:color="auto"/>
              <w:right w:val="single" w:sz="4" w:space="0" w:color="auto"/>
            </w:tcBorders>
            <w:shd w:val="clear" w:color="auto" w:fill="auto"/>
            <w:noWrap/>
            <w:vAlign w:val="center"/>
            <w:hideMark/>
          </w:tcPr>
          <w:p w14:paraId="6FD27098"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45.45</w:t>
            </w:r>
          </w:p>
        </w:tc>
        <w:tc>
          <w:tcPr>
            <w:tcW w:w="1080" w:type="dxa"/>
            <w:tcBorders>
              <w:top w:val="nil"/>
              <w:left w:val="nil"/>
              <w:bottom w:val="single" w:sz="4" w:space="0" w:color="auto"/>
              <w:right w:val="single" w:sz="4" w:space="0" w:color="auto"/>
            </w:tcBorders>
            <w:shd w:val="clear" w:color="auto" w:fill="auto"/>
            <w:noWrap/>
            <w:vAlign w:val="center"/>
            <w:hideMark/>
          </w:tcPr>
          <w:p w14:paraId="77365926"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3.05</w:t>
            </w:r>
          </w:p>
        </w:tc>
      </w:tr>
      <w:tr w:rsidR="004C5B0C" w:rsidRPr="001569FB" w14:paraId="5D1F37E8" w14:textId="77777777" w:rsidTr="004C5B0C">
        <w:trPr>
          <w:cantSplit/>
          <w:trHeight w:val="288"/>
          <w:jc w:val="center"/>
        </w:trPr>
        <w:tc>
          <w:tcPr>
            <w:tcW w:w="715" w:type="dxa"/>
            <w:tcBorders>
              <w:top w:val="single" w:sz="4" w:space="0" w:color="auto"/>
            </w:tcBorders>
            <w:shd w:val="clear" w:color="auto" w:fill="auto"/>
            <w:noWrap/>
          </w:tcPr>
          <w:p w14:paraId="543AD0CA"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single" w:sz="4" w:space="0" w:color="auto"/>
            </w:tcBorders>
            <w:shd w:val="clear" w:color="auto" w:fill="auto"/>
            <w:noWrap/>
          </w:tcPr>
          <w:p w14:paraId="6F68A8A0"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single" w:sz="4" w:space="0" w:color="auto"/>
            </w:tcBorders>
            <w:shd w:val="clear" w:color="auto" w:fill="auto"/>
            <w:noWrap/>
          </w:tcPr>
          <w:p w14:paraId="1D19FAC3"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single" w:sz="4" w:space="0" w:color="auto"/>
            </w:tcBorders>
            <w:shd w:val="clear" w:color="auto" w:fill="auto"/>
            <w:noWrap/>
          </w:tcPr>
          <w:p w14:paraId="08B5CF67"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single" w:sz="4" w:space="0" w:color="auto"/>
            </w:tcBorders>
            <w:shd w:val="clear" w:color="auto" w:fill="auto"/>
            <w:noWrap/>
          </w:tcPr>
          <w:p w14:paraId="41E25D9D"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single" w:sz="4" w:space="0" w:color="auto"/>
            </w:tcBorders>
            <w:shd w:val="clear" w:color="auto" w:fill="auto"/>
            <w:noWrap/>
          </w:tcPr>
          <w:p w14:paraId="242E168B"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single" w:sz="4" w:space="0" w:color="auto"/>
            </w:tcBorders>
          </w:tcPr>
          <w:p w14:paraId="1723A96A"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single" w:sz="4" w:space="0" w:color="auto"/>
            </w:tcBorders>
            <w:shd w:val="clear" w:color="auto" w:fill="auto"/>
            <w:noWrap/>
          </w:tcPr>
          <w:p w14:paraId="4E2715F5" w14:textId="77777777" w:rsidR="004C5B0C" w:rsidRPr="001569FB" w:rsidRDefault="004C5B0C" w:rsidP="004C5B0C">
            <w:pPr>
              <w:spacing w:line="240" w:lineRule="auto"/>
              <w:rPr>
                <w:rFonts w:ascii="Arial" w:eastAsia="Calibri" w:hAnsi="Arial" w:cs="Arial"/>
                <w:sz w:val="18"/>
                <w:szCs w:val="18"/>
              </w:rPr>
            </w:pPr>
          </w:p>
        </w:tc>
        <w:tc>
          <w:tcPr>
            <w:tcW w:w="900" w:type="dxa"/>
            <w:tcBorders>
              <w:top w:val="single" w:sz="4" w:space="0" w:color="auto"/>
            </w:tcBorders>
            <w:shd w:val="clear" w:color="auto" w:fill="auto"/>
            <w:noWrap/>
          </w:tcPr>
          <w:p w14:paraId="4C8238A9"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single" w:sz="4" w:space="0" w:color="auto"/>
            </w:tcBorders>
            <w:shd w:val="clear" w:color="auto" w:fill="auto"/>
            <w:noWrap/>
          </w:tcPr>
          <w:p w14:paraId="3AC4915F"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single" w:sz="4" w:space="0" w:color="auto"/>
              <w:right w:val="single" w:sz="4" w:space="0" w:color="auto"/>
            </w:tcBorders>
            <w:shd w:val="clear" w:color="auto" w:fill="auto"/>
            <w:noWrap/>
          </w:tcPr>
          <w:p w14:paraId="2209CB85" w14:textId="77777777" w:rsidR="004C5B0C" w:rsidRPr="001569FB" w:rsidRDefault="004C5B0C" w:rsidP="004C5B0C">
            <w:pPr>
              <w:spacing w:line="240" w:lineRule="auto"/>
              <w:jc w:val="center"/>
              <w:rPr>
                <w:rFonts w:ascii="Arial" w:eastAsia="Calibri" w:hAnsi="Arial" w:cs="Arial"/>
                <w:sz w:val="18"/>
                <w:szCs w:val="18"/>
              </w:rPr>
            </w:pPr>
          </w:p>
        </w:tc>
        <w:tc>
          <w:tcPr>
            <w:tcW w:w="990" w:type="dxa"/>
            <w:tcBorders>
              <w:top w:val="nil"/>
              <w:left w:val="nil"/>
              <w:bottom w:val="single" w:sz="4" w:space="0" w:color="auto"/>
              <w:right w:val="single" w:sz="4" w:space="0" w:color="auto"/>
            </w:tcBorders>
            <w:shd w:val="clear" w:color="auto" w:fill="auto"/>
            <w:noWrap/>
            <w:vAlign w:val="center"/>
          </w:tcPr>
          <w:p w14:paraId="6CD17745"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b/>
                <w:bCs/>
                <w:sz w:val="18"/>
                <w:szCs w:val="18"/>
              </w:rPr>
              <w:t>Totals</w:t>
            </w:r>
          </w:p>
        </w:tc>
        <w:tc>
          <w:tcPr>
            <w:tcW w:w="900" w:type="dxa"/>
            <w:tcBorders>
              <w:top w:val="nil"/>
              <w:left w:val="nil"/>
              <w:bottom w:val="single" w:sz="4" w:space="0" w:color="auto"/>
              <w:right w:val="single" w:sz="4" w:space="0" w:color="auto"/>
            </w:tcBorders>
            <w:shd w:val="clear" w:color="auto" w:fill="auto"/>
            <w:noWrap/>
            <w:vAlign w:val="center"/>
          </w:tcPr>
          <w:p w14:paraId="3AD9769F"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69.28</w:t>
            </w:r>
          </w:p>
        </w:tc>
        <w:tc>
          <w:tcPr>
            <w:tcW w:w="720" w:type="dxa"/>
            <w:tcBorders>
              <w:top w:val="nil"/>
              <w:left w:val="nil"/>
              <w:bottom w:val="single" w:sz="4" w:space="0" w:color="auto"/>
              <w:right w:val="single" w:sz="4" w:space="0" w:color="auto"/>
            </w:tcBorders>
            <w:shd w:val="clear" w:color="auto" w:fill="auto"/>
            <w:noWrap/>
            <w:vAlign w:val="center"/>
          </w:tcPr>
          <w:p w14:paraId="43A8829C"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 </w:t>
            </w:r>
          </w:p>
        </w:tc>
        <w:tc>
          <w:tcPr>
            <w:tcW w:w="1080" w:type="dxa"/>
            <w:tcBorders>
              <w:top w:val="nil"/>
              <w:left w:val="nil"/>
              <w:bottom w:val="single" w:sz="4" w:space="0" w:color="auto"/>
              <w:right w:val="single" w:sz="4" w:space="0" w:color="auto"/>
            </w:tcBorders>
            <w:shd w:val="clear" w:color="auto" w:fill="auto"/>
            <w:noWrap/>
            <w:vAlign w:val="center"/>
          </w:tcPr>
          <w:p w14:paraId="32A77423"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5.78</w:t>
            </w:r>
          </w:p>
        </w:tc>
      </w:tr>
      <w:tr w:rsidR="004C5B0C" w:rsidRPr="001569FB" w14:paraId="6CA6F8E2" w14:textId="77777777" w:rsidTr="004C5B0C">
        <w:trPr>
          <w:cantSplit/>
          <w:trHeight w:val="288"/>
          <w:jc w:val="center"/>
        </w:trPr>
        <w:tc>
          <w:tcPr>
            <w:tcW w:w="715" w:type="dxa"/>
            <w:tcBorders>
              <w:top w:val="nil"/>
            </w:tcBorders>
            <w:shd w:val="clear" w:color="auto" w:fill="auto"/>
            <w:noWrap/>
          </w:tcPr>
          <w:p w14:paraId="11B0AD47"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nil"/>
            </w:tcBorders>
            <w:shd w:val="clear" w:color="auto" w:fill="auto"/>
            <w:noWrap/>
          </w:tcPr>
          <w:p w14:paraId="41F44925"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nil"/>
            </w:tcBorders>
            <w:shd w:val="clear" w:color="auto" w:fill="auto"/>
            <w:noWrap/>
          </w:tcPr>
          <w:p w14:paraId="53A6EDCD"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nil"/>
            </w:tcBorders>
            <w:shd w:val="clear" w:color="auto" w:fill="auto"/>
            <w:noWrap/>
          </w:tcPr>
          <w:p w14:paraId="45FDB7C0"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nil"/>
            </w:tcBorders>
            <w:shd w:val="clear" w:color="auto" w:fill="auto"/>
            <w:noWrap/>
          </w:tcPr>
          <w:p w14:paraId="317F1844"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nil"/>
            </w:tcBorders>
            <w:shd w:val="clear" w:color="auto" w:fill="auto"/>
            <w:noWrap/>
          </w:tcPr>
          <w:p w14:paraId="73D2C889"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nil"/>
            </w:tcBorders>
          </w:tcPr>
          <w:p w14:paraId="786415D2"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nil"/>
            </w:tcBorders>
            <w:shd w:val="clear" w:color="auto" w:fill="auto"/>
            <w:noWrap/>
          </w:tcPr>
          <w:p w14:paraId="32A6026A" w14:textId="77777777" w:rsidR="004C5B0C" w:rsidRPr="001569FB" w:rsidRDefault="004C5B0C" w:rsidP="004C5B0C">
            <w:pPr>
              <w:spacing w:line="240" w:lineRule="auto"/>
              <w:rPr>
                <w:rFonts w:ascii="Arial" w:eastAsia="Calibri" w:hAnsi="Arial" w:cs="Arial"/>
                <w:sz w:val="18"/>
                <w:szCs w:val="18"/>
              </w:rPr>
            </w:pPr>
          </w:p>
        </w:tc>
        <w:tc>
          <w:tcPr>
            <w:tcW w:w="900" w:type="dxa"/>
            <w:tcBorders>
              <w:top w:val="nil"/>
            </w:tcBorders>
            <w:shd w:val="clear" w:color="auto" w:fill="auto"/>
            <w:noWrap/>
          </w:tcPr>
          <w:p w14:paraId="25B7705B"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nil"/>
            </w:tcBorders>
            <w:shd w:val="clear" w:color="auto" w:fill="auto"/>
            <w:noWrap/>
          </w:tcPr>
          <w:p w14:paraId="095E105B"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nil"/>
              <w:right w:val="single" w:sz="4" w:space="0" w:color="auto"/>
            </w:tcBorders>
            <w:shd w:val="clear" w:color="auto" w:fill="auto"/>
            <w:noWrap/>
          </w:tcPr>
          <w:p w14:paraId="78A6167F" w14:textId="77777777" w:rsidR="004C5B0C" w:rsidRPr="001569FB" w:rsidRDefault="004C5B0C" w:rsidP="004C5B0C">
            <w:pPr>
              <w:spacing w:line="240" w:lineRule="auto"/>
              <w:jc w:val="center"/>
              <w:rPr>
                <w:rFonts w:ascii="Arial" w:eastAsia="Calibri" w:hAnsi="Arial" w:cs="Arial"/>
                <w:sz w:val="18"/>
                <w:szCs w:val="18"/>
              </w:rPr>
            </w:pPr>
          </w:p>
        </w:tc>
        <w:tc>
          <w:tcPr>
            <w:tcW w:w="2610" w:type="dxa"/>
            <w:gridSpan w:val="3"/>
            <w:tcBorders>
              <w:top w:val="nil"/>
              <w:left w:val="nil"/>
              <w:bottom w:val="single" w:sz="4" w:space="0" w:color="auto"/>
              <w:right w:val="single" w:sz="4" w:space="0" w:color="auto"/>
            </w:tcBorders>
            <w:shd w:val="clear" w:color="auto" w:fill="auto"/>
            <w:noWrap/>
            <w:vAlign w:val="center"/>
          </w:tcPr>
          <w:p w14:paraId="16BA031F"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b/>
                <w:bCs/>
                <w:sz w:val="18"/>
                <w:szCs w:val="18"/>
              </w:rPr>
              <w:t>Price Accuracy Index</w:t>
            </w:r>
            <w:r w:rsidRPr="001569FB">
              <w:rPr>
                <w:rFonts w:ascii="Arial" w:eastAsia="Calibri" w:hAnsi="Arial" w:cs="Arial"/>
                <w:sz w:val="18"/>
                <w:szCs w:val="18"/>
              </w:rPr>
              <w:t> </w:t>
            </w:r>
          </w:p>
        </w:tc>
        <w:tc>
          <w:tcPr>
            <w:tcW w:w="1080" w:type="dxa"/>
            <w:tcBorders>
              <w:top w:val="nil"/>
              <w:left w:val="nil"/>
              <w:bottom w:val="single" w:sz="4" w:space="0" w:color="auto"/>
              <w:right w:val="single" w:sz="4" w:space="0" w:color="auto"/>
            </w:tcBorders>
            <w:shd w:val="clear" w:color="auto" w:fill="auto"/>
            <w:noWrap/>
            <w:vAlign w:val="center"/>
          </w:tcPr>
          <w:p w14:paraId="79166ED6"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1.08343</w:t>
            </w:r>
          </w:p>
        </w:tc>
      </w:tr>
      <w:tr w:rsidR="004C5B0C" w:rsidRPr="001569FB" w14:paraId="425A30C2" w14:textId="77777777" w:rsidTr="004C5B0C">
        <w:trPr>
          <w:cantSplit/>
          <w:trHeight w:val="288"/>
          <w:jc w:val="center"/>
        </w:trPr>
        <w:tc>
          <w:tcPr>
            <w:tcW w:w="715" w:type="dxa"/>
            <w:tcBorders>
              <w:top w:val="nil"/>
            </w:tcBorders>
            <w:shd w:val="clear" w:color="auto" w:fill="auto"/>
            <w:noWrap/>
          </w:tcPr>
          <w:p w14:paraId="5CA6DABB"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nil"/>
            </w:tcBorders>
            <w:shd w:val="clear" w:color="auto" w:fill="auto"/>
            <w:noWrap/>
          </w:tcPr>
          <w:p w14:paraId="08220FAE"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nil"/>
            </w:tcBorders>
            <w:shd w:val="clear" w:color="auto" w:fill="auto"/>
            <w:noWrap/>
          </w:tcPr>
          <w:p w14:paraId="1DC02E3A"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nil"/>
            </w:tcBorders>
            <w:shd w:val="clear" w:color="auto" w:fill="auto"/>
            <w:noWrap/>
          </w:tcPr>
          <w:p w14:paraId="70BA1A65"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nil"/>
            </w:tcBorders>
            <w:shd w:val="clear" w:color="auto" w:fill="auto"/>
            <w:noWrap/>
          </w:tcPr>
          <w:p w14:paraId="2E937ECB"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nil"/>
            </w:tcBorders>
            <w:shd w:val="clear" w:color="auto" w:fill="auto"/>
            <w:noWrap/>
          </w:tcPr>
          <w:p w14:paraId="6B73ED03"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nil"/>
            </w:tcBorders>
          </w:tcPr>
          <w:p w14:paraId="59587FEE"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nil"/>
            </w:tcBorders>
            <w:shd w:val="clear" w:color="auto" w:fill="auto"/>
            <w:noWrap/>
          </w:tcPr>
          <w:p w14:paraId="3330A068" w14:textId="77777777" w:rsidR="004C5B0C" w:rsidRPr="001569FB" w:rsidRDefault="004C5B0C" w:rsidP="004C5B0C">
            <w:pPr>
              <w:spacing w:line="240" w:lineRule="auto"/>
              <w:rPr>
                <w:rFonts w:ascii="Arial" w:eastAsia="Calibri" w:hAnsi="Arial" w:cs="Arial"/>
                <w:sz w:val="18"/>
                <w:szCs w:val="18"/>
              </w:rPr>
            </w:pPr>
          </w:p>
        </w:tc>
        <w:tc>
          <w:tcPr>
            <w:tcW w:w="900" w:type="dxa"/>
            <w:tcBorders>
              <w:top w:val="nil"/>
            </w:tcBorders>
            <w:shd w:val="clear" w:color="auto" w:fill="auto"/>
            <w:noWrap/>
          </w:tcPr>
          <w:p w14:paraId="6B86928A"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nil"/>
            </w:tcBorders>
            <w:shd w:val="clear" w:color="auto" w:fill="auto"/>
            <w:noWrap/>
          </w:tcPr>
          <w:p w14:paraId="24B0B364"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nil"/>
              <w:right w:val="single" w:sz="4" w:space="0" w:color="auto"/>
            </w:tcBorders>
            <w:shd w:val="clear" w:color="auto" w:fill="auto"/>
            <w:noWrap/>
          </w:tcPr>
          <w:p w14:paraId="29DED587" w14:textId="77777777" w:rsidR="004C5B0C" w:rsidRPr="001569FB" w:rsidRDefault="004C5B0C" w:rsidP="004C5B0C">
            <w:pPr>
              <w:spacing w:line="240" w:lineRule="auto"/>
              <w:jc w:val="center"/>
              <w:rPr>
                <w:rFonts w:ascii="Arial" w:eastAsia="Calibri" w:hAnsi="Arial" w:cs="Arial"/>
                <w:sz w:val="18"/>
                <w:szCs w:val="18"/>
              </w:rPr>
            </w:pPr>
          </w:p>
        </w:tc>
        <w:tc>
          <w:tcPr>
            <w:tcW w:w="2610" w:type="dxa"/>
            <w:gridSpan w:val="3"/>
            <w:tcBorders>
              <w:top w:val="nil"/>
              <w:left w:val="nil"/>
              <w:bottom w:val="single" w:sz="4" w:space="0" w:color="auto"/>
              <w:right w:val="single" w:sz="4" w:space="0" w:color="auto"/>
            </w:tcBorders>
            <w:shd w:val="clear" w:color="auto" w:fill="auto"/>
            <w:noWrap/>
            <w:vAlign w:val="center"/>
          </w:tcPr>
          <w:p w14:paraId="64B2597B"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b/>
                <w:bCs/>
                <w:sz w:val="18"/>
              </w:rPr>
              <w:t>Claim Percentage Index</w:t>
            </w:r>
          </w:p>
        </w:tc>
        <w:tc>
          <w:tcPr>
            <w:tcW w:w="1080" w:type="dxa"/>
            <w:tcBorders>
              <w:top w:val="nil"/>
              <w:left w:val="nil"/>
              <w:bottom w:val="single" w:sz="4" w:space="0" w:color="auto"/>
              <w:right w:val="single" w:sz="4" w:space="0" w:color="auto"/>
            </w:tcBorders>
            <w:shd w:val="clear" w:color="auto" w:fill="auto"/>
            <w:noWrap/>
            <w:vAlign w:val="center"/>
          </w:tcPr>
          <w:p w14:paraId="291FC1CA"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rPr>
              <w:t>0.5</w:t>
            </w:r>
          </w:p>
        </w:tc>
      </w:tr>
      <w:tr w:rsidR="004C5B0C" w:rsidRPr="0031704E" w14:paraId="3B5A458A" w14:textId="77777777" w:rsidTr="004C5B0C">
        <w:trPr>
          <w:cantSplit/>
          <w:trHeight w:val="288"/>
          <w:jc w:val="center"/>
        </w:trPr>
        <w:tc>
          <w:tcPr>
            <w:tcW w:w="715" w:type="dxa"/>
            <w:tcBorders>
              <w:top w:val="nil"/>
            </w:tcBorders>
            <w:shd w:val="clear" w:color="auto" w:fill="auto"/>
            <w:noWrap/>
          </w:tcPr>
          <w:p w14:paraId="190D5C2B"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nil"/>
            </w:tcBorders>
            <w:shd w:val="clear" w:color="auto" w:fill="auto"/>
            <w:noWrap/>
          </w:tcPr>
          <w:p w14:paraId="3095A15C"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nil"/>
            </w:tcBorders>
            <w:shd w:val="clear" w:color="auto" w:fill="auto"/>
            <w:noWrap/>
          </w:tcPr>
          <w:p w14:paraId="775C01B0"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nil"/>
            </w:tcBorders>
            <w:shd w:val="clear" w:color="auto" w:fill="auto"/>
            <w:noWrap/>
          </w:tcPr>
          <w:p w14:paraId="1FB9B0C7"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nil"/>
            </w:tcBorders>
            <w:shd w:val="clear" w:color="auto" w:fill="auto"/>
            <w:noWrap/>
          </w:tcPr>
          <w:p w14:paraId="31BF953D"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nil"/>
            </w:tcBorders>
            <w:shd w:val="clear" w:color="auto" w:fill="auto"/>
            <w:noWrap/>
          </w:tcPr>
          <w:p w14:paraId="1DCD21EC"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nil"/>
            </w:tcBorders>
          </w:tcPr>
          <w:p w14:paraId="619B2FA0"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nil"/>
            </w:tcBorders>
            <w:shd w:val="clear" w:color="auto" w:fill="auto"/>
            <w:noWrap/>
          </w:tcPr>
          <w:p w14:paraId="197F059D" w14:textId="77777777" w:rsidR="004C5B0C" w:rsidRPr="001569FB" w:rsidRDefault="004C5B0C" w:rsidP="004C5B0C">
            <w:pPr>
              <w:spacing w:line="240" w:lineRule="auto"/>
              <w:rPr>
                <w:rFonts w:ascii="Arial" w:eastAsia="Calibri" w:hAnsi="Arial" w:cs="Arial"/>
                <w:sz w:val="18"/>
                <w:szCs w:val="18"/>
              </w:rPr>
            </w:pPr>
          </w:p>
        </w:tc>
        <w:tc>
          <w:tcPr>
            <w:tcW w:w="900" w:type="dxa"/>
            <w:tcBorders>
              <w:top w:val="nil"/>
            </w:tcBorders>
            <w:shd w:val="clear" w:color="auto" w:fill="auto"/>
            <w:noWrap/>
          </w:tcPr>
          <w:p w14:paraId="39070E82"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nil"/>
            </w:tcBorders>
            <w:shd w:val="clear" w:color="auto" w:fill="auto"/>
            <w:noWrap/>
          </w:tcPr>
          <w:p w14:paraId="5EC46D16"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nil"/>
              <w:right w:val="single" w:sz="4" w:space="0" w:color="auto"/>
            </w:tcBorders>
            <w:shd w:val="clear" w:color="auto" w:fill="auto"/>
            <w:noWrap/>
          </w:tcPr>
          <w:p w14:paraId="3099D95B" w14:textId="77777777" w:rsidR="004C5B0C" w:rsidRPr="001569FB" w:rsidRDefault="004C5B0C" w:rsidP="004C5B0C">
            <w:pPr>
              <w:spacing w:line="240" w:lineRule="auto"/>
              <w:jc w:val="center"/>
              <w:rPr>
                <w:rFonts w:ascii="Arial" w:eastAsia="Calibri" w:hAnsi="Arial" w:cs="Arial"/>
                <w:sz w:val="18"/>
                <w:szCs w:val="18"/>
              </w:rPr>
            </w:pPr>
          </w:p>
        </w:tc>
        <w:tc>
          <w:tcPr>
            <w:tcW w:w="2610" w:type="dxa"/>
            <w:gridSpan w:val="3"/>
            <w:tcBorders>
              <w:top w:val="nil"/>
              <w:left w:val="nil"/>
              <w:bottom w:val="single" w:sz="4" w:space="0" w:color="auto"/>
              <w:right w:val="single" w:sz="4" w:space="0" w:color="auto"/>
            </w:tcBorders>
            <w:shd w:val="clear" w:color="auto" w:fill="auto"/>
            <w:noWrap/>
            <w:vAlign w:val="center"/>
          </w:tcPr>
          <w:p w14:paraId="19345546"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b/>
                <w:bCs/>
                <w:sz w:val="18"/>
              </w:rPr>
              <w:t>PF Price Accuracy Score</w:t>
            </w:r>
          </w:p>
        </w:tc>
        <w:tc>
          <w:tcPr>
            <w:tcW w:w="1080" w:type="dxa"/>
            <w:tcBorders>
              <w:top w:val="nil"/>
              <w:left w:val="nil"/>
              <w:bottom w:val="single" w:sz="4" w:space="0" w:color="auto"/>
              <w:right w:val="single" w:sz="4" w:space="0" w:color="auto"/>
            </w:tcBorders>
            <w:shd w:val="clear" w:color="auto" w:fill="auto"/>
            <w:noWrap/>
            <w:vAlign w:val="center"/>
          </w:tcPr>
          <w:p w14:paraId="07B81069" w14:textId="77777777" w:rsidR="004C5B0C" w:rsidRPr="0031704E"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rPr>
              <w:t>71</w:t>
            </w:r>
          </w:p>
        </w:tc>
      </w:tr>
      <w:bookmarkEnd w:id="622"/>
    </w:tbl>
    <w:p w14:paraId="7484A52B" w14:textId="77777777" w:rsidR="004C5B0C" w:rsidRPr="00E5152E" w:rsidRDefault="004C5B0C" w:rsidP="002707EC">
      <w:pPr>
        <w:spacing w:before="60" w:line="240" w:lineRule="auto"/>
        <w:rPr>
          <w:sz w:val="18"/>
          <w:szCs w:val="20"/>
        </w:rPr>
      </w:pPr>
    </w:p>
    <w:sectPr w:rsidR="004C5B0C" w:rsidRPr="00E5152E" w:rsidSect="004C5B0C">
      <w:headerReference w:type="default" r:id="rId78"/>
      <w:pgSz w:w="15840" w:h="12240" w:orient="landscape"/>
      <w:pgMar w:top="994" w:right="1440" w:bottom="1440" w:left="1440" w:header="749"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56733" w14:textId="77777777" w:rsidR="00AC78D9" w:rsidRDefault="00AC78D9">
      <w:r>
        <w:separator/>
      </w:r>
    </w:p>
  </w:endnote>
  <w:endnote w:type="continuationSeparator" w:id="0">
    <w:p w14:paraId="5F3287B4" w14:textId="77777777" w:rsidR="00AC78D9" w:rsidRDefault="00AC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ヒラギノ角ゴ Pro W3">
    <w:altName w:val="MS Mincho"/>
    <w:charset w:val="80"/>
    <w:family w:val="auto"/>
    <w:pitch w:val="variable"/>
    <w:sig w:usb0="00000000"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Narrow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KodchiangUPC">
    <w:panose1 w:val="02020603050405020304"/>
    <w:charset w:val="00"/>
    <w:family w:val="roman"/>
    <w:pitch w:val="variable"/>
    <w:sig w:usb0="01000007" w:usb1="00000002" w:usb2="00000000" w:usb3="00000000" w:csb0="00010001" w:csb1="00000000"/>
  </w:font>
  <w:font w:name="Times New Roman Bold">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PBII D+ Avenir LT Std">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56D6F" w14:textId="77777777" w:rsidR="000935E3" w:rsidRPr="00BF085B" w:rsidRDefault="000935E3" w:rsidP="00BF08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03C6B" w14:textId="77777777" w:rsidR="000935E3" w:rsidRDefault="000935E3" w:rsidP="004C5B0C">
    <w:pPr>
      <w:pStyle w:val="Footer"/>
      <w:spacing w:before="12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431067"/>
      <w:docPartObj>
        <w:docPartGallery w:val="Page Numbers (Top of Page)"/>
        <w:docPartUnique/>
      </w:docPartObj>
    </w:sdtPr>
    <w:sdtContent>
      <w:p w14:paraId="2A1B265D" w14:textId="77777777" w:rsidR="000935E3" w:rsidRPr="0099601F" w:rsidRDefault="000935E3" w:rsidP="004C5B0C">
        <w:pPr>
          <w:spacing w:before="120" w:line="240" w:lineRule="auto"/>
          <w:rPr>
            <w:sz w:val="16"/>
            <w:szCs w:val="16"/>
          </w:rPr>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17305" w14:textId="77777777" w:rsidR="000935E3" w:rsidRDefault="000935E3" w:rsidP="004C5B0C">
    <w:pPr>
      <w:pStyle w:val="Footer"/>
      <w:spacing w:before="120" w:line="240" w:lineRule="auto"/>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377B7" w14:textId="77777777" w:rsidR="000935E3" w:rsidRPr="002964DB" w:rsidRDefault="000935E3" w:rsidP="004C5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C43C4" w14:textId="77777777" w:rsidR="00AC78D9" w:rsidRDefault="00AC78D9">
      <w:r>
        <w:separator/>
      </w:r>
    </w:p>
  </w:footnote>
  <w:footnote w:type="continuationSeparator" w:id="0">
    <w:p w14:paraId="02B94E96" w14:textId="77777777" w:rsidR="00AC78D9" w:rsidRDefault="00AC78D9">
      <w:r>
        <w:continuationSeparator/>
      </w:r>
    </w:p>
  </w:footnote>
  <w:footnote w:id="1">
    <w:p w14:paraId="3319B113" w14:textId="77777777" w:rsidR="000935E3" w:rsidRDefault="000935E3" w:rsidP="00477E82">
      <w:pPr>
        <w:pStyle w:val="FootnoteText"/>
      </w:pPr>
      <w:r>
        <w:rPr>
          <w:rStyle w:val="FootnoteReference"/>
        </w:rPr>
        <w:footnoteRef/>
      </w:r>
      <w:r>
        <w:t xml:space="preserve"> </w:t>
      </w:r>
      <w:r w:rsidRPr="00FB3419">
        <w:rPr>
          <w:sz w:val="20"/>
          <w:szCs w:val="20"/>
        </w:rPr>
        <w:t>All regulatory cites are to Title 42 of the Code of Federal Regulations unless otherwise noted.</w:t>
      </w:r>
      <w:r>
        <w:rPr>
          <w:sz w:val="20"/>
          <w:szCs w:val="20"/>
        </w:rPr>
        <w:t xml:space="preserve"> </w:t>
      </w:r>
    </w:p>
  </w:footnote>
  <w:footnote w:id="2">
    <w:p w14:paraId="7BAAF5D9" w14:textId="16C24AD9" w:rsidR="000935E3" w:rsidRDefault="000935E3">
      <w:pPr>
        <w:pStyle w:val="FootnoteText"/>
      </w:pPr>
      <w:r>
        <w:rPr>
          <w:rStyle w:val="FootnoteReference"/>
        </w:rPr>
        <w:footnoteRef/>
      </w:r>
      <w:r>
        <w:t xml:space="preserve"> Information about the various innovation models is available in the Report to Congress, available at</w:t>
      </w:r>
      <w:r w:rsidRPr="00123139">
        <w:t xml:space="preserve">:  </w:t>
      </w:r>
      <w:hyperlink r:id="rId1" w:tooltip="Hyperlink to access the Center for Medicare &amp; Medicaid Innovation Report to Congress" w:history="1">
        <w:r w:rsidRPr="00B34BF8">
          <w:rPr>
            <w:rStyle w:val="Hyperlink"/>
          </w:rPr>
          <w:t>https://innovation.cms.gov/Files/reports/rtc-2016.pdf</w:t>
        </w:r>
      </w:hyperlink>
      <w:r w:rsidRPr="00A13001">
        <w:t>.</w:t>
      </w:r>
    </w:p>
  </w:footnote>
  <w:footnote w:id="3">
    <w:p w14:paraId="365BC0E9" w14:textId="032194BD" w:rsidR="000935E3" w:rsidRDefault="000935E3">
      <w:pPr>
        <w:pStyle w:val="FootnoteText"/>
      </w:pPr>
      <w:r>
        <w:rPr>
          <w:rStyle w:val="FootnoteReference"/>
        </w:rPr>
        <w:footnoteRef/>
      </w:r>
      <w:r>
        <w:t xml:space="preserve"> Territories will not be included in the weighted average B2B ratio, but will be assigned the weighted average of the quartile within which their counties fall.  To determine the CY 2019 applicable percentages, CMS ranks counties from highest to lowest based upon their 2018 average per capita FFS costs and places the rates into four quartiles.  When calculating the 2018 B2B ratios, CMS would group counties by the 2018 unblended quartiles and these B2B ratios would then be applied to the 2019 unblended quartiles.</w:t>
      </w:r>
    </w:p>
  </w:footnote>
  <w:footnote w:id="4">
    <w:p w14:paraId="650A28AC" w14:textId="7F89BAD0" w:rsidR="000935E3" w:rsidRDefault="000935E3">
      <w:pPr>
        <w:pStyle w:val="FootnoteText"/>
      </w:pPr>
      <w:r>
        <w:rPr>
          <w:rStyle w:val="FootnoteReference"/>
        </w:rPr>
        <w:footnoteRef/>
      </w:r>
      <w:r>
        <w:t xml:space="preserve"> </w:t>
      </w:r>
      <w:r w:rsidRPr="00533A89">
        <w:t xml:space="preserve"> “HMO” Health Maintenance Organization, “HMOPOS” Health Maintenance Organization Point of Service, “PPO” Preferred Provider Organization, “LPPO” Local Preferred Provider Organization  “RPPO” Regional Preferred Provider Organization.</w:t>
      </w:r>
    </w:p>
  </w:footnote>
  <w:footnote w:id="5">
    <w:p w14:paraId="1FF01B3F" w14:textId="574E924D" w:rsidR="000935E3" w:rsidRDefault="000935E3">
      <w:pPr>
        <w:pStyle w:val="FootnoteText"/>
      </w:pPr>
      <w:r>
        <w:rPr>
          <w:rStyle w:val="FootnoteReference"/>
        </w:rPr>
        <w:footnoteRef/>
      </w:r>
      <w:r>
        <w:t xml:space="preserve"> </w:t>
      </w:r>
      <w:r w:rsidRPr="00533A89">
        <w:t>These calculations will use the same exclusions and methods out</w:t>
      </w:r>
      <w:r>
        <w:t>lined in the footnote to the First step in the proposed methodology</w:t>
      </w:r>
      <w:r w:rsidRPr="00533A89">
        <w:t>, except “PFFS” Private Fee For Service individual market plans would be excluded from these calculations.</w:t>
      </w:r>
    </w:p>
  </w:footnote>
  <w:footnote w:id="6">
    <w:p w14:paraId="4915CDD9" w14:textId="65A15CD2" w:rsidR="000935E3" w:rsidRDefault="000935E3">
      <w:pPr>
        <w:pStyle w:val="FootnoteText"/>
      </w:pPr>
      <w:r>
        <w:rPr>
          <w:rStyle w:val="FootnoteReference"/>
        </w:rPr>
        <w:footnoteRef/>
      </w:r>
      <w:r>
        <w:t xml:space="preserve"> </w:t>
      </w:r>
      <w:r w:rsidRPr="00C778A9">
        <w:t>For purposes of this calculation, HMO and HMOPOS 2016 bids are combined for the HMO plan type portion of the weighting methodology, and LPPO, RPPO and PFFS 2016 bids are combined for the PPO plan type portion of the weighting methodology.</w:t>
      </w:r>
    </w:p>
  </w:footnote>
  <w:footnote w:id="7">
    <w:p w14:paraId="317C60A9" w14:textId="01C17E98" w:rsidR="000935E3" w:rsidRDefault="000935E3" w:rsidP="006E5268">
      <w:pPr>
        <w:pStyle w:val="FootnoteText"/>
      </w:pPr>
      <w:r>
        <w:rPr>
          <w:rStyle w:val="FootnoteReference"/>
        </w:rPr>
        <w:footnoteRef/>
      </w:r>
      <w:r>
        <w:t xml:space="preserve"> See </w:t>
      </w:r>
      <w:r>
        <w:rPr>
          <w:szCs w:val="24"/>
        </w:rPr>
        <w:t xml:space="preserve">the Social Security Act at </w:t>
      </w:r>
      <w:r w:rsidRPr="00C861D0">
        <w:rPr>
          <w:color w:val="222222"/>
          <w:shd w:val="clear" w:color="auto" w:fill="FFFFFF"/>
        </w:rPr>
        <w:t>§1853(a)(1)(C)(ii)(I)</w:t>
      </w:r>
      <w:r>
        <w:rPr>
          <w:color w:val="222222"/>
          <w:shd w:val="clear" w:color="auto" w:fill="FFFFFF"/>
        </w:rPr>
        <w:t>.</w:t>
      </w:r>
    </w:p>
  </w:footnote>
  <w:footnote w:id="8">
    <w:p w14:paraId="0B94FC27" w14:textId="77777777" w:rsidR="000935E3" w:rsidRDefault="000935E3">
      <w:pPr>
        <w:pStyle w:val="FootnoteText"/>
      </w:pPr>
      <w:r>
        <w:rPr>
          <w:rStyle w:val="FootnoteReference"/>
        </w:rPr>
        <w:footnoteRef/>
      </w:r>
      <w:r>
        <w:t xml:space="preserve"> According to section 1860D-2(b)(4)(B)(i)(IV), for years 2016 through 2019, the out-of-pocket threshold is updated from the previous year by the lesser of (a) the API or (b) two percentage points plus the annual percentage increase in the consumer price index.</w:t>
      </w:r>
    </w:p>
  </w:footnote>
  <w:footnote w:id="9">
    <w:p w14:paraId="6D9A25F4" w14:textId="77777777" w:rsidR="000935E3" w:rsidRDefault="000935E3">
      <w:pPr>
        <w:pStyle w:val="FootnoteText"/>
      </w:pPr>
      <w:r>
        <w:rPr>
          <w:rStyle w:val="FootnoteReference"/>
        </w:rPr>
        <w:footnoteRef/>
      </w:r>
      <w:r>
        <w:t xml:space="preserve"> The law authorized a coverage gap rebate payment of $250 to any Part D beneficiary who reached the initial coverage phase in 2010. The rebate was not required to be spent on drugs.</w:t>
      </w:r>
    </w:p>
  </w:footnote>
  <w:footnote w:id="10">
    <w:p w14:paraId="4DAEEDE9" w14:textId="77777777" w:rsidR="000935E3" w:rsidRPr="00CA6B88" w:rsidRDefault="000935E3">
      <w:pPr>
        <w:pStyle w:val="FootnoteText"/>
        <w:rPr>
          <w:szCs w:val="24"/>
        </w:rPr>
      </w:pPr>
      <w:r w:rsidRPr="00AF76D9">
        <w:rPr>
          <w:rStyle w:val="FootnoteReference"/>
        </w:rPr>
        <w:footnoteRef/>
      </w:r>
      <w:r w:rsidRPr="00AF76D9">
        <w:t xml:space="preserve"> </w:t>
      </w:r>
      <w:r>
        <w:t>Per</w:t>
      </w:r>
      <w:r w:rsidRPr="00AF76D9">
        <w:t xml:space="preserve"> </w:t>
      </w:r>
      <w:r>
        <w:t xml:space="preserve">section </w:t>
      </w:r>
      <w:r w:rsidRPr="00AF76D9">
        <w:t>1860D-14(a)(4)(B) of the Act</w:t>
      </w:r>
      <w:r w:rsidRPr="00CA6B88">
        <w:rPr>
          <w:szCs w:val="24"/>
        </w:rPr>
        <w:t xml:space="preserve">, the update for the deductible for partial low income subsidy eligible enrollees is applied to the unrounded 2018 value of </w:t>
      </w:r>
      <w:r w:rsidRPr="009719C4">
        <w:rPr>
          <w:szCs w:val="24"/>
        </w:rPr>
        <w:t>$8</w:t>
      </w:r>
      <w:r w:rsidRPr="00F938A9">
        <w:rPr>
          <w:szCs w:val="24"/>
        </w:rPr>
        <w:t>3.46</w:t>
      </w:r>
      <w:r w:rsidRPr="00CA6B88">
        <w:rPr>
          <w:szCs w:val="24"/>
        </w:rPr>
        <w:t>.</w:t>
      </w:r>
    </w:p>
  </w:footnote>
  <w:footnote w:id="11">
    <w:p w14:paraId="4AE9EF9E" w14:textId="77777777" w:rsidR="000935E3" w:rsidRDefault="000935E3">
      <w:pPr>
        <w:pStyle w:val="FootnoteText"/>
      </w:pPr>
      <w:r w:rsidRPr="00CA6B88">
        <w:rPr>
          <w:rStyle w:val="FootnoteReference"/>
          <w:szCs w:val="24"/>
        </w:rPr>
        <w:footnoteRef/>
      </w:r>
      <w:r w:rsidRPr="00CA6B88">
        <w:rPr>
          <w:szCs w:val="24"/>
        </w:rPr>
        <w:t xml:space="preserve"> Per section 1860D-14(a)(4)(A) of the Act, the </w:t>
      </w:r>
      <w:r w:rsidRPr="00CA6B88">
        <w:rPr>
          <w:rFonts w:cs="Arial"/>
          <w:szCs w:val="24"/>
        </w:rPr>
        <w:t>copayments are increased from the unrounded 2018 values of $</w:t>
      </w:r>
      <w:r w:rsidRPr="00F938A9">
        <w:rPr>
          <w:rFonts w:cs="Arial"/>
          <w:szCs w:val="24"/>
        </w:rPr>
        <w:t>1.24</w:t>
      </w:r>
      <w:r>
        <w:rPr>
          <w:rFonts w:cs="Arial"/>
          <w:szCs w:val="24"/>
        </w:rPr>
        <w:t xml:space="preserve"> </w:t>
      </w:r>
      <w:r w:rsidRPr="00CA6B88">
        <w:rPr>
          <w:rFonts w:cs="Arial"/>
          <w:szCs w:val="24"/>
        </w:rPr>
        <w:t>for multi-source generic or preferred drugs, and $</w:t>
      </w:r>
      <w:r w:rsidRPr="00F938A9">
        <w:rPr>
          <w:rFonts w:cs="Arial"/>
          <w:szCs w:val="24"/>
        </w:rPr>
        <w:t>3.73</w:t>
      </w:r>
      <w:r>
        <w:rPr>
          <w:rFonts w:cs="Arial"/>
          <w:szCs w:val="24"/>
        </w:rPr>
        <w:t xml:space="preserve"> </w:t>
      </w:r>
      <w:r w:rsidRPr="00CA6B88">
        <w:rPr>
          <w:rFonts w:cs="Arial"/>
          <w:szCs w:val="24"/>
        </w:rPr>
        <w:t>for all other</w:t>
      </w:r>
      <w:r w:rsidRPr="00AF76D9">
        <w:rPr>
          <w:rFonts w:cs="Arial"/>
        </w:rPr>
        <w:t xml:space="preserve"> drugs.</w:t>
      </w:r>
    </w:p>
  </w:footnote>
  <w:footnote w:id="12">
    <w:p w14:paraId="112A9E38" w14:textId="77777777" w:rsidR="000935E3" w:rsidRDefault="000935E3" w:rsidP="004C5B0C">
      <w:pPr>
        <w:pStyle w:val="Default"/>
        <w:ind w:left="360"/>
      </w:pPr>
      <w:r>
        <w:rPr>
          <w:rStyle w:val="FootnoteReference"/>
        </w:rPr>
        <w:footnoteRef/>
      </w:r>
      <w:r>
        <w:t xml:space="preserve"> </w:t>
      </w:r>
      <w:r w:rsidRPr="00C54EA3">
        <w:rPr>
          <w:rFonts w:ascii="Times New Roman" w:hAnsi="Times New Roman"/>
          <w:sz w:val="20"/>
          <w:szCs w:val="20"/>
        </w:rPr>
        <w:t xml:space="preserve">Please see the HPMS memo released on August 9, 2017, “First Plan Preview of 2018 Star Ratings Data” </w:t>
      </w:r>
      <w:hyperlink r:id="rId2" w:history="1">
        <w:r w:rsidRPr="00105DF0">
          <w:rPr>
            <w:rStyle w:val="Hyperlink"/>
            <w:rFonts w:ascii="Times New Roman" w:hAnsi="Times New Roman"/>
            <w:sz w:val="20"/>
            <w:szCs w:val="20"/>
          </w:rPr>
          <w:t>https://www</w:t>
        </w:r>
        <w:r w:rsidRPr="00105DF0">
          <w:rPr>
            <w:rStyle w:val="Hyperlink"/>
            <w:rFonts w:ascii="Times New Roman" w:hAnsi="Times New Roman"/>
            <w:sz w:val="20"/>
            <w:szCs w:val="20"/>
          </w:rPr>
          <w:t>.</w:t>
        </w:r>
        <w:r w:rsidRPr="00105DF0">
          <w:rPr>
            <w:rStyle w:val="Hyperlink"/>
            <w:rFonts w:ascii="Times New Roman" w:hAnsi="Times New Roman"/>
            <w:sz w:val="20"/>
            <w:szCs w:val="20"/>
          </w:rPr>
          <w:t>cms.gov/Medicare/Prescription-Drug-Coverage/PrescriptionDrugCovGenIn/Downloads/Preview-2018-Star-Ratings-Data.pdf</w:t>
        </w:r>
      </w:hyperlink>
    </w:p>
  </w:footnote>
  <w:footnote w:id="13">
    <w:p w14:paraId="2B049114" w14:textId="77777777" w:rsidR="000935E3" w:rsidRPr="00214143" w:rsidRDefault="000935E3" w:rsidP="004C5B0C">
      <w:pPr>
        <w:pStyle w:val="FootnoteText"/>
        <w:ind w:left="360"/>
        <w:rPr>
          <w:sz w:val="20"/>
          <w:szCs w:val="20"/>
        </w:rPr>
      </w:pPr>
      <w:r w:rsidRPr="00214143">
        <w:rPr>
          <w:rStyle w:val="FootnoteReference"/>
          <w:sz w:val="20"/>
          <w:szCs w:val="20"/>
        </w:rPr>
        <w:footnoteRef/>
      </w:r>
      <w:r w:rsidRPr="00214143">
        <w:rPr>
          <w:sz w:val="20"/>
          <w:szCs w:val="20"/>
        </w:rPr>
        <w:t xml:space="preserve"> Please refer to the CY2018 Advance Notice and CY2018 Rate Announcement for a summary of the history and comments received before the CY2018 Advance Notice proposal.</w:t>
      </w:r>
    </w:p>
  </w:footnote>
  <w:footnote w:id="14">
    <w:p w14:paraId="693E71B9" w14:textId="77777777" w:rsidR="000935E3" w:rsidRPr="00F32648" w:rsidRDefault="000935E3" w:rsidP="001569FB">
      <w:pPr>
        <w:keepLines/>
        <w:autoSpaceDE w:val="0"/>
        <w:autoSpaceDN w:val="0"/>
        <w:ind w:left="360"/>
        <w:rPr>
          <w:sz w:val="20"/>
          <w:szCs w:val="20"/>
        </w:rPr>
      </w:pPr>
      <w:r w:rsidRPr="00F32648">
        <w:rPr>
          <w:rStyle w:val="FootnoteReference"/>
          <w:sz w:val="20"/>
          <w:szCs w:val="20"/>
        </w:rPr>
        <w:footnoteRef/>
      </w:r>
      <w:r w:rsidRPr="00F32648">
        <w:rPr>
          <w:sz w:val="20"/>
          <w:szCs w:val="20"/>
        </w:rPr>
        <w:t xml:space="preserve"> This project was discussed in the November 28, 2016 HPMS memo, “</w:t>
      </w:r>
      <w:r w:rsidRPr="00F32648">
        <w:rPr>
          <w:spacing w:val="1"/>
          <w:sz w:val="20"/>
          <w:szCs w:val="20"/>
        </w:rPr>
        <w:t>Industry-wide Appeals Timeliness Monitoring”</w:t>
      </w:r>
      <w:r>
        <w:rPr>
          <w:spacing w:val="1"/>
          <w:sz w:val="20"/>
          <w:szCs w:val="20"/>
        </w:rPr>
        <w:t xml:space="preserve"> </w:t>
      </w:r>
      <w:r w:rsidRPr="0004001E">
        <w:rPr>
          <w:sz w:val="20"/>
          <w:szCs w:val="20"/>
        </w:rPr>
        <w:t>as well as the December 02, 2016 follow-up email.</w:t>
      </w:r>
      <w:r w:rsidRPr="00F32648">
        <w:rPr>
          <w:spacing w:val="1"/>
          <w:sz w:val="20"/>
          <w:szCs w:val="20"/>
        </w:rPr>
        <w:t xml:space="preserve"> </w:t>
      </w:r>
      <w:hyperlink r:id="rId3" w:history="1">
        <w:r w:rsidRPr="00F32648">
          <w:rPr>
            <w:rStyle w:val="Hyperlink"/>
            <w:sz w:val="20"/>
            <w:szCs w:val="20"/>
          </w:rPr>
          <w:t>https://</w:t>
        </w:r>
        <w:r w:rsidRPr="00F32648">
          <w:rPr>
            <w:rStyle w:val="Hyperlink"/>
            <w:sz w:val="20"/>
            <w:szCs w:val="20"/>
          </w:rPr>
          <w:t>w</w:t>
        </w:r>
        <w:r w:rsidRPr="00F32648">
          <w:rPr>
            <w:rStyle w:val="Hyperlink"/>
            <w:sz w:val="20"/>
            <w:szCs w:val="20"/>
          </w:rPr>
          <w:t>ww.cms.gov/Medicare/Prescription-Drug-Coverage/PrescriptionDrugCovGenIn/Downloads/Industry-wide-Timeliness-Monitoring.pdf</w:t>
        </w:r>
      </w:hyperlink>
      <w:r>
        <w:rPr>
          <w:rStyle w:val="Hyperlink"/>
          <w:sz w:val="20"/>
          <w:szCs w:val="20"/>
        </w:rPr>
        <w:t xml:space="preserve"> </w:t>
      </w:r>
      <w:r>
        <w:rPr>
          <w:rStyle w:val="Hyperlink"/>
          <w:sz w:val="20"/>
          <w:szCs w:val="20"/>
        </w:rPr>
        <w:br/>
      </w:r>
      <w:hyperlink r:id="rId4" w:history="1">
        <w:r w:rsidRPr="00F32648">
          <w:rPr>
            <w:rStyle w:val="Hyperlink"/>
            <w:sz w:val="20"/>
            <w:szCs w:val="20"/>
          </w:rPr>
          <w:t>https://www.cms.gov/Medicare/Prescription-Drug-Cover</w:t>
        </w:r>
        <w:r w:rsidRPr="00F32648">
          <w:rPr>
            <w:rStyle w:val="Hyperlink"/>
            <w:sz w:val="20"/>
            <w:szCs w:val="20"/>
          </w:rPr>
          <w:t>a</w:t>
        </w:r>
        <w:r w:rsidRPr="00F32648">
          <w:rPr>
            <w:rStyle w:val="Hyperlink"/>
            <w:sz w:val="20"/>
            <w:szCs w:val="20"/>
          </w:rPr>
          <w:t>ge/PrescriptionDrugCovGenIn/Downloads/Industry-wide-Appeals-Timeliness-Monitoring-Memo-November-28-2016.pdf</w:t>
        </w:r>
      </w:hyperlink>
      <w:r w:rsidRPr="00F32648">
        <w:rPr>
          <w:sz w:val="20"/>
          <w:szCs w:val="20"/>
        </w:rPr>
        <w:t xml:space="preserve">. </w:t>
      </w:r>
    </w:p>
  </w:footnote>
  <w:footnote w:id="15">
    <w:p w14:paraId="1B9DAEA9" w14:textId="77777777" w:rsidR="000935E3" w:rsidRPr="00224296" w:rsidRDefault="000935E3" w:rsidP="004C5B0C">
      <w:pPr>
        <w:pStyle w:val="FootnoteText"/>
        <w:ind w:left="360"/>
        <w:rPr>
          <w:sz w:val="20"/>
        </w:rPr>
      </w:pPr>
      <w:r w:rsidRPr="00F32648">
        <w:rPr>
          <w:rStyle w:val="FootnoteReference"/>
          <w:sz w:val="20"/>
          <w:szCs w:val="20"/>
        </w:rPr>
        <w:footnoteRef/>
      </w:r>
      <w:r w:rsidRPr="00F32648">
        <w:rPr>
          <w:sz w:val="20"/>
          <w:szCs w:val="20"/>
        </w:rPr>
        <w:t xml:space="preserve"> Contracts with a mean annual enrollment of less than 50,000 are required to submit data for a three-month time period.  Contracts with a mean enrollment of at least 50,000 but, at most 250,000 are required to submit data for a two-month time period.  Contracts with a mean enrollment greater than 250,000 are required to submit data for a one-month period.</w:t>
      </w:r>
    </w:p>
  </w:footnote>
  <w:footnote w:id="16">
    <w:p w14:paraId="0B4244D1" w14:textId="77777777" w:rsidR="000935E3" w:rsidRPr="00224296" w:rsidRDefault="000935E3" w:rsidP="004C5B0C">
      <w:pPr>
        <w:pStyle w:val="FootnoteText"/>
        <w:ind w:left="360"/>
        <w:rPr>
          <w:sz w:val="20"/>
          <w:szCs w:val="16"/>
        </w:rPr>
      </w:pPr>
      <w:r w:rsidRPr="00224296">
        <w:rPr>
          <w:rStyle w:val="FootnoteReference"/>
          <w:sz w:val="20"/>
        </w:rPr>
        <w:footnoteRef/>
      </w:r>
      <w:r w:rsidRPr="00224296">
        <w:rPr>
          <w:sz w:val="20"/>
          <w:szCs w:val="16"/>
        </w:rPr>
        <w:t xml:space="preserve"> NQF’s Final Report can be assessed using the following link: </w:t>
      </w:r>
      <w:hyperlink r:id="rId5" w:history="1">
        <w:r w:rsidRPr="00224296">
          <w:rPr>
            <w:rStyle w:val="Hyperlink"/>
            <w:sz w:val="20"/>
            <w:szCs w:val="16"/>
          </w:rPr>
          <w:t>http://www.qualityforum.org/Publi</w:t>
        </w:r>
        <w:r w:rsidRPr="00224296">
          <w:rPr>
            <w:rStyle w:val="Hyperlink"/>
            <w:sz w:val="20"/>
            <w:szCs w:val="16"/>
          </w:rPr>
          <w:t>c</w:t>
        </w:r>
        <w:r w:rsidRPr="00224296">
          <w:rPr>
            <w:rStyle w:val="Hyperlink"/>
            <w:sz w:val="20"/>
            <w:szCs w:val="16"/>
          </w:rPr>
          <w:t>ations/2017/07/Social_Risk_Trial_Final_Report.aspx</w:t>
        </w:r>
      </w:hyperlink>
    </w:p>
  </w:footnote>
  <w:footnote w:id="17">
    <w:p w14:paraId="0856BAFB" w14:textId="77777777" w:rsidR="000935E3" w:rsidRDefault="000935E3" w:rsidP="004C5B0C">
      <w:pPr>
        <w:pStyle w:val="FootnoteText"/>
        <w:ind w:firstLine="360"/>
      </w:pPr>
      <w:r w:rsidRPr="00563383">
        <w:rPr>
          <w:rStyle w:val="FootnoteReference"/>
          <w:sz w:val="20"/>
          <w:szCs w:val="20"/>
        </w:rPr>
        <w:footnoteRef/>
      </w:r>
      <w:r>
        <w:rPr>
          <w:sz w:val="20"/>
          <w:szCs w:val="20"/>
        </w:rPr>
        <w:t xml:space="preserve"> The PQA summary can be accessed at: </w:t>
      </w:r>
      <w:hyperlink r:id="rId6" w:history="1">
        <w:r>
          <w:rPr>
            <w:rStyle w:val="Hyperlink"/>
            <w:sz w:val="20"/>
            <w:szCs w:val="20"/>
          </w:rPr>
          <w:t>SDS R</w:t>
        </w:r>
        <w:r>
          <w:rPr>
            <w:rStyle w:val="Hyperlink"/>
            <w:sz w:val="20"/>
            <w:szCs w:val="20"/>
          </w:rPr>
          <w:t>i</w:t>
        </w:r>
        <w:r>
          <w:rPr>
            <w:rStyle w:val="Hyperlink"/>
            <w:sz w:val="20"/>
            <w:szCs w:val="20"/>
          </w:rPr>
          <w:t>sk Adjustment PQA PDC CMS Part D Stars</w:t>
        </w:r>
      </w:hyperlink>
    </w:p>
  </w:footnote>
  <w:footnote w:id="18">
    <w:p w14:paraId="024FD361" w14:textId="77777777" w:rsidR="000935E3" w:rsidRPr="00EB4B90" w:rsidRDefault="000935E3" w:rsidP="004C5B0C">
      <w:pPr>
        <w:pStyle w:val="FootnoteText"/>
        <w:ind w:left="360"/>
        <w:rPr>
          <w:sz w:val="20"/>
          <w:szCs w:val="20"/>
        </w:rPr>
      </w:pPr>
      <w:r w:rsidRPr="002318CF">
        <w:rPr>
          <w:rStyle w:val="FootnoteReference"/>
          <w:sz w:val="20"/>
          <w:szCs w:val="20"/>
        </w:rPr>
        <w:footnoteRef/>
      </w:r>
      <w:r w:rsidRPr="002318CF">
        <w:rPr>
          <w:sz w:val="20"/>
          <w:szCs w:val="20"/>
        </w:rPr>
        <w:t xml:space="preserve"> </w:t>
      </w:r>
      <w:r w:rsidRPr="00C54EA3">
        <w:rPr>
          <w:sz w:val="20"/>
          <w:szCs w:val="20"/>
        </w:rPr>
        <w:t xml:space="preserve">A summary of the </w:t>
      </w:r>
      <w:r>
        <w:rPr>
          <w:sz w:val="20"/>
          <w:szCs w:val="20"/>
        </w:rPr>
        <w:t xml:space="preserve">NCQA analysis </w:t>
      </w:r>
      <w:r w:rsidRPr="00C54EA3">
        <w:rPr>
          <w:sz w:val="20"/>
          <w:szCs w:val="20"/>
        </w:rPr>
        <w:t>and reco</w:t>
      </w:r>
      <w:r>
        <w:rPr>
          <w:sz w:val="20"/>
          <w:szCs w:val="20"/>
        </w:rPr>
        <w:t>m</w:t>
      </w:r>
      <w:r w:rsidRPr="00C54EA3">
        <w:rPr>
          <w:sz w:val="20"/>
          <w:szCs w:val="20"/>
        </w:rPr>
        <w:t>mendation</w:t>
      </w:r>
      <w:r>
        <w:rPr>
          <w:sz w:val="20"/>
          <w:szCs w:val="20"/>
        </w:rPr>
        <w:t>s</w:t>
      </w:r>
      <w:r w:rsidRPr="00C54EA3">
        <w:rPr>
          <w:sz w:val="20"/>
          <w:szCs w:val="20"/>
        </w:rPr>
        <w:t xml:space="preserve"> can be accessed using the</w:t>
      </w:r>
      <w:r>
        <w:rPr>
          <w:sz w:val="20"/>
          <w:szCs w:val="20"/>
        </w:rPr>
        <w:t xml:space="preserve"> </w:t>
      </w:r>
      <w:r w:rsidRPr="00C54EA3">
        <w:rPr>
          <w:sz w:val="20"/>
          <w:szCs w:val="20"/>
        </w:rPr>
        <w:t xml:space="preserve">link that follows: </w:t>
      </w:r>
      <w:hyperlink r:id="rId7" w:history="1">
        <w:r w:rsidRPr="00953552">
          <w:rPr>
            <w:rStyle w:val="Hyperlink"/>
            <w:sz w:val="20"/>
            <w:szCs w:val="20"/>
          </w:rPr>
          <w:t>http://www.ncqa.org/hedis-q</w:t>
        </w:r>
        <w:r w:rsidRPr="00953552">
          <w:rPr>
            <w:rStyle w:val="Hyperlink"/>
            <w:sz w:val="20"/>
            <w:szCs w:val="20"/>
          </w:rPr>
          <w:t>u</w:t>
        </w:r>
        <w:r w:rsidRPr="00953552">
          <w:rPr>
            <w:rStyle w:val="Hyperlink"/>
            <w:sz w:val="20"/>
            <w:szCs w:val="20"/>
          </w:rPr>
          <w:t>ality-measurement/research/hedis-and-the-impact-act</w:t>
        </w:r>
      </w:hyperlink>
    </w:p>
  </w:footnote>
  <w:footnote w:id="19">
    <w:p w14:paraId="4B6CD973" w14:textId="77777777" w:rsidR="000935E3" w:rsidRPr="00224296" w:rsidRDefault="000935E3" w:rsidP="004C5B0C">
      <w:pPr>
        <w:pStyle w:val="FootnoteText"/>
        <w:ind w:left="360"/>
        <w:rPr>
          <w:sz w:val="20"/>
        </w:rPr>
      </w:pPr>
      <w:r w:rsidRPr="00224296">
        <w:rPr>
          <w:rStyle w:val="FootnoteReference"/>
          <w:sz w:val="20"/>
        </w:rPr>
        <w:footnoteRef/>
      </w:r>
      <w:r w:rsidRPr="00224296">
        <w:rPr>
          <w:sz w:val="20"/>
          <w:szCs w:val="16"/>
        </w:rPr>
        <w:t xml:space="preserve"> ASPE’s first Report to Congress: Social Risk Factors and Performance under Medicare's Value-Based Purchasing Programs can be</w:t>
      </w:r>
      <w:r w:rsidRPr="00224296">
        <w:rPr>
          <w:sz w:val="20"/>
          <w:szCs w:val="18"/>
        </w:rPr>
        <w:t xml:space="preserve"> accessed using the link that follows: </w:t>
      </w:r>
      <w:hyperlink r:id="rId8" w:history="1">
        <w:r w:rsidRPr="00224296">
          <w:rPr>
            <w:color w:val="0000FF"/>
            <w:sz w:val="20"/>
            <w:szCs w:val="18"/>
            <w:u w:val="single"/>
          </w:rPr>
          <w:t>https://</w:t>
        </w:r>
        <w:r w:rsidRPr="00224296">
          <w:rPr>
            <w:color w:val="0000FF"/>
            <w:sz w:val="20"/>
            <w:szCs w:val="18"/>
            <w:u w:val="single"/>
          </w:rPr>
          <w:t>a</w:t>
        </w:r>
        <w:r w:rsidRPr="00224296">
          <w:rPr>
            <w:color w:val="0000FF"/>
            <w:sz w:val="20"/>
            <w:szCs w:val="18"/>
            <w:u w:val="single"/>
          </w:rPr>
          <w:t>spe.hhs.gov/pdf-report/report-congress-social-risk-factors-and-performance-</w:t>
        </w:r>
      </w:hyperlink>
      <w:r w:rsidRPr="00224296">
        <w:rPr>
          <w:color w:val="0000FF"/>
          <w:sz w:val="20"/>
          <w:szCs w:val="18"/>
          <w:u w:val="single"/>
        </w:rPr>
        <w:t xml:space="preserve"> </w:t>
      </w:r>
      <w:hyperlink r:id="rId9" w:history="1">
        <w:r w:rsidRPr="00224296">
          <w:rPr>
            <w:color w:val="0000FF"/>
            <w:sz w:val="20"/>
            <w:szCs w:val="18"/>
            <w:u w:val="single"/>
          </w:rPr>
          <w:t>under-medicares-value-based-purchasing-programs</w:t>
        </w:r>
        <w:r w:rsidRPr="00224296">
          <w:rPr>
            <w:color w:val="000000"/>
            <w:sz w:val="20"/>
            <w:szCs w:val="18"/>
            <w:u w:val="single"/>
          </w:rPr>
          <w:t>.</w:t>
        </w:r>
      </w:hyperlink>
    </w:p>
  </w:footnote>
  <w:footnote w:id="20">
    <w:p w14:paraId="29DEE6E0" w14:textId="77777777" w:rsidR="000935E3" w:rsidRPr="000F1452" w:rsidRDefault="000935E3" w:rsidP="004C5B0C">
      <w:pPr>
        <w:pStyle w:val="FootnoteText"/>
        <w:ind w:left="360"/>
        <w:contextualSpacing/>
        <w:rPr>
          <w:sz w:val="20"/>
          <w:szCs w:val="20"/>
        </w:rPr>
      </w:pPr>
      <w:r w:rsidRPr="000F1452">
        <w:rPr>
          <w:rStyle w:val="FootnoteReference"/>
          <w:sz w:val="20"/>
          <w:szCs w:val="20"/>
        </w:rPr>
        <w:footnoteRef/>
      </w:r>
      <w:r w:rsidRPr="000F1452">
        <w:rPr>
          <w:sz w:val="20"/>
          <w:szCs w:val="20"/>
        </w:rPr>
        <w:t xml:space="preserve"> The 18 clinical quality measures that comprised the subset of the Star Ratings measures examined for the 2019 CAI included: adult BMI assessment, annual flu vaccine, breast cancer screening, colorectal cancer screening, controlling blood pressure, diabetes care – blood sugar controlled, diabetes care – eye exam, diabetes care – kidney disease monitoring, improving bladder control, medication reconciliation post-discharge, MTM Program Completion Rate for CMR, osteoporosis management in women who had a fracture, plan all-cause readmissions, monitoring physical activity, rheumatoid arthritis management, medication adherence for diabetes medications, medication adherence for hypertension, medication adherence for cholesterol.</w:t>
      </w:r>
    </w:p>
  </w:footnote>
  <w:footnote w:id="21">
    <w:p w14:paraId="674BDE8A" w14:textId="77777777" w:rsidR="000935E3" w:rsidRPr="000F1452" w:rsidRDefault="000935E3" w:rsidP="004C5B0C">
      <w:pPr>
        <w:ind w:left="360"/>
        <w:contextualSpacing/>
        <w:rPr>
          <w:sz w:val="20"/>
          <w:szCs w:val="20"/>
        </w:rPr>
      </w:pPr>
      <w:r w:rsidRPr="000F1452">
        <w:rPr>
          <w:rStyle w:val="FootnoteReference"/>
          <w:sz w:val="20"/>
          <w:szCs w:val="20"/>
        </w:rPr>
        <w:footnoteRef/>
      </w:r>
      <w:r w:rsidRPr="000F1452">
        <w:rPr>
          <w:sz w:val="20"/>
          <w:szCs w:val="20"/>
        </w:rPr>
        <w:t xml:space="preserve"> Using the adjusted measure s</w:t>
      </w:r>
      <w:r>
        <w:rPr>
          <w:sz w:val="20"/>
          <w:szCs w:val="20"/>
        </w:rPr>
        <w:t>election</w:t>
      </w:r>
      <w:r w:rsidRPr="000F1452">
        <w:rPr>
          <w:sz w:val="20"/>
          <w:szCs w:val="20"/>
        </w:rPr>
        <w:t xml:space="preserve"> criteria, </w:t>
      </w:r>
      <w:r>
        <w:rPr>
          <w:sz w:val="20"/>
          <w:szCs w:val="20"/>
        </w:rPr>
        <w:t>p</w:t>
      </w:r>
      <w:r w:rsidRPr="000F1452">
        <w:rPr>
          <w:sz w:val="20"/>
          <w:szCs w:val="20"/>
        </w:rPr>
        <w:t xml:space="preserve">lan </w:t>
      </w:r>
      <w:r>
        <w:rPr>
          <w:sz w:val="20"/>
          <w:szCs w:val="20"/>
        </w:rPr>
        <w:t>a</w:t>
      </w:r>
      <w:r w:rsidRPr="000F1452">
        <w:rPr>
          <w:sz w:val="20"/>
          <w:szCs w:val="20"/>
        </w:rPr>
        <w:t>ll-</w:t>
      </w:r>
      <w:r>
        <w:rPr>
          <w:sz w:val="20"/>
          <w:szCs w:val="20"/>
        </w:rPr>
        <w:t>c</w:t>
      </w:r>
      <w:r w:rsidRPr="000F1452">
        <w:rPr>
          <w:sz w:val="20"/>
          <w:szCs w:val="20"/>
        </w:rPr>
        <w:t xml:space="preserve">ause </w:t>
      </w:r>
      <w:r>
        <w:rPr>
          <w:sz w:val="20"/>
          <w:szCs w:val="20"/>
        </w:rPr>
        <w:t>r</w:t>
      </w:r>
      <w:r w:rsidRPr="000F1452">
        <w:rPr>
          <w:sz w:val="20"/>
          <w:szCs w:val="20"/>
        </w:rPr>
        <w:t>eadmissions was selected for adju</w:t>
      </w:r>
      <w:r>
        <w:rPr>
          <w:sz w:val="20"/>
          <w:szCs w:val="20"/>
        </w:rPr>
        <w:t>s</w:t>
      </w:r>
      <w:r w:rsidRPr="000F1452">
        <w:rPr>
          <w:sz w:val="20"/>
          <w:szCs w:val="20"/>
        </w:rPr>
        <w:t xml:space="preserve">tment for the 2019 Star </w:t>
      </w:r>
      <w:r>
        <w:rPr>
          <w:sz w:val="20"/>
          <w:szCs w:val="20"/>
        </w:rPr>
        <w:t>R</w:t>
      </w:r>
      <w:r w:rsidRPr="000F1452">
        <w:rPr>
          <w:sz w:val="20"/>
          <w:szCs w:val="20"/>
        </w:rPr>
        <w:t xml:space="preserve">atings. </w:t>
      </w:r>
      <w:r w:rsidRPr="00C54EA3">
        <w:rPr>
          <w:iCs/>
          <w:sz w:val="20"/>
          <w:szCs w:val="20"/>
        </w:rPr>
        <w:t>The adjustment of the plan</w:t>
      </w:r>
      <w:r>
        <w:rPr>
          <w:iCs/>
          <w:sz w:val="20"/>
          <w:szCs w:val="20"/>
        </w:rPr>
        <w:t xml:space="preserve"> </w:t>
      </w:r>
      <w:r w:rsidRPr="00C54EA3">
        <w:rPr>
          <w:iCs/>
          <w:sz w:val="20"/>
          <w:szCs w:val="20"/>
        </w:rPr>
        <w:t>all-ca</w:t>
      </w:r>
      <w:r>
        <w:rPr>
          <w:iCs/>
          <w:sz w:val="20"/>
          <w:szCs w:val="20"/>
        </w:rPr>
        <w:t>u</w:t>
      </w:r>
      <w:r w:rsidRPr="00C54EA3">
        <w:rPr>
          <w:iCs/>
          <w:sz w:val="20"/>
          <w:szCs w:val="20"/>
        </w:rPr>
        <w:t xml:space="preserve">se readmissions measure scores for LIS/DE and disabled included </w:t>
      </w:r>
      <w:r w:rsidRPr="00045659">
        <w:rPr>
          <w:iCs/>
          <w:sz w:val="20"/>
          <w:szCs w:val="20"/>
        </w:rPr>
        <w:t>case</w:t>
      </w:r>
      <w:r>
        <w:rPr>
          <w:iCs/>
          <w:sz w:val="20"/>
          <w:szCs w:val="20"/>
        </w:rPr>
        <w:t>-</w:t>
      </w:r>
      <w:r w:rsidRPr="00045659">
        <w:rPr>
          <w:iCs/>
          <w:sz w:val="20"/>
          <w:szCs w:val="20"/>
        </w:rPr>
        <w:t xml:space="preserve">mix weights that are part of the HEDIS measure specification and </w:t>
      </w:r>
      <w:r w:rsidRPr="00C54EA3">
        <w:rPr>
          <w:iCs/>
          <w:sz w:val="20"/>
          <w:szCs w:val="20"/>
        </w:rPr>
        <w:t>weighted effects coding to account for the different numbers of LIS/DE and non-LIS/DE beneficiaries per contract as well as, the unequal numbers of disabled and non-disabled beneficiaries in the data.</w:t>
      </w:r>
      <w:r>
        <w:rPr>
          <w:iCs/>
          <w:sz w:val="20"/>
          <w:szCs w:val="20"/>
        </w:rPr>
        <w:t xml:space="preserve"> </w:t>
      </w:r>
    </w:p>
  </w:footnote>
  <w:footnote w:id="22">
    <w:p w14:paraId="64A532B1" w14:textId="77777777" w:rsidR="000935E3" w:rsidRPr="00224296" w:rsidRDefault="000935E3" w:rsidP="004C5B0C">
      <w:pPr>
        <w:pStyle w:val="FootnoteText"/>
        <w:ind w:left="547" w:hanging="187"/>
        <w:rPr>
          <w:sz w:val="20"/>
          <w:szCs w:val="20"/>
        </w:rPr>
      </w:pPr>
      <w:r w:rsidRPr="00224296">
        <w:rPr>
          <w:rStyle w:val="FootnoteReference"/>
          <w:sz w:val="20"/>
        </w:rPr>
        <w:footnoteRef/>
      </w:r>
      <w:r w:rsidRPr="00224296">
        <w:rPr>
          <w:sz w:val="20"/>
        </w:rPr>
        <w:t xml:space="preserve"> </w:t>
      </w:r>
      <w:r w:rsidRPr="00224296">
        <w:rPr>
          <w:sz w:val="20"/>
          <w:szCs w:val="20"/>
        </w:rPr>
        <w:t>The data to develop the model is limited to the 10 states, drawn from the 50 states plus the District of Columbia, with the highest proportion of people living below the FPL as identified by the 1</w:t>
      </w:r>
      <w:r w:rsidRPr="00224296">
        <w:rPr>
          <w:sz w:val="20"/>
          <w:szCs w:val="20"/>
        </w:rPr>
        <w:noBreakHyphen/>
        <w:t>year ACS estimates.</w:t>
      </w:r>
    </w:p>
  </w:footnote>
  <w:footnote w:id="23">
    <w:p w14:paraId="309692FC" w14:textId="77777777" w:rsidR="000935E3" w:rsidRPr="000F1452" w:rsidRDefault="000935E3" w:rsidP="004C5B0C">
      <w:pPr>
        <w:pStyle w:val="FootnoteText"/>
        <w:ind w:left="360"/>
        <w:rPr>
          <w:sz w:val="20"/>
          <w:szCs w:val="20"/>
        </w:rPr>
      </w:pPr>
      <w:r w:rsidRPr="000F1452">
        <w:rPr>
          <w:rStyle w:val="FootnoteReference"/>
          <w:sz w:val="20"/>
          <w:szCs w:val="20"/>
        </w:rPr>
        <w:footnoteRef/>
      </w:r>
      <w:r w:rsidRPr="000F1452">
        <w:rPr>
          <w:sz w:val="20"/>
          <w:szCs w:val="20"/>
        </w:rPr>
        <w:t xml:space="preserve"> See </w:t>
      </w:r>
      <w:hyperlink r:id="rId10" w:history="1">
        <w:r w:rsidRPr="00105DF0">
          <w:rPr>
            <w:rStyle w:val="Hyperlink"/>
            <w:sz w:val="20"/>
            <w:szCs w:val="20"/>
          </w:rPr>
          <w:t>https://ww</w:t>
        </w:r>
        <w:r w:rsidRPr="00105DF0">
          <w:rPr>
            <w:rStyle w:val="Hyperlink"/>
            <w:sz w:val="20"/>
            <w:szCs w:val="20"/>
          </w:rPr>
          <w:t>w</w:t>
        </w:r>
        <w:r w:rsidRPr="00105DF0">
          <w:rPr>
            <w:rStyle w:val="Hyperlink"/>
            <w:sz w:val="20"/>
            <w:szCs w:val="20"/>
          </w:rPr>
          <w:t>.cdc.gov/drugoverdose/prescribing/guideline.html</w:t>
        </w:r>
      </w:hyperlink>
      <w:r w:rsidRPr="000F1452">
        <w:rPr>
          <w:sz w:val="20"/>
          <w:szCs w:val="20"/>
        </w:rPr>
        <w:t>.</w:t>
      </w:r>
    </w:p>
  </w:footnote>
  <w:footnote w:id="24">
    <w:p w14:paraId="1B91897E" w14:textId="77777777" w:rsidR="000935E3" w:rsidRPr="00224296" w:rsidRDefault="000935E3" w:rsidP="004C5B0C">
      <w:pPr>
        <w:pStyle w:val="FootnoteText"/>
        <w:ind w:left="360"/>
        <w:rPr>
          <w:sz w:val="20"/>
          <w:szCs w:val="18"/>
        </w:rPr>
      </w:pPr>
      <w:r w:rsidRPr="00224296">
        <w:rPr>
          <w:rStyle w:val="FootnoteReference"/>
          <w:sz w:val="20"/>
          <w:szCs w:val="18"/>
        </w:rPr>
        <w:footnoteRef/>
      </w:r>
      <w:r w:rsidRPr="00224296">
        <w:rPr>
          <w:sz w:val="20"/>
          <w:szCs w:val="18"/>
        </w:rPr>
        <w:t xml:space="preserve">The days of concurrent use is the sum of the number of days with overlapping days supply of the target medications. Concurrent use is defined as overlapping days for 30 or more (cumulative) days for both polypharmacy measures. </w:t>
      </w:r>
    </w:p>
  </w:footnote>
  <w:footnote w:id="25">
    <w:p w14:paraId="3954663D" w14:textId="77777777" w:rsidR="000935E3" w:rsidRPr="00224296" w:rsidRDefault="000935E3" w:rsidP="004C5B0C">
      <w:pPr>
        <w:pStyle w:val="FootnoteText"/>
        <w:ind w:left="360"/>
        <w:rPr>
          <w:sz w:val="20"/>
        </w:rPr>
      </w:pPr>
      <w:r w:rsidRPr="00224296">
        <w:rPr>
          <w:rStyle w:val="FootnoteReference"/>
          <w:sz w:val="20"/>
          <w:szCs w:val="18"/>
        </w:rPr>
        <w:footnoteRef/>
      </w:r>
      <w:r w:rsidRPr="00224296">
        <w:rPr>
          <w:sz w:val="20"/>
          <w:szCs w:val="18"/>
        </w:rPr>
        <w:t xml:space="preserve"> Concurrent use is defined as an overlapping supply for an opioid and a benzodiazepine for 30 or more cumulative days.</w:t>
      </w:r>
      <w:r w:rsidRPr="00224296">
        <w:rPr>
          <w:sz w:val="20"/>
        </w:rPr>
        <w:t xml:space="preserve"> </w:t>
      </w:r>
    </w:p>
  </w:footnote>
  <w:footnote w:id="26">
    <w:p w14:paraId="75E3063A" w14:textId="77777777" w:rsidR="000935E3" w:rsidRDefault="000935E3" w:rsidP="004C5B0C">
      <w:pPr>
        <w:pStyle w:val="FootnoteText"/>
        <w:ind w:left="360"/>
      </w:pPr>
      <w:r>
        <w:rPr>
          <w:rStyle w:val="FootnoteReference"/>
        </w:rPr>
        <w:footnoteRef/>
      </w:r>
      <w:r>
        <w:t xml:space="preserve"> </w:t>
      </w:r>
      <w:r w:rsidRPr="002014D7">
        <w:rPr>
          <w:sz w:val="20"/>
          <w:szCs w:val="20"/>
        </w:rPr>
        <w:t xml:space="preserve">Guidance for CY 2017 was issued in the April 15, 2016 HPMS memo, “Summary of Benefits Guidance for Contract Year 2017.”  Guidance for CY 2018 was included in Appendix 4 of the Medicare Marketing Guidelines, issued July 20, 2017.  </w:t>
      </w:r>
    </w:p>
  </w:footnote>
  <w:footnote w:id="27">
    <w:p w14:paraId="2172D7A2" w14:textId="77777777" w:rsidR="000935E3" w:rsidRPr="00224296" w:rsidRDefault="000935E3" w:rsidP="004C5B0C">
      <w:pPr>
        <w:pStyle w:val="FootnoteText"/>
        <w:ind w:left="360"/>
        <w:rPr>
          <w:sz w:val="20"/>
          <w:szCs w:val="20"/>
        </w:rPr>
      </w:pPr>
      <w:r w:rsidRPr="00224296">
        <w:rPr>
          <w:rStyle w:val="FootnoteReference"/>
          <w:sz w:val="20"/>
          <w:szCs w:val="20"/>
        </w:rPr>
        <w:footnoteRef/>
      </w:r>
      <w:r w:rsidRPr="00224296">
        <w:rPr>
          <w:sz w:val="20"/>
          <w:szCs w:val="20"/>
        </w:rPr>
        <w:t xml:space="preserve"> See Calendar Year (CY) 2017 Medicare Advantage Capitation Rates and Medicare Advantage and Part D Payment Policies and Final Call Letter; Medicare Managed Care Manual, Ch. 4, Section 10.5.2. </w:t>
      </w:r>
    </w:p>
  </w:footnote>
  <w:footnote w:id="28">
    <w:p w14:paraId="4DC71F5E" w14:textId="77777777" w:rsidR="000935E3" w:rsidRPr="00224296" w:rsidRDefault="000935E3" w:rsidP="004C5B0C">
      <w:pPr>
        <w:pStyle w:val="FootnoteText"/>
        <w:ind w:left="360"/>
        <w:rPr>
          <w:sz w:val="20"/>
        </w:rPr>
      </w:pPr>
      <w:r w:rsidRPr="00224296">
        <w:rPr>
          <w:rStyle w:val="FootnoteReference"/>
          <w:sz w:val="20"/>
          <w:szCs w:val="20"/>
        </w:rPr>
        <w:footnoteRef/>
      </w:r>
      <w:r w:rsidRPr="00224296">
        <w:rPr>
          <w:sz w:val="20"/>
          <w:szCs w:val="20"/>
        </w:rPr>
        <w:t xml:space="preserve"> See HPMS memo, “Qualified Medicare Beneficiary Program Enrollee Status Resources” June 21, 2017.</w:t>
      </w:r>
      <w:r w:rsidRPr="00224296">
        <w:rPr>
          <w:sz w:val="20"/>
        </w:rPr>
        <w:t xml:space="preserve"> </w:t>
      </w:r>
    </w:p>
  </w:footnote>
  <w:footnote w:id="29">
    <w:p w14:paraId="6B0B37DB" w14:textId="77777777" w:rsidR="000935E3" w:rsidRPr="00224296" w:rsidRDefault="000935E3" w:rsidP="004C5B0C">
      <w:pPr>
        <w:pStyle w:val="FootnoteText"/>
        <w:ind w:left="360"/>
        <w:rPr>
          <w:sz w:val="20"/>
          <w:szCs w:val="18"/>
        </w:rPr>
      </w:pPr>
      <w:r w:rsidRPr="00224296">
        <w:rPr>
          <w:rStyle w:val="FootnoteReference"/>
          <w:sz w:val="20"/>
          <w:szCs w:val="18"/>
        </w:rPr>
        <w:footnoteRef/>
      </w:r>
      <w:r w:rsidRPr="00224296">
        <w:rPr>
          <w:sz w:val="20"/>
          <w:szCs w:val="18"/>
        </w:rPr>
        <w:t xml:space="preserve"> </w:t>
      </w:r>
      <w:r w:rsidRPr="00224296">
        <w:rPr>
          <w:color w:val="333333"/>
          <w:sz w:val="20"/>
          <w:szCs w:val="18"/>
        </w:rPr>
        <w:t xml:space="preserve">Williams WW, Lu P, O’Halloran A, et al. Surveillance of Vaccination Coverage among Adult Populations — United States, 2015. MMWR Surveill Summ 2017;66(No. SS-11):1–28. DOI: </w:t>
      </w:r>
      <w:hyperlink r:id="rId11" w:tgtFrame="_self" w:history="1">
        <w:r w:rsidRPr="00543A7E">
          <w:rPr>
            <w:color w:val="0000FF"/>
            <w:sz w:val="20"/>
            <w:szCs w:val="18"/>
            <w:u w:val="single"/>
          </w:rPr>
          <w:t>http://dx.d</w:t>
        </w:r>
        <w:r w:rsidRPr="00543A7E">
          <w:rPr>
            <w:color w:val="0000FF"/>
            <w:sz w:val="20"/>
            <w:szCs w:val="18"/>
            <w:u w:val="single"/>
          </w:rPr>
          <w:t>o</w:t>
        </w:r>
        <w:r w:rsidRPr="00543A7E">
          <w:rPr>
            <w:color w:val="0000FF"/>
            <w:sz w:val="20"/>
            <w:szCs w:val="18"/>
            <w:u w:val="single"/>
          </w:rPr>
          <w:t>i.org/10.15585/mmwr.ss6611a1</w:t>
        </w:r>
      </w:hyperlink>
    </w:p>
  </w:footnote>
  <w:footnote w:id="30">
    <w:p w14:paraId="286ABD2D" w14:textId="77777777" w:rsidR="000935E3" w:rsidRPr="000F1452" w:rsidRDefault="000935E3" w:rsidP="004C5B0C">
      <w:pPr>
        <w:pStyle w:val="FootnoteText"/>
        <w:ind w:left="360"/>
        <w:rPr>
          <w:sz w:val="20"/>
          <w:szCs w:val="20"/>
        </w:rPr>
      </w:pPr>
      <w:r w:rsidRPr="000F1452">
        <w:rPr>
          <w:rStyle w:val="FootnoteReference"/>
          <w:sz w:val="20"/>
          <w:szCs w:val="20"/>
        </w:rPr>
        <w:footnoteRef/>
      </w:r>
      <w:r w:rsidRPr="000F1452">
        <w:rPr>
          <w:sz w:val="20"/>
          <w:szCs w:val="20"/>
        </w:rPr>
        <w:t xml:space="preserve"> An excerpt from the Final 2013 Call Letter, the supplemental guidance and additional information about the OMS are available on the CMS webpage, Improving Drug Utilization Controls in Part D (</w:t>
      </w:r>
      <w:hyperlink r:id="rId12" w:history="1">
        <w:r w:rsidRPr="00DD0D81">
          <w:rPr>
            <w:rStyle w:val="Hyperlink"/>
            <w:sz w:val="20"/>
            <w:szCs w:val="20"/>
          </w:rPr>
          <w:t>https://www.cms.go</w:t>
        </w:r>
        <w:r w:rsidRPr="00DD0D81">
          <w:rPr>
            <w:rStyle w:val="Hyperlink"/>
            <w:sz w:val="20"/>
            <w:szCs w:val="20"/>
          </w:rPr>
          <w:t>v</w:t>
        </w:r>
        <w:r w:rsidRPr="00DD0D81">
          <w:rPr>
            <w:rStyle w:val="Hyperlink"/>
            <w:sz w:val="20"/>
            <w:szCs w:val="20"/>
          </w:rPr>
          <w:t>/Medicare/Prescription-Drug-Coverage/PrescriptionDrugCovContra/RxUtilization.html</w:t>
        </w:r>
      </w:hyperlink>
      <w:r w:rsidRPr="000F1452">
        <w:rPr>
          <w:sz w:val="20"/>
          <w:szCs w:val="20"/>
        </w:rPr>
        <w:t xml:space="preserve">).  </w:t>
      </w:r>
    </w:p>
  </w:footnote>
  <w:footnote w:id="31">
    <w:p w14:paraId="21E8417D" w14:textId="77777777" w:rsidR="000935E3" w:rsidRPr="00FD6414" w:rsidRDefault="000935E3" w:rsidP="004C5B0C">
      <w:pPr>
        <w:pStyle w:val="FootnoteText"/>
        <w:ind w:left="360"/>
        <w:rPr>
          <w:sz w:val="20"/>
          <w:szCs w:val="20"/>
        </w:rPr>
      </w:pPr>
      <w:r w:rsidRPr="00FD6414">
        <w:rPr>
          <w:rStyle w:val="FootnoteReference"/>
          <w:sz w:val="20"/>
          <w:szCs w:val="20"/>
        </w:rPr>
        <w:footnoteRef/>
      </w:r>
      <w:r w:rsidRPr="00FD6414">
        <w:rPr>
          <w:sz w:val="20"/>
          <w:szCs w:val="20"/>
        </w:rPr>
        <w:t xml:space="preserve"> See https://www.cdc.gov/drugoverdose/prescribing/guideline.html.</w:t>
      </w:r>
    </w:p>
  </w:footnote>
  <w:footnote w:id="32">
    <w:p w14:paraId="66251F97" w14:textId="77777777" w:rsidR="000935E3" w:rsidRPr="0064431E" w:rsidRDefault="000935E3" w:rsidP="004C5B0C">
      <w:pPr>
        <w:autoSpaceDE w:val="0"/>
        <w:autoSpaceDN w:val="0"/>
        <w:ind w:left="360"/>
        <w:rPr>
          <w:sz w:val="20"/>
          <w:szCs w:val="20"/>
        </w:rPr>
      </w:pPr>
      <w:r w:rsidRPr="00FD6414">
        <w:rPr>
          <w:rStyle w:val="FootnoteReference"/>
          <w:sz w:val="20"/>
          <w:szCs w:val="20"/>
        </w:rPr>
        <w:footnoteRef/>
      </w:r>
      <w:r w:rsidRPr="00FD6414">
        <w:rPr>
          <w:sz w:val="20"/>
          <w:szCs w:val="20"/>
        </w:rPr>
        <w:t xml:space="preserve"> </w:t>
      </w:r>
      <w:r w:rsidRPr="00FD6414">
        <w:rPr>
          <w:color w:val="000000"/>
          <w:sz w:val="20"/>
          <w:szCs w:val="20"/>
        </w:rPr>
        <w:t xml:space="preserve">See </w:t>
      </w:r>
      <w:r>
        <w:rPr>
          <w:sz w:val="20"/>
          <w:szCs w:val="20"/>
        </w:rPr>
        <w:t xml:space="preserve">White House website </w:t>
      </w:r>
      <w:hyperlink r:id="rId13" w:history="1">
        <w:r>
          <w:rPr>
            <w:rStyle w:val="Hyperlink"/>
            <w:sz w:val="20"/>
            <w:szCs w:val="20"/>
          </w:rPr>
          <w:t>https://www.</w:t>
        </w:r>
        <w:r>
          <w:rPr>
            <w:rStyle w:val="Hyperlink"/>
            <w:sz w:val="20"/>
            <w:szCs w:val="20"/>
          </w:rPr>
          <w:t>w</w:t>
        </w:r>
        <w:r>
          <w:rPr>
            <w:rStyle w:val="Hyperlink"/>
            <w:sz w:val="20"/>
            <w:szCs w:val="20"/>
          </w:rPr>
          <w:t>hitehouse.gov/presidential-actions/presidential-memorandum-heads-executive-departments-agencies/</w:t>
        </w:r>
      </w:hyperlink>
      <w:r>
        <w:rPr>
          <w:sz w:val="20"/>
          <w:szCs w:val="20"/>
        </w:rPr>
        <w:t xml:space="preserve"> and </w:t>
      </w:r>
      <w:hyperlink r:id="rId14" w:history="1">
        <w:r>
          <w:rPr>
            <w:rStyle w:val="Hyperlink"/>
            <w:sz w:val="20"/>
            <w:szCs w:val="20"/>
          </w:rPr>
          <w:t>https://w</w:t>
        </w:r>
        <w:r>
          <w:rPr>
            <w:rStyle w:val="Hyperlink"/>
            <w:sz w:val="20"/>
            <w:szCs w:val="20"/>
          </w:rPr>
          <w:t>w</w:t>
        </w:r>
        <w:r>
          <w:rPr>
            <w:rStyle w:val="Hyperlink"/>
            <w:sz w:val="20"/>
            <w:szCs w:val="20"/>
          </w:rPr>
          <w:t>w.whitehouse.gov/briefings-statements/president-donald-j-trump-taking-action-drug-addiction-opioid-crisis/</w:t>
        </w:r>
      </w:hyperlink>
      <w:r>
        <w:rPr>
          <w:sz w:val="20"/>
          <w:szCs w:val="20"/>
        </w:rPr>
        <w:t xml:space="preserve">; and HHS website </w:t>
      </w:r>
      <w:hyperlink r:id="rId15" w:history="1">
        <w:r>
          <w:rPr>
            <w:rStyle w:val="Hyperlink"/>
            <w:sz w:val="20"/>
            <w:szCs w:val="20"/>
          </w:rPr>
          <w:t>https://www.hhs.gov/abo</w:t>
        </w:r>
        <w:r>
          <w:rPr>
            <w:rStyle w:val="Hyperlink"/>
            <w:sz w:val="20"/>
            <w:szCs w:val="20"/>
          </w:rPr>
          <w:t>u</w:t>
        </w:r>
        <w:r>
          <w:rPr>
            <w:rStyle w:val="Hyperlink"/>
            <w:sz w:val="20"/>
            <w:szCs w:val="20"/>
          </w:rPr>
          <w:t>t/news/‌2017/10/26/‌hhs-acting-secretary-declares-public-health-emergency-address-national-opioid-crisis.html</w:t>
        </w:r>
      </w:hyperlink>
      <w:r>
        <w:rPr>
          <w:sz w:val="20"/>
          <w:szCs w:val="20"/>
        </w:rPr>
        <w:t>.</w:t>
      </w:r>
    </w:p>
  </w:footnote>
  <w:footnote w:id="33">
    <w:p w14:paraId="3939D320" w14:textId="77777777" w:rsidR="000935E3" w:rsidRDefault="000935E3" w:rsidP="004C5B0C">
      <w:pPr>
        <w:pStyle w:val="FootnoteText"/>
        <w:ind w:left="360"/>
      </w:pPr>
      <w:r w:rsidRPr="00FD6414">
        <w:rPr>
          <w:rStyle w:val="FootnoteReference"/>
          <w:sz w:val="20"/>
          <w:szCs w:val="20"/>
        </w:rPr>
        <w:footnoteRef/>
      </w:r>
      <w:r w:rsidRPr="00FD6414">
        <w:rPr>
          <w:sz w:val="20"/>
          <w:szCs w:val="20"/>
        </w:rPr>
        <w:t xml:space="preserve"> Please note that CMS will use the term “MME” going forward instead of morphine equivalent dose (MED), which CMS has used to date. CMS used the term MED in a manner that was equivalent to MME. We will update CMS documents that currently refer to MED as soon as practicable.</w:t>
      </w:r>
    </w:p>
  </w:footnote>
  <w:footnote w:id="34">
    <w:p w14:paraId="7A654258" w14:textId="77777777" w:rsidR="000935E3" w:rsidRPr="005870E5" w:rsidRDefault="000935E3" w:rsidP="004C5B0C">
      <w:pPr>
        <w:pStyle w:val="FootnoteText"/>
        <w:ind w:left="360"/>
        <w:rPr>
          <w:sz w:val="20"/>
          <w:szCs w:val="20"/>
        </w:rPr>
      </w:pPr>
      <w:r w:rsidRPr="005870E5">
        <w:rPr>
          <w:rStyle w:val="FootnoteReference"/>
          <w:sz w:val="20"/>
          <w:szCs w:val="20"/>
        </w:rPr>
        <w:footnoteRef/>
      </w:r>
      <w:r w:rsidRPr="005870E5">
        <w:rPr>
          <w:sz w:val="20"/>
          <w:szCs w:val="20"/>
        </w:rPr>
        <w:t xml:space="preserve"> A drug potentiator is defined as a chemical, herb, or other drug that is used to increase the effects of a substance and consequently, increasing both the substance and the potentiators abuse potential.</w:t>
      </w:r>
    </w:p>
  </w:footnote>
  <w:footnote w:id="35">
    <w:p w14:paraId="19AF345D" w14:textId="77777777" w:rsidR="000935E3" w:rsidRPr="005870E5" w:rsidRDefault="000935E3" w:rsidP="004C5B0C">
      <w:pPr>
        <w:pStyle w:val="FootnoteText"/>
        <w:ind w:left="360"/>
        <w:rPr>
          <w:sz w:val="20"/>
          <w:szCs w:val="20"/>
        </w:rPr>
      </w:pPr>
      <w:r w:rsidRPr="005870E5">
        <w:rPr>
          <w:rStyle w:val="FootnoteReference"/>
          <w:sz w:val="20"/>
          <w:szCs w:val="20"/>
        </w:rPr>
        <w:footnoteRef/>
      </w:r>
      <w:r w:rsidRPr="005870E5">
        <w:rPr>
          <w:sz w:val="20"/>
          <w:szCs w:val="20"/>
        </w:rPr>
        <w:t xml:space="preserve"> Gomes T, Juurlink DN, Antoniou T, Mamdani MM, Paterson JM, van den Brink W. “Gabapentin, opioids, and the risk of opioid-related death: A population-based nested case–control study.” PLoS Med 14(10): e1002396.</w:t>
      </w:r>
    </w:p>
  </w:footnote>
  <w:footnote w:id="36">
    <w:p w14:paraId="71789A24" w14:textId="77777777" w:rsidR="000935E3" w:rsidRPr="005870E5" w:rsidRDefault="000935E3" w:rsidP="004C5B0C">
      <w:pPr>
        <w:pStyle w:val="FootnoteText"/>
        <w:ind w:left="360"/>
        <w:rPr>
          <w:sz w:val="20"/>
          <w:szCs w:val="20"/>
        </w:rPr>
      </w:pPr>
      <w:r w:rsidRPr="005870E5">
        <w:rPr>
          <w:rStyle w:val="FootnoteReference"/>
          <w:sz w:val="20"/>
          <w:szCs w:val="20"/>
        </w:rPr>
        <w:footnoteRef/>
      </w:r>
      <w:r w:rsidRPr="005870E5">
        <w:rPr>
          <w:sz w:val="20"/>
          <w:szCs w:val="20"/>
        </w:rPr>
        <w:t xml:space="preserve"> Evoy KE, Morrison MD, Saklad SR. Abuse and misuse of pregabalin and gabapentin. Drugs 2017;77:403-26.</w:t>
      </w:r>
    </w:p>
  </w:footnote>
  <w:footnote w:id="37">
    <w:p w14:paraId="3ABE466C" w14:textId="77777777" w:rsidR="000935E3" w:rsidRPr="005870E5" w:rsidRDefault="000935E3" w:rsidP="004C5B0C">
      <w:pPr>
        <w:pStyle w:val="FootnoteText"/>
        <w:ind w:left="360"/>
        <w:rPr>
          <w:sz w:val="20"/>
          <w:szCs w:val="20"/>
        </w:rPr>
      </w:pPr>
      <w:r w:rsidRPr="005870E5">
        <w:rPr>
          <w:rStyle w:val="FootnoteReference"/>
          <w:sz w:val="20"/>
          <w:szCs w:val="20"/>
        </w:rPr>
        <w:footnoteRef/>
      </w:r>
      <w:r w:rsidRPr="005870E5">
        <w:rPr>
          <w:sz w:val="20"/>
          <w:szCs w:val="20"/>
        </w:rPr>
        <w:t xml:space="preserve"> Mack, A. “Examination of the Evidence for Off-Label Use of Gabapentin” J Manag Care Spec Pharm, 2003 Nov;9(6):559-568.</w:t>
      </w:r>
    </w:p>
  </w:footnote>
  <w:footnote w:id="38">
    <w:p w14:paraId="30A07414" w14:textId="77777777" w:rsidR="000935E3" w:rsidRPr="005870E5" w:rsidRDefault="000935E3" w:rsidP="004C5B0C">
      <w:pPr>
        <w:pStyle w:val="FootnoteText"/>
        <w:ind w:left="360"/>
        <w:rPr>
          <w:sz w:val="20"/>
          <w:szCs w:val="20"/>
        </w:rPr>
      </w:pPr>
      <w:r w:rsidRPr="005870E5">
        <w:rPr>
          <w:rStyle w:val="FootnoteReference"/>
          <w:sz w:val="20"/>
          <w:szCs w:val="20"/>
        </w:rPr>
        <w:footnoteRef/>
      </w:r>
      <w:r w:rsidRPr="005870E5">
        <w:rPr>
          <w:sz w:val="20"/>
          <w:szCs w:val="20"/>
        </w:rPr>
        <w:t xml:space="preserve"> Fukada, Christine et al. “Prescribing Gabapentin off Label: Perspectives from Psychiatry, Pain and Neurology Specialists.” Canadian Pharmacists Journal : CPJ 145.6 (2012): 280–284.e1. PMC. Web. 17 Nov. 2017.</w:t>
      </w:r>
    </w:p>
  </w:footnote>
  <w:footnote w:id="39">
    <w:p w14:paraId="1691EAC0" w14:textId="77777777" w:rsidR="000935E3" w:rsidRPr="005870E5" w:rsidRDefault="000935E3" w:rsidP="004C5B0C">
      <w:pPr>
        <w:pStyle w:val="FootnoteText"/>
        <w:ind w:left="360"/>
        <w:rPr>
          <w:sz w:val="20"/>
          <w:szCs w:val="20"/>
        </w:rPr>
      </w:pPr>
      <w:r w:rsidRPr="005870E5">
        <w:rPr>
          <w:rStyle w:val="FootnoteReference"/>
          <w:sz w:val="20"/>
          <w:szCs w:val="20"/>
        </w:rPr>
        <w:footnoteRef/>
      </w:r>
      <w:r w:rsidRPr="005870E5">
        <w:rPr>
          <w:sz w:val="20"/>
          <w:szCs w:val="20"/>
        </w:rPr>
        <w:t xml:space="preserve"> Shanthanna, Harsha et al. “Benefits and Safety of Gabapentinoids in Chronic Low Back Pain: A Systematic Review and Meta-Analysis of Randomized Controlled Trials.” Ed. Alexander C. Tsai. PLoS Medicine 14.8 (2017): e1002369. PMC. Web. 3 Nov. 2017.</w:t>
      </w:r>
    </w:p>
  </w:footnote>
  <w:footnote w:id="40">
    <w:p w14:paraId="76E7862A" w14:textId="77777777" w:rsidR="000935E3" w:rsidRPr="00DF2280" w:rsidRDefault="000935E3" w:rsidP="004C5B0C">
      <w:pPr>
        <w:pStyle w:val="FootnoteText"/>
        <w:ind w:left="360"/>
        <w:rPr>
          <w:sz w:val="18"/>
          <w:szCs w:val="18"/>
        </w:rPr>
      </w:pPr>
      <w:r w:rsidRPr="005870E5">
        <w:rPr>
          <w:rStyle w:val="FootnoteReference"/>
          <w:sz w:val="20"/>
          <w:szCs w:val="20"/>
        </w:rPr>
        <w:footnoteRef/>
      </w:r>
      <w:r w:rsidRPr="005870E5">
        <w:rPr>
          <w:sz w:val="20"/>
          <w:szCs w:val="20"/>
        </w:rPr>
        <w:t xml:space="preserve"> Goodman, CW, Brett, AS. “Gabapentin and Pregabalin for Pain — Is Increased Prescribing a Cause for Concern?” DOI: 10.1056/NEJMp1704633.</w:t>
      </w:r>
    </w:p>
  </w:footnote>
  <w:footnote w:id="41">
    <w:p w14:paraId="2B12DEDD" w14:textId="77777777" w:rsidR="000935E3" w:rsidRPr="005870E5" w:rsidRDefault="000935E3" w:rsidP="004C5B0C">
      <w:pPr>
        <w:pStyle w:val="FootnoteText"/>
        <w:ind w:left="360"/>
        <w:rPr>
          <w:sz w:val="20"/>
          <w:szCs w:val="20"/>
        </w:rPr>
      </w:pPr>
      <w:r w:rsidRPr="005870E5">
        <w:rPr>
          <w:rStyle w:val="FootnoteReference"/>
          <w:sz w:val="20"/>
          <w:szCs w:val="20"/>
        </w:rPr>
        <w:footnoteRef/>
      </w:r>
      <w:r w:rsidRPr="005870E5">
        <w:rPr>
          <w:sz w:val="20"/>
          <w:szCs w:val="20"/>
        </w:rPr>
        <w:t xml:space="preserve"> Opioid users are beneficiaries with at least one opioid claim; chronic opioid users are beneficiaries with an opioid episode of 90 days or more.</w:t>
      </w:r>
    </w:p>
  </w:footnote>
  <w:footnote w:id="42">
    <w:p w14:paraId="0DFC8374" w14:textId="77777777" w:rsidR="000935E3" w:rsidRDefault="000935E3" w:rsidP="004C5B0C">
      <w:pPr>
        <w:pStyle w:val="FootnoteText"/>
        <w:ind w:left="360"/>
      </w:pPr>
      <w:r w:rsidRPr="005870E5">
        <w:rPr>
          <w:rStyle w:val="FootnoteReference"/>
          <w:sz w:val="20"/>
          <w:szCs w:val="20"/>
        </w:rPr>
        <w:footnoteRef/>
      </w:r>
      <w:r w:rsidRPr="005870E5">
        <w:rPr>
          <w:sz w:val="20"/>
          <w:szCs w:val="20"/>
        </w:rPr>
        <w:t xml:space="preserve"> Based on analysis using the revised 2018 OMS criteria (e.g., beneficiaries with average MME &gt; = 90 mg, 4 or more prescribers and pharmacies, or 6 or more prescribers).</w:t>
      </w:r>
    </w:p>
  </w:footnote>
  <w:footnote w:id="43">
    <w:p w14:paraId="2B4BB157" w14:textId="77777777" w:rsidR="000935E3" w:rsidRPr="005870E5" w:rsidRDefault="000935E3" w:rsidP="004C5B0C">
      <w:pPr>
        <w:pStyle w:val="FootnoteText"/>
        <w:ind w:left="360"/>
        <w:rPr>
          <w:sz w:val="20"/>
          <w:szCs w:val="20"/>
        </w:rPr>
      </w:pPr>
      <w:r w:rsidRPr="005870E5">
        <w:rPr>
          <w:rStyle w:val="FootnoteReference"/>
          <w:sz w:val="20"/>
          <w:szCs w:val="20"/>
        </w:rPr>
        <w:footnoteRef/>
      </w:r>
      <w:r w:rsidRPr="005870E5">
        <w:rPr>
          <w:sz w:val="20"/>
          <w:szCs w:val="20"/>
        </w:rPr>
        <w:t xml:space="preserve"> HPMS memo, July 7, 2017, Additional Guidance on CY 2017 Formulary-Level Cumulative Morphine Equivalent Dose (MED) Opioid Point-of-Sale (POS) Edit. </w:t>
      </w:r>
    </w:p>
  </w:footnote>
  <w:footnote w:id="44">
    <w:p w14:paraId="11DF12ED" w14:textId="77777777" w:rsidR="000935E3" w:rsidRDefault="000935E3" w:rsidP="004C5B0C">
      <w:pPr>
        <w:pStyle w:val="FootnoteText"/>
        <w:keepLines/>
        <w:ind w:left="360"/>
      </w:pPr>
      <w:r>
        <w:rPr>
          <w:rStyle w:val="FootnoteReference"/>
        </w:rPr>
        <w:footnoteRef/>
      </w:r>
      <w:r>
        <w:t xml:space="preserve"> </w:t>
      </w:r>
      <w:r w:rsidRPr="00116938">
        <w:rPr>
          <w:sz w:val="20"/>
          <w:szCs w:val="20"/>
        </w:rPr>
        <w:t>Prescription opioids are controlled substances under the Controlled Substances Act (CSA) and are assigned to Schedule II through V. Schedules are assigned based on the abuse potential and the severity of the psychological or physical dependence of the prescription opioid. A complete list of the schedules is published annually in Title 21 Code of Federal Regulations (C.F.R.) §§ 1308.11 through 1308.15. Schedule II opioids require a new prescription for each fill while prescriptions for schedule III through V do not and therefore, can include refills.</w:t>
      </w:r>
      <w:r>
        <w:rPr>
          <w:sz w:val="20"/>
          <w:szCs w:val="20"/>
        </w:rPr>
        <w:t xml:space="preserve"> </w:t>
      </w:r>
    </w:p>
  </w:footnote>
  <w:footnote w:id="45">
    <w:p w14:paraId="35E5CA0B" w14:textId="77777777" w:rsidR="000935E3" w:rsidRDefault="000935E3" w:rsidP="004C5B0C">
      <w:pPr>
        <w:pStyle w:val="FootnoteText"/>
        <w:ind w:left="360"/>
      </w:pPr>
      <w:r>
        <w:rPr>
          <w:rStyle w:val="FootnoteReference"/>
        </w:rPr>
        <w:footnoteRef/>
      </w:r>
      <w:r>
        <w:t xml:space="preserve"> </w:t>
      </w:r>
      <w:r w:rsidRPr="009336BD">
        <w:rPr>
          <w:sz w:val="20"/>
          <w:szCs w:val="20"/>
        </w:rPr>
        <w:t xml:space="preserve">All formulations of buprenorphine, including those for pain, have been removed from the most recent CDC MME conversion factor file. https://www.cdc.gov/drugoverdose/data-files/CDC_Oral_Morphine_Milligram_Equivalents_Sept_2017.xlsx </w:t>
      </w:r>
      <w:r w:rsidRPr="00FD6414">
        <w:t xml:space="preserve"> </w:t>
      </w:r>
    </w:p>
  </w:footnote>
  <w:footnote w:id="46">
    <w:p w14:paraId="4B84C776" w14:textId="77777777" w:rsidR="000935E3" w:rsidRDefault="000935E3" w:rsidP="004C5B0C">
      <w:pPr>
        <w:pStyle w:val="FootnoteText"/>
        <w:ind w:left="360"/>
      </w:pPr>
      <w:r w:rsidRPr="005870E5">
        <w:rPr>
          <w:rStyle w:val="FootnoteReference"/>
          <w:sz w:val="20"/>
          <w:szCs w:val="20"/>
        </w:rPr>
        <w:footnoteRef/>
      </w:r>
      <w:r w:rsidRPr="005870E5">
        <w:rPr>
          <w:sz w:val="20"/>
          <w:szCs w:val="20"/>
        </w:rPr>
        <w:t xml:space="preserve"> The estimate is based on the MME daily dose calculated per opioid prescription. The daily dose is assigned to the prescription’s covered days and calculated from the dispensing date and the days supply, and summed per day across all overlapping opioid fills. Methodology differs from the OMS average MME calculated from all opioid prescriptions dispensed during the measurement period.</w:t>
      </w:r>
    </w:p>
  </w:footnote>
  <w:footnote w:id="47">
    <w:p w14:paraId="3FE4CDF0" w14:textId="77777777" w:rsidR="000935E3" w:rsidRPr="004B33A3" w:rsidRDefault="000935E3" w:rsidP="004C5B0C">
      <w:pPr>
        <w:pStyle w:val="FootnoteText"/>
        <w:ind w:left="360"/>
        <w:rPr>
          <w:sz w:val="20"/>
          <w:szCs w:val="20"/>
        </w:rPr>
      </w:pPr>
      <w:r w:rsidRPr="004B33A3">
        <w:rPr>
          <w:rStyle w:val="FootnoteReference"/>
          <w:sz w:val="20"/>
          <w:szCs w:val="20"/>
        </w:rPr>
        <w:footnoteRef/>
      </w:r>
      <w:r w:rsidRPr="004B33A3">
        <w:rPr>
          <w:sz w:val="20"/>
          <w:szCs w:val="20"/>
        </w:rPr>
        <w:t xml:space="preserve"> See Part D reporting requirements: https://www.cms.gov/Medicare/Prescription-Drug-Coverage/PrescriptionDrugCovContra/RxContracting_ReportingOversight.html</w:t>
      </w:r>
    </w:p>
  </w:footnote>
  <w:footnote w:id="48">
    <w:p w14:paraId="47BD4262" w14:textId="77777777" w:rsidR="000935E3" w:rsidRPr="005870E5" w:rsidRDefault="000935E3" w:rsidP="004C5B0C">
      <w:pPr>
        <w:pStyle w:val="FootnoteText"/>
        <w:ind w:left="360"/>
        <w:rPr>
          <w:sz w:val="20"/>
          <w:szCs w:val="20"/>
        </w:rPr>
      </w:pPr>
      <w:r w:rsidRPr="005870E5">
        <w:rPr>
          <w:rStyle w:val="FootnoteReference"/>
          <w:sz w:val="20"/>
          <w:szCs w:val="20"/>
        </w:rPr>
        <w:footnoteRef/>
      </w:r>
      <w:r w:rsidRPr="005870E5">
        <w:rPr>
          <w:sz w:val="20"/>
          <w:szCs w:val="20"/>
        </w:rPr>
        <w:t xml:space="preserve"> Centers for Disease Control and Prevention (CDC).  Adult use of prescription opioid pain medications—Utah, 2008.  MMWR Morb Mortal Wkly Rep. 2010;59(6):153-157.</w:t>
      </w:r>
    </w:p>
  </w:footnote>
  <w:footnote w:id="49">
    <w:p w14:paraId="42A88D68" w14:textId="77777777" w:rsidR="000935E3" w:rsidRPr="005870E5" w:rsidRDefault="000935E3" w:rsidP="004C5B0C">
      <w:pPr>
        <w:pStyle w:val="FootnoteText"/>
        <w:ind w:left="360"/>
        <w:rPr>
          <w:sz w:val="20"/>
          <w:szCs w:val="20"/>
        </w:rPr>
      </w:pPr>
      <w:r w:rsidRPr="005870E5">
        <w:rPr>
          <w:rStyle w:val="FootnoteReference"/>
          <w:sz w:val="20"/>
          <w:szCs w:val="20"/>
        </w:rPr>
        <w:footnoteRef/>
      </w:r>
      <w:r w:rsidRPr="005870E5">
        <w:rPr>
          <w:sz w:val="20"/>
          <w:szCs w:val="20"/>
        </w:rPr>
        <w:t xml:space="preserve"> Bateman, BT, Choudhry, NK. Limiting the Duration of Opioid Prescriptions: Balancing Excessive Prescribing and the Effective Treatment of Pain. JAMA Intern Med. 2016;176(5):583-584. doi:10.1001/jamainternmed.2016.0544</w:t>
      </w:r>
    </w:p>
  </w:footnote>
  <w:footnote w:id="50">
    <w:p w14:paraId="5745A685" w14:textId="77777777" w:rsidR="000935E3" w:rsidRPr="005870E5" w:rsidRDefault="000935E3" w:rsidP="004C5B0C">
      <w:pPr>
        <w:pStyle w:val="FootnoteText"/>
        <w:ind w:left="360"/>
        <w:rPr>
          <w:sz w:val="20"/>
          <w:szCs w:val="20"/>
        </w:rPr>
      </w:pPr>
      <w:r w:rsidRPr="005870E5">
        <w:rPr>
          <w:rStyle w:val="FootnoteReference"/>
          <w:sz w:val="20"/>
          <w:szCs w:val="20"/>
        </w:rPr>
        <w:footnoteRef/>
      </w:r>
      <w:r w:rsidRPr="005870E5">
        <w:rPr>
          <w:sz w:val="20"/>
          <w:szCs w:val="20"/>
        </w:rPr>
        <w:t xml:space="preserve"> </w:t>
      </w:r>
      <w:hyperlink r:id="rId16" w:history="1">
        <w:r w:rsidRPr="00DD0D81">
          <w:rPr>
            <w:rStyle w:val="Hyperlink"/>
            <w:sz w:val="20"/>
            <w:szCs w:val="20"/>
          </w:rPr>
          <w:t>http://www.astho.or</w:t>
        </w:r>
        <w:r w:rsidRPr="00DD0D81">
          <w:rPr>
            <w:rStyle w:val="Hyperlink"/>
            <w:sz w:val="20"/>
            <w:szCs w:val="20"/>
          </w:rPr>
          <w:t>g</w:t>
        </w:r>
        <w:r w:rsidRPr="00DD0D81">
          <w:rPr>
            <w:rStyle w:val="Hyperlink"/>
            <w:sz w:val="20"/>
            <w:szCs w:val="20"/>
          </w:rPr>
          <w:t>/StatePublicHealth/A-Look-at-State-Legislation-Limiting-Opioid-Prescriptions/2-23-17/</w:t>
        </w:r>
      </w:hyperlink>
    </w:p>
  </w:footnote>
  <w:footnote w:id="51">
    <w:p w14:paraId="2612310E" w14:textId="77777777" w:rsidR="000935E3" w:rsidRPr="005870E5" w:rsidRDefault="000935E3" w:rsidP="004C5B0C">
      <w:pPr>
        <w:pStyle w:val="FootnoteText"/>
        <w:ind w:left="360"/>
        <w:rPr>
          <w:sz w:val="20"/>
          <w:szCs w:val="20"/>
        </w:rPr>
      </w:pPr>
      <w:r w:rsidRPr="005870E5">
        <w:rPr>
          <w:rStyle w:val="FootnoteReference"/>
          <w:sz w:val="20"/>
          <w:szCs w:val="20"/>
        </w:rPr>
        <w:footnoteRef/>
      </w:r>
      <w:r w:rsidRPr="005870E5">
        <w:rPr>
          <w:sz w:val="20"/>
          <w:szCs w:val="20"/>
        </w:rPr>
        <w:t xml:space="preserve"> </w:t>
      </w:r>
      <w:hyperlink r:id="rId17" w:history="1">
        <w:r w:rsidRPr="00DD0D81">
          <w:rPr>
            <w:rStyle w:val="Hyperlink"/>
            <w:sz w:val="20"/>
            <w:szCs w:val="20"/>
          </w:rPr>
          <w:t>https://c</w:t>
        </w:r>
        <w:r w:rsidRPr="00DD0D81">
          <w:rPr>
            <w:rStyle w:val="Hyperlink"/>
            <w:sz w:val="20"/>
            <w:szCs w:val="20"/>
          </w:rPr>
          <w:t>v</w:t>
        </w:r>
        <w:r w:rsidRPr="00DD0D81">
          <w:rPr>
            <w:rStyle w:val="Hyperlink"/>
            <w:sz w:val="20"/>
            <w:szCs w:val="20"/>
          </w:rPr>
          <w:t>shealth.com/thought-leadership/fighting-opioid-abuse-our-pbms-approach</w:t>
        </w:r>
      </w:hyperlink>
    </w:p>
  </w:footnote>
  <w:footnote w:id="52">
    <w:p w14:paraId="22F0BFC7" w14:textId="77777777" w:rsidR="000935E3" w:rsidRPr="00A00FE9" w:rsidRDefault="000935E3" w:rsidP="004C5B0C">
      <w:pPr>
        <w:pStyle w:val="FootnoteText"/>
        <w:ind w:left="360"/>
        <w:rPr>
          <w:sz w:val="18"/>
          <w:szCs w:val="18"/>
        </w:rPr>
      </w:pPr>
      <w:r w:rsidRPr="005870E5">
        <w:rPr>
          <w:rStyle w:val="FootnoteReference"/>
          <w:sz w:val="20"/>
          <w:szCs w:val="20"/>
        </w:rPr>
        <w:footnoteRef/>
      </w:r>
      <w:r w:rsidRPr="005870E5">
        <w:rPr>
          <w:sz w:val="20"/>
          <w:szCs w:val="20"/>
        </w:rPr>
        <w:t xml:space="preserve"> </w:t>
      </w:r>
      <w:hyperlink r:id="rId18" w:history="1">
        <w:r w:rsidRPr="00DD0D81">
          <w:rPr>
            <w:rStyle w:val="Hyperlink"/>
            <w:sz w:val="20"/>
            <w:szCs w:val="20"/>
          </w:rPr>
          <w:t>http://drugtopi</w:t>
        </w:r>
        <w:r w:rsidRPr="00DD0D81">
          <w:rPr>
            <w:rStyle w:val="Hyperlink"/>
            <w:sz w:val="20"/>
            <w:szCs w:val="20"/>
          </w:rPr>
          <w:t>c</w:t>
        </w:r>
        <w:r w:rsidRPr="00DD0D81">
          <w:rPr>
            <w:rStyle w:val="Hyperlink"/>
            <w:sz w:val="20"/>
            <w:szCs w:val="20"/>
          </w:rPr>
          <w:t>s.modernmedicine.com/drug-topics/news/express-scripts-limits-opioid-prescriptions</w:t>
        </w:r>
      </w:hyperlink>
    </w:p>
  </w:footnote>
  <w:footnote w:id="53">
    <w:p w14:paraId="08F9F908" w14:textId="77777777" w:rsidR="000935E3" w:rsidRPr="004B33A3" w:rsidRDefault="000935E3" w:rsidP="004C5B0C">
      <w:pPr>
        <w:pStyle w:val="FootnoteText"/>
        <w:ind w:left="360"/>
        <w:rPr>
          <w:sz w:val="20"/>
          <w:szCs w:val="20"/>
        </w:rPr>
      </w:pPr>
      <w:r w:rsidRPr="004B33A3">
        <w:rPr>
          <w:rStyle w:val="FootnoteReference"/>
          <w:sz w:val="20"/>
          <w:szCs w:val="20"/>
        </w:rPr>
        <w:footnoteRef/>
      </w:r>
      <w:r w:rsidRPr="004B33A3">
        <w:rPr>
          <w:sz w:val="20"/>
          <w:szCs w:val="20"/>
        </w:rPr>
        <w:t xml:space="preserve"> Ray WA, Chung CP, Murray KT, Hall K, Stein CM. Prescription of Long-Acting Opioids and Mortality in Patients with Chronic Noncancer Pain. JAMA. 2016 Jun 14;315(22):2415-23.</w:t>
      </w:r>
    </w:p>
  </w:footnote>
  <w:footnote w:id="54">
    <w:p w14:paraId="78D3632C" w14:textId="77777777" w:rsidR="000935E3" w:rsidRPr="004B33A3" w:rsidRDefault="000935E3" w:rsidP="004C5B0C">
      <w:pPr>
        <w:pStyle w:val="FootnoteText"/>
        <w:ind w:left="360"/>
        <w:rPr>
          <w:sz w:val="20"/>
          <w:szCs w:val="20"/>
        </w:rPr>
      </w:pPr>
      <w:r w:rsidRPr="004B33A3">
        <w:rPr>
          <w:rStyle w:val="FootnoteReference"/>
          <w:sz w:val="20"/>
          <w:szCs w:val="20"/>
        </w:rPr>
        <w:footnoteRef/>
      </w:r>
      <w:r w:rsidRPr="004B33A3">
        <w:rPr>
          <w:sz w:val="20"/>
          <w:szCs w:val="20"/>
        </w:rPr>
        <w:t xml:space="preserve"> Baumlatt JA, Wiedeman C, Dunn JR, Schaffner W, et al. High-risk use by patients prescribed opioids for pain and its role in overdose deaths. JAMA Intern Med. 2014 May; 174(5):796-801.</w:t>
      </w:r>
    </w:p>
  </w:footnote>
  <w:footnote w:id="55">
    <w:p w14:paraId="609082D2" w14:textId="77777777" w:rsidR="000935E3" w:rsidRPr="00224296" w:rsidRDefault="000935E3" w:rsidP="004C5B0C">
      <w:pPr>
        <w:pStyle w:val="FootnoteText"/>
        <w:ind w:left="360"/>
        <w:rPr>
          <w:sz w:val="20"/>
        </w:rPr>
      </w:pPr>
      <w:r w:rsidRPr="004B33A3">
        <w:rPr>
          <w:rStyle w:val="FootnoteReference"/>
          <w:sz w:val="20"/>
          <w:szCs w:val="20"/>
        </w:rPr>
        <w:footnoteRef/>
      </w:r>
      <w:r w:rsidRPr="004B33A3">
        <w:rPr>
          <w:sz w:val="20"/>
          <w:szCs w:val="20"/>
        </w:rPr>
        <w:t xml:space="preserve"> Manchikanti, L. Helm II, S, Fellows, B. Janata, J.W.  Pampati,V., Grider, J.S. Boswell, M.V. Opioid Epidemic in the United States. Pain Physician 2012; 15:ES9-ES38</w:t>
      </w:r>
    </w:p>
  </w:footnote>
  <w:footnote w:id="56">
    <w:p w14:paraId="22F7AB9A" w14:textId="77777777" w:rsidR="000935E3" w:rsidRPr="005870E5" w:rsidRDefault="000935E3" w:rsidP="004C5B0C">
      <w:pPr>
        <w:pStyle w:val="FootnoteText"/>
        <w:ind w:left="360"/>
        <w:rPr>
          <w:sz w:val="20"/>
          <w:szCs w:val="20"/>
        </w:rPr>
      </w:pPr>
      <w:r w:rsidRPr="005870E5">
        <w:rPr>
          <w:rStyle w:val="FootnoteReference"/>
          <w:sz w:val="20"/>
          <w:szCs w:val="20"/>
        </w:rPr>
        <w:footnoteRef/>
      </w:r>
      <w:r w:rsidRPr="005870E5">
        <w:rPr>
          <w:sz w:val="20"/>
          <w:szCs w:val="20"/>
        </w:rPr>
        <w:t xml:space="preserve"> Opioid Analgesics, Long-acting USP class from USP Medicare Model Guidelines v7.0</w:t>
      </w:r>
    </w:p>
  </w:footnote>
  <w:footnote w:id="57">
    <w:p w14:paraId="127EE959" w14:textId="77777777" w:rsidR="000935E3" w:rsidRPr="006274F1" w:rsidRDefault="000935E3" w:rsidP="004C5B0C">
      <w:pPr>
        <w:pStyle w:val="FootnoteText"/>
        <w:ind w:left="360"/>
        <w:rPr>
          <w:sz w:val="20"/>
          <w:szCs w:val="18"/>
        </w:rPr>
      </w:pPr>
      <w:r w:rsidRPr="005870E5">
        <w:rPr>
          <w:rStyle w:val="FootnoteReference"/>
          <w:sz w:val="20"/>
          <w:szCs w:val="20"/>
        </w:rPr>
        <w:footnoteRef/>
      </w:r>
      <w:r w:rsidRPr="005870E5">
        <w:rPr>
          <w:sz w:val="20"/>
          <w:szCs w:val="20"/>
        </w:rPr>
        <w:t xml:space="preserve"> Reported in 2018 Call Letter available at: </w:t>
      </w:r>
      <w:hyperlink r:id="rId19" w:history="1">
        <w:r w:rsidRPr="005870E5">
          <w:rPr>
            <w:rStyle w:val="Hyperlink"/>
            <w:sz w:val="20"/>
            <w:szCs w:val="20"/>
          </w:rPr>
          <w:t>https://ww</w:t>
        </w:r>
        <w:r w:rsidRPr="005870E5">
          <w:rPr>
            <w:rStyle w:val="Hyperlink"/>
            <w:sz w:val="20"/>
            <w:szCs w:val="20"/>
          </w:rPr>
          <w:t>w</w:t>
        </w:r>
        <w:r w:rsidRPr="005870E5">
          <w:rPr>
            <w:rStyle w:val="Hyperlink"/>
            <w:sz w:val="20"/>
            <w:szCs w:val="20"/>
          </w:rPr>
          <w:t>.cms.gov/Medicare/Health-Plans/</w:t>
        </w:r>
        <w:r>
          <w:rPr>
            <w:rStyle w:val="Hyperlink"/>
            <w:sz w:val="20"/>
            <w:szCs w:val="20"/>
          </w:rPr>
          <w:t>‌</w:t>
        </w:r>
        <w:r w:rsidRPr="005870E5">
          <w:rPr>
            <w:rStyle w:val="Hyperlink"/>
            <w:sz w:val="20"/>
            <w:szCs w:val="20"/>
          </w:rPr>
          <w:t>MedicareAdvtgSpecRateStats/</w:t>
        </w:r>
        <w:r>
          <w:rPr>
            <w:rStyle w:val="Hyperlink"/>
            <w:sz w:val="20"/>
            <w:szCs w:val="20"/>
          </w:rPr>
          <w:t>‌</w:t>
        </w:r>
        <w:r w:rsidRPr="005870E5">
          <w:rPr>
            <w:rStyle w:val="Hyperlink"/>
            <w:sz w:val="20"/>
            <w:szCs w:val="20"/>
          </w:rPr>
          <w:t>Downloads/Announcement2018.pdf</w:t>
        </w:r>
      </w:hyperlink>
      <w:r w:rsidRPr="005870E5">
        <w:rPr>
          <w:sz w:val="20"/>
          <w:szCs w:val="20"/>
        </w:rPr>
        <w:t>.  Hospice and cancer patients were excluded from opioid user counts.</w:t>
      </w:r>
      <w:r w:rsidRPr="00224296">
        <w:rPr>
          <w:sz w:val="20"/>
          <w:szCs w:val="18"/>
        </w:rPr>
        <w:t xml:space="preserve"> </w:t>
      </w:r>
    </w:p>
  </w:footnote>
  <w:footnote w:id="58">
    <w:p w14:paraId="29CAA9DD" w14:textId="77777777" w:rsidR="000935E3" w:rsidRPr="005870E5" w:rsidRDefault="000935E3" w:rsidP="004C5B0C">
      <w:pPr>
        <w:pStyle w:val="FootnoteText"/>
        <w:ind w:left="360"/>
        <w:rPr>
          <w:sz w:val="20"/>
          <w:szCs w:val="20"/>
        </w:rPr>
      </w:pPr>
      <w:r w:rsidRPr="005870E5">
        <w:rPr>
          <w:rStyle w:val="FootnoteReference"/>
          <w:sz w:val="20"/>
          <w:szCs w:val="20"/>
        </w:rPr>
        <w:footnoteRef/>
      </w:r>
      <w:r w:rsidRPr="005870E5">
        <w:rPr>
          <w:sz w:val="20"/>
          <w:szCs w:val="20"/>
        </w:rPr>
        <w:t xml:space="preserve"> </w:t>
      </w:r>
      <w:hyperlink r:id="rId20" w:history="1">
        <w:r w:rsidRPr="00DD0D81">
          <w:rPr>
            <w:rStyle w:val="Hyperlink"/>
            <w:sz w:val="20"/>
            <w:szCs w:val="20"/>
          </w:rPr>
          <w:t>https://www.fda.gov/Ne</w:t>
        </w:r>
        <w:r w:rsidRPr="00DD0D81">
          <w:rPr>
            <w:rStyle w:val="Hyperlink"/>
            <w:sz w:val="20"/>
            <w:szCs w:val="20"/>
          </w:rPr>
          <w:t>w</w:t>
        </w:r>
        <w:r w:rsidRPr="00DD0D81">
          <w:rPr>
            <w:rStyle w:val="Hyperlink"/>
            <w:sz w:val="20"/>
            <w:szCs w:val="20"/>
          </w:rPr>
          <w:t>sEvents/Newsroom/PressAnnouncements/ucm518697.htm</w:t>
        </w:r>
      </w:hyperlink>
    </w:p>
  </w:footnote>
  <w:footnote w:id="59">
    <w:p w14:paraId="5EE35568" w14:textId="77777777" w:rsidR="000935E3" w:rsidRPr="005870E5" w:rsidRDefault="000935E3" w:rsidP="004C5B0C">
      <w:pPr>
        <w:pStyle w:val="FootnoteText"/>
        <w:ind w:left="360"/>
        <w:rPr>
          <w:sz w:val="20"/>
          <w:szCs w:val="20"/>
        </w:rPr>
      </w:pPr>
      <w:r w:rsidRPr="005870E5">
        <w:rPr>
          <w:rStyle w:val="FootnoteReference"/>
          <w:sz w:val="20"/>
          <w:szCs w:val="20"/>
        </w:rPr>
        <w:footnoteRef/>
      </w:r>
      <w:r w:rsidRPr="005870E5">
        <w:rPr>
          <w:sz w:val="20"/>
          <w:szCs w:val="20"/>
        </w:rPr>
        <w:t xml:space="preserve"> MARx currently provides information on renal transplants only.</w:t>
      </w:r>
    </w:p>
  </w:footnote>
  <w:footnote w:id="60">
    <w:p w14:paraId="5250539E" w14:textId="77777777" w:rsidR="000935E3" w:rsidRPr="00224296" w:rsidRDefault="000935E3" w:rsidP="004C5B0C">
      <w:pPr>
        <w:pStyle w:val="FootnoteText"/>
        <w:ind w:left="360"/>
        <w:jc w:val="both"/>
        <w:rPr>
          <w:sz w:val="20"/>
          <w:szCs w:val="20"/>
        </w:rPr>
      </w:pPr>
      <w:r w:rsidRPr="00224296">
        <w:rPr>
          <w:rStyle w:val="FootnoteReference"/>
          <w:sz w:val="20"/>
          <w:szCs w:val="20"/>
        </w:rPr>
        <w:footnoteRef/>
      </w:r>
      <w:r w:rsidRPr="00224296">
        <w:rPr>
          <w:sz w:val="20"/>
          <w:szCs w:val="20"/>
        </w:rPr>
        <w:t xml:space="preserve"> Plan Finder unit costs are reported by plan, drug, days of supply, and pharmacy.  The plan, drug, days of supply, and pharmacy from the PDE are used to assign the corresponding Plan Finder unit cost posted on medicare.gov on the date of the PDE. </w:t>
      </w:r>
    </w:p>
  </w:footnote>
  <w:footnote w:id="61">
    <w:p w14:paraId="6EA4B042" w14:textId="77777777" w:rsidR="000935E3" w:rsidRPr="00224296" w:rsidRDefault="000935E3" w:rsidP="004C5B0C">
      <w:pPr>
        <w:pStyle w:val="FootnoteText"/>
        <w:ind w:left="360"/>
        <w:rPr>
          <w:sz w:val="20"/>
          <w:szCs w:val="18"/>
        </w:rPr>
      </w:pPr>
      <w:r w:rsidRPr="00224296">
        <w:rPr>
          <w:rStyle w:val="FootnoteReference"/>
          <w:sz w:val="20"/>
          <w:szCs w:val="18"/>
        </w:rPr>
        <w:footnoteRef/>
      </w:r>
      <w:r w:rsidRPr="00224296">
        <w:rPr>
          <w:sz w:val="20"/>
          <w:szCs w:val="18"/>
        </w:rPr>
        <w:t xml:space="preserve"> Plan Finder prices are reported at the reference NDC level.  A reference NDC is a representative NDC of drugs with the same brand name, generic name, strength, and dosage form.  To map NDCs on PDEs to a reference NDC, we use First Data Bank (FDB) and Medi-Span to create an expanded list of NDCs for each reference NDC, consisting of NDCs with the same brand name, generic name, strength, and dosage form as the reference NDC.  This expanded NDC list allows us to map PDE NDCs to PF reference NDCs.</w:t>
      </w:r>
    </w:p>
  </w:footnote>
  <w:footnote w:id="62">
    <w:p w14:paraId="3F0AC857" w14:textId="77777777" w:rsidR="000935E3" w:rsidRPr="00224296" w:rsidRDefault="000935E3" w:rsidP="004C5B0C">
      <w:pPr>
        <w:pStyle w:val="FootnoteText"/>
        <w:ind w:left="360"/>
        <w:rPr>
          <w:sz w:val="20"/>
          <w:szCs w:val="18"/>
        </w:rPr>
      </w:pPr>
      <w:r w:rsidRPr="00224296">
        <w:rPr>
          <w:rStyle w:val="FootnoteReference"/>
          <w:sz w:val="20"/>
          <w:szCs w:val="18"/>
        </w:rPr>
        <w:footnoteRef/>
      </w:r>
      <w:r w:rsidRPr="00224296">
        <w:rPr>
          <w:sz w:val="20"/>
          <w:szCs w:val="18"/>
        </w:rPr>
        <w:t xml:space="preserve"> If a plan’s bid indicates a 1, 2, or 3 month retail days supply amount outside of the 28-34, 60-62, or 90-93 windows, then additional days supply values may be included in the accuracy measure for the plan.  For example, a plan that submits a 3 month retail supply of 100 days in their bid will have claims with a days supply of 90-100 included in their accuracy measure calculation.</w:t>
      </w:r>
    </w:p>
  </w:footnote>
  <w:footnote w:id="63">
    <w:p w14:paraId="1BB48EE5" w14:textId="77777777" w:rsidR="000935E3" w:rsidRPr="00224296" w:rsidRDefault="000935E3" w:rsidP="004C5B0C">
      <w:pPr>
        <w:pStyle w:val="FootnoteText"/>
        <w:ind w:left="360"/>
        <w:rPr>
          <w:sz w:val="20"/>
        </w:rPr>
      </w:pPr>
      <w:r w:rsidRPr="00224296">
        <w:rPr>
          <w:rStyle w:val="FootnoteReference"/>
          <w:sz w:val="20"/>
          <w:szCs w:val="18"/>
        </w:rPr>
        <w:footnoteRef/>
      </w:r>
      <w:r w:rsidRPr="00224296">
        <w:rPr>
          <w:sz w:val="20"/>
          <w:szCs w:val="18"/>
        </w:rPr>
        <w:t xml:space="preserve"> Because sanctioned plans typically are not suppressed on MPF and display data to the plan’s current enrollees only, non-suppressed sanctioned plans will have their data during the sanction counted towards the measure.</w:t>
      </w:r>
    </w:p>
  </w:footnote>
  <w:footnote w:id="64">
    <w:p w14:paraId="78DAA022" w14:textId="77777777" w:rsidR="000935E3" w:rsidRPr="00224296" w:rsidRDefault="000935E3" w:rsidP="004C5B0C">
      <w:pPr>
        <w:pStyle w:val="FootnoteText"/>
        <w:ind w:left="360"/>
        <w:rPr>
          <w:sz w:val="20"/>
          <w:szCs w:val="18"/>
        </w:rPr>
      </w:pPr>
      <w:r w:rsidRPr="00224296">
        <w:rPr>
          <w:rStyle w:val="FootnoteReference"/>
          <w:sz w:val="20"/>
          <w:szCs w:val="18"/>
        </w:rPr>
        <w:footnoteRef/>
      </w:r>
      <w:r w:rsidRPr="00224296">
        <w:rPr>
          <w:sz w:val="20"/>
          <w:szCs w:val="18"/>
        </w:rPr>
        <w:t xml:space="preserve"> PF total costs are rounded to the nearest cent. For example, if the PF total cost is $10.237, then it is rounded to $10.24. PF unit costs are not rounded.</w:t>
      </w:r>
    </w:p>
  </w:footnote>
  <w:footnote w:id="65">
    <w:p w14:paraId="763E3A59" w14:textId="77777777" w:rsidR="000935E3" w:rsidRPr="00224296" w:rsidRDefault="000935E3" w:rsidP="004C5B0C">
      <w:pPr>
        <w:pStyle w:val="FootnoteText"/>
        <w:ind w:left="360"/>
        <w:rPr>
          <w:sz w:val="20"/>
          <w:szCs w:val="18"/>
        </w:rPr>
      </w:pPr>
      <w:r w:rsidRPr="00224296">
        <w:rPr>
          <w:rStyle w:val="FootnoteReference"/>
          <w:sz w:val="20"/>
          <w:szCs w:val="18"/>
        </w:rPr>
        <w:footnoteRef/>
      </w:r>
      <w:r w:rsidRPr="00224296">
        <w:rPr>
          <w:sz w:val="20"/>
          <w:szCs w:val="18"/>
        </w:rPr>
        <w:t xml:space="preserve"> To account for potential rounding errors, this analysis requires that the PDE cost exceed the rounded PF cost by at least a cent ($0.01) in order to be counted towards the accuracy score.  For example, if the PDE cost is $10.25 and the rounded PF cost is $10.24, the 1-cent difference would be counted towards plan’s accuracy score.  However, if the rounded PF cost is higher than $10.24, the difference would not be considered problematic, and it would not count towards the plan’s accuracy score.</w:t>
      </w:r>
    </w:p>
  </w:footnote>
  <w:footnote w:id="66">
    <w:p w14:paraId="4C516E3A" w14:textId="77777777" w:rsidR="000935E3" w:rsidRPr="00224296" w:rsidRDefault="000935E3" w:rsidP="004C5B0C">
      <w:pPr>
        <w:pStyle w:val="FootnoteText"/>
        <w:ind w:left="360"/>
        <w:rPr>
          <w:sz w:val="20"/>
        </w:rPr>
      </w:pPr>
      <w:r w:rsidRPr="00224296">
        <w:rPr>
          <w:rStyle w:val="FootnoteReference"/>
          <w:sz w:val="20"/>
          <w:szCs w:val="18"/>
        </w:rPr>
        <w:footnoteRef/>
      </w:r>
      <w:r w:rsidRPr="00224296">
        <w:rPr>
          <w:sz w:val="20"/>
          <w:szCs w:val="18"/>
        </w:rPr>
        <w:t xml:space="preserve"> The PF data includes floor pricing.  For plan-pharmacy drugs with a floor price, if the PF price is lower than the floor price, the PDE price will be compared against the floor price.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005047"/>
      <w:docPartObj>
        <w:docPartGallery w:val="Page Numbers (Top of Page)"/>
        <w:docPartUnique/>
      </w:docPartObj>
    </w:sdtPr>
    <w:sdtEndPr>
      <w:rPr>
        <w:noProof/>
      </w:rPr>
    </w:sdtEndPr>
    <w:sdtContent>
      <w:p w14:paraId="50832A5F" w14:textId="1438233A" w:rsidR="000935E3" w:rsidRDefault="000935E3" w:rsidP="002707EC">
        <w:pPr>
          <w:pStyle w:val="Header"/>
          <w:jc w:val="right"/>
        </w:pPr>
        <w:r>
          <w:fldChar w:fldCharType="begin"/>
        </w:r>
        <w:r>
          <w:instrText xml:space="preserve"> PAGE   \* MERGEFORMAT </w:instrText>
        </w:r>
        <w:r>
          <w:fldChar w:fldCharType="separate"/>
        </w:r>
        <w:r w:rsidR="00BF118C">
          <w:rPr>
            <w:noProof/>
          </w:rPr>
          <w:t>44</w:t>
        </w:r>
        <w:r>
          <w:rPr>
            <w:noProof/>
          </w:rPr>
          <w:fldChar w:fldCharType="end"/>
        </w:r>
      </w:p>
    </w:sdtContent>
  </w:sdt>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926A2" w14:textId="77777777" w:rsidR="000935E3" w:rsidRDefault="000935E3" w:rsidP="004C5B0C">
    <w:pPr>
      <w:pStyle w:val="Header"/>
      <w:jc w:val="right"/>
      <w:rPr>
        <w:b/>
        <w:noProof/>
      </w:rPr>
    </w:pPr>
    <w:sdt>
      <w:sdtPr>
        <w:rPr>
          <w:b/>
        </w:rPr>
        <w:id w:val="501397692"/>
        <w:docPartObj>
          <w:docPartGallery w:val="Page Numbers (Top of Page)"/>
          <w:docPartUnique/>
        </w:docPartObj>
      </w:sdtPr>
      <w:sdtEndPr>
        <w:rPr>
          <w:noProof/>
        </w:rPr>
      </w:sdtEndPr>
      <w:sdtContent>
        <w:r w:rsidRPr="009802B6">
          <w:rPr>
            <w:b/>
          </w:rPr>
          <w:fldChar w:fldCharType="begin"/>
        </w:r>
        <w:r w:rsidRPr="009802B6">
          <w:rPr>
            <w:b/>
          </w:rPr>
          <w:instrText xml:space="preserve"> PAGE   \* MERGEFORMAT </w:instrText>
        </w:r>
        <w:r w:rsidRPr="009802B6">
          <w:rPr>
            <w:b/>
          </w:rPr>
          <w:fldChar w:fldCharType="separate"/>
        </w:r>
        <w:r w:rsidR="00BF118C">
          <w:rPr>
            <w:b/>
            <w:noProof/>
          </w:rPr>
          <w:t>230</w:t>
        </w:r>
        <w:r w:rsidRPr="009802B6">
          <w:rPr>
            <w:b/>
            <w:noProof/>
          </w:rPr>
          <w:fldChar w:fldCharType="end"/>
        </w:r>
      </w:sdtContent>
    </w:sdt>
  </w:p>
  <w:p w14:paraId="5FABB538" w14:textId="77777777" w:rsidR="000935E3" w:rsidRPr="00E31043" w:rsidRDefault="000935E3" w:rsidP="004C5B0C">
    <w:pPr>
      <w:pStyle w:val="Header"/>
      <w:rPr>
        <w:b/>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71C9E" w14:textId="77777777" w:rsidR="000935E3" w:rsidRDefault="000935E3">
    <w:pPr>
      <w:pStyle w:val="Header"/>
    </w:pPr>
    <w:r>
      <w:rPr>
        <w:noProof/>
      </w:rPr>
      <w:pict w14:anchorId="440E15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04674" o:spid="_x0000_s2061" type="#_x0000_t136" style="position:absolute;margin-left:0;margin-top:0;width:615.7pt;height:43.95pt;rotation:315;z-index:-251646976;mso-position-horizontal:center;mso-position-horizontal-relative:margin;mso-position-vertical:center;mso-position-vertical-relative:margin" o:allowincell="f" fillcolor="#f4b083" stroked="f">
          <v:fill opacity=".5"/>
          <v:textpath style="font-family:&quot;Times New Roman&quot;;font-size:1pt" string="Close Hold Market Sensitive"/>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AD69E" w14:textId="77777777" w:rsidR="000935E3" w:rsidRDefault="000935E3" w:rsidP="004C5B0C">
    <w:pPr>
      <w:pStyle w:val="Header"/>
      <w:ind w:right="-1080"/>
      <w:jc w:val="right"/>
      <w:rPr>
        <w:b/>
        <w:noProof/>
      </w:rPr>
    </w:pPr>
    <w:sdt>
      <w:sdtPr>
        <w:rPr>
          <w:b/>
        </w:rPr>
        <w:id w:val="-1665550126"/>
        <w:docPartObj>
          <w:docPartGallery w:val="Page Numbers (Top of Page)"/>
          <w:docPartUnique/>
        </w:docPartObj>
      </w:sdtPr>
      <w:sdtEndPr>
        <w:rPr>
          <w:noProof/>
        </w:rPr>
      </w:sdtEndPr>
      <w:sdtContent>
        <w:r w:rsidRPr="009802B6">
          <w:rPr>
            <w:b/>
          </w:rPr>
          <w:fldChar w:fldCharType="begin"/>
        </w:r>
        <w:r w:rsidRPr="009802B6">
          <w:rPr>
            <w:b/>
          </w:rPr>
          <w:instrText xml:space="preserve"> PAGE   \* MERGEFORMAT </w:instrText>
        </w:r>
        <w:r w:rsidRPr="009802B6">
          <w:rPr>
            <w:b/>
          </w:rPr>
          <w:fldChar w:fldCharType="separate"/>
        </w:r>
        <w:r w:rsidR="00BF118C">
          <w:rPr>
            <w:b/>
            <w:noProof/>
          </w:rPr>
          <w:t>231</w:t>
        </w:r>
        <w:r w:rsidRPr="009802B6">
          <w:rPr>
            <w:b/>
            <w:noProof/>
          </w:rPr>
          <w:fldChar w:fldCharType="end"/>
        </w:r>
      </w:sdtContent>
    </w:sdt>
  </w:p>
  <w:p w14:paraId="15385BA5" w14:textId="77777777" w:rsidR="000935E3" w:rsidRPr="00E31043" w:rsidRDefault="000935E3" w:rsidP="004C5B0C">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303643"/>
      <w:docPartObj>
        <w:docPartGallery w:val="Page Numbers (Top of Page)"/>
        <w:docPartUnique/>
      </w:docPartObj>
    </w:sdtPr>
    <w:sdtEndPr>
      <w:rPr>
        <w:noProof/>
      </w:rPr>
    </w:sdtEndPr>
    <w:sdtContent>
      <w:p w14:paraId="421424E2" w14:textId="06258189" w:rsidR="000935E3" w:rsidRDefault="000935E3" w:rsidP="00677981">
        <w:pPr>
          <w:pStyle w:val="Header"/>
          <w:jc w:val="right"/>
        </w:pPr>
        <w:r>
          <w:fldChar w:fldCharType="begin"/>
        </w:r>
        <w:r>
          <w:instrText xml:space="preserve"> PAGE   \* MERGEFORMAT </w:instrText>
        </w:r>
        <w:r>
          <w:fldChar w:fldCharType="separate"/>
        </w:r>
        <w:r w:rsidR="00BF118C">
          <w:rPr>
            <w:noProof/>
          </w:rPr>
          <w:t>65</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721863"/>
      <w:docPartObj>
        <w:docPartGallery w:val="Page Numbers (Top of Page)"/>
        <w:docPartUnique/>
      </w:docPartObj>
    </w:sdtPr>
    <w:sdtEndPr>
      <w:rPr>
        <w:noProof/>
      </w:rPr>
    </w:sdtEndPr>
    <w:sdtContent>
      <w:p w14:paraId="48E8F2D2" w14:textId="5FD05D85" w:rsidR="000935E3" w:rsidRDefault="000935E3" w:rsidP="001F65FB">
        <w:pPr>
          <w:pStyle w:val="Header"/>
          <w:jc w:val="right"/>
        </w:pPr>
        <w:r>
          <w:fldChar w:fldCharType="begin"/>
        </w:r>
        <w:r>
          <w:instrText xml:space="preserve"> PAGE   \* MERGEFORMAT </w:instrText>
        </w:r>
        <w:r>
          <w:fldChar w:fldCharType="separate"/>
        </w:r>
        <w:r w:rsidR="00BF118C">
          <w:rPr>
            <w:noProof/>
          </w:rPr>
          <w:t>73</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E21C9" w14:textId="77777777" w:rsidR="000935E3" w:rsidRDefault="000935E3">
    <w:pPr>
      <w:pStyle w:val="Header"/>
    </w:pPr>
    <w:r>
      <w:rPr>
        <w:noProof/>
      </w:rPr>
      <w:pict w14:anchorId="512CC6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483519" o:spid="_x0000_s2059" type="#_x0000_t136" style="position:absolute;margin-left:0;margin-top:0;width:626.7pt;height:32.95pt;rotation:315;z-index:-251649024;mso-position-horizontal:center;mso-position-horizontal-relative:margin;mso-position-vertical:center;mso-position-vertical-relative:margin" o:allowincell="f" fillcolor="gray [1629]" stroked="f">
          <v:fill opacity=".5"/>
          <v:textpath style="font-family:&quot;Times New Roman&quot;;font-size:1pt" string="PREDECISIONAL - CLOSE HOLD - SENSITIVE"/>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C7DCF" w14:textId="03D9849A" w:rsidR="000935E3" w:rsidRPr="00E31043" w:rsidRDefault="000935E3" w:rsidP="00E31043">
    <w:pPr>
      <w:pStyle w:val="Header"/>
      <w:jc w:val="right"/>
      <w:rPr>
        <w:b/>
      </w:rPr>
    </w:pPr>
    <w:sdt>
      <w:sdtPr>
        <w:rPr>
          <w:b/>
        </w:rPr>
        <w:id w:val="1156266852"/>
        <w:docPartObj>
          <w:docPartGallery w:val="Page Numbers (Top of Page)"/>
          <w:docPartUnique/>
        </w:docPartObj>
      </w:sdtPr>
      <w:sdtEndPr>
        <w:rPr>
          <w:noProof/>
        </w:rPr>
      </w:sdtEndPr>
      <w:sdtContent>
        <w:r w:rsidRPr="009802B6">
          <w:rPr>
            <w:b/>
          </w:rPr>
          <w:fldChar w:fldCharType="begin"/>
        </w:r>
        <w:r w:rsidRPr="009802B6">
          <w:rPr>
            <w:b/>
          </w:rPr>
          <w:instrText xml:space="preserve"> PAGE   \* MERGEFORMAT </w:instrText>
        </w:r>
        <w:r w:rsidRPr="009802B6">
          <w:rPr>
            <w:b/>
          </w:rPr>
          <w:fldChar w:fldCharType="separate"/>
        </w:r>
        <w:r w:rsidR="00BF118C">
          <w:rPr>
            <w:b/>
            <w:noProof/>
          </w:rPr>
          <w:t>81</w:t>
        </w:r>
        <w:r w:rsidRPr="009802B6">
          <w:rPr>
            <w:b/>
            <w:noProof/>
          </w:rPr>
          <w:fldChar w:fldCharType="end"/>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DDC0B" w14:textId="77777777" w:rsidR="000935E3" w:rsidRDefault="000935E3">
    <w:pPr>
      <w:pStyle w:val="Header"/>
    </w:pPr>
    <w:r>
      <w:rPr>
        <w:noProof/>
      </w:rPr>
      <w:pict w14:anchorId="6DE632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483518" o:spid="_x0000_s2058" type="#_x0000_t136" style="position:absolute;margin-left:0;margin-top:0;width:626.7pt;height:32.95pt;rotation:315;z-index:-251651072;mso-position-horizontal:center;mso-position-horizontal-relative:margin;mso-position-vertical:center;mso-position-vertical-relative:margin" o:allowincell="f" fillcolor="gray [1629]" stroked="f">
          <v:fill opacity=".5"/>
          <v:textpath style="font-family:&quot;Times New Roman&quot;;font-size:1pt" string="PREDECISIONAL - CLOSE HOLD - SENSITIVE"/>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612657"/>
      <w:docPartObj>
        <w:docPartGallery w:val="Page Numbers (Top of Page)"/>
        <w:docPartUnique/>
      </w:docPartObj>
    </w:sdtPr>
    <w:sdtEndPr>
      <w:rPr>
        <w:noProof/>
      </w:rPr>
    </w:sdtEndPr>
    <w:sdtContent>
      <w:p w14:paraId="6B4887B9" w14:textId="77777777" w:rsidR="000935E3" w:rsidRDefault="000935E3" w:rsidP="004C5B0C">
        <w:pPr>
          <w:pStyle w:val="Header"/>
          <w:jc w:val="right"/>
        </w:pPr>
        <w:r>
          <w:fldChar w:fldCharType="begin"/>
        </w:r>
        <w:r>
          <w:instrText xml:space="preserve"> PAGE   \* MERGEFORMAT </w:instrText>
        </w:r>
        <w:r>
          <w:fldChar w:fldCharType="separate"/>
        </w:r>
        <w:r w:rsidR="00BF118C">
          <w:rPr>
            <w:noProof/>
          </w:rPr>
          <w:t>99</w:t>
        </w:r>
        <w:r>
          <w:rPr>
            <w:noProof/>
          </w:rPr>
          <w:fldChar w:fldCharType="end"/>
        </w:r>
      </w:p>
    </w:sdtContent>
  </w:sdt>
  <w:p w14:paraId="588BC588" w14:textId="77777777" w:rsidR="000935E3" w:rsidRDefault="000935E3" w:rsidP="004C5B0C">
    <w:pPr>
      <w:pStyle w:val="Header"/>
      <w:spacing w:before="120" w:line="240" w:lineRule="aut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F4EA1" w14:textId="77777777" w:rsidR="000935E3" w:rsidRDefault="000935E3" w:rsidP="004C5B0C">
    <w:pPr>
      <w:pStyle w:val="Header"/>
      <w:spacing w:before="120" w:line="240" w:lineRule="aut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0F55B" w14:textId="77777777" w:rsidR="000935E3" w:rsidRDefault="000935E3" w:rsidP="004C5B0C">
    <w:pPr>
      <w:pStyle w:val="Header"/>
      <w:spacing w:before="100" w:beforeAutospacing="1" w:after="100" w:afterAutospacing="1"/>
    </w:pPr>
    <w:r>
      <w:rPr>
        <w:noProof/>
      </w:rPr>
      <w:pict w14:anchorId="6AFE97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04675" o:spid="_x0000_s2062" type="#_x0000_t136" style="position:absolute;margin-left:0;margin-top:0;width:615.7pt;height:43.95pt;rotation:315;z-index:-251645952;mso-position-horizontal:center;mso-position-horizontal-relative:margin;mso-position-vertical:center;mso-position-vertical-relative:margin" o:allowincell="f" fillcolor="#f4b083" stroked="f">
          <v:fill opacity=".5"/>
          <v:textpath style="font-family:&quot;Times New Roman&quot;;font-size:1pt" string="Close Hold Market Sensitive"/>
          <w10:wrap anchorx="margin" anchory="margin"/>
        </v:shape>
      </w:pict>
    </w:r>
  </w:p>
  <w:p w14:paraId="22A1560A" w14:textId="77777777" w:rsidR="000935E3" w:rsidRDefault="000935E3" w:rsidP="004C5B0C">
    <w:pPr>
      <w:spacing w:before="100" w:beforeAutospacing="1" w:after="100" w:afterAutospacing="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00000885"/>
    <w:lvl w:ilvl="0">
      <w:numFmt w:val="bullet"/>
      <w:lvlText w:val=""/>
      <w:lvlJc w:val="left"/>
      <w:pPr>
        <w:ind w:left="820" w:hanging="360"/>
      </w:pPr>
      <w:rPr>
        <w:rFonts w:ascii="Symbol" w:hAnsi="Symbol" w:cs="Symbol"/>
        <w:b w:val="0"/>
        <w:bCs w:val="0"/>
        <w:w w:val="100"/>
        <w:sz w:val="24"/>
        <w:szCs w:val="24"/>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1" w15:restartNumberingAfterBreak="0">
    <w:nsid w:val="00000403"/>
    <w:multiLevelType w:val="multilevel"/>
    <w:tmpl w:val="00000886"/>
    <w:lvl w:ilvl="0">
      <w:numFmt w:val="bullet"/>
      <w:lvlText w:val=""/>
      <w:lvlJc w:val="left"/>
      <w:pPr>
        <w:ind w:left="820" w:hanging="360"/>
      </w:pPr>
      <w:rPr>
        <w:rFonts w:ascii="Symbol" w:hAnsi="Symbol" w:cs="Symbol"/>
        <w:b w:val="0"/>
        <w:bCs w:val="0"/>
        <w:w w:val="100"/>
        <w:sz w:val="24"/>
        <w:szCs w:val="24"/>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2" w15:restartNumberingAfterBreak="0">
    <w:nsid w:val="00000405"/>
    <w:multiLevelType w:val="multilevel"/>
    <w:tmpl w:val="00000888"/>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16" w:hanging="360"/>
      </w:pPr>
    </w:lvl>
    <w:lvl w:ilvl="2">
      <w:numFmt w:val="bullet"/>
      <w:lvlText w:val="•"/>
      <w:lvlJc w:val="left"/>
      <w:pPr>
        <w:ind w:left="2592" w:hanging="360"/>
      </w:pPr>
    </w:lvl>
    <w:lvl w:ilvl="3">
      <w:numFmt w:val="bullet"/>
      <w:lvlText w:val="•"/>
      <w:lvlJc w:val="left"/>
      <w:pPr>
        <w:ind w:left="3468" w:hanging="360"/>
      </w:pPr>
    </w:lvl>
    <w:lvl w:ilvl="4">
      <w:numFmt w:val="bullet"/>
      <w:lvlText w:val="•"/>
      <w:lvlJc w:val="left"/>
      <w:pPr>
        <w:ind w:left="4344" w:hanging="360"/>
      </w:pPr>
    </w:lvl>
    <w:lvl w:ilvl="5">
      <w:numFmt w:val="bullet"/>
      <w:lvlText w:val="•"/>
      <w:lvlJc w:val="left"/>
      <w:pPr>
        <w:ind w:left="5220" w:hanging="360"/>
      </w:pPr>
    </w:lvl>
    <w:lvl w:ilvl="6">
      <w:numFmt w:val="bullet"/>
      <w:lvlText w:val="•"/>
      <w:lvlJc w:val="left"/>
      <w:pPr>
        <w:ind w:left="6096" w:hanging="360"/>
      </w:pPr>
    </w:lvl>
    <w:lvl w:ilvl="7">
      <w:numFmt w:val="bullet"/>
      <w:lvlText w:val="•"/>
      <w:lvlJc w:val="left"/>
      <w:pPr>
        <w:ind w:left="6972" w:hanging="360"/>
      </w:pPr>
    </w:lvl>
    <w:lvl w:ilvl="8">
      <w:numFmt w:val="bullet"/>
      <w:lvlText w:val="•"/>
      <w:lvlJc w:val="left"/>
      <w:pPr>
        <w:ind w:left="7848" w:hanging="360"/>
      </w:pPr>
    </w:lvl>
  </w:abstractNum>
  <w:abstractNum w:abstractNumId="3" w15:restartNumberingAfterBreak="0">
    <w:nsid w:val="00000408"/>
    <w:multiLevelType w:val="multilevel"/>
    <w:tmpl w:val="0000088B"/>
    <w:lvl w:ilvl="0">
      <w:numFmt w:val="bullet"/>
      <w:lvlText w:val=""/>
      <w:lvlJc w:val="left"/>
      <w:pPr>
        <w:ind w:left="360" w:hanging="360"/>
      </w:pPr>
      <w:rPr>
        <w:rFonts w:ascii="Symbol" w:hAnsi="Symbol" w:cs="Symbol"/>
        <w:b w:val="0"/>
        <w:bCs w:val="0"/>
        <w:w w:val="100"/>
        <w:sz w:val="24"/>
        <w:szCs w:val="24"/>
      </w:rPr>
    </w:lvl>
    <w:lvl w:ilvl="1">
      <w:numFmt w:val="bullet"/>
      <w:lvlText w:val="•"/>
      <w:lvlJc w:val="left"/>
      <w:pPr>
        <w:ind w:left="1236" w:hanging="360"/>
      </w:pPr>
    </w:lvl>
    <w:lvl w:ilvl="2">
      <w:numFmt w:val="bullet"/>
      <w:lvlText w:val="•"/>
      <w:lvlJc w:val="left"/>
      <w:pPr>
        <w:ind w:left="2112" w:hanging="360"/>
      </w:pPr>
    </w:lvl>
    <w:lvl w:ilvl="3">
      <w:numFmt w:val="bullet"/>
      <w:lvlText w:val="•"/>
      <w:lvlJc w:val="left"/>
      <w:pPr>
        <w:ind w:left="2988" w:hanging="360"/>
      </w:pPr>
    </w:lvl>
    <w:lvl w:ilvl="4">
      <w:numFmt w:val="bullet"/>
      <w:lvlText w:val="•"/>
      <w:lvlJc w:val="left"/>
      <w:pPr>
        <w:ind w:left="3864" w:hanging="360"/>
      </w:pPr>
    </w:lvl>
    <w:lvl w:ilvl="5">
      <w:numFmt w:val="bullet"/>
      <w:lvlText w:val="•"/>
      <w:lvlJc w:val="left"/>
      <w:pPr>
        <w:ind w:left="4740" w:hanging="360"/>
      </w:pPr>
    </w:lvl>
    <w:lvl w:ilvl="6">
      <w:numFmt w:val="bullet"/>
      <w:lvlText w:val="•"/>
      <w:lvlJc w:val="left"/>
      <w:pPr>
        <w:ind w:left="5616" w:hanging="360"/>
      </w:pPr>
    </w:lvl>
    <w:lvl w:ilvl="7">
      <w:numFmt w:val="bullet"/>
      <w:lvlText w:val="•"/>
      <w:lvlJc w:val="left"/>
      <w:pPr>
        <w:ind w:left="6492" w:hanging="360"/>
      </w:pPr>
    </w:lvl>
    <w:lvl w:ilvl="8">
      <w:numFmt w:val="bullet"/>
      <w:lvlText w:val="•"/>
      <w:lvlJc w:val="left"/>
      <w:pPr>
        <w:ind w:left="7368" w:hanging="360"/>
      </w:pPr>
    </w:lvl>
  </w:abstractNum>
  <w:abstractNum w:abstractNumId="4" w15:restartNumberingAfterBreak="0">
    <w:nsid w:val="0000040A"/>
    <w:multiLevelType w:val="multilevel"/>
    <w:tmpl w:val="0000088D"/>
    <w:lvl w:ilvl="0">
      <w:numFmt w:val="bullet"/>
      <w:lvlText w:val=""/>
      <w:lvlJc w:val="left"/>
      <w:pPr>
        <w:ind w:left="460" w:hanging="360"/>
      </w:pPr>
      <w:rPr>
        <w:rFonts w:ascii="Symbol" w:hAnsi="Symbol" w:cs="Symbol"/>
        <w:b w:val="0"/>
        <w:bCs w:val="0"/>
        <w:w w:val="100"/>
        <w:sz w:val="24"/>
        <w:szCs w:val="24"/>
      </w:rPr>
    </w:lvl>
    <w:lvl w:ilvl="1">
      <w:numFmt w:val="bullet"/>
      <w:lvlText w:val="o"/>
      <w:lvlJc w:val="left"/>
      <w:pPr>
        <w:ind w:left="1180" w:hanging="360"/>
      </w:pPr>
      <w:rPr>
        <w:rFonts w:ascii="Courier New" w:hAnsi="Courier New" w:cs="Courier New"/>
        <w:b w:val="0"/>
        <w:bCs w:val="0"/>
        <w:w w:val="100"/>
        <w:sz w:val="24"/>
        <w:szCs w:val="24"/>
      </w:rPr>
    </w:lvl>
    <w:lvl w:ilvl="2">
      <w:numFmt w:val="bullet"/>
      <w:lvlText w:val="•"/>
      <w:lvlJc w:val="left"/>
      <w:pPr>
        <w:ind w:left="2073" w:hanging="360"/>
      </w:pPr>
    </w:lvl>
    <w:lvl w:ilvl="3">
      <w:numFmt w:val="bullet"/>
      <w:lvlText w:val="•"/>
      <w:lvlJc w:val="left"/>
      <w:pPr>
        <w:ind w:left="2966" w:hanging="360"/>
      </w:pPr>
    </w:lvl>
    <w:lvl w:ilvl="4">
      <w:numFmt w:val="bullet"/>
      <w:lvlText w:val="•"/>
      <w:lvlJc w:val="left"/>
      <w:pPr>
        <w:ind w:left="3860" w:hanging="360"/>
      </w:pPr>
    </w:lvl>
    <w:lvl w:ilvl="5">
      <w:numFmt w:val="bullet"/>
      <w:lvlText w:val="•"/>
      <w:lvlJc w:val="left"/>
      <w:pPr>
        <w:ind w:left="4753" w:hanging="360"/>
      </w:pPr>
    </w:lvl>
    <w:lvl w:ilvl="6">
      <w:numFmt w:val="bullet"/>
      <w:lvlText w:val="•"/>
      <w:lvlJc w:val="left"/>
      <w:pPr>
        <w:ind w:left="5646" w:hanging="360"/>
      </w:pPr>
    </w:lvl>
    <w:lvl w:ilvl="7">
      <w:numFmt w:val="bullet"/>
      <w:lvlText w:val="•"/>
      <w:lvlJc w:val="left"/>
      <w:pPr>
        <w:ind w:left="6540" w:hanging="360"/>
      </w:pPr>
    </w:lvl>
    <w:lvl w:ilvl="8">
      <w:numFmt w:val="bullet"/>
      <w:lvlText w:val="•"/>
      <w:lvlJc w:val="left"/>
      <w:pPr>
        <w:ind w:left="7433" w:hanging="360"/>
      </w:pPr>
    </w:lvl>
  </w:abstractNum>
  <w:abstractNum w:abstractNumId="5" w15:restartNumberingAfterBreak="0">
    <w:nsid w:val="0000040C"/>
    <w:multiLevelType w:val="multilevel"/>
    <w:tmpl w:val="0000088F"/>
    <w:lvl w:ilvl="0">
      <w:start w:val="1"/>
      <w:numFmt w:val="decimal"/>
      <w:lvlText w:val="%1."/>
      <w:lvlJc w:val="left"/>
      <w:pPr>
        <w:ind w:left="1540" w:hanging="360"/>
      </w:pPr>
      <w:rPr>
        <w:rFonts w:ascii="Times New Roman" w:hAnsi="Times New Roman" w:cs="Times New Roman"/>
        <w:b w:val="0"/>
        <w:bCs w:val="0"/>
        <w:spacing w:val="-5"/>
        <w:w w:val="99"/>
        <w:sz w:val="24"/>
        <w:szCs w:val="24"/>
      </w:rPr>
    </w:lvl>
    <w:lvl w:ilvl="1">
      <w:numFmt w:val="bullet"/>
      <w:lvlText w:val="•"/>
      <w:lvlJc w:val="left"/>
      <w:pPr>
        <w:ind w:left="2344" w:hanging="360"/>
      </w:pPr>
    </w:lvl>
    <w:lvl w:ilvl="2">
      <w:numFmt w:val="bullet"/>
      <w:lvlText w:val="•"/>
      <w:lvlJc w:val="left"/>
      <w:pPr>
        <w:ind w:left="3148" w:hanging="360"/>
      </w:pPr>
    </w:lvl>
    <w:lvl w:ilvl="3">
      <w:numFmt w:val="bullet"/>
      <w:lvlText w:val="•"/>
      <w:lvlJc w:val="left"/>
      <w:pPr>
        <w:ind w:left="3952" w:hanging="360"/>
      </w:pPr>
    </w:lvl>
    <w:lvl w:ilvl="4">
      <w:numFmt w:val="bullet"/>
      <w:lvlText w:val="•"/>
      <w:lvlJc w:val="left"/>
      <w:pPr>
        <w:ind w:left="4756" w:hanging="360"/>
      </w:pPr>
    </w:lvl>
    <w:lvl w:ilvl="5">
      <w:numFmt w:val="bullet"/>
      <w:lvlText w:val="•"/>
      <w:lvlJc w:val="left"/>
      <w:pPr>
        <w:ind w:left="5560" w:hanging="360"/>
      </w:pPr>
    </w:lvl>
    <w:lvl w:ilvl="6">
      <w:numFmt w:val="bullet"/>
      <w:lvlText w:val="•"/>
      <w:lvlJc w:val="left"/>
      <w:pPr>
        <w:ind w:left="6364" w:hanging="360"/>
      </w:pPr>
    </w:lvl>
    <w:lvl w:ilvl="7">
      <w:numFmt w:val="bullet"/>
      <w:lvlText w:val="•"/>
      <w:lvlJc w:val="left"/>
      <w:pPr>
        <w:ind w:left="7168" w:hanging="360"/>
      </w:pPr>
    </w:lvl>
    <w:lvl w:ilvl="8">
      <w:numFmt w:val="bullet"/>
      <w:lvlText w:val="•"/>
      <w:lvlJc w:val="left"/>
      <w:pPr>
        <w:ind w:left="7972" w:hanging="360"/>
      </w:pPr>
    </w:lvl>
  </w:abstractNum>
  <w:abstractNum w:abstractNumId="6" w15:restartNumberingAfterBreak="0">
    <w:nsid w:val="0000040F"/>
    <w:multiLevelType w:val="multilevel"/>
    <w:tmpl w:val="00000892"/>
    <w:lvl w:ilvl="0">
      <w:numFmt w:val="bullet"/>
      <w:lvlText w:val=""/>
      <w:lvlJc w:val="left"/>
      <w:pPr>
        <w:ind w:left="460" w:hanging="360"/>
      </w:pPr>
      <w:rPr>
        <w:rFonts w:ascii="Symbol" w:hAnsi="Symbol" w:cs="Symbol"/>
        <w:b w:val="0"/>
        <w:bCs w:val="0"/>
        <w:w w:val="100"/>
        <w:sz w:val="24"/>
        <w:szCs w:val="24"/>
      </w:rPr>
    </w:lvl>
    <w:lvl w:ilvl="1">
      <w:numFmt w:val="bullet"/>
      <w:lvlText w:val="•"/>
      <w:lvlJc w:val="left"/>
      <w:pPr>
        <w:ind w:left="1336" w:hanging="360"/>
      </w:pPr>
    </w:lvl>
    <w:lvl w:ilvl="2">
      <w:numFmt w:val="bullet"/>
      <w:lvlText w:val="•"/>
      <w:lvlJc w:val="left"/>
      <w:pPr>
        <w:ind w:left="2212" w:hanging="360"/>
      </w:pPr>
    </w:lvl>
    <w:lvl w:ilvl="3">
      <w:numFmt w:val="bullet"/>
      <w:lvlText w:val="•"/>
      <w:lvlJc w:val="left"/>
      <w:pPr>
        <w:ind w:left="3088" w:hanging="360"/>
      </w:pPr>
    </w:lvl>
    <w:lvl w:ilvl="4">
      <w:numFmt w:val="bullet"/>
      <w:lvlText w:val="•"/>
      <w:lvlJc w:val="left"/>
      <w:pPr>
        <w:ind w:left="3964" w:hanging="360"/>
      </w:pPr>
    </w:lvl>
    <w:lvl w:ilvl="5">
      <w:numFmt w:val="bullet"/>
      <w:lvlText w:val="•"/>
      <w:lvlJc w:val="left"/>
      <w:pPr>
        <w:ind w:left="4840" w:hanging="360"/>
      </w:pPr>
    </w:lvl>
    <w:lvl w:ilvl="6">
      <w:numFmt w:val="bullet"/>
      <w:lvlText w:val="•"/>
      <w:lvlJc w:val="left"/>
      <w:pPr>
        <w:ind w:left="5716" w:hanging="360"/>
      </w:pPr>
    </w:lvl>
    <w:lvl w:ilvl="7">
      <w:numFmt w:val="bullet"/>
      <w:lvlText w:val="•"/>
      <w:lvlJc w:val="left"/>
      <w:pPr>
        <w:ind w:left="6592" w:hanging="360"/>
      </w:pPr>
    </w:lvl>
    <w:lvl w:ilvl="8">
      <w:numFmt w:val="bullet"/>
      <w:lvlText w:val="•"/>
      <w:lvlJc w:val="left"/>
      <w:pPr>
        <w:ind w:left="7468" w:hanging="360"/>
      </w:pPr>
    </w:lvl>
  </w:abstractNum>
  <w:abstractNum w:abstractNumId="7" w15:restartNumberingAfterBreak="0">
    <w:nsid w:val="00000412"/>
    <w:multiLevelType w:val="multilevel"/>
    <w:tmpl w:val="580E90C8"/>
    <w:lvl w:ilvl="0">
      <w:numFmt w:val="bullet"/>
      <w:lvlText w:val=""/>
      <w:lvlJc w:val="left"/>
      <w:pPr>
        <w:ind w:left="460" w:hanging="360"/>
      </w:pPr>
      <w:rPr>
        <w:rFonts w:ascii="Symbol" w:hAnsi="Symbol" w:cs="Symbol"/>
        <w:b w:val="0"/>
        <w:bCs w:val="0"/>
        <w:color w:val="auto"/>
        <w:w w:val="100"/>
        <w:sz w:val="24"/>
        <w:szCs w:val="24"/>
      </w:rPr>
    </w:lvl>
    <w:lvl w:ilvl="1">
      <w:numFmt w:val="bullet"/>
      <w:lvlText w:val="•"/>
      <w:lvlJc w:val="left"/>
      <w:pPr>
        <w:ind w:left="1336" w:hanging="360"/>
      </w:pPr>
    </w:lvl>
    <w:lvl w:ilvl="2">
      <w:numFmt w:val="bullet"/>
      <w:lvlText w:val="•"/>
      <w:lvlJc w:val="left"/>
      <w:pPr>
        <w:ind w:left="2212" w:hanging="360"/>
      </w:pPr>
    </w:lvl>
    <w:lvl w:ilvl="3">
      <w:numFmt w:val="bullet"/>
      <w:lvlText w:val="•"/>
      <w:lvlJc w:val="left"/>
      <w:pPr>
        <w:ind w:left="3088" w:hanging="360"/>
      </w:pPr>
    </w:lvl>
    <w:lvl w:ilvl="4">
      <w:numFmt w:val="bullet"/>
      <w:lvlText w:val="•"/>
      <w:lvlJc w:val="left"/>
      <w:pPr>
        <w:ind w:left="3964" w:hanging="360"/>
      </w:pPr>
    </w:lvl>
    <w:lvl w:ilvl="5">
      <w:numFmt w:val="bullet"/>
      <w:lvlText w:val="•"/>
      <w:lvlJc w:val="left"/>
      <w:pPr>
        <w:ind w:left="4840" w:hanging="360"/>
      </w:pPr>
    </w:lvl>
    <w:lvl w:ilvl="6">
      <w:numFmt w:val="bullet"/>
      <w:lvlText w:val="•"/>
      <w:lvlJc w:val="left"/>
      <w:pPr>
        <w:ind w:left="5716" w:hanging="360"/>
      </w:pPr>
    </w:lvl>
    <w:lvl w:ilvl="7">
      <w:numFmt w:val="bullet"/>
      <w:lvlText w:val="•"/>
      <w:lvlJc w:val="left"/>
      <w:pPr>
        <w:ind w:left="6592" w:hanging="360"/>
      </w:pPr>
    </w:lvl>
    <w:lvl w:ilvl="8">
      <w:numFmt w:val="bullet"/>
      <w:lvlText w:val="•"/>
      <w:lvlJc w:val="left"/>
      <w:pPr>
        <w:ind w:left="7468" w:hanging="360"/>
      </w:pPr>
    </w:lvl>
  </w:abstractNum>
  <w:abstractNum w:abstractNumId="8" w15:restartNumberingAfterBreak="0">
    <w:nsid w:val="00000413"/>
    <w:multiLevelType w:val="multilevel"/>
    <w:tmpl w:val="00000896"/>
    <w:lvl w:ilvl="0">
      <w:start w:val="1"/>
      <w:numFmt w:val="decimal"/>
      <w:lvlText w:val="%1."/>
      <w:lvlJc w:val="left"/>
      <w:pPr>
        <w:ind w:left="820" w:hanging="360"/>
      </w:pPr>
      <w:rPr>
        <w:rFonts w:ascii="Times New Roman" w:hAnsi="Times New Roman" w:cs="Times New Roman"/>
        <w:b/>
        <w:bCs/>
        <w:spacing w:val="-5"/>
        <w:w w:val="99"/>
        <w:sz w:val="24"/>
        <w:szCs w:val="24"/>
      </w:rPr>
    </w:lvl>
    <w:lvl w:ilvl="1">
      <w:numFmt w:val="bullet"/>
      <w:lvlText w:val="•"/>
      <w:lvlJc w:val="left"/>
      <w:pPr>
        <w:ind w:left="1660" w:hanging="360"/>
      </w:pPr>
    </w:lvl>
    <w:lvl w:ilvl="2">
      <w:numFmt w:val="bullet"/>
      <w:lvlText w:val="•"/>
      <w:lvlJc w:val="left"/>
      <w:pPr>
        <w:ind w:left="2500" w:hanging="360"/>
      </w:pPr>
    </w:lvl>
    <w:lvl w:ilvl="3">
      <w:numFmt w:val="bullet"/>
      <w:lvlText w:val="•"/>
      <w:lvlJc w:val="left"/>
      <w:pPr>
        <w:ind w:left="3340" w:hanging="360"/>
      </w:pPr>
    </w:lvl>
    <w:lvl w:ilvl="4">
      <w:numFmt w:val="bullet"/>
      <w:lvlText w:val="•"/>
      <w:lvlJc w:val="left"/>
      <w:pPr>
        <w:ind w:left="4180" w:hanging="360"/>
      </w:pPr>
    </w:lvl>
    <w:lvl w:ilvl="5">
      <w:numFmt w:val="bullet"/>
      <w:lvlText w:val="•"/>
      <w:lvlJc w:val="left"/>
      <w:pPr>
        <w:ind w:left="5020" w:hanging="360"/>
      </w:pPr>
    </w:lvl>
    <w:lvl w:ilvl="6">
      <w:numFmt w:val="bullet"/>
      <w:lvlText w:val="•"/>
      <w:lvlJc w:val="left"/>
      <w:pPr>
        <w:ind w:left="5860" w:hanging="360"/>
      </w:pPr>
    </w:lvl>
    <w:lvl w:ilvl="7">
      <w:numFmt w:val="bullet"/>
      <w:lvlText w:val="•"/>
      <w:lvlJc w:val="left"/>
      <w:pPr>
        <w:ind w:left="6700" w:hanging="360"/>
      </w:pPr>
    </w:lvl>
    <w:lvl w:ilvl="8">
      <w:numFmt w:val="bullet"/>
      <w:lvlText w:val="•"/>
      <w:lvlJc w:val="left"/>
      <w:pPr>
        <w:ind w:left="7540" w:hanging="360"/>
      </w:pPr>
    </w:lvl>
  </w:abstractNum>
  <w:abstractNum w:abstractNumId="9" w15:restartNumberingAfterBreak="0">
    <w:nsid w:val="00000415"/>
    <w:multiLevelType w:val="multilevel"/>
    <w:tmpl w:val="00000898"/>
    <w:lvl w:ilvl="0">
      <w:numFmt w:val="bullet"/>
      <w:lvlText w:val=""/>
      <w:lvlJc w:val="left"/>
      <w:pPr>
        <w:ind w:left="360" w:hanging="360"/>
      </w:pPr>
      <w:rPr>
        <w:rFonts w:ascii="Symbol" w:hAnsi="Symbol" w:cs="Symbol"/>
        <w:b w:val="0"/>
        <w:bCs w:val="0"/>
        <w:w w:val="100"/>
        <w:sz w:val="24"/>
        <w:szCs w:val="24"/>
      </w:rPr>
    </w:lvl>
    <w:lvl w:ilvl="1">
      <w:numFmt w:val="bullet"/>
      <w:lvlText w:val="•"/>
      <w:lvlJc w:val="left"/>
      <w:pPr>
        <w:ind w:left="1236" w:hanging="360"/>
      </w:pPr>
    </w:lvl>
    <w:lvl w:ilvl="2">
      <w:numFmt w:val="bullet"/>
      <w:lvlText w:val="•"/>
      <w:lvlJc w:val="left"/>
      <w:pPr>
        <w:ind w:left="2112" w:hanging="360"/>
      </w:pPr>
    </w:lvl>
    <w:lvl w:ilvl="3">
      <w:numFmt w:val="bullet"/>
      <w:lvlText w:val="•"/>
      <w:lvlJc w:val="left"/>
      <w:pPr>
        <w:ind w:left="2988" w:hanging="360"/>
      </w:pPr>
    </w:lvl>
    <w:lvl w:ilvl="4">
      <w:numFmt w:val="bullet"/>
      <w:lvlText w:val="•"/>
      <w:lvlJc w:val="left"/>
      <w:pPr>
        <w:ind w:left="3864" w:hanging="360"/>
      </w:pPr>
    </w:lvl>
    <w:lvl w:ilvl="5">
      <w:numFmt w:val="bullet"/>
      <w:lvlText w:val="•"/>
      <w:lvlJc w:val="left"/>
      <w:pPr>
        <w:ind w:left="4740" w:hanging="360"/>
      </w:pPr>
    </w:lvl>
    <w:lvl w:ilvl="6">
      <w:numFmt w:val="bullet"/>
      <w:lvlText w:val="•"/>
      <w:lvlJc w:val="left"/>
      <w:pPr>
        <w:ind w:left="5616" w:hanging="360"/>
      </w:pPr>
    </w:lvl>
    <w:lvl w:ilvl="7">
      <w:numFmt w:val="bullet"/>
      <w:lvlText w:val="•"/>
      <w:lvlJc w:val="left"/>
      <w:pPr>
        <w:ind w:left="6492" w:hanging="360"/>
      </w:pPr>
    </w:lvl>
    <w:lvl w:ilvl="8">
      <w:numFmt w:val="bullet"/>
      <w:lvlText w:val="•"/>
      <w:lvlJc w:val="left"/>
      <w:pPr>
        <w:ind w:left="7368" w:hanging="360"/>
      </w:pPr>
    </w:lvl>
  </w:abstractNum>
  <w:abstractNum w:abstractNumId="10" w15:restartNumberingAfterBreak="0">
    <w:nsid w:val="00000417"/>
    <w:multiLevelType w:val="multilevel"/>
    <w:tmpl w:val="0000089A"/>
    <w:lvl w:ilvl="0">
      <w:numFmt w:val="bullet"/>
      <w:lvlText w:val=""/>
      <w:lvlJc w:val="left"/>
      <w:pPr>
        <w:ind w:left="820" w:hanging="360"/>
      </w:pPr>
      <w:rPr>
        <w:rFonts w:ascii="Symbol" w:hAnsi="Symbol" w:cs="Symbol"/>
        <w:b w:val="0"/>
        <w:bCs w:val="0"/>
        <w:w w:val="100"/>
        <w:sz w:val="24"/>
        <w:szCs w:val="24"/>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11" w15:restartNumberingAfterBreak="0">
    <w:nsid w:val="00B132E8"/>
    <w:multiLevelType w:val="hybridMultilevel"/>
    <w:tmpl w:val="F940D5C6"/>
    <w:lvl w:ilvl="0" w:tplc="C7E67C70">
      <w:start w:val="1"/>
      <w:numFmt w:val="bullet"/>
      <w:pStyle w:val="SectionText-Do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355884"/>
    <w:multiLevelType w:val="multilevel"/>
    <w:tmpl w:val="00000893"/>
    <w:lvl w:ilvl="0">
      <w:numFmt w:val="bullet"/>
      <w:lvlText w:val=""/>
      <w:lvlJc w:val="left"/>
      <w:pPr>
        <w:ind w:left="460" w:hanging="360"/>
      </w:pPr>
      <w:rPr>
        <w:rFonts w:ascii="Symbol" w:hAnsi="Symbol" w:cs="Symbol"/>
        <w:b w:val="0"/>
        <w:bCs w:val="0"/>
        <w:w w:val="100"/>
        <w:sz w:val="24"/>
        <w:szCs w:val="24"/>
      </w:rPr>
    </w:lvl>
    <w:lvl w:ilvl="1">
      <w:numFmt w:val="bullet"/>
      <w:lvlText w:val="•"/>
      <w:lvlJc w:val="left"/>
      <w:pPr>
        <w:ind w:left="1336" w:hanging="360"/>
      </w:pPr>
    </w:lvl>
    <w:lvl w:ilvl="2">
      <w:numFmt w:val="bullet"/>
      <w:lvlText w:val="•"/>
      <w:lvlJc w:val="left"/>
      <w:pPr>
        <w:ind w:left="2212" w:hanging="360"/>
      </w:pPr>
    </w:lvl>
    <w:lvl w:ilvl="3">
      <w:numFmt w:val="bullet"/>
      <w:lvlText w:val="•"/>
      <w:lvlJc w:val="left"/>
      <w:pPr>
        <w:ind w:left="3088" w:hanging="360"/>
      </w:pPr>
    </w:lvl>
    <w:lvl w:ilvl="4">
      <w:numFmt w:val="bullet"/>
      <w:lvlText w:val="•"/>
      <w:lvlJc w:val="left"/>
      <w:pPr>
        <w:ind w:left="3964" w:hanging="360"/>
      </w:pPr>
    </w:lvl>
    <w:lvl w:ilvl="5">
      <w:numFmt w:val="bullet"/>
      <w:lvlText w:val="•"/>
      <w:lvlJc w:val="left"/>
      <w:pPr>
        <w:ind w:left="4840" w:hanging="360"/>
      </w:pPr>
    </w:lvl>
    <w:lvl w:ilvl="6">
      <w:numFmt w:val="bullet"/>
      <w:lvlText w:val="•"/>
      <w:lvlJc w:val="left"/>
      <w:pPr>
        <w:ind w:left="5716" w:hanging="360"/>
      </w:pPr>
    </w:lvl>
    <w:lvl w:ilvl="7">
      <w:numFmt w:val="bullet"/>
      <w:lvlText w:val="•"/>
      <w:lvlJc w:val="left"/>
      <w:pPr>
        <w:ind w:left="6592" w:hanging="360"/>
      </w:pPr>
    </w:lvl>
    <w:lvl w:ilvl="8">
      <w:numFmt w:val="bullet"/>
      <w:lvlText w:val="•"/>
      <w:lvlJc w:val="left"/>
      <w:pPr>
        <w:ind w:left="7468" w:hanging="360"/>
      </w:pPr>
    </w:lvl>
  </w:abstractNum>
  <w:abstractNum w:abstractNumId="13" w15:restartNumberingAfterBreak="0">
    <w:nsid w:val="04EB6D14"/>
    <w:multiLevelType w:val="hybridMultilevel"/>
    <w:tmpl w:val="C712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DD281F"/>
    <w:multiLevelType w:val="hybridMultilevel"/>
    <w:tmpl w:val="0304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4D0A7D"/>
    <w:multiLevelType w:val="hybridMultilevel"/>
    <w:tmpl w:val="82DCD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543673"/>
    <w:multiLevelType w:val="hybridMultilevel"/>
    <w:tmpl w:val="326472BC"/>
    <w:lvl w:ilvl="0" w:tplc="1902D508">
      <w:start w:val="1"/>
      <w:numFmt w:val="bullet"/>
      <w:pStyle w:val="SR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B75282D"/>
    <w:multiLevelType w:val="multilevel"/>
    <w:tmpl w:val="089C8756"/>
    <w:lvl w:ilvl="0">
      <w:start w:val="1"/>
      <w:numFmt w:val="bullet"/>
      <w:pStyle w:val="bulletlevel1"/>
      <w:lvlText w:val="•"/>
      <w:lvlJc w:val="left"/>
      <w:pPr>
        <w:ind w:left="360" w:hanging="360"/>
      </w:pPr>
      <w:rPr>
        <w:rFonts w:ascii="Times New Roman" w:hAnsi="Times New Roman" w:hint="default"/>
        <w:sz w:val="24"/>
      </w:rPr>
    </w:lvl>
    <w:lvl w:ilvl="1">
      <w:start w:val="1"/>
      <w:numFmt w:val="bullet"/>
      <w:pStyle w:val="bulletlevel2"/>
      <w:lvlText w:val="•"/>
      <w:lvlJc w:val="left"/>
      <w:pPr>
        <w:tabs>
          <w:tab w:val="num" w:pos="1080"/>
        </w:tabs>
        <w:ind w:left="720" w:hanging="360"/>
      </w:pPr>
      <w:rPr>
        <w:rFonts w:ascii="Times New Roman" w:hAnsi="Times New Roman" w:hint="default"/>
        <w:sz w:val="24"/>
      </w:rPr>
    </w:lvl>
    <w:lvl w:ilvl="2">
      <w:start w:val="1"/>
      <w:numFmt w:val="bullet"/>
      <w:pStyle w:val="bulletlevel3"/>
      <w:lvlText w:val=""/>
      <w:lvlJc w:val="left"/>
      <w:pPr>
        <w:tabs>
          <w:tab w:val="num" w:pos="180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8" w15:restartNumberingAfterBreak="0">
    <w:nsid w:val="0BAA395E"/>
    <w:multiLevelType w:val="hybridMultilevel"/>
    <w:tmpl w:val="F8BA87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ED66BA9"/>
    <w:multiLevelType w:val="hybridMultilevel"/>
    <w:tmpl w:val="A1EA3AC4"/>
    <w:lvl w:ilvl="0" w:tplc="3E8E5E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2EA565E"/>
    <w:multiLevelType w:val="hybridMultilevel"/>
    <w:tmpl w:val="8D7083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13DE6774"/>
    <w:multiLevelType w:val="hybridMultilevel"/>
    <w:tmpl w:val="543C1B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4F950B2"/>
    <w:multiLevelType w:val="hybridMultilevel"/>
    <w:tmpl w:val="4306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3F47C3"/>
    <w:multiLevelType w:val="hybridMultilevel"/>
    <w:tmpl w:val="D0562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5551EBD"/>
    <w:multiLevelType w:val="hybridMultilevel"/>
    <w:tmpl w:val="590EC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190100CF"/>
    <w:multiLevelType w:val="hybridMultilevel"/>
    <w:tmpl w:val="617C4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9795D7C"/>
    <w:multiLevelType w:val="hybridMultilevel"/>
    <w:tmpl w:val="6472E8B4"/>
    <w:lvl w:ilvl="0" w:tplc="C00E582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198A09F8"/>
    <w:multiLevelType w:val="hybridMultilevel"/>
    <w:tmpl w:val="0DEC61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D130DEC"/>
    <w:multiLevelType w:val="hybridMultilevel"/>
    <w:tmpl w:val="D9727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AA1E21"/>
    <w:multiLevelType w:val="hybridMultilevel"/>
    <w:tmpl w:val="04A69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F5068BF"/>
    <w:multiLevelType w:val="hybridMultilevel"/>
    <w:tmpl w:val="8C96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02D0B61"/>
    <w:multiLevelType w:val="hybridMultilevel"/>
    <w:tmpl w:val="77101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2DB6123"/>
    <w:multiLevelType w:val="hybridMultilevel"/>
    <w:tmpl w:val="EF8EC8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7714281"/>
    <w:multiLevelType w:val="hybridMultilevel"/>
    <w:tmpl w:val="0CC079CA"/>
    <w:lvl w:ilvl="0" w:tplc="04090001">
      <w:start w:val="1"/>
      <w:numFmt w:val="bullet"/>
      <w:lvlText w:val=""/>
      <w:lvlJc w:val="left"/>
      <w:pPr>
        <w:ind w:left="720" w:hanging="360"/>
      </w:pPr>
      <w:rPr>
        <w:rFonts w:ascii="Symbol" w:hAnsi="Symbol" w:hint="default"/>
      </w:rPr>
    </w:lvl>
    <w:lvl w:ilvl="1" w:tplc="2CA2BD80">
      <w:start w:val="1"/>
      <w:numFmt w:val="lowerLetter"/>
      <w:lvlText w:val="%2."/>
      <w:lvlJc w:val="left"/>
      <w:pPr>
        <w:ind w:left="1440" w:hanging="360"/>
      </w:pPr>
      <w:rPr>
        <w:b w:val="0"/>
        <w:i w:val="0"/>
      </w:rPr>
    </w:lvl>
    <w:lvl w:ilvl="2" w:tplc="3524324E">
      <w:start w:val="1"/>
      <w:numFmt w:val="lowerRoman"/>
      <w:lvlText w:val="%3."/>
      <w:lvlJc w:val="right"/>
      <w:pPr>
        <w:ind w:left="2160" w:hanging="180"/>
      </w:pPr>
    </w:lvl>
    <w:lvl w:ilvl="3" w:tplc="0B48075E">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855DC1"/>
    <w:multiLevelType w:val="hybridMultilevel"/>
    <w:tmpl w:val="FC54EC34"/>
    <w:lvl w:ilvl="0" w:tplc="33802F74">
      <w:start w:val="1"/>
      <w:numFmt w:val="upperLetter"/>
      <w:suff w:val="space"/>
      <w:lvlText w:val="Section %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9AE2F89"/>
    <w:multiLevelType w:val="hybridMultilevel"/>
    <w:tmpl w:val="AD1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E95C6F"/>
    <w:multiLevelType w:val="hybridMultilevel"/>
    <w:tmpl w:val="21AE8A22"/>
    <w:lvl w:ilvl="0" w:tplc="AD08B5D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0D3EA2"/>
    <w:multiLevelType w:val="hybridMultilevel"/>
    <w:tmpl w:val="9F062740"/>
    <w:lvl w:ilvl="0" w:tplc="D76283D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03A6116"/>
    <w:multiLevelType w:val="hybridMultilevel"/>
    <w:tmpl w:val="C49C4E9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2215D12"/>
    <w:multiLevelType w:val="hybridMultilevel"/>
    <w:tmpl w:val="9870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2FE6C5D"/>
    <w:multiLevelType w:val="hybridMultilevel"/>
    <w:tmpl w:val="2D1625B0"/>
    <w:lvl w:ilvl="0" w:tplc="792C0A64">
      <w:start w:val="1"/>
      <w:numFmt w:val="upperRoman"/>
      <w:pStyle w:val="SectionText-RomanBullet"/>
      <w:lvlText w:val="%1."/>
      <w:lvlJc w:val="left"/>
      <w:pPr>
        <w:ind w:left="1440" w:hanging="720"/>
      </w:pPr>
      <w:rPr>
        <w:rFonts w:hint="default"/>
      </w:rPr>
    </w:lvl>
    <w:lvl w:ilvl="1" w:tplc="5776D64C">
      <w:start w:val="1"/>
      <w:numFmt w:val="lowerLetter"/>
      <w:pStyle w:val="SectionText-LetteredBullet"/>
      <w:lvlText w:val="%2."/>
      <w:lvlJc w:val="left"/>
      <w:pPr>
        <w:ind w:left="549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4C10BDE"/>
    <w:multiLevelType w:val="hybridMultilevel"/>
    <w:tmpl w:val="F294B8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6191598"/>
    <w:multiLevelType w:val="hybridMultilevel"/>
    <w:tmpl w:val="4F10A7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61A33E3"/>
    <w:multiLevelType w:val="hybridMultilevel"/>
    <w:tmpl w:val="7E063F80"/>
    <w:lvl w:ilvl="0" w:tplc="87C2BAA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B346E40"/>
    <w:multiLevelType w:val="hybridMultilevel"/>
    <w:tmpl w:val="588681AE"/>
    <w:lvl w:ilvl="0" w:tplc="2A3C8A1A">
      <w:start w:val="1"/>
      <w:numFmt w:val="bullet"/>
      <w:pStyle w:val="Table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CFA7AFA"/>
    <w:multiLevelType w:val="hybridMultilevel"/>
    <w:tmpl w:val="41E43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F2C4958"/>
    <w:multiLevelType w:val="hybridMultilevel"/>
    <w:tmpl w:val="F1C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04C5BF8"/>
    <w:multiLevelType w:val="hybridMultilevel"/>
    <w:tmpl w:val="EE420E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07D4C32"/>
    <w:multiLevelType w:val="hybridMultilevel"/>
    <w:tmpl w:val="AB74F65E"/>
    <w:lvl w:ilvl="0" w:tplc="972864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2F75193"/>
    <w:multiLevelType w:val="hybridMultilevel"/>
    <w:tmpl w:val="5ECC3518"/>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50" w15:restartNumberingAfterBreak="0">
    <w:nsid w:val="465606B2"/>
    <w:multiLevelType w:val="hybridMultilevel"/>
    <w:tmpl w:val="A426D802"/>
    <w:lvl w:ilvl="0" w:tplc="640A2F1E">
      <w:start w:val="1"/>
      <w:numFmt w:val="lowerLetter"/>
      <w:pStyle w:val="NormalBullet-NumberLevel2"/>
      <w:lvlText w:val="%1."/>
      <w:lvlJc w:val="left"/>
      <w:pPr>
        <w:ind w:left="1080" w:hanging="360"/>
      </w:pPr>
      <w:rPr>
        <w:rFonts w:ascii="Arial" w:hAnsi="Arial" w:cs="Arial"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99B1264"/>
    <w:multiLevelType w:val="hybridMultilevel"/>
    <w:tmpl w:val="58FE69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B269D9"/>
    <w:multiLevelType w:val="hybridMultilevel"/>
    <w:tmpl w:val="DB5A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CE16A6"/>
    <w:multiLevelType w:val="multilevel"/>
    <w:tmpl w:val="00000898"/>
    <w:lvl w:ilvl="0">
      <w:numFmt w:val="bullet"/>
      <w:lvlText w:val=""/>
      <w:lvlJc w:val="left"/>
      <w:pPr>
        <w:ind w:left="360" w:hanging="360"/>
      </w:pPr>
      <w:rPr>
        <w:rFonts w:ascii="Symbol" w:hAnsi="Symbol" w:cs="Symbol"/>
        <w:b w:val="0"/>
        <w:bCs w:val="0"/>
        <w:w w:val="100"/>
        <w:sz w:val="24"/>
        <w:szCs w:val="24"/>
      </w:rPr>
    </w:lvl>
    <w:lvl w:ilvl="1">
      <w:numFmt w:val="bullet"/>
      <w:lvlText w:val="•"/>
      <w:lvlJc w:val="left"/>
      <w:pPr>
        <w:ind w:left="1236" w:hanging="360"/>
      </w:pPr>
    </w:lvl>
    <w:lvl w:ilvl="2">
      <w:numFmt w:val="bullet"/>
      <w:lvlText w:val="•"/>
      <w:lvlJc w:val="left"/>
      <w:pPr>
        <w:ind w:left="2112" w:hanging="360"/>
      </w:pPr>
    </w:lvl>
    <w:lvl w:ilvl="3">
      <w:numFmt w:val="bullet"/>
      <w:lvlText w:val="•"/>
      <w:lvlJc w:val="left"/>
      <w:pPr>
        <w:ind w:left="2988" w:hanging="360"/>
      </w:pPr>
    </w:lvl>
    <w:lvl w:ilvl="4">
      <w:numFmt w:val="bullet"/>
      <w:lvlText w:val="•"/>
      <w:lvlJc w:val="left"/>
      <w:pPr>
        <w:ind w:left="3864" w:hanging="360"/>
      </w:pPr>
    </w:lvl>
    <w:lvl w:ilvl="5">
      <w:numFmt w:val="bullet"/>
      <w:lvlText w:val="•"/>
      <w:lvlJc w:val="left"/>
      <w:pPr>
        <w:ind w:left="4740" w:hanging="360"/>
      </w:pPr>
    </w:lvl>
    <w:lvl w:ilvl="6">
      <w:numFmt w:val="bullet"/>
      <w:lvlText w:val="•"/>
      <w:lvlJc w:val="left"/>
      <w:pPr>
        <w:ind w:left="5616" w:hanging="360"/>
      </w:pPr>
    </w:lvl>
    <w:lvl w:ilvl="7">
      <w:numFmt w:val="bullet"/>
      <w:lvlText w:val="•"/>
      <w:lvlJc w:val="left"/>
      <w:pPr>
        <w:ind w:left="6492" w:hanging="360"/>
      </w:pPr>
    </w:lvl>
    <w:lvl w:ilvl="8">
      <w:numFmt w:val="bullet"/>
      <w:lvlText w:val="•"/>
      <w:lvlJc w:val="left"/>
      <w:pPr>
        <w:ind w:left="7368" w:hanging="360"/>
      </w:pPr>
    </w:lvl>
  </w:abstractNum>
  <w:abstractNum w:abstractNumId="54" w15:restartNumberingAfterBreak="0">
    <w:nsid w:val="4F251616"/>
    <w:multiLevelType w:val="hybridMultilevel"/>
    <w:tmpl w:val="EC5E8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08672A1"/>
    <w:multiLevelType w:val="hybridMultilevel"/>
    <w:tmpl w:val="3C7A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A6262A"/>
    <w:multiLevelType w:val="hybridMultilevel"/>
    <w:tmpl w:val="A8E4A926"/>
    <w:lvl w:ilvl="0" w:tplc="A06A6C9A">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643F51"/>
    <w:multiLevelType w:val="hybridMultilevel"/>
    <w:tmpl w:val="E576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D069E5"/>
    <w:multiLevelType w:val="hybridMultilevel"/>
    <w:tmpl w:val="DF38E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41F00A4"/>
    <w:multiLevelType w:val="hybridMultilevel"/>
    <w:tmpl w:val="80D274AC"/>
    <w:lvl w:ilvl="0" w:tplc="5E0A4304">
      <w:start w:val="1"/>
      <w:numFmt w:val="decimal"/>
      <w:lvlText w:val="%1."/>
      <w:lvlJc w:val="left"/>
      <w:pPr>
        <w:tabs>
          <w:tab w:val="num" w:pos="720"/>
        </w:tabs>
        <w:ind w:left="720" w:hanging="360"/>
      </w:pPr>
    </w:lvl>
    <w:lvl w:ilvl="1" w:tplc="5EF68142" w:tentative="1">
      <w:start w:val="1"/>
      <w:numFmt w:val="decimal"/>
      <w:lvlText w:val="%2."/>
      <w:lvlJc w:val="left"/>
      <w:pPr>
        <w:tabs>
          <w:tab w:val="num" w:pos="1440"/>
        </w:tabs>
        <w:ind w:left="1440" w:hanging="360"/>
      </w:pPr>
    </w:lvl>
    <w:lvl w:ilvl="2" w:tplc="521E9D36" w:tentative="1">
      <w:start w:val="1"/>
      <w:numFmt w:val="decimal"/>
      <w:lvlText w:val="%3."/>
      <w:lvlJc w:val="left"/>
      <w:pPr>
        <w:tabs>
          <w:tab w:val="num" w:pos="2160"/>
        </w:tabs>
        <w:ind w:left="2160" w:hanging="360"/>
      </w:pPr>
    </w:lvl>
    <w:lvl w:ilvl="3" w:tplc="CC74173C" w:tentative="1">
      <w:start w:val="1"/>
      <w:numFmt w:val="decimal"/>
      <w:lvlText w:val="%4."/>
      <w:lvlJc w:val="left"/>
      <w:pPr>
        <w:tabs>
          <w:tab w:val="num" w:pos="2880"/>
        </w:tabs>
        <w:ind w:left="2880" w:hanging="360"/>
      </w:pPr>
    </w:lvl>
    <w:lvl w:ilvl="4" w:tplc="DC7E661E" w:tentative="1">
      <w:start w:val="1"/>
      <w:numFmt w:val="decimal"/>
      <w:lvlText w:val="%5."/>
      <w:lvlJc w:val="left"/>
      <w:pPr>
        <w:tabs>
          <w:tab w:val="num" w:pos="3600"/>
        </w:tabs>
        <w:ind w:left="3600" w:hanging="360"/>
      </w:pPr>
    </w:lvl>
    <w:lvl w:ilvl="5" w:tplc="0B4A8CDE" w:tentative="1">
      <w:start w:val="1"/>
      <w:numFmt w:val="decimal"/>
      <w:lvlText w:val="%6."/>
      <w:lvlJc w:val="left"/>
      <w:pPr>
        <w:tabs>
          <w:tab w:val="num" w:pos="4320"/>
        </w:tabs>
        <w:ind w:left="4320" w:hanging="360"/>
      </w:pPr>
    </w:lvl>
    <w:lvl w:ilvl="6" w:tplc="B810DFE4" w:tentative="1">
      <w:start w:val="1"/>
      <w:numFmt w:val="decimal"/>
      <w:lvlText w:val="%7."/>
      <w:lvlJc w:val="left"/>
      <w:pPr>
        <w:tabs>
          <w:tab w:val="num" w:pos="5040"/>
        </w:tabs>
        <w:ind w:left="5040" w:hanging="360"/>
      </w:pPr>
    </w:lvl>
    <w:lvl w:ilvl="7" w:tplc="E5467236" w:tentative="1">
      <w:start w:val="1"/>
      <w:numFmt w:val="decimal"/>
      <w:lvlText w:val="%8."/>
      <w:lvlJc w:val="left"/>
      <w:pPr>
        <w:tabs>
          <w:tab w:val="num" w:pos="5760"/>
        </w:tabs>
        <w:ind w:left="5760" w:hanging="360"/>
      </w:pPr>
    </w:lvl>
    <w:lvl w:ilvl="8" w:tplc="0BEA6FD8" w:tentative="1">
      <w:start w:val="1"/>
      <w:numFmt w:val="decimal"/>
      <w:lvlText w:val="%9."/>
      <w:lvlJc w:val="left"/>
      <w:pPr>
        <w:tabs>
          <w:tab w:val="num" w:pos="6480"/>
        </w:tabs>
        <w:ind w:left="6480" w:hanging="360"/>
      </w:pPr>
    </w:lvl>
  </w:abstractNum>
  <w:abstractNum w:abstractNumId="60" w15:restartNumberingAfterBreak="0">
    <w:nsid w:val="57801DF1"/>
    <w:multiLevelType w:val="hybridMultilevel"/>
    <w:tmpl w:val="02782A62"/>
    <w:lvl w:ilvl="0" w:tplc="6C6828F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E47C4D"/>
    <w:multiLevelType w:val="hybridMultilevel"/>
    <w:tmpl w:val="CDF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166703"/>
    <w:multiLevelType w:val="hybridMultilevel"/>
    <w:tmpl w:val="49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9573E6"/>
    <w:multiLevelType w:val="hybridMultilevel"/>
    <w:tmpl w:val="C4AA3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DF7259B"/>
    <w:multiLevelType w:val="hybridMultilevel"/>
    <w:tmpl w:val="7C043F20"/>
    <w:lvl w:ilvl="0" w:tplc="1E9A46B4">
      <w:start w:val="1"/>
      <w:numFmt w:val="upperLetter"/>
      <w:pStyle w:val="SectionTitle"/>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EC62438"/>
    <w:multiLevelType w:val="hybridMultilevel"/>
    <w:tmpl w:val="74C87D9C"/>
    <w:lvl w:ilvl="0" w:tplc="329ACB1E">
      <w:start w:val="1"/>
      <w:numFmt w:val="bullet"/>
      <w:lvlText w:val=""/>
      <w:lvlJc w:val="left"/>
      <w:pPr>
        <w:ind w:left="772" w:hanging="360"/>
      </w:pPr>
      <w:rPr>
        <w:rFonts w:ascii="Symbol" w:eastAsia="Symbol" w:hAnsi="Symbol" w:hint="default"/>
        <w:w w:val="99"/>
        <w:sz w:val="20"/>
        <w:szCs w:val="20"/>
      </w:rPr>
    </w:lvl>
    <w:lvl w:ilvl="1" w:tplc="F6AE3D50">
      <w:start w:val="1"/>
      <w:numFmt w:val="bullet"/>
      <w:lvlText w:val="•"/>
      <w:lvlJc w:val="left"/>
      <w:pPr>
        <w:ind w:left="1229" w:hanging="360"/>
      </w:pPr>
      <w:rPr>
        <w:rFonts w:hint="default"/>
      </w:rPr>
    </w:lvl>
    <w:lvl w:ilvl="2" w:tplc="8D403820">
      <w:start w:val="1"/>
      <w:numFmt w:val="bullet"/>
      <w:lvlText w:val="•"/>
      <w:lvlJc w:val="left"/>
      <w:pPr>
        <w:ind w:left="1679" w:hanging="360"/>
      </w:pPr>
      <w:rPr>
        <w:rFonts w:hint="default"/>
      </w:rPr>
    </w:lvl>
    <w:lvl w:ilvl="3" w:tplc="9836E6D6">
      <w:start w:val="1"/>
      <w:numFmt w:val="bullet"/>
      <w:lvlText w:val="•"/>
      <w:lvlJc w:val="left"/>
      <w:pPr>
        <w:ind w:left="2129" w:hanging="360"/>
      </w:pPr>
      <w:rPr>
        <w:rFonts w:hint="default"/>
      </w:rPr>
    </w:lvl>
    <w:lvl w:ilvl="4" w:tplc="4298195C">
      <w:start w:val="1"/>
      <w:numFmt w:val="bullet"/>
      <w:lvlText w:val="•"/>
      <w:lvlJc w:val="left"/>
      <w:pPr>
        <w:ind w:left="2579" w:hanging="360"/>
      </w:pPr>
      <w:rPr>
        <w:rFonts w:hint="default"/>
      </w:rPr>
    </w:lvl>
    <w:lvl w:ilvl="5" w:tplc="2722B57C">
      <w:start w:val="1"/>
      <w:numFmt w:val="bullet"/>
      <w:lvlText w:val="•"/>
      <w:lvlJc w:val="left"/>
      <w:pPr>
        <w:ind w:left="3029" w:hanging="360"/>
      </w:pPr>
      <w:rPr>
        <w:rFonts w:hint="default"/>
      </w:rPr>
    </w:lvl>
    <w:lvl w:ilvl="6" w:tplc="F1248B5E">
      <w:start w:val="1"/>
      <w:numFmt w:val="bullet"/>
      <w:lvlText w:val="•"/>
      <w:lvlJc w:val="left"/>
      <w:pPr>
        <w:ind w:left="3479" w:hanging="360"/>
      </w:pPr>
      <w:rPr>
        <w:rFonts w:hint="default"/>
      </w:rPr>
    </w:lvl>
    <w:lvl w:ilvl="7" w:tplc="F698DA02">
      <w:start w:val="1"/>
      <w:numFmt w:val="bullet"/>
      <w:lvlText w:val="•"/>
      <w:lvlJc w:val="left"/>
      <w:pPr>
        <w:ind w:left="3929" w:hanging="360"/>
      </w:pPr>
      <w:rPr>
        <w:rFonts w:hint="default"/>
      </w:rPr>
    </w:lvl>
    <w:lvl w:ilvl="8" w:tplc="368CE840">
      <w:start w:val="1"/>
      <w:numFmt w:val="bullet"/>
      <w:lvlText w:val="•"/>
      <w:lvlJc w:val="left"/>
      <w:pPr>
        <w:ind w:left="4378" w:hanging="360"/>
      </w:pPr>
      <w:rPr>
        <w:rFonts w:hint="default"/>
      </w:rPr>
    </w:lvl>
  </w:abstractNum>
  <w:abstractNum w:abstractNumId="66" w15:restartNumberingAfterBreak="0">
    <w:nsid w:val="5F04650A"/>
    <w:multiLevelType w:val="hybridMultilevel"/>
    <w:tmpl w:val="EEEC7632"/>
    <w:lvl w:ilvl="0" w:tplc="188AD7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F1912AB"/>
    <w:multiLevelType w:val="hybridMultilevel"/>
    <w:tmpl w:val="DEAE54F2"/>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8" w15:restartNumberingAfterBreak="0">
    <w:nsid w:val="614E3EA6"/>
    <w:multiLevelType w:val="hybridMultilevel"/>
    <w:tmpl w:val="F1AC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84F6CCB"/>
    <w:multiLevelType w:val="hybridMultilevel"/>
    <w:tmpl w:val="469C57C2"/>
    <w:lvl w:ilvl="0" w:tplc="457294DC">
      <w:start w:val="1"/>
      <w:numFmt w:val="decimal"/>
      <w:pStyle w:val="NormalBullet"/>
      <w:lvlText w:val="%1."/>
      <w:lvlJc w:val="left"/>
      <w:pPr>
        <w:ind w:left="720" w:hanging="360"/>
      </w:pPr>
      <w:rPr>
        <w:rFonts w:hint="default"/>
      </w:rPr>
    </w:lvl>
    <w:lvl w:ilvl="1" w:tplc="2CA2BD80">
      <w:start w:val="1"/>
      <w:numFmt w:val="lowerLetter"/>
      <w:pStyle w:val="NormalBullet-Level2"/>
      <w:lvlText w:val="%2."/>
      <w:lvlJc w:val="left"/>
      <w:pPr>
        <w:ind w:left="1440" w:hanging="360"/>
      </w:pPr>
      <w:rPr>
        <w:b w:val="0"/>
        <w:i w:val="0"/>
      </w:rPr>
    </w:lvl>
    <w:lvl w:ilvl="2" w:tplc="3524324E">
      <w:start w:val="1"/>
      <w:numFmt w:val="lowerRoman"/>
      <w:pStyle w:val="NormalBullet-Level3"/>
      <w:lvlText w:val="%3."/>
      <w:lvlJc w:val="right"/>
      <w:pPr>
        <w:ind w:left="2160" w:hanging="180"/>
      </w:pPr>
    </w:lvl>
    <w:lvl w:ilvl="3" w:tplc="0B48075E">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8A710FB"/>
    <w:multiLevelType w:val="hybridMultilevel"/>
    <w:tmpl w:val="31E47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C8754F7"/>
    <w:multiLevelType w:val="hybridMultilevel"/>
    <w:tmpl w:val="C9BE096E"/>
    <w:lvl w:ilvl="0" w:tplc="DBF2946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475E37"/>
    <w:multiLevelType w:val="hybridMultilevel"/>
    <w:tmpl w:val="9250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2655BD6"/>
    <w:multiLevelType w:val="hybridMultilevel"/>
    <w:tmpl w:val="78F81DD8"/>
    <w:lvl w:ilvl="0" w:tplc="51B89552">
      <w:start w:val="1"/>
      <w:numFmt w:val="bullet"/>
      <w:pStyle w:val="Style1"/>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4" w15:restartNumberingAfterBreak="0">
    <w:nsid w:val="72EE5370"/>
    <w:multiLevelType w:val="hybridMultilevel"/>
    <w:tmpl w:val="85A81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43E31FA"/>
    <w:multiLevelType w:val="hybridMultilevel"/>
    <w:tmpl w:val="DF32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6A60636"/>
    <w:multiLevelType w:val="hybridMultilevel"/>
    <w:tmpl w:val="0C56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83F5E46"/>
    <w:multiLevelType w:val="hybridMultilevel"/>
    <w:tmpl w:val="9E74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EA6D0E"/>
    <w:multiLevelType w:val="hybridMultilevel"/>
    <w:tmpl w:val="EA18463E"/>
    <w:lvl w:ilvl="0" w:tplc="0409000F">
      <w:start w:val="1"/>
      <w:numFmt w:val="decimal"/>
      <w:lvlText w:val="%1."/>
      <w:lvlJc w:val="left"/>
      <w:pPr>
        <w:ind w:left="3120" w:hanging="360"/>
      </w:pPr>
      <w:rPr>
        <w:rFonts w:hint="default"/>
      </w:rPr>
    </w:lvl>
    <w:lvl w:ilvl="1" w:tplc="04090003">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79" w15:restartNumberingAfterBreak="0">
    <w:nsid w:val="797D0E66"/>
    <w:multiLevelType w:val="hybridMultilevel"/>
    <w:tmpl w:val="1F9E5E92"/>
    <w:lvl w:ilvl="0" w:tplc="329ACB1E">
      <w:start w:val="1"/>
      <w:numFmt w:val="bullet"/>
      <w:lvlText w:val=""/>
      <w:lvlJc w:val="left"/>
      <w:pPr>
        <w:ind w:left="772" w:hanging="360"/>
      </w:pPr>
      <w:rPr>
        <w:rFonts w:ascii="Symbol" w:eastAsia="Symbol" w:hAnsi="Symbol"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0F3B72"/>
    <w:multiLevelType w:val="hybridMultilevel"/>
    <w:tmpl w:val="6836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4"/>
  </w:num>
  <w:num w:numId="3">
    <w:abstractNumId w:val="37"/>
  </w:num>
  <w:num w:numId="4">
    <w:abstractNumId w:val="11"/>
  </w:num>
  <w:num w:numId="5">
    <w:abstractNumId w:val="16"/>
  </w:num>
  <w:num w:numId="6">
    <w:abstractNumId w:val="48"/>
  </w:num>
  <w:num w:numId="7">
    <w:abstractNumId w:val="39"/>
  </w:num>
  <w:num w:numId="8">
    <w:abstractNumId w:val="77"/>
  </w:num>
  <w:num w:numId="9">
    <w:abstractNumId w:val="57"/>
  </w:num>
  <w:num w:numId="10">
    <w:abstractNumId w:val="56"/>
  </w:num>
  <w:num w:numId="11">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4"/>
  </w:num>
  <w:num w:numId="13">
    <w:abstractNumId w:val="40"/>
  </w:num>
  <w:num w:numId="14">
    <w:abstractNumId w:val="44"/>
  </w:num>
  <w:num w:numId="15">
    <w:abstractNumId w:val="32"/>
  </w:num>
  <w:num w:numId="16">
    <w:abstractNumId w:val="41"/>
  </w:num>
  <w:num w:numId="17">
    <w:abstractNumId w:val="27"/>
  </w:num>
  <w:num w:numId="18">
    <w:abstractNumId w:val="13"/>
  </w:num>
  <w:num w:numId="19">
    <w:abstractNumId w:val="35"/>
  </w:num>
  <w:num w:numId="20">
    <w:abstractNumId w:val="18"/>
  </w:num>
  <w:num w:numId="21">
    <w:abstractNumId w:val="38"/>
  </w:num>
  <w:num w:numId="22">
    <w:abstractNumId w:val="52"/>
  </w:num>
  <w:num w:numId="23">
    <w:abstractNumId w:val="31"/>
  </w:num>
  <w:num w:numId="24">
    <w:abstractNumId w:val="72"/>
  </w:num>
  <w:num w:numId="25">
    <w:abstractNumId w:val="47"/>
  </w:num>
  <w:num w:numId="26">
    <w:abstractNumId w:val="63"/>
  </w:num>
  <w:num w:numId="27">
    <w:abstractNumId w:val="60"/>
  </w:num>
  <w:num w:numId="28">
    <w:abstractNumId w:val="55"/>
  </w:num>
  <w:num w:numId="29">
    <w:abstractNumId w:val="54"/>
  </w:num>
  <w:num w:numId="30">
    <w:abstractNumId w:val="29"/>
  </w:num>
  <w:num w:numId="31">
    <w:abstractNumId w:val="46"/>
  </w:num>
  <w:num w:numId="32">
    <w:abstractNumId w:val="65"/>
  </w:num>
  <w:num w:numId="33">
    <w:abstractNumId w:val="79"/>
  </w:num>
  <w:num w:numId="34">
    <w:abstractNumId w:val="50"/>
  </w:num>
  <w:num w:numId="35">
    <w:abstractNumId w:val="23"/>
  </w:num>
  <w:num w:numId="36">
    <w:abstractNumId w:val="58"/>
  </w:num>
  <w:num w:numId="37">
    <w:abstractNumId w:val="75"/>
  </w:num>
  <w:num w:numId="38">
    <w:abstractNumId w:val="49"/>
  </w:num>
  <w:num w:numId="39">
    <w:abstractNumId w:val="24"/>
  </w:num>
  <w:num w:numId="40">
    <w:abstractNumId w:val="30"/>
  </w:num>
  <w:num w:numId="41">
    <w:abstractNumId w:val="76"/>
  </w:num>
  <w:num w:numId="42">
    <w:abstractNumId w:val="0"/>
  </w:num>
  <w:num w:numId="43">
    <w:abstractNumId w:val="1"/>
  </w:num>
  <w:num w:numId="44">
    <w:abstractNumId w:val="20"/>
  </w:num>
  <w:num w:numId="45">
    <w:abstractNumId w:val="15"/>
  </w:num>
  <w:num w:numId="46">
    <w:abstractNumId w:val="10"/>
  </w:num>
  <w:num w:numId="47">
    <w:abstractNumId w:val="9"/>
  </w:num>
  <w:num w:numId="48">
    <w:abstractNumId w:val="8"/>
  </w:num>
  <w:num w:numId="49">
    <w:abstractNumId w:val="7"/>
  </w:num>
  <w:num w:numId="50">
    <w:abstractNumId w:val="6"/>
  </w:num>
  <w:num w:numId="51">
    <w:abstractNumId w:val="5"/>
  </w:num>
  <w:num w:numId="52">
    <w:abstractNumId w:val="4"/>
  </w:num>
  <w:num w:numId="53">
    <w:abstractNumId w:val="3"/>
  </w:num>
  <w:num w:numId="54">
    <w:abstractNumId w:val="2"/>
  </w:num>
  <w:num w:numId="55">
    <w:abstractNumId w:val="74"/>
  </w:num>
  <w:num w:numId="56">
    <w:abstractNumId w:val="14"/>
  </w:num>
  <w:num w:numId="57">
    <w:abstractNumId w:val="12"/>
  </w:num>
  <w:num w:numId="58">
    <w:abstractNumId w:val="22"/>
  </w:num>
  <w:num w:numId="59">
    <w:abstractNumId w:val="78"/>
  </w:num>
  <w:num w:numId="60">
    <w:abstractNumId w:val="42"/>
  </w:num>
  <w:num w:numId="61">
    <w:abstractNumId w:val="67"/>
  </w:num>
  <w:num w:numId="62">
    <w:abstractNumId w:val="59"/>
  </w:num>
  <w:num w:numId="63">
    <w:abstractNumId w:val="70"/>
  </w:num>
  <w:num w:numId="64">
    <w:abstractNumId w:val="61"/>
  </w:num>
  <w:num w:numId="65">
    <w:abstractNumId w:val="66"/>
  </w:num>
  <w:num w:numId="66">
    <w:abstractNumId w:val="53"/>
  </w:num>
  <w:num w:numId="67">
    <w:abstractNumId w:val="71"/>
  </w:num>
  <w:num w:numId="68">
    <w:abstractNumId w:val="68"/>
  </w:num>
  <w:num w:numId="69">
    <w:abstractNumId w:val="69"/>
  </w:num>
  <w:num w:numId="70">
    <w:abstractNumId w:val="33"/>
  </w:num>
  <w:num w:numId="71">
    <w:abstractNumId w:val="28"/>
  </w:num>
  <w:num w:numId="72">
    <w:abstractNumId w:val="26"/>
  </w:num>
  <w:num w:numId="73">
    <w:abstractNumId w:val="21"/>
  </w:num>
  <w:num w:numId="74">
    <w:abstractNumId w:val="62"/>
  </w:num>
  <w:num w:numId="75">
    <w:abstractNumId w:val="45"/>
  </w:num>
  <w:num w:numId="76">
    <w:abstractNumId w:val="80"/>
  </w:num>
  <w:num w:numId="77">
    <w:abstractNumId w:val="51"/>
  </w:num>
  <w:num w:numId="78">
    <w:abstractNumId w:val="25"/>
  </w:num>
  <w:num w:numId="79">
    <w:abstractNumId w:val="43"/>
  </w:num>
  <w:num w:numId="80">
    <w:abstractNumId w:val="36"/>
  </w:num>
  <w:num w:numId="81">
    <w:abstractNumId w:val="1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activeWritingStyle w:appName="MSWord" w:lang="en-US" w:vendorID="64" w:dllVersion="131078" w:nlCheck="1" w:checkStyle="0"/>
  <w:activeWritingStyle w:appName="MSWord" w:lang="es-PR" w:vendorID="64" w:dllVersion="131078" w:nlCheck="1" w:checkStyle="1"/>
  <w:activeWritingStyle w:appName="MSWord" w:lang="en" w:vendorID="64" w:dllVersion="131078" w:nlCheck="1" w:checkStyle="1"/>
  <w:activeWritingStyle w:appName="MSWord" w:lang="en-GB"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A01"/>
    <w:rsid w:val="000003C2"/>
    <w:rsid w:val="00000698"/>
    <w:rsid w:val="00000ADD"/>
    <w:rsid w:val="0000133B"/>
    <w:rsid w:val="000018E1"/>
    <w:rsid w:val="00001BAC"/>
    <w:rsid w:val="00002022"/>
    <w:rsid w:val="0000263F"/>
    <w:rsid w:val="00003BCC"/>
    <w:rsid w:val="00003BE2"/>
    <w:rsid w:val="000041F4"/>
    <w:rsid w:val="00004A51"/>
    <w:rsid w:val="00004BE2"/>
    <w:rsid w:val="000053E7"/>
    <w:rsid w:val="000056C5"/>
    <w:rsid w:val="00005729"/>
    <w:rsid w:val="00005779"/>
    <w:rsid w:val="00005B28"/>
    <w:rsid w:val="00005E0A"/>
    <w:rsid w:val="00005F04"/>
    <w:rsid w:val="000064EB"/>
    <w:rsid w:val="0000660B"/>
    <w:rsid w:val="00006648"/>
    <w:rsid w:val="0000715F"/>
    <w:rsid w:val="0000716B"/>
    <w:rsid w:val="000073F4"/>
    <w:rsid w:val="0000746E"/>
    <w:rsid w:val="000077A5"/>
    <w:rsid w:val="00007820"/>
    <w:rsid w:val="000101CB"/>
    <w:rsid w:val="00010528"/>
    <w:rsid w:val="000105DD"/>
    <w:rsid w:val="00010879"/>
    <w:rsid w:val="00010AAD"/>
    <w:rsid w:val="00010D26"/>
    <w:rsid w:val="000110FA"/>
    <w:rsid w:val="000114CB"/>
    <w:rsid w:val="00011850"/>
    <w:rsid w:val="000118AA"/>
    <w:rsid w:val="00012189"/>
    <w:rsid w:val="0001231A"/>
    <w:rsid w:val="00012493"/>
    <w:rsid w:val="0001252E"/>
    <w:rsid w:val="0001267F"/>
    <w:rsid w:val="000131F1"/>
    <w:rsid w:val="000132A6"/>
    <w:rsid w:val="00013436"/>
    <w:rsid w:val="0001388C"/>
    <w:rsid w:val="00013BA9"/>
    <w:rsid w:val="00014040"/>
    <w:rsid w:val="0001414E"/>
    <w:rsid w:val="0001418D"/>
    <w:rsid w:val="00014A82"/>
    <w:rsid w:val="00014A94"/>
    <w:rsid w:val="00014F37"/>
    <w:rsid w:val="000150BB"/>
    <w:rsid w:val="00015532"/>
    <w:rsid w:val="00015822"/>
    <w:rsid w:val="00015845"/>
    <w:rsid w:val="00015FD6"/>
    <w:rsid w:val="000163AB"/>
    <w:rsid w:val="00016ABB"/>
    <w:rsid w:val="00016D33"/>
    <w:rsid w:val="00016DF5"/>
    <w:rsid w:val="00016FEE"/>
    <w:rsid w:val="00017219"/>
    <w:rsid w:val="00017272"/>
    <w:rsid w:val="000200E5"/>
    <w:rsid w:val="00020207"/>
    <w:rsid w:val="0002036B"/>
    <w:rsid w:val="00020625"/>
    <w:rsid w:val="00020EDA"/>
    <w:rsid w:val="00021185"/>
    <w:rsid w:val="000211CE"/>
    <w:rsid w:val="00021621"/>
    <w:rsid w:val="000217A1"/>
    <w:rsid w:val="00021CC5"/>
    <w:rsid w:val="00022164"/>
    <w:rsid w:val="00022678"/>
    <w:rsid w:val="00022E9D"/>
    <w:rsid w:val="00022F10"/>
    <w:rsid w:val="0002312B"/>
    <w:rsid w:val="000231C3"/>
    <w:rsid w:val="00023D8F"/>
    <w:rsid w:val="00023FD6"/>
    <w:rsid w:val="00024358"/>
    <w:rsid w:val="00024695"/>
    <w:rsid w:val="00024952"/>
    <w:rsid w:val="00024C73"/>
    <w:rsid w:val="000250AC"/>
    <w:rsid w:val="0002520C"/>
    <w:rsid w:val="000252BE"/>
    <w:rsid w:val="0002532B"/>
    <w:rsid w:val="0002540E"/>
    <w:rsid w:val="00025695"/>
    <w:rsid w:val="00025BC5"/>
    <w:rsid w:val="00025DB8"/>
    <w:rsid w:val="00025EEB"/>
    <w:rsid w:val="0002622A"/>
    <w:rsid w:val="000264E0"/>
    <w:rsid w:val="000265F9"/>
    <w:rsid w:val="00027000"/>
    <w:rsid w:val="00027009"/>
    <w:rsid w:val="00027175"/>
    <w:rsid w:val="000276AF"/>
    <w:rsid w:val="000277C3"/>
    <w:rsid w:val="0002786E"/>
    <w:rsid w:val="00027C7C"/>
    <w:rsid w:val="00030053"/>
    <w:rsid w:val="00030124"/>
    <w:rsid w:val="000304E2"/>
    <w:rsid w:val="00030599"/>
    <w:rsid w:val="00030F39"/>
    <w:rsid w:val="00031283"/>
    <w:rsid w:val="00031756"/>
    <w:rsid w:val="0003179B"/>
    <w:rsid w:val="000317A7"/>
    <w:rsid w:val="000317D4"/>
    <w:rsid w:val="00031930"/>
    <w:rsid w:val="00031C2F"/>
    <w:rsid w:val="00031CF6"/>
    <w:rsid w:val="00031D20"/>
    <w:rsid w:val="00032620"/>
    <w:rsid w:val="0003282A"/>
    <w:rsid w:val="00032D11"/>
    <w:rsid w:val="00032DD2"/>
    <w:rsid w:val="0003323D"/>
    <w:rsid w:val="00033D34"/>
    <w:rsid w:val="00033DAA"/>
    <w:rsid w:val="00034238"/>
    <w:rsid w:val="000346A4"/>
    <w:rsid w:val="0003483B"/>
    <w:rsid w:val="00034904"/>
    <w:rsid w:val="00034B0D"/>
    <w:rsid w:val="00034D01"/>
    <w:rsid w:val="00035035"/>
    <w:rsid w:val="0003522E"/>
    <w:rsid w:val="000357CB"/>
    <w:rsid w:val="00035C7C"/>
    <w:rsid w:val="00035F0A"/>
    <w:rsid w:val="00035FF5"/>
    <w:rsid w:val="00036454"/>
    <w:rsid w:val="0003651D"/>
    <w:rsid w:val="00036B15"/>
    <w:rsid w:val="00037F84"/>
    <w:rsid w:val="000402F2"/>
    <w:rsid w:val="00040733"/>
    <w:rsid w:val="00040B57"/>
    <w:rsid w:val="00041370"/>
    <w:rsid w:val="00041DA2"/>
    <w:rsid w:val="000424EB"/>
    <w:rsid w:val="0004262C"/>
    <w:rsid w:val="000427C1"/>
    <w:rsid w:val="000427E1"/>
    <w:rsid w:val="00042837"/>
    <w:rsid w:val="00042938"/>
    <w:rsid w:val="00042A4C"/>
    <w:rsid w:val="00042C93"/>
    <w:rsid w:val="00042DF2"/>
    <w:rsid w:val="00043270"/>
    <w:rsid w:val="0004347F"/>
    <w:rsid w:val="000434A4"/>
    <w:rsid w:val="00043755"/>
    <w:rsid w:val="00043795"/>
    <w:rsid w:val="00043C28"/>
    <w:rsid w:val="00043F82"/>
    <w:rsid w:val="00044867"/>
    <w:rsid w:val="00045336"/>
    <w:rsid w:val="0004587E"/>
    <w:rsid w:val="00045AB1"/>
    <w:rsid w:val="00045B33"/>
    <w:rsid w:val="00045F29"/>
    <w:rsid w:val="00046776"/>
    <w:rsid w:val="00046DE0"/>
    <w:rsid w:val="00046E56"/>
    <w:rsid w:val="000470CB"/>
    <w:rsid w:val="00047365"/>
    <w:rsid w:val="00047AB6"/>
    <w:rsid w:val="00050072"/>
    <w:rsid w:val="00050439"/>
    <w:rsid w:val="00050762"/>
    <w:rsid w:val="00050949"/>
    <w:rsid w:val="000511DA"/>
    <w:rsid w:val="00051474"/>
    <w:rsid w:val="00052226"/>
    <w:rsid w:val="000522C0"/>
    <w:rsid w:val="00052591"/>
    <w:rsid w:val="00052A0B"/>
    <w:rsid w:val="00053174"/>
    <w:rsid w:val="000532E3"/>
    <w:rsid w:val="00053AC3"/>
    <w:rsid w:val="00053C01"/>
    <w:rsid w:val="00053C25"/>
    <w:rsid w:val="000543C8"/>
    <w:rsid w:val="00054425"/>
    <w:rsid w:val="00054856"/>
    <w:rsid w:val="00054B7C"/>
    <w:rsid w:val="000550B8"/>
    <w:rsid w:val="000557D8"/>
    <w:rsid w:val="00055D17"/>
    <w:rsid w:val="00057304"/>
    <w:rsid w:val="00057396"/>
    <w:rsid w:val="00057843"/>
    <w:rsid w:val="00057B7D"/>
    <w:rsid w:val="000603F3"/>
    <w:rsid w:val="0006055B"/>
    <w:rsid w:val="00060772"/>
    <w:rsid w:val="00060896"/>
    <w:rsid w:val="00060C45"/>
    <w:rsid w:val="00060C84"/>
    <w:rsid w:val="000612C0"/>
    <w:rsid w:val="00061526"/>
    <w:rsid w:val="000615BA"/>
    <w:rsid w:val="000619D5"/>
    <w:rsid w:val="00061F29"/>
    <w:rsid w:val="00063164"/>
    <w:rsid w:val="0006331E"/>
    <w:rsid w:val="0006369E"/>
    <w:rsid w:val="00063C1C"/>
    <w:rsid w:val="00063C1D"/>
    <w:rsid w:val="00063D6A"/>
    <w:rsid w:val="00064078"/>
    <w:rsid w:val="000642E1"/>
    <w:rsid w:val="0006462D"/>
    <w:rsid w:val="000648E5"/>
    <w:rsid w:val="00064A49"/>
    <w:rsid w:val="00064C89"/>
    <w:rsid w:val="000650A6"/>
    <w:rsid w:val="000650CE"/>
    <w:rsid w:val="00065143"/>
    <w:rsid w:val="00065370"/>
    <w:rsid w:val="00065656"/>
    <w:rsid w:val="00065DCD"/>
    <w:rsid w:val="00066302"/>
    <w:rsid w:val="00066651"/>
    <w:rsid w:val="00066877"/>
    <w:rsid w:val="00066915"/>
    <w:rsid w:val="00066AAC"/>
    <w:rsid w:val="00066D98"/>
    <w:rsid w:val="00067281"/>
    <w:rsid w:val="00067315"/>
    <w:rsid w:val="00067338"/>
    <w:rsid w:val="00067705"/>
    <w:rsid w:val="00067F2C"/>
    <w:rsid w:val="0007101C"/>
    <w:rsid w:val="00071194"/>
    <w:rsid w:val="00071EDE"/>
    <w:rsid w:val="00071FA5"/>
    <w:rsid w:val="000729BB"/>
    <w:rsid w:val="00072ADD"/>
    <w:rsid w:val="000736B7"/>
    <w:rsid w:val="000737C8"/>
    <w:rsid w:val="00073B9E"/>
    <w:rsid w:val="0007435C"/>
    <w:rsid w:val="00074514"/>
    <w:rsid w:val="000747DC"/>
    <w:rsid w:val="00074FE8"/>
    <w:rsid w:val="0007525B"/>
    <w:rsid w:val="00075676"/>
    <w:rsid w:val="00075685"/>
    <w:rsid w:val="000758A0"/>
    <w:rsid w:val="00075B2E"/>
    <w:rsid w:val="00075F35"/>
    <w:rsid w:val="000767FE"/>
    <w:rsid w:val="000774D0"/>
    <w:rsid w:val="0007778A"/>
    <w:rsid w:val="0007784F"/>
    <w:rsid w:val="00077A33"/>
    <w:rsid w:val="000803D6"/>
    <w:rsid w:val="000806FB"/>
    <w:rsid w:val="0008110D"/>
    <w:rsid w:val="00081697"/>
    <w:rsid w:val="000818D4"/>
    <w:rsid w:val="00081A47"/>
    <w:rsid w:val="00081E15"/>
    <w:rsid w:val="00082E50"/>
    <w:rsid w:val="00083122"/>
    <w:rsid w:val="0008339F"/>
    <w:rsid w:val="000835F6"/>
    <w:rsid w:val="00083C21"/>
    <w:rsid w:val="00084037"/>
    <w:rsid w:val="00084106"/>
    <w:rsid w:val="0008413D"/>
    <w:rsid w:val="000843F5"/>
    <w:rsid w:val="000843F9"/>
    <w:rsid w:val="00084D12"/>
    <w:rsid w:val="00084DFF"/>
    <w:rsid w:val="00084E9B"/>
    <w:rsid w:val="00084ECB"/>
    <w:rsid w:val="000854E7"/>
    <w:rsid w:val="00085503"/>
    <w:rsid w:val="0008579B"/>
    <w:rsid w:val="00085DA2"/>
    <w:rsid w:val="00085F2A"/>
    <w:rsid w:val="0008639B"/>
    <w:rsid w:val="000865F8"/>
    <w:rsid w:val="00086852"/>
    <w:rsid w:val="00087568"/>
    <w:rsid w:val="0008756B"/>
    <w:rsid w:val="000875EC"/>
    <w:rsid w:val="00087B42"/>
    <w:rsid w:val="00090BE3"/>
    <w:rsid w:val="00090EDC"/>
    <w:rsid w:val="0009103C"/>
    <w:rsid w:val="00091147"/>
    <w:rsid w:val="00091277"/>
    <w:rsid w:val="000913F1"/>
    <w:rsid w:val="00091406"/>
    <w:rsid w:val="00091419"/>
    <w:rsid w:val="00091497"/>
    <w:rsid w:val="000917F1"/>
    <w:rsid w:val="00091932"/>
    <w:rsid w:val="00091943"/>
    <w:rsid w:val="00091FBB"/>
    <w:rsid w:val="00092F0C"/>
    <w:rsid w:val="00092FE1"/>
    <w:rsid w:val="00093019"/>
    <w:rsid w:val="00093066"/>
    <w:rsid w:val="000932B2"/>
    <w:rsid w:val="000935E3"/>
    <w:rsid w:val="000939B1"/>
    <w:rsid w:val="00094741"/>
    <w:rsid w:val="0009501B"/>
    <w:rsid w:val="00095131"/>
    <w:rsid w:val="000951C5"/>
    <w:rsid w:val="000952B0"/>
    <w:rsid w:val="00095501"/>
    <w:rsid w:val="0009570A"/>
    <w:rsid w:val="00095A78"/>
    <w:rsid w:val="00095B0B"/>
    <w:rsid w:val="00095CD9"/>
    <w:rsid w:val="0009658A"/>
    <w:rsid w:val="00096680"/>
    <w:rsid w:val="000968C3"/>
    <w:rsid w:val="00096BCD"/>
    <w:rsid w:val="00096CBB"/>
    <w:rsid w:val="00096D50"/>
    <w:rsid w:val="00096DC6"/>
    <w:rsid w:val="00096DCC"/>
    <w:rsid w:val="00096F75"/>
    <w:rsid w:val="0009702C"/>
    <w:rsid w:val="000972C8"/>
    <w:rsid w:val="00097378"/>
    <w:rsid w:val="0009744E"/>
    <w:rsid w:val="000978A8"/>
    <w:rsid w:val="00097B04"/>
    <w:rsid w:val="00097E82"/>
    <w:rsid w:val="000A0413"/>
    <w:rsid w:val="000A05D0"/>
    <w:rsid w:val="000A09CD"/>
    <w:rsid w:val="000A1638"/>
    <w:rsid w:val="000A1A19"/>
    <w:rsid w:val="000A2209"/>
    <w:rsid w:val="000A2245"/>
    <w:rsid w:val="000A41A0"/>
    <w:rsid w:val="000A42DC"/>
    <w:rsid w:val="000A4A6D"/>
    <w:rsid w:val="000A4FCE"/>
    <w:rsid w:val="000A504D"/>
    <w:rsid w:val="000A5AEC"/>
    <w:rsid w:val="000A67B3"/>
    <w:rsid w:val="000A6AAA"/>
    <w:rsid w:val="000A6BAA"/>
    <w:rsid w:val="000A6BBB"/>
    <w:rsid w:val="000A6F57"/>
    <w:rsid w:val="000A6F7A"/>
    <w:rsid w:val="000A73A0"/>
    <w:rsid w:val="000B000D"/>
    <w:rsid w:val="000B004A"/>
    <w:rsid w:val="000B055D"/>
    <w:rsid w:val="000B1614"/>
    <w:rsid w:val="000B1A26"/>
    <w:rsid w:val="000B269A"/>
    <w:rsid w:val="000B27E8"/>
    <w:rsid w:val="000B2BB1"/>
    <w:rsid w:val="000B2D07"/>
    <w:rsid w:val="000B2E9E"/>
    <w:rsid w:val="000B35EB"/>
    <w:rsid w:val="000B3943"/>
    <w:rsid w:val="000B3DD6"/>
    <w:rsid w:val="000B4A01"/>
    <w:rsid w:val="000B4E3C"/>
    <w:rsid w:val="000B4E47"/>
    <w:rsid w:val="000B5F9A"/>
    <w:rsid w:val="000B6591"/>
    <w:rsid w:val="000B6772"/>
    <w:rsid w:val="000B6CFC"/>
    <w:rsid w:val="000B6E52"/>
    <w:rsid w:val="000B6FFB"/>
    <w:rsid w:val="000B739C"/>
    <w:rsid w:val="000C0177"/>
    <w:rsid w:val="000C039D"/>
    <w:rsid w:val="000C0517"/>
    <w:rsid w:val="000C051F"/>
    <w:rsid w:val="000C0795"/>
    <w:rsid w:val="000C08B0"/>
    <w:rsid w:val="000C12CC"/>
    <w:rsid w:val="000C12D7"/>
    <w:rsid w:val="000C16AC"/>
    <w:rsid w:val="000C176A"/>
    <w:rsid w:val="000C17E7"/>
    <w:rsid w:val="000C1D58"/>
    <w:rsid w:val="000C21DC"/>
    <w:rsid w:val="000C22F9"/>
    <w:rsid w:val="000C23B0"/>
    <w:rsid w:val="000C25B2"/>
    <w:rsid w:val="000C28C6"/>
    <w:rsid w:val="000C2E4A"/>
    <w:rsid w:val="000C3326"/>
    <w:rsid w:val="000C3714"/>
    <w:rsid w:val="000C3C15"/>
    <w:rsid w:val="000C3C63"/>
    <w:rsid w:val="000C458A"/>
    <w:rsid w:val="000C5929"/>
    <w:rsid w:val="000C5B64"/>
    <w:rsid w:val="000C5DFE"/>
    <w:rsid w:val="000C6936"/>
    <w:rsid w:val="000C6975"/>
    <w:rsid w:val="000C70AA"/>
    <w:rsid w:val="000C7270"/>
    <w:rsid w:val="000C7307"/>
    <w:rsid w:val="000C74D8"/>
    <w:rsid w:val="000C7BDF"/>
    <w:rsid w:val="000D037C"/>
    <w:rsid w:val="000D05AB"/>
    <w:rsid w:val="000D0CC9"/>
    <w:rsid w:val="000D0EC2"/>
    <w:rsid w:val="000D1195"/>
    <w:rsid w:val="000D11A6"/>
    <w:rsid w:val="000D23A1"/>
    <w:rsid w:val="000D24A3"/>
    <w:rsid w:val="000D27E0"/>
    <w:rsid w:val="000D290E"/>
    <w:rsid w:val="000D2AEA"/>
    <w:rsid w:val="000D2B0A"/>
    <w:rsid w:val="000D2C5B"/>
    <w:rsid w:val="000D2E2A"/>
    <w:rsid w:val="000D32E3"/>
    <w:rsid w:val="000D379A"/>
    <w:rsid w:val="000D3ED5"/>
    <w:rsid w:val="000D439E"/>
    <w:rsid w:val="000D46D1"/>
    <w:rsid w:val="000D4861"/>
    <w:rsid w:val="000D504F"/>
    <w:rsid w:val="000D519F"/>
    <w:rsid w:val="000D51B3"/>
    <w:rsid w:val="000D52F6"/>
    <w:rsid w:val="000D5BE3"/>
    <w:rsid w:val="000D5E11"/>
    <w:rsid w:val="000D6590"/>
    <w:rsid w:val="000D6933"/>
    <w:rsid w:val="000D6A66"/>
    <w:rsid w:val="000D6EB2"/>
    <w:rsid w:val="000D7190"/>
    <w:rsid w:val="000D751B"/>
    <w:rsid w:val="000D774E"/>
    <w:rsid w:val="000D7946"/>
    <w:rsid w:val="000D7A5E"/>
    <w:rsid w:val="000D7C16"/>
    <w:rsid w:val="000D7DC7"/>
    <w:rsid w:val="000E01C2"/>
    <w:rsid w:val="000E0284"/>
    <w:rsid w:val="000E0569"/>
    <w:rsid w:val="000E06D3"/>
    <w:rsid w:val="000E0A24"/>
    <w:rsid w:val="000E0C22"/>
    <w:rsid w:val="000E11AD"/>
    <w:rsid w:val="000E16D2"/>
    <w:rsid w:val="000E1A54"/>
    <w:rsid w:val="000E243C"/>
    <w:rsid w:val="000E3044"/>
    <w:rsid w:val="000E3804"/>
    <w:rsid w:val="000E3809"/>
    <w:rsid w:val="000E3C4F"/>
    <w:rsid w:val="000E48DE"/>
    <w:rsid w:val="000E49C2"/>
    <w:rsid w:val="000E4E02"/>
    <w:rsid w:val="000E4E0F"/>
    <w:rsid w:val="000E5A27"/>
    <w:rsid w:val="000E5AFF"/>
    <w:rsid w:val="000E5BE8"/>
    <w:rsid w:val="000E5E3B"/>
    <w:rsid w:val="000E64D3"/>
    <w:rsid w:val="000E64E3"/>
    <w:rsid w:val="000E6533"/>
    <w:rsid w:val="000E7518"/>
    <w:rsid w:val="000E772C"/>
    <w:rsid w:val="000E788E"/>
    <w:rsid w:val="000E7B22"/>
    <w:rsid w:val="000F0428"/>
    <w:rsid w:val="000F0779"/>
    <w:rsid w:val="000F0D6C"/>
    <w:rsid w:val="000F0DF8"/>
    <w:rsid w:val="000F1391"/>
    <w:rsid w:val="000F14FE"/>
    <w:rsid w:val="000F2571"/>
    <w:rsid w:val="000F266B"/>
    <w:rsid w:val="000F2728"/>
    <w:rsid w:val="000F304C"/>
    <w:rsid w:val="000F3533"/>
    <w:rsid w:val="000F37FF"/>
    <w:rsid w:val="000F38F4"/>
    <w:rsid w:val="000F4388"/>
    <w:rsid w:val="000F438C"/>
    <w:rsid w:val="000F492E"/>
    <w:rsid w:val="000F4C7D"/>
    <w:rsid w:val="000F556D"/>
    <w:rsid w:val="000F5597"/>
    <w:rsid w:val="000F598E"/>
    <w:rsid w:val="000F599B"/>
    <w:rsid w:val="000F5BD1"/>
    <w:rsid w:val="000F5F98"/>
    <w:rsid w:val="000F61FE"/>
    <w:rsid w:val="000F692A"/>
    <w:rsid w:val="000F6ACC"/>
    <w:rsid w:val="000F6C7C"/>
    <w:rsid w:val="000F7032"/>
    <w:rsid w:val="000F72A6"/>
    <w:rsid w:val="000F7433"/>
    <w:rsid w:val="000F7501"/>
    <w:rsid w:val="000F77D3"/>
    <w:rsid w:val="00100516"/>
    <w:rsid w:val="00100E12"/>
    <w:rsid w:val="001011A6"/>
    <w:rsid w:val="0010139F"/>
    <w:rsid w:val="00101863"/>
    <w:rsid w:val="00101886"/>
    <w:rsid w:val="00101889"/>
    <w:rsid w:val="001019AF"/>
    <w:rsid w:val="00101F68"/>
    <w:rsid w:val="00102286"/>
    <w:rsid w:val="00102292"/>
    <w:rsid w:val="00102468"/>
    <w:rsid w:val="00102B26"/>
    <w:rsid w:val="00103584"/>
    <w:rsid w:val="0010361B"/>
    <w:rsid w:val="00103D6B"/>
    <w:rsid w:val="0010406D"/>
    <w:rsid w:val="001042D7"/>
    <w:rsid w:val="001043AB"/>
    <w:rsid w:val="0010445A"/>
    <w:rsid w:val="00104A5F"/>
    <w:rsid w:val="00104F53"/>
    <w:rsid w:val="0010506C"/>
    <w:rsid w:val="001052E4"/>
    <w:rsid w:val="0010611E"/>
    <w:rsid w:val="00106179"/>
    <w:rsid w:val="00106301"/>
    <w:rsid w:val="001065E1"/>
    <w:rsid w:val="00106DE5"/>
    <w:rsid w:val="00106DF5"/>
    <w:rsid w:val="00107073"/>
    <w:rsid w:val="001073C2"/>
    <w:rsid w:val="001074CE"/>
    <w:rsid w:val="00107AC0"/>
    <w:rsid w:val="0011008E"/>
    <w:rsid w:val="0011053B"/>
    <w:rsid w:val="0011096A"/>
    <w:rsid w:val="00110F09"/>
    <w:rsid w:val="001118CB"/>
    <w:rsid w:val="001118E7"/>
    <w:rsid w:val="00112285"/>
    <w:rsid w:val="001122E0"/>
    <w:rsid w:val="00112446"/>
    <w:rsid w:val="001128E6"/>
    <w:rsid w:val="001128ED"/>
    <w:rsid w:val="00112F58"/>
    <w:rsid w:val="00113348"/>
    <w:rsid w:val="0011339F"/>
    <w:rsid w:val="0011348C"/>
    <w:rsid w:val="001135E2"/>
    <w:rsid w:val="00114639"/>
    <w:rsid w:val="001148B5"/>
    <w:rsid w:val="00114999"/>
    <w:rsid w:val="001149A3"/>
    <w:rsid w:val="00114BC2"/>
    <w:rsid w:val="00115467"/>
    <w:rsid w:val="00115EB4"/>
    <w:rsid w:val="001161BF"/>
    <w:rsid w:val="001164F1"/>
    <w:rsid w:val="0011666F"/>
    <w:rsid w:val="00116950"/>
    <w:rsid w:val="001169DA"/>
    <w:rsid w:val="00116F80"/>
    <w:rsid w:val="001173D5"/>
    <w:rsid w:val="00117407"/>
    <w:rsid w:val="001174EC"/>
    <w:rsid w:val="0011769B"/>
    <w:rsid w:val="00117B69"/>
    <w:rsid w:val="00117F53"/>
    <w:rsid w:val="00117F6E"/>
    <w:rsid w:val="00120408"/>
    <w:rsid w:val="0012046B"/>
    <w:rsid w:val="00120861"/>
    <w:rsid w:val="001208C6"/>
    <w:rsid w:val="00120B06"/>
    <w:rsid w:val="00120B9B"/>
    <w:rsid w:val="00121378"/>
    <w:rsid w:val="001215C8"/>
    <w:rsid w:val="0012188D"/>
    <w:rsid w:val="00121E58"/>
    <w:rsid w:val="001229CD"/>
    <w:rsid w:val="001229DF"/>
    <w:rsid w:val="00122C34"/>
    <w:rsid w:val="001230CC"/>
    <w:rsid w:val="00123139"/>
    <w:rsid w:val="00123170"/>
    <w:rsid w:val="00123F94"/>
    <w:rsid w:val="001240B7"/>
    <w:rsid w:val="001243A0"/>
    <w:rsid w:val="00124FA3"/>
    <w:rsid w:val="001250AE"/>
    <w:rsid w:val="0012528E"/>
    <w:rsid w:val="00125788"/>
    <w:rsid w:val="00126104"/>
    <w:rsid w:val="0012628A"/>
    <w:rsid w:val="001264DE"/>
    <w:rsid w:val="001268B0"/>
    <w:rsid w:val="001271A9"/>
    <w:rsid w:val="0012790D"/>
    <w:rsid w:val="00127D11"/>
    <w:rsid w:val="001303EA"/>
    <w:rsid w:val="00130959"/>
    <w:rsid w:val="00130FCC"/>
    <w:rsid w:val="00131343"/>
    <w:rsid w:val="00131846"/>
    <w:rsid w:val="00132135"/>
    <w:rsid w:val="00132247"/>
    <w:rsid w:val="001324A5"/>
    <w:rsid w:val="00132BFD"/>
    <w:rsid w:val="00132E20"/>
    <w:rsid w:val="001331E0"/>
    <w:rsid w:val="00133388"/>
    <w:rsid w:val="00133567"/>
    <w:rsid w:val="001338B6"/>
    <w:rsid w:val="00133AED"/>
    <w:rsid w:val="00134567"/>
    <w:rsid w:val="0013482D"/>
    <w:rsid w:val="00134993"/>
    <w:rsid w:val="001349CA"/>
    <w:rsid w:val="00134D18"/>
    <w:rsid w:val="00135AF8"/>
    <w:rsid w:val="00135E35"/>
    <w:rsid w:val="00135EFF"/>
    <w:rsid w:val="00136544"/>
    <w:rsid w:val="00136946"/>
    <w:rsid w:val="001374FF"/>
    <w:rsid w:val="00137C17"/>
    <w:rsid w:val="00137D13"/>
    <w:rsid w:val="00137EFE"/>
    <w:rsid w:val="00137FA3"/>
    <w:rsid w:val="00137FC7"/>
    <w:rsid w:val="0014009B"/>
    <w:rsid w:val="0014035F"/>
    <w:rsid w:val="00140567"/>
    <w:rsid w:val="001406DB"/>
    <w:rsid w:val="0014113F"/>
    <w:rsid w:val="00141AB0"/>
    <w:rsid w:val="00141DCF"/>
    <w:rsid w:val="00141E7B"/>
    <w:rsid w:val="001420BD"/>
    <w:rsid w:val="001425F3"/>
    <w:rsid w:val="00142876"/>
    <w:rsid w:val="00142E95"/>
    <w:rsid w:val="00143138"/>
    <w:rsid w:val="00143178"/>
    <w:rsid w:val="00143431"/>
    <w:rsid w:val="00143981"/>
    <w:rsid w:val="00143C3E"/>
    <w:rsid w:val="00144969"/>
    <w:rsid w:val="00145012"/>
    <w:rsid w:val="00145070"/>
    <w:rsid w:val="0014515D"/>
    <w:rsid w:val="00145309"/>
    <w:rsid w:val="001456C9"/>
    <w:rsid w:val="001456F2"/>
    <w:rsid w:val="00145DD1"/>
    <w:rsid w:val="00145EB7"/>
    <w:rsid w:val="001461E1"/>
    <w:rsid w:val="001462D2"/>
    <w:rsid w:val="00146C03"/>
    <w:rsid w:val="00146ED3"/>
    <w:rsid w:val="00147469"/>
    <w:rsid w:val="0014773C"/>
    <w:rsid w:val="001477DC"/>
    <w:rsid w:val="00147811"/>
    <w:rsid w:val="00147879"/>
    <w:rsid w:val="00147B0E"/>
    <w:rsid w:val="00147CBA"/>
    <w:rsid w:val="00147CFE"/>
    <w:rsid w:val="00147D02"/>
    <w:rsid w:val="0015005D"/>
    <w:rsid w:val="00150609"/>
    <w:rsid w:val="00150757"/>
    <w:rsid w:val="00150A62"/>
    <w:rsid w:val="00150B76"/>
    <w:rsid w:val="00150D4B"/>
    <w:rsid w:val="00150EB3"/>
    <w:rsid w:val="001515C6"/>
    <w:rsid w:val="001518C1"/>
    <w:rsid w:val="00151A16"/>
    <w:rsid w:val="00151C85"/>
    <w:rsid w:val="00151D7D"/>
    <w:rsid w:val="00152349"/>
    <w:rsid w:val="00152414"/>
    <w:rsid w:val="00152618"/>
    <w:rsid w:val="00152C26"/>
    <w:rsid w:val="00152D25"/>
    <w:rsid w:val="00152D41"/>
    <w:rsid w:val="00152F47"/>
    <w:rsid w:val="00152FA0"/>
    <w:rsid w:val="00153549"/>
    <w:rsid w:val="00153804"/>
    <w:rsid w:val="00153945"/>
    <w:rsid w:val="0015399F"/>
    <w:rsid w:val="00154247"/>
    <w:rsid w:val="001545D4"/>
    <w:rsid w:val="00154770"/>
    <w:rsid w:val="0015488A"/>
    <w:rsid w:val="00154EEE"/>
    <w:rsid w:val="0015508F"/>
    <w:rsid w:val="00155AE0"/>
    <w:rsid w:val="00155D81"/>
    <w:rsid w:val="00155DDE"/>
    <w:rsid w:val="00156891"/>
    <w:rsid w:val="0015689B"/>
    <w:rsid w:val="001569FB"/>
    <w:rsid w:val="00156B88"/>
    <w:rsid w:val="00156F7D"/>
    <w:rsid w:val="00157859"/>
    <w:rsid w:val="0015787C"/>
    <w:rsid w:val="001578B0"/>
    <w:rsid w:val="00157A64"/>
    <w:rsid w:val="00157B93"/>
    <w:rsid w:val="00157C85"/>
    <w:rsid w:val="00160BFE"/>
    <w:rsid w:val="00160C2E"/>
    <w:rsid w:val="001619AA"/>
    <w:rsid w:val="00161A2A"/>
    <w:rsid w:val="001625C5"/>
    <w:rsid w:val="001638DD"/>
    <w:rsid w:val="00163C73"/>
    <w:rsid w:val="00163C93"/>
    <w:rsid w:val="00163FD5"/>
    <w:rsid w:val="0016404A"/>
    <w:rsid w:val="001642E9"/>
    <w:rsid w:val="001647CC"/>
    <w:rsid w:val="0016483F"/>
    <w:rsid w:val="00164B44"/>
    <w:rsid w:val="00164C7C"/>
    <w:rsid w:val="001652F3"/>
    <w:rsid w:val="00165BDE"/>
    <w:rsid w:val="00165FE1"/>
    <w:rsid w:val="0016620B"/>
    <w:rsid w:val="00166463"/>
    <w:rsid w:val="00166A5C"/>
    <w:rsid w:val="00166ABE"/>
    <w:rsid w:val="00166E88"/>
    <w:rsid w:val="00166E9C"/>
    <w:rsid w:val="00167A1C"/>
    <w:rsid w:val="00167C25"/>
    <w:rsid w:val="001701BA"/>
    <w:rsid w:val="001703E7"/>
    <w:rsid w:val="0017048E"/>
    <w:rsid w:val="001708FC"/>
    <w:rsid w:val="00170EF6"/>
    <w:rsid w:val="00171580"/>
    <w:rsid w:val="00171681"/>
    <w:rsid w:val="001718FA"/>
    <w:rsid w:val="00171AE5"/>
    <w:rsid w:val="00172365"/>
    <w:rsid w:val="0017284F"/>
    <w:rsid w:val="00172C1C"/>
    <w:rsid w:val="00172C3F"/>
    <w:rsid w:val="00172CA6"/>
    <w:rsid w:val="00172CCF"/>
    <w:rsid w:val="00172D38"/>
    <w:rsid w:val="00172DB0"/>
    <w:rsid w:val="001735DB"/>
    <w:rsid w:val="0017379E"/>
    <w:rsid w:val="00174072"/>
    <w:rsid w:val="001741EC"/>
    <w:rsid w:val="00174209"/>
    <w:rsid w:val="00174DC4"/>
    <w:rsid w:val="00174ED3"/>
    <w:rsid w:val="001750B6"/>
    <w:rsid w:val="00175199"/>
    <w:rsid w:val="0017543C"/>
    <w:rsid w:val="0017556C"/>
    <w:rsid w:val="0017619A"/>
    <w:rsid w:val="0017673A"/>
    <w:rsid w:val="00176CFC"/>
    <w:rsid w:val="0017701F"/>
    <w:rsid w:val="0017794B"/>
    <w:rsid w:val="00180235"/>
    <w:rsid w:val="0018024B"/>
    <w:rsid w:val="00180434"/>
    <w:rsid w:val="0018051D"/>
    <w:rsid w:val="001808B1"/>
    <w:rsid w:val="00180A92"/>
    <w:rsid w:val="00180BDA"/>
    <w:rsid w:val="00180E04"/>
    <w:rsid w:val="00180E98"/>
    <w:rsid w:val="00181178"/>
    <w:rsid w:val="0018181B"/>
    <w:rsid w:val="00181FC9"/>
    <w:rsid w:val="00182295"/>
    <w:rsid w:val="00182A08"/>
    <w:rsid w:val="00183127"/>
    <w:rsid w:val="001834AB"/>
    <w:rsid w:val="001837AC"/>
    <w:rsid w:val="001839E1"/>
    <w:rsid w:val="00184AAD"/>
    <w:rsid w:val="001850F5"/>
    <w:rsid w:val="001852B2"/>
    <w:rsid w:val="00185433"/>
    <w:rsid w:val="001854A8"/>
    <w:rsid w:val="00185B00"/>
    <w:rsid w:val="00185BDB"/>
    <w:rsid w:val="00185C05"/>
    <w:rsid w:val="00185D91"/>
    <w:rsid w:val="00185E90"/>
    <w:rsid w:val="00185FBD"/>
    <w:rsid w:val="001864A0"/>
    <w:rsid w:val="001865EB"/>
    <w:rsid w:val="0018688C"/>
    <w:rsid w:val="00187286"/>
    <w:rsid w:val="001900F1"/>
    <w:rsid w:val="001906C6"/>
    <w:rsid w:val="0019107F"/>
    <w:rsid w:val="00191174"/>
    <w:rsid w:val="00191237"/>
    <w:rsid w:val="0019158F"/>
    <w:rsid w:val="001919F2"/>
    <w:rsid w:val="00191CC8"/>
    <w:rsid w:val="00191D77"/>
    <w:rsid w:val="001926C2"/>
    <w:rsid w:val="001927BA"/>
    <w:rsid w:val="00192A02"/>
    <w:rsid w:val="00192E01"/>
    <w:rsid w:val="00192F10"/>
    <w:rsid w:val="00193698"/>
    <w:rsid w:val="00193EC1"/>
    <w:rsid w:val="0019414B"/>
    <w:rsid w:val="00194CE0"/>
    <w:rsid w:val="00194EED"/>
    <w:rsid w:val="001951ED"/>
    <w:rsid w:val="0019526C"/>
    <w:rsid w:val="00195513"/>
    <w:rsid w:val="00195799"/>
    <w:rsid w:val="001957AD"/>
    <w:rsid w:val="00195A9F"/>
    <w:rsid w:val="00195C6C"/>
    <w:rsid w:val="0019612F"/>
    <w:rsid w:val="001963FE"/>
    <w:rsid w:val="00196AA1"/>
    <w:rsid w:val="00196E24"/>
    <w:rsid w:val="00196E55"/>
    <w:rsid w:val="00197170"/>
    <w:rsid w:val="001A0032"/>
    <w:rsid w:val="001A0608"/>
    <w:rsid w:val="001A0E5E"/>
    <w:rsid w:val="001A10D1"/>
    <w:rsid w:val="001A1227"/>
    <w:rsid w:val="001A12D7"/>
    <w:rsid w:val="001A1464"/>
    <w:rsid w:val="001A1A9D"/>
    <w:rsid w:val="001A1AC8"/>
    <w:rsid w:val="001A1F20"/>
    <w:rsid w:val="001A2144"/>
    <w:rsid w:val="001A24F8"/>
    <w:rsid w:val="001A26AD"/>
    <w:rsid w:val="001A2DF4"/>
    <w:rsid w:val="001A31B2"/>
    <w:rsid w:val="001A32B0"/>
    <w:rsid w:val="001A3783"/>
    <w:rsid w:val="001A3B37"/>
    <w:rsid w:val="001A3F1B"/>
    <w:rsid w:val="001A3F70"/>
    <w:rsid w:val="001A40A4"/>
    <w:rsid w:val="001A4720"/>
    <w:rsid w:val="001A4974"/>
    <w:rsid w:val="001A4A63"/>
    <w:rsid w:val="001A4E80"/>
    <w:rsid w:val="001A52F5"/>
    <w:rsid w:val="001A54F3"/>
    <w:rsid w:val="001A574F"/>
    <w:rsid w:val="001A58AB"/>
    <w:rsid w:val="001A5C77"/>
    <w:rsid w:val="001A5DCD"/>
    <w:rsid w:val="001A63A4"/>
    <w:rsid w:val="001A63AA"/>
    <w:rsid w:val="001A6F70"/>
    <w:rsid w:val="001A721C"/>
    <w:rsid w:val="001A7380"/>
    <w:rsid w:val="001A747E"/>
    <w:rsid w:val="001B01F2"/>
    <w:rsid w:val="001B0F4D"/>
    <w:rsid w:val="001B1119"/>
    <w:rsid w:val="001B13AD"/>
    <w:rsid w:val="001B1818"/>
    <w:rsid w:val="001B2024"/>
    <w:rsid w:val="001B249B"/>
    <w:rsid w:val="001B2A25"/>
    <w:rsid w:val="001B2A87"/>
    <w:rsid w:val="001B3147"/>
    <w:rsid w:val="001B3577"/>
    <w:rsid w:val="001B3610"/>
    <w:rsid w:val="001B3723"/>
    <w:rsid w:val="001B3776"/>
    <w:rsid w:val="001B3ADC"/>
    <w:rsid w:val="001B4957"/>
    <w:rsid w:val="001B50E9"/>
    <w:rsid w:val="001B5112"/>
    <w:rsid w:val="001B5815"/>
    <w:rsid w:val="001B5839"/>
    <w:rsid w:val="001B5A4A"/>
    <w:rsid w:val="001B5B36"/>
    <w:rsid w:val="001B5C56"/>
    <w:rsid w:val="001B60A6"/>
    <w:rsid w:val="001B66C9"/>
    <w:rsid w:val="001B68E2"/>
    <w:rsid w:val="001B6E2A"/>
    <w:rsid w:val="001B6EF2"/>
    <w:rsid w:val="001B70E3"/>
    <w:rsid w:val="001B73D7"/>
    <w:rsid w:val="001B796C"/>
    <w:rsid w:val="001B79FE"/>
    <w:rsid w:val="001C0348"/>
    <w:rsid w:val="001C04E2"/>
    <w:rsid w:val="001C05DE"/>
    <w:rsid w:val="001C0E18"/>
    <w:rsid w:val="001C108F"/>
    <w:rsid w:val="001C177E"/>
    <w:rsid w:val="001C188E"/>
    <w:rsid w:val="001C1A28"/>
    <w:rsid w:val="001C1EA5"/>
    <w:rsid w:val="001C1EAA"/>
    <w:rsid w:val="001C2188"/>
    <w:rsid w:val="001C2418"/>
    <w:rsid w:val="001C241A"/>
    <w:rsid w:val="001C2A82"/>
    <w:rsid w:val="001C2AAC"/>
    <w:rsid w:val="001C2BAE"/>
    <w:rsid w:val="001C2C53"/>
    <w:rsid w:val="001C31F2"/>
    <w:rsid w:val="001C32C9"/>
    <w:rsid w:val="001C3537"/>
    <w:rsid w:val="001C35E5"/>
    <w:rsid w:val="001C3B2A"/>
    <w:rsid w:val="001C3B7A"/>
    <w:rsid w:val="001C3E04"/>
    <w:rsid w:val="001C3F07"/>
    <w:rsid w:val="001C4684"/>
    <w:rsid w:val="001C4D3C"/>
    <w:rsid w:val="001C51F2"/>
    <w:rsid w:val="001C5BC8"/>
    <w:rsid w:val="001C5FD8"/>
    <w:rsid w:val="001C63EC"/>
    <w:rsid w:val="001C6E18"/>
    <w:rsid w:val="001C7257"/>
    <w:rsid w:val="001C7D50"/>
    <w:rsid w:val="001C7F76"/>
    <w:rsid w:val="001D0290"/>
    <w:rsid w:val="001D0C0A"/>
    <w:rsid w:val="001D0CBA"/>
    <w:rsid w:val="001D141C"/>
    <w:rsid w:val="001D1686"/>
    <w:rsid w:val="001D17C9"/>
    <w:rsid w:val="001D19D9"/>
    <w:rsid w:val="001D1E7D"/>
    <w:rsid w:val="001D1FCF"/>
    <w:rsid w:val="001D2339"/>
    <w:rsid w:val="001D287E"/>
    <w:rsid w:val="001D28DF"/>
    <w:rsid w:val="001D2C92"/>
    <w:rsid w:val="001D2C9A"/>
    <w:rsid w:val="001D2D9F"/>
    <w:rsid w:val="001D31F8"/>
    <w:rsid w:val="001D3208"/>
    <w:rsid w:val="001D3533"/>
    <w:rsid w:val="001D3A24"/>
    <w:rsid w:val="001D3F1E"/>
    <w:rsid w:val="001D40B3"/>
    <w:rsid w:val="001D42EF"/>
    <w:rsid w:val="001D4CBA"/>
    <w:rsid w:val="001D4D49"/>
    <w:rsid w:val="001D517C"/>
    <w:rsid w:val="001D6226"/>
    <w:rsid w:val="001D6347"/>
    <w:rsid w:val="001D63D7"/>
    <w:rsid w:val="001D65AD"/>
    <w:rsid w:val="001D6E80"/>
    <w:rsid w:val="001D73C0"/>
    <w:rsid w:val="001D786E"/>
    <w:rsid w:val="001D7D95"/>
    <w:rsid w:val="001E0021"/>
    <w:rsid w:val="001E0738"/>
    <w:rsid w:val="001E0B07"/>
    <w:rsid w:val="001E0B2E"/>
    <w:rsid w:val="001E1277"/>
    <w:rsid w:val="001E156A"/>
    <w:rsid w:val="001E15FA"/>
    <w:rsid w:val="001E241A"/>
    <w:rsid w:val="001E25D0"/>
    <w:rsid w:val="001E26F1"/>
    <w:rsid w:val="001E27E0"/>
    <w:rsid w:val="001E28AE"/>
    <w:rsid w:val="001E3622"/>
    <w:rsid w:val="001E36AE"/>
    <w:rsid w:val="001E396B"/>
    <w:rsid w:val="001E3C07"/>
    <w:rsid w:val="001E3EDE"/>
    <w:rsid w:val="001E3FD9"/>
    <w:rsid w:val="001E4576"/>
    <w:rsid w:val="001E5391"/>
    <w:rsid w:val="001E5AD0"/>
    <w:rsid w:val="001E5C42"/>
    <w:rsid w:val="001E6114"/>
    <w:rsid w:val="001E6686"/>
    <w:rsid w:val="001E7167"/>
    <w:rsid w:val="001E71C6"/>
    <w:rsid w:val="001E7862"/>
    <w:rsid w:val="001F007B"/>
    <w:rsid w:val="001F0C3C"/>
    <w:rsid w:val="001F12A1"/>
    <w:rsid w:val="001F1320"/>
    <w:rsid w:val="001F1A8F"/>
    <w:rsid w:val="001F1B5A"/>
    <w:rsid w:val="001F1D5C"/>
    <w:rsid w:val="001F26D9"/>
    <w:rsid w:val="001F30EA"/>
    <w:rsid w:val="001F32D5"/>
    <w:rsid w:val="001F368C"/>
    <w:rsid w:val="001F36D9"/>
    <w:rsid w:val="001F3A65"/>
    <w:rsid w:val="001F3ED0"/>
    <w:rsid w:val="001F3EE6"/>
    <w:rsid w:val="001F46A4"/>
    <w:rsid w:val="001F4FCD"/>
    <w:rsid w:val="001F522F"/>
    <w:rsid w:val="001F56FF"/>
    <w:rsid w:val="001F5820"/>
    <w:rsid w:val="001F5DA3"/>
    <w:rsid w:val="001F6058"/>
    <w:rsid w:val="001F61DF"/>
    <w:rsid w:val="001F632C"/>
    <w:rsid w:val="001F65FB"/>
    <w:rsid w:val="001F6869"/>
    <w:rsid w:val="001F6B57"/>
    <w:rsid w:val="001F6E18"/>
    <w:rsid w:val="001F712E"/>
    <w:rsid w:val="001F7269"/>
    <w:rsid w:val="002001F6"/>
    <w:rsid w:val="00200919"/>
    <w:rsid w:val="00200B9C"/>
    <w:rsid w:val="00200D58"/>
    <w:rsid w:val="00200E05"/>
    <w:rsid w:val="0020105D"/>
    <w:rsid w:val="00201DBA"/>
    <w:rsid w:val="0020272B"/>
    <w:rsid w:val="002028C9"/>
    <w:rsid w:val="00202F60"/>
    <w:rsid w:val="00203CF7"/>
    <w:rsid w:val="00203E97"/>
    <w:rsid w:val="0020437C"/>
    <w:rsid w:val="00204909"/>
    <w:rsid w:val="00204DCD"/>
    <w:rsid w:val="00204F47"/>
    <w:rsid w:val="002053B6"/>
    <w:rsid w:val="00205CB2"/>
    <w:rsid w:val="0020650E"/>
    <w:rsid w:val="00206B80"/>
    <w:rsid w:val="00207394"/>
    <w:rsid w:val="00207EE9"/>
    <w:rsid w:val="00210047"/>
    <w:rsid w:val="00210091"/>
    <w:rsid w:val="00210DC9"/>
    <w:rsid w:val="00210F41"/>
    <w:rsid w:val="002110F6"/>
    <w:rsid w:val="00211280"/>
    <w:rsid w:val="002112D3"/>
    <w:rsid w:val="00211CA5"/>
    <w:rsid w:val="00211D3A"/>
    <w:rsid w:val="00211E44"/>
    <w:rsid w:val="0021268A"/>
    <w:rsid w:val="002127E2"/>
    <w:rsid w:val="00212CAE"/>
    <w:rsid w:val="00212F4B"/>
    <w:rsid w:val="00213459"/>
    <w:rsid w:val="00213469"/>
    <w:rsid w:val="00213621"/>
    <w:rsid w:val="00213B83"/>
    <w:rsid w:val="00213C68"/>
    <w:rsid w:val="002146A8"/>
    <w:rsid w:val="002148B6"/>
    <w:rsid w:val="00214B94"/>
    <w:rsid w:val="00214E0B"/>
    <w:rsid w:val="00214E53"/>
    <w:rsid w:val="00215011"/>
    <w:rsid w:val="00215423"/>
    <w:rsid w:val="0021571F"/>
    <w:rsid w:val="002163F1"/>
    <w:rsid w:val="00216F55"/>
    <w:rsid w:val="00216F5B"/>
    <w:rsid w:val="0021707B"/>
    <w:rsid w:val="002173DB"/>
    <w:rsid w:val="002176DC"/>
    <w:rsid w:val="002179A4"/>
    <w:rsid w:val="00217B2A"/>
    <w:rsid w:val="00217DD1"/>
    <w:rsid w:val="00217F7E"/>
    <w:rsid w:val="002201A1"/>
    <w:rsid w:val="0022053F"/>
    <w:rsid w:val="002206C0"/>
    <w:rsid w:val="00220882"/>
    <w:rsid w:val="00220B77"/>
    <w:rsid w:val="00221016"/>
    <w:rsid w:val="0022105B"/>
    <w:rsid w:val="00221071"/>
    <w:rsid w:val="0022117D"/>
    <w:rsid w:val="0022130F"/>
    <w:rsid w:val="00221523"/>
    <w:rsid w:val="0022190C"/>
    <w:rsid w:val="00221A79"/>
    <w:rsid w:val="00221CEA"/>
    <w:rsid w:val="00222860"/>
    <w:rsid w:val="00222FA4"/>
    <w:rsid w:val="002241C1"/>
    <w:rsid w:val="00225571"/>
    <w:rsid w:val="0022590A"/>
    <w:rsid w:val="00225A71"/>
    <w:rsid w:val="0022601E"/>
    <w:rsid w:val="00226509"/>
    <w:rsid w:val="0022691B"/>
    <w:rsid w:val="00226C9E"/>
    <w:rsid w:val="00227D51"/>
    <w:rsid w:val="002301F1"/>
    <w:rsid w:val="00230250"/>
    <w:rsid w:val="00230741"/>
    <w:rsid w:val="002308EF"/>
    <w:rsid w:val="00230AC3"/>
    <w:rsid w:val="00230D94"/>
    <w:rsid w:val="002310AE"/>
    <w:rsid w:val="0023186B"/>
    <w:rsid w:val="00231913"/>
    <w:rsid w:val="00231EB6"/>
    <w:rsid w:val="00231FA1"/>
    <w:rsid w:val="00231FEE"/>
    <w:rsid w:val="00232145"/>
    <w:rsid w:val="00232629"/>
    <w:rsid w:val="002348D3"/>
    <w:rsid w:val="002348F5"/>
    <w:rsid w:val="00234993"/>
    <w:rsid w:val="00234C07"/>
    <w:rsid w:val="0023522F"/>
    <w:rsid w:val="00235BCB"/>
    <w:rsid w:val="002360A1"/>
    <w:rsid w:val="00236320"/>
    <w:rsid w:val="0023652B"/>
    <w:rsid w:val="0023669C"/>
    <w:rsid w:val="00236769"/>
    <w:rsid w:val="00236A87"/>
    <w:rsid w:val="00236FE4"/>
    <w:rsid w:val="00237255"/>
    <w:rsid w:val="002378C2"/>
    <w:rsid w:val="0024054B"/>
    <w:rsid w:val="00240BA6"/>
    <w:rsid w:val="00240FEC"/>
    <w:rsid w:val="002412B2"/>
    <w:rsid w:val="002419A1"/>
    <w:rsid w:val="00241B22"/>
    <w:rsid w:val="00241E55"/>
    <w:rsid w:val="00241FD7"/>
    <w:rsid w:val="0024207A"/>
    <w:rsid w:val="0024403B"/>
    <w:rsid w:val="0024405D"/>
    <w:rsid w:val="00245019"/>
    <w:rsid w:val="00245214"/>
    <w:rsid w:val="0024521C"/>
    <w:rsid w:val="002455E6"/>
    <w:rsid w:val="0024573E"/>
    <w:rsid w:val="00245B98"/>
    <w:rsid w:val="00245DA6"/>
    <w:rsid w:val="00245FF1"/>
    <w:rsid w:val="00246227"/>
    <w:rsid w:val="002462CA"/>
    <w:rsid w:val="002464BF"/>
    <w:rsid w:val="00246B5E"/>
    <w:rsid w:val="0024705C"/>
    <w:rsid w:val="002470C4"/>
    <w:rsid w:val="0024775D"/>
    <w:rsid w:val="00247DAE"/>
    <w:rsid w:val="00247E4A"/>
    <w:rsid w:val="00247E4D"/>
    <w:rsid w:val="002501CF"/>
    <w:rsid w:val="002506B5"/>
    <w:rsid w:val="002507A6"/>
    <w:rsid w:val="00251A62"/>
    <w:rsid w:val="00251B1A"/>
    <w:rsid w:val="00252031"/>
    <w:rsid w:val="00252360"/>
    <w:rsid w:val="00252522"/>
    <w:rsid w:val="002525B8"/>
    <w:rsid w:val="002525F1"/>
    <w:rsid w:val="00252840"/>
    <w:rsid w:val="00252F46"/>
    <w:rsid w:val="00252F56"/>
    <w:rsid w:val="00253355"/>
    <w:rsid w:val="00253668"/>
    <w:rsid w:val="002536AC"/>
    <w:rsid w:val="00253DAA"/>
    <w:rsid w:val="002544C4"/>
    <w:rsid w:val="0025457E"/>
    <w:rsid w:val="002551D0"/>
    <w:rsid w:val="00255A04"/>
    <w:rsid w:val="00255AA9"/>
    <w:rsid w:val="00255D5A"/>
    <w:rsid w:val="002560C9"/>
    <w:rsid w:val="002563A1"/>
    <w:rsid w:val="0025712A"/>
    <w:rsid w:val="00260266"/>
    <w:rsid w:val="00260522"/>
    <w:rsid w:val="0026058F"/>
    <w:rsid w:val="0026062F"/>
    <w:rsid w:val="00260DA8"/>
    <w:rsid w:val="00261507"/>
    <w:rsid w:val="00261871"/>
    <w:rsid w:val="002618B7"/>
    <w:rsid w:val="00261AD0"/>
    <w:rsid w:val="00261ED0"/>
    <w:rsid w:val="002622F8"/>
    <w:rsid w:val="00262A15"/>
    <w:rsid w:val="00262D96"/>
    <w:rsid w:val="002633F1"/>
    <w:rsid w:val="0026343B"/>
    <w:rsid w:val="00263C9E"/>
    <w:rsid w:val="00263CCF"/>
    <w:rsid w:val="00263EE8"/>
    <w:rsid w:val="00264091"/>
    <w:rsid w:val="00264284"/>
    <w:rsid w:val="00264288"/>
    <w:rsid w:val="00264871"/>
    <w:rsid w:val="00264A3D"/>
    <w:rsid w:val="00264A9C"/>
    <w:rsid w:val="00264B09"/>
    <w:rsid w:val="0026544D"/>
    <w:rsid w:val="00265461"/>
    <w:rsid w:val="00265501"/>
    <w:rsid w:val="00265B36"/>
    <w:rsid w:val="00265EA3"/>
    <w:rsid w:val="00266053"/>
    <w:rsid w:val="00266819"/>
    <w:rsid w:val="00266AEE"/>
    <w:rsid w:val="00266BEC"/>
    <w:rsid w:val="00266DD7"/>
    <w:rsid w:val="00266E86"/>
    <w:rsid w:val="0026734C"/>
    <w:rsid w:val="0026750A"/>
    <w:rsid w:val="00267893"/>
    <w:rsid w:val="00267B63"/>
    <w:rsid w:val="002700B8"/>
    <w:rsid w:val="0027028F"/>
    <w:rsid w:val="002707EC"/>
    <w:rsid w:val="0027082C"/>
    <w:rsid w:val="0027095C"/>
    <w:rsid w:val="00270A12"/>
    <w:rsid w:val="00270BF4"/>
    <w:rsid w:val="00270F05"/>
    <w:rsid w:val="002720F2"/>
    <w:rsid w:val="0027243B"/>
    <w:rsid w:val="00272870"/>
    <w:rsid w:val="002736BC"/>
    <w:rsid w:val="0027410F"/>
    <w:rsid w:val="002741E0"/>
    <w:rsid w:val="002744E3"/>
    <w:rsid w:val="002748A4"/>
    <w:rsid w:val="00274C60"/>
    <w:rsid w:val="00274D26"/>
    <w:rsid w:val="00274FD3"/>
    <w:rsid w:val="0027563A"/>
    <w:rsid w:val="0027577C"/>
    <w:rsid w:val="00275D47"/>
    <w:rsid w:val="00275D61"/>
    <w:rsid w:val="0027605D"/>
    <w:rsid w:val="0027639D"/>
    <w:rsid w:val="00276A13"/>
    <w:rsid w:val="00276A6F"/>
    <w:rsid w:val="00277269"/>
    <w:rsid w:val="002777AD"/>
    <w:rsid w:val="00277F80"/>
    <w:rsid w:val="002805E1"/>
    <w:rsid w:val="00280EFB"/>
    <w:rsid w:val="00281176"/>
    <w:rsid w:val="0028152D"/>
    <w:rsid w:val="0028167F"/>
    <w:rsid w:val="00281ADA"/>
    <w:rsid w:val="00281DB1"/>
    <w:rsid w:val="00282187"/>
    <w:rsid w:val="002827B8"/>
    <w:rsid w:val="00282851"/>
    <w:rsid w:val="0028297A"/>
    <w:rsid w:val="00282C3D"/>
    <w:rsid w:val="00283778"/>
    <w:rsid w:val="00283822"/>
    <w:rsid w:val="00283C7A"/>
    <w:rsid w:val="00284140"/>
    <w:rsid w:val="0028451B"/>
    <w:rsid w:val="00284687"/>
    <w:rsid w:val="00284AB1"/>
    <w:rsid w:val="00284C07"/>
    <w:rsid w:val="00284FB0"/>
    <w:rsid w:val="00284FF5"/>
    <w:rsid w:val="0028518A"/>
    <w:rsid w:val="00285765"/>
    <w:rsid w:val="00285A38"/>
    <w:rsid w:val="00285C13"/>
    <w:rsid w:val="00285C7A"/>
    <w:rsid w:val="00285DF5"/>
    <w:rsid w:val="002864A8"/>
    <w:rsid w:val="0028684F"/>
    <w:rsid w:val="002868DD"/>
    <w:rsid w:val="0028696F"/>
    <w:rsid w:val="00286D0D"/>
    <w:rsid w:val="00286D61"/>
    <w:rsid w:val="00286E86"/>
    <w:rsid w:val="002874BA"/>
    <w:rsid w:val="002879CA"/>
    <w:rsid w:val="00290174"/>
    <w:rsid w:val="00290582"/>
    <w:rsid w:val="0029106F"/>
    <w:rsid w:val="0029128E"/>
    <w:rsid w:val="002916AB"/>
    <w:rsid w:val="00291914"/>
    <w:rsid w:val="00291AA0"/>
    <w:rsid w:val="002924E4"/>
    <w:rsid w:val="00292725"/>
    <w:rsid w:val="00292BB8"/>
    <w:rsid w:val="00292FA6"/>
    <w:rsid w:val="00292FF8"/>
    <w:rsid w:val="00293552"/>
    <w:rsid w:val="00293647"/>
    <w:rsid w:val="00294479"/>
    <w:rsid w:val="00294B1E"/>
    <w:rsid w:val="002951DC"/>
    <w:rsid w:val="0029540D"/>
    <w:rsid w:val="00296180"/>
    <w:rsid w:val="00296469"/>
    <w:rsid w:val="00297665"/>
    <w:rsid w:val="00297826"/>
    <w:rsid w:val="00297F9B"/>
    <w:rsid w:val="002A00AD"/>
    <w:rsid w:val="002A0AFA"/>
    <w:rsid w:val="002A0EA1"/>
    <w:rsid w:val="002A0FB4"/>
    <w:rsid w:val="002A16F3"/>
    <w:rsid w:val="002A1835"/>
    <w:rsid w:val="002A1A14"/>
    <w:rsid w:val="002A24FC"/>
    <w:rsid w:val="002A2692"/>
    <w:rsid w:val="002A2ABD"/>
    <w:rsid w:val="002A3031"/>
    <w:rsid w:val="002A3469"/>
    <w:rsid w:val="002A34A1"/>
    <w:rsid w:val="002A369B"/>
    <w:rsid w:val="002A3BD1"/>
    <w:rsid w:val="002A409D"/>
    <w:rsid w:val="002A47DB"/>
    <w:rsid w:val="002A49C5"/>
    <w:rsid w:val="002A4B07"/>
    <w:rsid w:val="002A4C89"/>
    <w:rsid w:val="002A5258"/>
    <w:rsid w:val="002A5498"/>
    <w:rsid w:val="002A5B4E"/>
    <w:rsid w:val="002A5BBF"/>
    <w:rsid w:val="002A5C24"/>
    <w:rsid w:val="002A65E7"/>
    <w:rsid w:val="002A6CD3"/>
    <w:rsid w:val="002A710F"/>
    <w:rsid w:val="002A7114"/>
    <w:rsid w:val="002A7585"/>
    <w:rsid w:val="002A7E02"/>
    <w:rsid w:val="002A7F87"/>
    <w:rsid w:val="002B015E"/>
    <w:rsid w:val="002B031A"/>
    <w:rsid w:val="002B0783"/>
    <w:rsid w:val="002B07BB"/>
    <w:rsid w:val="002B0BCB"/>
    <w:rsid w:val="002B0CCE"/>
    <w:rsid w:val="002B0D53"/>
    <w:rsid w:val="002B136B"/>
    <w:rsid w:val="002B14DB"/>
    <w:rsid w:val="002B1558"/>
    <w:rsid w:val="002B167C"/>
    <w:rsid w:val="002B17CE"/>
    <w:rsid w:val="002B1CE8"/>
    <w:rsid w:val="002B1D14"/>
    <w:rsid w:val="002B2085"/>
    <w:rsid w:val="002B2435"/>
    <w:rsid w:val="002B2F47"/>
    <w:rsid w:val="002B31CB"/>
    <w:rsid w:val="002B33B5"/>
    <w:rsid w:val="002B3845"/>
    <w:rsid w:val="002B41A1"/>
    <w:rsid w:val="002B435D"/>
    <w:rsid w:val="002B43BB"/>
    <w:rsid w:val="002B468F"/>
    <w:rsid w:val="002B4A58"/>
    <w:rsid w:val="002B4BB6"/>
    <w:rsid w:val="002B4F3A"/>
    <w:rsid w:val="002B5864"/>
    <w:rsid w:val="002B59AE"/>
    <w:rsid w:val="002B61C6"/>
    <w:rsid w:val="002B66A9"/>
    <w:rsid w:val="002B6725"/>
    <w:rsid w:val="002B6A9E"/>
    <w:rsid w:val="002B6D45"/>
    <w:rsid w:val="002B70CB"/>
    <w:rsid w:val="002B77A7"/>
    <w:rsid w:val="002C01C3"/>
    <w:rsid w:val="002C03CE"/>
    <w:rsid w:val="002C04D9"/>
    <w:rsid w:val="002C074B"/>
    <w:rsid w:val="002C08E1"/>
    <w:rsid w:val="002C0973"/>
    <w:rsid w:val="002C0B61"/>
    <w:rsid w:val="002C1418"/>
    <w:rsid w:val="002C1A7D"/>
    <w:rsid w:val="002C1B3B"/>
    <w:rsid w:val="002C1DC3"/>
    <w:rsid w:val="002C1EEB"/>
    <w:rsid w:val="002C1F7D"/>
    <w:rsid w:val="002C1FC0"/>
    <w:rsid w:val="002C2545"/>
    <w:rsid w:val="002C2C2B"/>
    <w:rsid w:val="002C2C74"/>
    <w:rsid w:val="002C2F22"/>
    <w:rsid w:val="002C2F5C"/>
    <w:rsid w:val="002C32D9"/>
    <w:rsid w:val="002C32E5"/>
    <w:rsid w:val="002C351F"/>
    <w:rsid w:val="002C3D2E"/>
    <w:rsid w:val="002C430D"/>
    <w:rsid w:val="002C43A5"/>
    <w:rsid w:val="002C467E"/>
    <w:rsid w:val="002C46BA"/>
    <w:rsid w:val="002C4C29"/>
    <w:rsid w:val="002C5393"/>
    <w:rsid w:val="002C556E"/>
    <w:rsid w:val="002C5731"/>
    <w:rsid w:val="002C58FF"/>
    <w:rsid w:val="002C5C57"/>
    <w:rsid w:val="002C6139"/>
    <w:rsid w:val="002C6145"/>
    <w:rsid w:val="002C66FB"/>
    <w:rsid w:val="002C6C9B"/>
    <w:rsid w:val="002C6D3A"/>
    <w:rsid w:val="002C722A"/>
    <w:rsid w:val="002C78B8"/>
    <w:rsid w:val="002C79E3"/>
    <w:rsid w:val="002C7D34"/>
    <w:rsid w:val="002D022C"/>
    <w:rsid w:val="002D05AF"/>
    <w:rsid w:val="002D0B09"/>
    <w:rsid w:val="002D0DD9"/>
    <w:rsid w:val="002D13A8"/>
    <w:rsid w:val="002D1495"/>
    <w:rsid w:val="002D17CA"/>
    <w:rsid w:val="002D1D49"/>
    <w:rsid w:val="002D23E8"/>
    <w:rsid w:val="002D24E8"/>
    <w:rsid w:val="002D25B2"/>
    <w:rsid w:val="002D2633"/>
    <w:rsid w:val="002D2A3B"/>
    <w:rsid w:val="002D2B59"/>
    <w:rsid w:val="002D2E46"/>
    <w:rsid w:val="002D3859"/>
    <w:rsid w:val="002D3A2A"/>
    <w:rsid w:val="002D3D29"/>
    <w:rsid w:val="002D3FB7"/>
    <w:rsid w:val="002D4458"/>
    <w:rsid w:val="002D44DF"/>
    <w:rsid w:val="002D484A"/>
    <w:rsid w:val="002D4DF9"/>
    <w:rsid w:val="002D58A3"/>
    <w:rsid w:val="002D5F93"/>
    <w:rsid w:val="002D5F99"/>
    <w:rsid w:val="002D6253"/>
    <w:rsid w:val="002D692C"/>
    <w:rsid w:val="002D6987"/>
    <w:rsid w:val="002D6D0D"/>
    <w:rsid w:val="002D6F54"/>
    <w:rsid w:val="002D7473"/>
    <w:rsid w:val="002D7712"/>
    <w:rsid w:val="002D7EDD"/>
    <w:rsid w:val="002E02E2"/>
    <w:rsid w:val="002E04AA"/>
    <w:rsid w:val="002E08AC"/>
    <w:rsid w:val="002E0D72"/>
    <w:rsid w:val="002E0E57"/>
    <w:rsid w:val="002E12B2"/>
    <w:rsid w:val="002E1527"/>
    <w:rsid w:val="002E16A7"/>
    <w:rsid w:val="002E1B5A"/>
    <w:rsid w:val="002E1BD9"/>
    <w:rsid w:val="002E1EA7"/>
    <w:rsid w:val="002E1F55"/>
    <w:rsid w:val="002E2E18"/>
    <w:rsid w:val="002E3142"/>
    <w:rsid w:val="002E35D4"/>
    <w:rsid w:val="002E36CE"/>
    <w:rsid w:val="002E3C39"/>
    <w:rsid w:val="002E41A7"/>
    <w:rsid w:val="002E46BA"/>
    <w:rsid w:val="002E4B04"/>
    <w:rsid w:val="002E5145"/>
    <w:rsid w:val="002E5233"/>
    <w:rsid w:val="002E53AF"/>
    <w:rsid w:val="002E5884"/>
    <w:rsid w:val="002E5CCD"/>
    <w:rsid w:val="002E6353"/>
    <w:rsid w:val="002E6B2C"/>
    <w:rsid w:val="002E6C9F"/>
    <w:rsid w:val="002E70AE"/>
    <w:rsid w:val="002E7475"/>
    <w:rsid w:val="002E7E33"/>
    <w:rsid w:val="002F0341"/>
    <w:rsid w:val="002F04BA"/>
    <w:rsid w:val="002F05A6"/>
    <w:rsid w:val="002F0A41"/>
    <w:rsid w:val="002F0B67"/>
    <w:rsid w:val="002F0E68"/>
    <w:rsid w:val="002F142A"/>
    <w:rsid w:val="002F1695"/>
    <w:rsid w:val="002F16A1"/>
    <w:rsid w:val="002F16DE"/>
    <w:rsid w:val="002F19B6"/>
    <w:rsid w:val="002F1BCC"/>
    <w:rsid w:val="002F1BF9"/>
    <w:rsid w:val="002F2452"/>
    <w:rsid w:val="002F2D22"/>
    <w:rsid w:val="002F3343"/>
    <w:rsid w:val="002F349A"/>
    <w:rsid w:val="002F35F9"/>
    <w:rsid w:val="002F3755"/>
    <w:rsid w:val="002F3D05"/>
    <w:rsid w:val="002F3DB3"/>
    <w:rsid w:val="002F40BE"/>
    <w:rsid w:val="002F4270"/>
    <w:rsid w:val="002F4338"/>
    <w:rsid w:val="002F446E"/>
    <w:rsid w:val="002F4A34"/>
    <w:rsid w:val="002F4DA2"/>
    <w:rsid w:val="002F4FDD"/>
    <w:rsid w:val="002F5485"/>
    <w:rsid w:val="002F61BE"/>
    <w:rsid w:val="002F6C30"/>
    <w:rsid w:val="002F7168"/>
    <w:rsid w:val="002F7BBD"/>
    <w:rsid w:val="002F7DF2"/>
    <w:rsid w:val="00300154"/>
    <w:rsid w:val="003005A3"/>
    <w:rsid w:val="00300699"/>
    <w:rsid w:val="00300B8C"/>
    <w:rsid w:val="00300CD0"/>
    <w:rsid w:val="00300D0F"/>
    <w:rsid w:val="00301036"/>
    <w:rsid w:val="00301477"/>
    <w:rsid w:val="00301A39"/>
    <w:rsid w:val="003020B9"/>
    <w:rsid w:val="003026BD"/>
    <w:rsid w:val="00302C26"/>
    <w:rsid w:val="00302FF4"/>
    <w:rsid w:val="00303302"/>
    <w:rsid w:val="0030344A"/>
    <w:rsid w:val="003035DD"/>
    <w:rsid w:val="003038D1"/>
    <w:rsid w:val="00303CEF"/>
    <w:rsid w:val="00303E28"/>
    <w:rsid w:val="00303E77"/>
    <w:rsid w:val="003047B6"/>
    <w:rsid w:val="00304A3C"/>
    <w:rsid w:val="003051E2"/>
    <w:rsid w:val="003057BE"/>
    <w:rsid w:val="00305BB1"/>
    <w:rsid w:val="00305DF4"/>
    <w:rsid w:val="00305F97"/>
    <w:rsid w:val="0030608A"/>
    <w:rsid w:val="00306527"/>
    <w:rsid w:val="00306B0F"/>
    <w:rsid w:val="00307234"/>
    <w:rsid w:val="003075B9"/>
    <w:rsid w:val="0030789E"/>
    <w:rsid w:val="00307B93"/>
    <w:rsid w:val="00310FE8"/>
    <w:rsid w:val="003112F7"/>
    <w:rsid w:val="0031179A"/>
    <w:rsid w:val="003117EE"/>
    <w:rsid w:val="00311CCE"/>
    <w:rsid w:val="00312AAA"/>
    <w:rsid w:val="00312ADA"/>
    <w:rsid w:val="00313696"/>
    <w:rsid w:val="0031390B"/>
    <w:rsid w:val="00313AF7"/>
    <w:rsid w:val="00313BD8"/>
    <w:rsid w:val="00314D0B"/>
    <w:rsid w:val="00315240"/>
    <w:rsid w:val="003154C2"/>
    <w:rsid w:val="0031550C"/>
    <w:rsid w:val="0031557C"/>
    <w:rsid w:val="00315D31"/>
    <w:rsid w:val="00315E47"/>
    <w:rsid w:val="00316394"/>
    <w:rsid w:val="00316EB7"/>
    <w:rsid w:val="00317F12"/>
    <w:rsid w:val="00320831"/>
    <w:rsid w:val="00320E8C"/>
    <w:rsid w:val="00321001"/>
    <w:rsid w:val="00321B06"/>
    <w:rsid w:val="00321B56"/>
    <w:rsid w:val="00321C27"/>
    <w:rsid w:val="003224A4"/>
    <w:rsid w:val="00322AC5"/>
    <w:rsid w:val="00322ED3"/>
    <w:rsid w:val="0032300C"/>
    <w:rsid w:val="003230C7"/>
    <w:rsid w:val="00323142"/>
    <w:rsid w:val="003237D5"/>
    <w:rsid w:val="003239BD"/>
    <w:rsid w:val="00324B71"/>
    <w:rsid w:val="00324BDF"/>
    <w:rsid w:val="00324C09"/>
    <w:rsid w:val="0032566A"/>
    <w:rsid w:val="00325810"/>
    <w:rsid w:val="00325AA7"/>
    <w:rsid w:val="00325B03"/>
    <w:rsid w:val="00325F13"/>
    <w:rsid w:val="003262B6"/>
    <w:rsid w:val="00326371"/>
    <w:rsid w:val="003265D1"/>
    <w:rsid w:val="003269FB"/>
    <w:rsid w:val="00326B56"/>
    <w:rsid w:val="00326CD5"/>
    <w:rsid w:val="00326DFD"/>
    <w:rsid w:val="003270E4"/>
    <w:rsid w:val="00327307"/>
    <w:rsid w:val="00327377"/>
    <w:rsid w:val="00327877"/>
    <w:rsid w:val="00327A5C"/>
    <w:rsid w:val="00327A7D"/>
    <w:rsid w:val="00327C18"/>
    <w:rsid w:val="00330233"/>
    <w:rsid w:val="00330CDF"/>
    <w:rsid w:val="00331282"/>
    <w:rsid w:val="0033164B"/>
    <w:rsid w:val="00331BC0"/>
    <w:rsid w:val="00331E87"/>
    <w:rsid w:val="00332162"/>
    <w:rsid w:val="0033234E"/>
    <w:rsid w:val="003323C8"/>
    <w:rsid w:val="00332977"/>
    <w:rsid w:val="00332D19"/>
    <w:rsid w:val="00332EA8"/>
    <w:rsid w:val="00332EF1"/>
    <w:rsid w:val="0033349C"/>
    <w:rsid w:val="00333F92"/>
    <w:rsid w:val="0033423B"/>
    <w:rsid w:val="00334708"/>
    <w:rsid w:val="003347BF"/>
    <w:rsid w:val="00334C6B"/>
    <w:rsid w:val="003350B0"/>
    <w:rsid w:val="003353A1"/>
    <w:rsid w:val="003356F2"/>
    <w:rsid w:val="00335EBE"/>
    <w:rsid w:val="0033646C"/>
    <w:rsid w:val="00336657"/>
    <w:rsid w:val="00336CE8"/>
    <w:rsid w:val="00337036"/>
    <w:rsid w:val="00337241"/>
    <w:rsid w:val="00337324"/>
    <w:rsid w:val="0033774F"/>
    <w:rsid w:val="00337799"/>
    <w:rsid w:val="003403C9"/>
    <w:rsid w:val="0034066C"/>
    <w:rsid w:val="00340C3E"/>
    <w:rsid w:val="00340D7F"/>
    <w:rsid w:val="00340F0A"/>
    <w:rsid w:val="00340F1A"/>
    <w:rsid w:val="00341249"/>
    <w:rsid w:val="00341771"/>
    <w:rsid w:val="00341AA5"/>
    <w:rsid w:val="00341AEF"/>
    <w:rsid w:val="00341B0A"/>
    <w:rsid w:val="00341C29"/>
    <w:rsid w:val="00341CCF"/>
    <w:rsid w:val="00341DDF"/>
    <w:rsid w:val="00341F3A"/>
    <w:rsid w:val="00342322"/>
    <w:rsid w:val="0034254E"/>
    <w:rsid w:val="00342669"/>
    <w:rsid w:val="00342B92"/>
    <w:rsid w:val="00342C69"/>
    <w:rsid w:val="00343183"/>
    <w:rsid w:val="00343290"/>
    <w:rsid w:val="003432AB"/>
    <w:rsid w:val="00343B9F"/>
    <w:rsid w:val="003442C7"/>
    <w:rsid w:val="00344538"/>
    <w:rsid w:val="00344A00"/>
    <w:rsid w:val="00344A1C"/>
    <w:rsid w:val="00344B3E"/>
    <w:rsid w:val="00345066"/>
    <w:rsid w:val="0034538F"/>
    <w:rsid w:val="00345859"/>
    <w:rsid w:val="00345935"/>
    <w:rsid w:val="00345CD9"/>
    <w:rsid w:val="00345FFF"/>
    <w:rsid w:val="00346309"/>
    <w:rsid w:val="00346370"/>
    <w:rsid w:val="00346767"/>
    <w:rsid w:val="00346C62"/>
    <w:rsid w:val="00346D95"/>
    <w:rsid w:val="00347552"/>
    <w:rsid w:val="00347C07"/>
    <w:rsid w:val="00350ECC"/>
    <w:rsid w:val="00351130"/>
    <w:rsid w:val="003512BD"/>
    <w:rsid w:val="003518BD"/>
    <w:rsid w:val="00351AD2"/>
    <w:rsid w:val="00351DCE"/>
    <w:rsid w:val="00351E8B"/>
    <w:rsid w:val="00351F9A"/>
    <w:rsid w:val="00351FF7"/>
    <w:rsid w:val="00352244"/>
    <w:rsid w:val="00352D32"/>
    <w:rsid w:val="00353170"/>
    <w:rsid w:val="00353546"/>
    <w:rsid w:val="00353A01"/>
    <w:rsid w:val="00353E20"/>
    <w:rsid w:val="00353F4F"/>
    <w:rsid w:val="0035488F"/>
    <w:rsid w:val="00354C28"/>
    <w:rsid w:val="00354E62"/>
    <w:rsid w:val="003550DE"/>
    <w:rsid w:val="00355520"/>
    <w:rsid w:val="003556F0"/>
    <w:rsid w:val="00355998"/>
    <w:rsid w:val="00355A52"/>
    <w:rsid w:val="003560AC"/>
    <w:rsid w:val="003561D6"/>
    <w:rsid w:val="003566E4"/>
    <w:rsid w:val="00356A9A"/>
    <w:rsid w:val="00356A9C"/>
    <w:rsid w:val="00356B0B"/>
    <w:rsid w:val="00356BC0"/>
    <w:rsid w:val="003579FA"/>
    <w:rsid w:val="00357A6B"/>
    <w:rsid w:val="003601F2"/>
    <w:rsid w:val="00360584"/>
    <w:rsid w:val="003609B9"/>
    <w:rsid w:val="003609F5"/>
    <w:rsid w:val="00360D8E"/>
    <w:rsid w:val="00360F8D"/>
    <w:rsid w:val="00361375"/>
    <w:rsid w:val="0036162B"/>
    <w:rsid w:val="003616C2"/>
    <w:rsid w:val="00361D39"/>
    <w:rsid w:val="003627C9"/>
    <w:rsid w:val="003629B8"/>
    <w:rsid w:val="00362B82"/>
    <w:rsid w:val="00363C2F"/>
    <w:rsid w:val="00363D2F"/>
    <w:rsid w:val="00363D61"/>
    <w:rsid w:val="003640D5"/>
    <w:rsid w:val="00364618"/>
    <w:rsid w:val="003652C1"/>
    <w:rsid w:val="003653F4"/>
    <w:rsid w:val="00365F89"/>
    <w:rsid w:val="00366315"/>
    <w:rsid w:val="003663F3"/>
    <w:rsid w:val="00366454"/>
    <w:rsid w:val="0036647C"/>
    <w:rsid w:val="0036693C"/>
    <w:rsid w:val="00366A09"/>
    <w:rsid w:val="00366A0F"/>
    <w:rsid w:val="0036714F"/>
    <w:rsid w:val="003674C4"/>
    <w:rsid w:val="003675D5"/>
    <w:rsid w:val="0036760A"/>
    <w:rsid w:val="0036794D"/>
    <w:rsid w:val="00367988"/>
    <w:rsid w:val="00367ABA"/>
    <w:rsid w:val="00367E1A"/>
    <w:rsid w:val="00367E73"/>
    <w:rsid w:val="003704D2"/>
    <w:rsid w:val="003706B4"/>
    <w:rsid w:val="003715B1"/>
    <w:rsid w:val="00371BBD"/>
    <w:rsid w:val="003720D5"/>
    <w:rsid w:val="003726F8"/>
    <w:rsid w:val="003727CE"/>
    <w:rsid w:val="00372FE4"/>
    <w:rsid w:val="003732B0"/>
    <w:rsid w:val="003734E2"/>
    <w:rsid w:val="00373768"/>
    <w:rsid w:val="003737C1"/>
    <w:rsid w:val="003738BC"/>
    <w:rsid w:val="003739D9"/>
    <w:rsid w:val="00373BD0"/>
    <w:rsid w:val="00373CF4"/>
    <w:rsid w:val="00374039"/>
    <w:rsid w:val="00374218"/>
    <w:rsid w:val="00374571"/>
    <w:rsid w:val="00374573"/>
    <w:rsid w:val="003749CB"/>
    <w:rsid w:val="00374A44"/>
    <w:rsid w:val="00374E01"/>
    <w:rsid w:val="0037510F"/>
    <w:rsid w:val="0037581B"/>
    <w:rsid w:val="00375EE1"/>
    <w:rsid w:val="00376494"/>
    <w:rsid w:val="0037667E"/>
    <w:rsid w:val="00376751"/>
    <w:rsid w:val="00376B00"/>
    <w:rsid w:val="00376E8B"/>
    <w:rsid w:val="00376F83"/>
    <w:rsid w:val="00377A63"/>
    <w:rsid w:val="0038054F"/>
    <w:rsid w:val="00380922"/>
    <w:rsid w:val="0038175B"/>
    <w:rsid w:val="0038217D"/>
    <w:rsid w:val="003823ED"/>
    <w:rsid w:val="003824B0"/>
    <w:rsid w:val="00382AF5"/>
    <w:rsid w:val="00382CAC"/>
    <w:rsid w:val="003831E1"/>
    <w:rsid w:val="003832A1"/>
    <w:rsid w:val="0038332A"/>
    <w:rsid w:val="00383363"/>
    <w:rsid w:val="003834A2"/>
    <w:rsid w:val="003836C0"/>
    <w:rsid w:val="00383951"/>
    <w:rsid w:val="00383A12"/>
    <w:rsid w:val="003849E4"/>
    <w:rsid w:val="00384A81"/>
    <w:rsid w:val="00384D54"/>
    <w:rsid w:val="00385030"/>
    <w:rsid w:val="003859F1"/>
    <w:rsid w:val="003879FC"/>
    <w:rsid w:val="00387A0F"/>
    <w:rsid w:val="00387DAD"/>
    <w:rsid w:val="00387FA8"/>
    <w:rsid w:val="00390170"/>
    <w:rsid w:val="003904CF"/>
    <w:rsid w:val="00390662"/>
    <w:rsid w:val="00390C6B"/>
    <w:rsid w:val="00390F26"/>
    <w:rsid w:val="0039171D"/>
    <w:rsid w:val="00391CDA"/>
    <w:rsid w:val="00391D21"/>
    <w:rsid w:val="00391F8F"/>
    <w:rsid w:val="0039220C"/>
    <w:rsid w:val="00392223"/>
    <w:rsid w:val="00392AA2"/>
    <w:rsid w:val="00392E1E"/>
    <w:rsid w:val="003932CC"/>
    <w:rsid w:val="00393839"/>
    <w:rsid w:val="00393928"/>
    <w:rsid w:val="00393D3B"/>
    <w:rsid w:val="0039411E"/>
    <w:rsid w:val="003943C8"/>
    <w:rsid w:val="003946E5"/>
    <w:rsid w:val="0039476B"/>
    <w:rsid w:val="00394996"/>
    <w:rsid w:val="00394E4F"/>
    <w:rsid w:val="00394FB1"/>
    <w:rsid w:val="003950B2"/>
    <w:rsid w:val="00395452"/>
    <w:rsid w:val="003954D1"/>
    <w:rsid w:val="0039562C"/>
    <w:rsid w:val="00395A14"/>
    <w:rsid w:val="0039638F"/>
    <w:rsid w:val="00396748"/>
    <w:rsid w:val="003970E3"/>
    <w:rsid w:val="003971E3"/>
    <w:rsid w:val="003972DC"/>
    <w:rsid w:val="0039770B"/>
    <w:rsid w:val="00397879"/>
    <w:rsid w:val="00397995"/>
    <w:rsid w:val="003979E7"/>
    <w:rsid w:val="00397A63"/>
    <w:rsid w:val="00397D50"/>
    <w:rsid w:val="003A0975"/>
    <w:rsid w:val="003A0DED"/>
    <w:rsid w:val="003A1065"/>
    <w:rsid w:val="003A14A4"/>
    <w:rsid w:val="003A14DD"/>
    <w:rsid w:val="003A156B"/>
    <w:rsid w:val="003A1712"/>
    <w:rsid w:val="003A1758"/>
    <w:rsid w:val="003A1F7F"/>
    <w:rsid w:val="003A2332"/>
    <w:rsid w:val="003A266A"/>
    <w:rsid w:val="003A28C8"/>
    <w:rsid w:val="003A2A27"/>
    <w:rsid w:val="003A2E81"/>
    <w:rsid w:val="003A3244"/>
    <w:rsid w:val="003A381D"/>
    <w:rsid w:val="003A4052"/>
    <w:rsid w:val="003A433B"/>
    <w:rsid w:val="003A438B"/>
    <w:rsid w:val="003A5130"/>
    <w:rsid w:val="003A5586"/>
    <w:rsid w:val="003A58AA"/>
    <w:rsid w:val="003A5A02"/>
    <w:rsid w:val="003A5FA0"/>
    <w:rsid w:val="003A620A"/>
    <w:rsid w:val="003A626F"/>
    <w:rsid w:val="003A63AE"/>
    <w:rsid w:val="003A6A89"/>
    <w:rsid w:val="003A6B47"/>
    <w:rsid w:val="003A6FFE"/>
    <w:rsid w:val="003A7183"/>
    <w:rsid w:val="003A72A2"/>
    <w:rsid w:val="003A732C"/>
    <w:rsid w:val="003A7484"/>
    <w:rsid w:val="003A7AB6"/>
    <w:rsid w:val="003A7B0F"/>
    <w:rsid w:val="003B071E"/>
    <w:rsid w:val="003B07B0"/>
    <w:rsid w:val="003B0C22"/>
    <w:rsid w:val="003B1035"/>
    <w:rsid w:val="003B12B0"/>
    <w:rsid w:val="003B1414"/>
    <w:rsid w:val="003B151D"/>
    <w:rsid w:val="003B1732"/>
    <w:rsid w:val="003B1A80"/>
    <w:rsid w:val="003B1AB7"/>
    <w:rsid w:val="003B1E1A"/>
    <w:rsid w:val="003B1E73"/>
    <w:rsid w:val="003B2CC9"/>
    <w:rsid w:val="003B317E"/>
    <w:rsid w:val="003B31CB"/>
    <w:rsid w:val="003B34C3"/>
    <w:rsid w:val="003B3D08"/>
    <w:rsid w:val="003B3ED9"/>
    <w:rsid w:val="003B4691"/>
    <w:rsid w:val="003B4810"/>
    <w:rsid w:val="003B49ED"/>
    <w:rsid w:val="003B5067"/>
    <w:rsid w:val="003B53D0"/>
    <w:rsid w:val="003B5E84"/>
    <w:rsid w:val="003B5FBE"/>
    <w:rsid w:val="003B6192"/>
    <w:rsid w:val="003B6253"/>
    <w:rsid w:val="003B643F"/>
    <w:rsid w:val="003B64C5"/>
    <w:rsid w:val="003B66F9"/>
    <w:rsid w:val="003B66FD"/>
    <w:rsid w:val="003B6894"/>
    <w:rsid w:val="003B6C02"/>
    <w:rsid w:val="003B6E40"/>
    <w:rsid w:val="003B72B6"/>
    <w:rsid w:val="003B76DA"/>
    <w:rsid w:val="003B7727"/>
    <w:rsid w:val="003B794B"/>
    <w:rsid w:val="003B7D7A"/>
    <w:rsid w:val="003C00E8"/>
    <w:rsid w:val="003C0583"/>
    <w:rsid w:val="003C0BD0"/>
    <w:rsid w:val="003C0CBD"/>
    <w:rsid w:val="003C0F4E"/>
    <w:rsid w:val="003C136C"/>
    <w:rsid w:val="003C157A"/>
    <w:rsid w:val="003C15B2"/>
    <w:rsid w:val="003C1966"/>
    <w:rsid w:val="003C19BF"/>
    <w:rsid w:val="003C1C7B"/>
    <w:rsid w:val="003C253A"/>
    <w:rsid w:val="003C2F31"/>
    <w:rsid w:val="003C31FB"/>
    <w:rsid w:val="003C372D"/>
    <w:rsid w:val="003C3768"/>
    <w:rsid w:val="003C3A6C"/>
    <w:rsid w:val="003C3BFB"/>
    <w:rsid w:val="003C3C66"/>
    <w:rsid w:val="003C4026"/>
    <w:rsid w:val="003C4329"/>
    <w:rsid w:val="003C4C11"/>
    <w:rsid w:val="003C4F9B"/>
    <w:rsid w:val="003C5516"/>
    <w:rsid w:val="003C596E"/>
    <w:rsid w:val="003C5B52"/>
    <w:rsid w:val="003C5B7B"/>
    <w:rsid w:val="003C5D46"/>
    <w:rsid w:val="003C6023"/>
    <w:rsid w:val="003C62E1"/>
    <w:rsid w:val="003C68EF"/>
    <w:rsid w:val="003C6AAB"/>
    <w:rsid w:val="003C6FAD"/>
    <w:rsid w:val="003C7187"/>
    <w:rsid w:val="003C74B3"/>
    <w:rsid w:val="003C75A4"/>
    <w:rsid w:val="003D043E"/>
    <w:rsid w:val="003D08A6"/>
    <w:rsid w:val="003D0FC4"/>
    <w:rsid w:val="003D107D"/>
    <w:rsid w:val="003D110C"/>
    <w:rsid w:val="003D11AC"/>
    <w:rsid w:val="003D151E"/>
    <w:rsid w:val="003D1815"/>
    <w:rsid w:val="003D1A10"/>
    <w:rsid w:val="003D1A7B"/>
    <w:rsid w:val="003D1C1D"/>
    <w:rsid w:val="003D2042"/>
    <w:rsid w:val="003D2133"/>
    <w:rsid w:val="003D2582"/>
    <w:rsid w:val="003D2632"/>
    <w:rsid w:val="003D3025"/>
    <w:rsid w:val="003D36A1"/>
    <w:rsid w:val="003D3723"/>
    <w:rsid w:val="003D3801"/>
    <w:rsid w:val="003D3934"/>
    <w:rsid w:val="003D40C4"/>
    <w:rsid w:val="003D4653"/>
    <w:rsid w:val="003D48BE"/>
    <w:rsid w:val="003D48C4"/>
    <w:rsid w:val="003D4EC4"/>
    <w:rsid w:val="003D4FFF"/>
    <w:rsid w:val="003D5904"/>
    <w:rsid w:val="003D5DC9"/>
    <w:rsid w:val="003D5EF0"/>
    <w:rsid w:val="003D73B2"/>
    <w:rsid w:val="003D749D"/>
    <w:rsid w:val="003D7567"/>
    <w:rsid w:val="003D75D7"/>
    <w:rsid w:val="003D780A"/>
    <w:rsid w:val="003D7CC6"/>
    <w:rsid w:val="003D7ED9"/>
    <w:rsid w:val="003E0004"/>
    <w:rsid w:val="003E07D8"/>
    <w:rsid w:val="003E0BD2"/>
    <w:rsid w:val="003E0F87"/>
    <w:rsid w:val="003E1091"/>
    <w:rsid w:val="003E10C2"/>
    <w:rsid w:val="003E128A"/>
    <w:rsid w:val="003E15B3"/>
    <w:rsid w:val="003E1B10"/>
    <w:rsid w:val="003E1B72"/>
    <w:rsid w:val="003E1ED1"/>
    <w:rsid w:val="003E1F11"/>
    <w:rsid w:val="003E2695"/>
    <w:rsid w:val="003E2CEE"/>
    <w:rsid w:val="003E2DBD"/>
    <w:rsid w:val="003E2E1D"/>
    <w:rsid w:val="003E2ED1"/>
    <w:rsid w:val="003E32B3"/>
    <w:rsid w:val="003E32E3"/>
    <w:rsid w:val="003E349D"/>
    <w:rsid w:val="003E357D"/>
    <w:rsid w:val="003E3589"/>
    <w:rsid w:val="003E372C"/>
    <w:rsid w:val="003E3A35"/>
    <w:rsid w:val="003E3DD7"/>
    <w:rsid w:val="003E3FAE"/>
    <w:rsid w:val="003E4080"/>
    <w:rsid w:val="003E41B5"/>
    <w:rsid w:val="003E4F8A"/>
    <w:rsid w:val="003E52C5"/>
    <w:rsid w:val="003E5AE5"/>
    <w:rsid w:val="003E5C27"/>
    <w:rsid w:val="003E6128"/>
    <w:rsid w:val="003E62D3"/>
    <w:rsid w:val="003E6303"/>
    <w:rsid w:val="003E6477"/>
    <w:rsid w:val="003E6717"/>
    <w:rsid w:val="003E6977"/>
    <w:rsid w:val="003E6EB5"/>
    <w:rsid w:val="003E77A6"/>
    <w:rsid w:val="003E7826"/>
    <w:rsid w:val="003E7914"/>
    <w:rsid w:val="003E7CF5"/>
    <w:rsid w:val="003E7EB9"/>
    <w:rsid w:val="003F03F1"/>
    <w:rsid w:val="003F0767"/>
    <w:rsid w:val="003F0922"/>
    <w:rsid w:val="003F0C84"/>
    <w:rsid w:val="003F161F"/>
    <w:rsid w:val="003F1633"/>
    <w:rsid w:val="003F188A"/>
    <w:rsid w:val="003F18BF"/>
    <w:rsid w:val="003F1C83"/>
    <w:rsid w:val="003F1E6A"/>
    <w:rsid w:val="003F271B"/>
    <w:rsid w:val="003F27E8"/>
    <w:rsid w:val="003F2E92"/>
    <w:rsid w:val="003F3112"/>
    <w:rsid w:val="003F318D"/>
    <w:rsid w:val="003F3374"/>
    <w:rsid w:val="003F33A9"/>
    <w:rsid w:val="003F381B"/>
    <w:rsid w:val="003F3C1B"/>
    <w:rsid w:val="003F44C7"/>
    <w:rsid w:val="003F4523"/>
    <w:rsid w:val="003F494E"/>
    <w:rsid w:val="003F4EB8"/>
    <w:rsid w:val="003F51B2"/>
    <w:rsid w:val="003F5258"/>
    <w:rsid w:val="003F5542"/>
    <w:rsid w:val="003F5731"/>
    <w:rsid w:val="003F583D"/>
    <w:rsid w:val="003F5E1B"/>
    <w:rsid w:val="003F6316"/>
    <w:rsid w:val="003F72D7"/>
    <w:rsid w:val="003F7493"/>
    <w:rsid w:val="003F76A3"/>
    <w:rsid w:val="003F76ED"/>
    <w:rsid w:val="003F789F"/>
    <w:rsid w:val="003F78F3"/>
    <w:rsid w:val="003F7D24"/>
    <w:rsid w:val="004002E4"/>
    <w:rsid w:val="0040104B"/>
    <w:rsid w:val="00401219"/>
    <w:rsid w:val="0040169D"/>
    <w:rsid w:val="004021F6"/>
    <w:rsid w:val="004024AB"/>
    <w:rsid w:val="004024C5"/>
    <w:rsid w:val="004027B8"/>
    <w:rsid w:val="004029A3"/>
    <w:rsid w:val="00402AB9"/>
    <w:rsid w:val="00402CAA"/>
    <w:rsid w:val="00402D16"/>
    <w:rsid w:val="00403112"/>
    <w:rsid w:val="00403966"/>
    <w:rsid w:val="00403ACD"/>
    <w:rsid w:val="00403F06"/>
    <w:rsid w:val="00404361"/>
    <w:rsid w:val="00404984"/>
    <w:rsid w:val="00404CED"/>
    <w:rsid w:val="00405044"/>
    <w:rsid w:val="004053D9"/>
    <w:rsid w:val="00405940"/>
    <w:rsid w:val="004061DA"/>
    <w:rsid w:val="00406212"/>
    <w:rsid w:val="00406398"/>
    <w:rsid w:val="004064DB"/>
    <w:rsid w:val="00406898"/>
    <w:rsid w:val="004068F5"/>
    <w:rsid w:val="0040696D"/>
    <w:rsid w:val="00406BED"/>
    <w:rsid w:val="00407DB9"/>
    <w:rsid w:val="00407F40"/>
    <w:rsid w:val="00407FA6"/>
    <w:rsid w:val="00410206"/>
    <w:rsid w:val="00410715"/>
    <w:rsid w:val="00410766"/>
    <w:rsid w:val="0041096C"/>
    <w:rsid w:val="00410BC8"/>
    <w:rsid w:val="00411269"/>
    <w:rsid w:val="004112F1"/>
    <w:rsid w:val="004118A3"/>
    <w:rsid w:val="00411AC3"/>
    <w:rsid w:val="00411C20"/>
    <w:rsid w:val="00411F8A"/>
    <w:rsid w:val="00412320"/>
    <w:rsid w:val="004126E8"/>
    <w:rsid w:val="00412739"/>
    <w:rsid w:val="00412823"/>
    <w:rsid w:val="00413053"/>
    <w:rsid w:val="00413107"/>
    <w:rsid w:val="004131A9"/>
    <w:rsid w:val="00413254"/>
    <w:rsid w:val="00413599"/>
    <w:rsid w:val="00413A49"/>
    <w:rsid w:val="00414147"/>
    <w:rsid w:val="004146CB"/>
    <w:rsid w:val="00414F24"/>
    <w:rsid w:val="00414FA0"/>
    <w:rsid w:val="00415105"/>
    <w:rsid w:val="00415B5E"/>
    <w:rsid w:val="00415C62"/>
    <w:rsid w:val="00416039"/>
    <w:rsid w:val="00416314"/>
    <w:rsid w:val="004163C0"/>
    <w:rsid w:val="004165D9"/>
    <w:rsid w:val="00416621"/>
    <w:rsid w:val="0041670B"/>
    <w:rsid w:val="004167B3"/>
    <w:rsid w:val="00416BAB"/>
    <w:rsid w:val="00417153"/>
    <w:rsid w:val="0041780D"/>
    <w:rsid w:val="00417999"/>
    <w:rsid w:val="00417A15"/>
    <w:rsid w:val="00417AEB"/>
    <w:rsid w:val="00417AFE"/>
    <w:rsid w:val="00417CDE"/>
    <w:rsid w:val="00417D69"/>
    <w:rsid w:val="00417DA2"/>
    <w:rsid w:val="00420C20"/>
    <w:rsid w:val="00420CC6"/>
    <w:rsid w:val="0042188E"/>
    <w:rsid w:val="004222FF"/>
    <w:rsid w:val="004224B2"/>
    <w:rsid w:val="004224BA"/>
    <w:rsid w:val="004226F9"/>
    <w:rsid w:val="0042288F"/>
    <w:rsid w:val="00422EBD"/>
    <w:rsid w:val="00422F7A"/>
    <w:rsid w:val="00422FEE"/>
    <w:rsid w:val="004230EB"/>
    <w:rsid w:val="0042332B"/>
    <w:rsid w:val="0042339E"/>
    <w:rsid w:val="004235E6"/>
    <w:rsid w:val="004236A7"/>
    <w:rsid w:val="00423B49"/>
    <w:rsid w:val="00423D1B"/>
    <w:rsid w:val="004242CC"/>
    <w:rsid w:val="004243E1"/>
    <w:rsid w:val="004245BA"/>
    <w:rsid w:val="00424894"/>
    <w:rsid w:val="00424C97"/>
    <w:rsid w:val="00424D6C"/>
    <w:rsid w:val="00425450"/>
    <w:rsid w:val="0042606D"/>
    <w:rsid w:val="00426741"/>
    <w:rsid w:val="00426AD1"/>
    <w:rsid w:val="00426B20"/>
    <w:rsid w:val="00426E17"/>
    <w:rsid w:val="0042741D"/>
    <w:rsid w:val="004277A7"/>
    <w:rsid w:val="00427D6A"/>
    <w:rsid w:val="004301D4"/>
    <w:rsid w:val="00430425"/>
    <w:rsid w:val="00430E07"/>
    <w:rsid w:val="00430E14"/>
    <w:rsid w:val="00430FB4"/>
    <w:rsid w:val="00430FE2"/>
    <w:rsid w:val="004311AD"/>
    <w:rsid w:val="00431E17"/>
    <w:rsid w:val="00431F25"/>
    <w:rsid w:val="00432601"/>
    <w:rsid w:val="00432B90"/>
    <w:rsid w:val="00432C33"/>
    <w:rsid w:val="00433B44"/>
    <w:rsid w:val="00434379"/>
    <w:rsid w:val="00434B4F"/>
    <w:rsid w:val="0043512A"/>
    <w:rsid w:val="0043517C"/>
    <w:rsid w:val="00435ABD"/>
    <w:rsid w:val="00436227"/>
    <w:rsid w:val="004362C4"/>
    <w:rsid w:val="0043665A"/>
    <w:rsid w:val="00436AF9"/>
    <w:rsid w:val="00436E8E"/>
    <w:rsid w:val="00436FE3"/>
    <w:rsid w:val="0043707E"/>
    <w:rsid w:val="00437202"/>
    <w:rsid w:val="00440C1A"/>
    <w:rsid w:val="00440F3D"/>
    <w:rsid w:val="00441149"/>
    <w:rsid w:val="00441550"/>
    <w:rsid w:val="004415C0"/>
    <w:rsid w:val="004416BA"/>
    <w:rsid w:val="00441B1F"/>
    <w:rsid w:val="00441B40"/>
    <w:rsid w:val="0044285F"/>
    <w:rsid w:val="00442879"/>
    <w:rsid w:val="00443291"/>
    <w:rsid w:val="004436A7"/>
    <w:rsid w:val="00443B46"/>
    <w:rsid w:val="00443CC2"/>
    <w:rsid w:val="00443FD4"/>
    <w:rsid w:val="0044443A"/>
    <w:rsid w:val="00444647"/>
    <w:rsid w:val="00444D0D"/>
    <w:rsid w:val="00445306"/>
    <w:rsid w:val="004453EE"/>
    <w:rsid w:val="00445684"/>
    <w:rsid w:val="004456ED"/>
    <w:rsid w:val="00445F5C"/>
    <w:rsid w:val="0044635C"/>
    <w:rsid w:val="004467C3"/>
    <w:rsid w:val="00446813"/>
    <w:rsid w:val="004473EA"/>
    <w:rsid w:val="0044747A"/>
    <w:rsid w:val="004476D2"/>
    <w:rsid w:val="004503FE"/>
    <w:rsid w:val="00450A3B"/>
    <w:rsid w:val="00450FA9"/>
    <w:rsid w:val="00451192"/>
    <w:rsid w:val="0045140C"/>
    <w:rsid w:val="0045169C"/>
    <w:rsid w:val="00451F93"/>
    <w:rsid w:val="00452160"/>
    <w:rsid w:val="00452C66"/>
    <w:rsid w:val="00452F2D"/>
    <w:rsid w:val="00453177"/>
    <w:rsid w:val="00453196"/>
    <w:rsid w:val="00453626"/>
    <w:rsid w:val="00453708"/>
    <w:rsid w:val="004537B4"/>
    <w:rsid w:val="00453DD4"/>
    <w:rsid w:val="00453E69"/>
    <w:rsid w:val="0045418B"/>
    <w:rsid w:val="004547FC"/>
    <w:rsid w:val="004548DD"/>
    <w:rsid w:val="0045496C"/>
    <w:rsid w:val="00454F53"/>
    <w:rsid w:val="0045559A"/>
    <w:rsid w:val="004558D3"/>
    <w:rsid w:val="004562FD"/>
    <w:rsid w:val="00456562"/>
    <w:rsid w:val="004569E7"/>
    <w:rsid w:val="00456B77"/>
    <w:rsid w:val="00456F48"/>
    <w:rsid w:val="00457588"/>
    <w:rsid w:val="004576FF"/>
    <w:rsid w:val="00457959"/>
    <w:rsid w:val="004604AF"/>
    <w:rsid w:val="004608E6"/>
    <w:rsid w:val="00460D30"/>
    <w:rsid w:val="00460F18"/>
    <w:rsid w:val="00461244"/>
    <w:rsid w:val="004613D2"/>
    <w:rsid w:val="0046155A"/>
    <w:rsid w:val="004615B2"/>
    <w:rsid w:val="004617FD"/>
    <w:rsid w:val="0046186F"/>
    <w:rsid w:val="004619FA"/>
    <w:rsid w:val="00461FDF"/>
    <w:rsid w:val="0046227B"/>
    <w:rsid w:val="00462A83"/>
    <w:rsid w:val="004631B2"/>
    <w:rsid w:val="004633EF"/>
    <w:rsid w:val="004639F9"/>
    <w:rsid w:val="00463FC1"/>
    <w:rsid w:val="00464185"/>
    <w:rsid w:val="0046445A"/>
    <w:rsid w:val="004644D1"/>
    <w:rsid w:val="00464894"/>
    <w:rsid w:val="00465146"/>
    <w:rsid w:val="004654EE"/>
    <w:rsid w:val="0046565B"/>
    <w:rsid w:val="00465B61"/>
    <w:rsid w:val="00465BE2"/>
    <w:rsid w:val="00465D9B"/>
    <w:rsid w:val="00465DDE"/>
    <w:rsid w:val="00466004"/>
    <w:rsid w:val="0046624A"/>
    <w:rsid w:val="004662A4"/>
    <w:rsid w:val="004662DE"/>
    <w:rsid w:val="00466824"/>
    <w:rsid w:val="00466A48"/>
    <w:rsid w:val="00466C7A"/>
    <w:rsid w:val="0046737C"/>
    <w:rsid w:val="0046740B"/>
    <w:rsid w:val="00467456"/>
    <w:rsid w:val="00467763"/>
    <w:rsid w:val="00467B0D"/>
    <w:rsid w:val="00467CAA"/>
    <w:rsid w:val="004703BB"/>
    <w:rsid w:val="00470AA1"/>
    <w:rsid w:val="004714ED"/>
    <w:rsid w:val="004716B7"/>
    <w:rsid w:val="0047217D"/>
    <w:rsid w:val="00472256"/>
    <w:rsid w:val="004723CF"/>
    <w:rsid w:val="00472DDA"/>
    <w:rsid w:val="00473104"/>
    <w:rsid w:val="004731C3"/>
    <w:rsid w:val="00473518"/>
    <w:rsid w:val="00473BB2"/>
    <w:rsid w:val="00473F70"/>
    <w:rsid w:val="00473FAA"/>
    <w:rsid w:val="004746C5"/>
    <w:rsid w:val="00474A21"/>
    <w:rsid w:val="00474B80"/>
    <w:rsid w:val="00474E8A"/>
    <w:rsid w:val="00474FF7"/>
    <w:rsid w:val="0047570F"/>
    <w:rsid w:val="004757A6"/>
    <w:rsid w:val="004758A4"/>
    <w:rsid w:val="004760D1"/>
    <w:rsid w:val="004765B6"/>
    <w:rsid w:val="00476A3D"/>
    <w:rsid w:val="00477684"/>
    <w:rsid w:val="00477CCD"/>
    <w:rsid w:val="00477E82"/>
    <w:rsid w:val="00477F68"/>
    <w:rsid w:val="004800AC"/>
    <w:rsid w:val="00480437"/>
    <w:rsid w:val="00480C0B"/>
    <w:rsid w:val="00481338"/>
    <w:rsid w:val="004817A6"/>
    <w:rsid w:val="00481C8A"/>
    <w:rsid w:val="00481E54"/>
    <w:rsid w:val="00482278"/>
    <w:rsid w:val="00482763"/>
    <w:rsid w:val="004829CD"/>
    <w:rsid w:val="00482D67"/>
    <w:rsid w:val="00482F9A"/>
    <w:rsid w:val="00483262"/>
    <w:rsid w:val="004832B5"/>
    <w:rsid w:val="00483427"/>
    <w:rsid w:val="0048393C"/>
    <w:rsid w:val="00483BB1"/>
    <w:rsid w:val="0048434A"/>
    <w:rsid w:val="004848A3"/>
    <w:rsid w:val="004848E0"/>
    <w:rsid w:val="00484A44"/>
    <w:rsid w:val="00484CC9"/>
    <w:rsid w:val="0048532A"/>
    <w:rsid w:val="00485478"/>
    <w:rsid w:val="0048578B"/>
    <w:rsid w:val="00485C7A"/>
    <w:rsid w:val="00485F1C"/>
    <w:rsid w:val="0048673A"/>
    <w:rsid w:val="004867A1"/>
    <w:rsid w:val="004867CA"/>
    <w:rsid w:val="00486939"/>
    <w:rsid w:val="00486A18"/>
    <w:rsid w:val="00486C9E"/>
    <w:rsid w:val="00487099"/>
    <w:rsid w:val="004873DD"/>
    <w:rsid w:val="00487460"/>
    <w:rsid w:val="0049000B"/>
    <w:rsid w:val="004902BB"/>
    <w:rsid w:val="00490466"/>
    <w:rsid w:val="00490964"/>
    <w:rsid w:val="00490D1F"/>
    <w:rsid w:val="0049126C"/>
    <w:rsid w:val="0049126F"/>
    <w:rsid w:val="0049153B"/>
    <w:rsid w:val="0049176F"/>
    <w:rsid w:val="00491777"/>
    <w:rsid w:val="00491848"/>
    <w:rsid w:val="00491851"/>
    <w:rsid w:val="00491E9B"/>
    <w:rsid w:val="00492214"/>
    <w:rsid w:val="00492543"/>
    <w:rsid w:val="00492819"/>
    <w:rsid w:val="00492C6C"/>
    <w:rsid w:val="004933E6"/>
    <w:rsid w:val="00493C61"/>
    <w:rsid w:val="00493EE2"/>
    <w:rsid w:val="004940EE"/>
    <w:rsid w:val="00494651"/>
    <w:rsid w:val="00494986"/>
    <w:rsid w:val="00494FCF"/>
    <w:rsid w:val="004951C3"/>
    <w:rsid w:val="00495566"/>
    <w:rsid w:val="00495B0D"/>
    <w:rsid w:val="0049624B"/>
    <w:rsid w:val="0049637D"/>
    <w:rsid w:val="004963C5"/>
    <w:rsid w:val="0049675B"/>
    <w:rsid w:val="00496EDE"/>
    <w:rsid w:val="004970E3"/>
    <w:rsid w:val="0049717C"/>
    <w:rsid w:val="00497208"/>
    <w:rsid w:val="004973C5"/>
    <w:rsid w:val="0049792B"/>
    <w:rsid w:val="00497A1F"/>
    <w:rsid w:val="00497EEC"/>
    <w:rsid w:val="004A0152"/>
    <w:rsid w:val="004A04D6"/>
    <w:rsid w:val="004A0964"/>
    <w:rsid w:val="004A0967"/>
    <w:rsid w:val="004A0A13"/>
    <w:rsid w:val="004A0A6E"/>
    <w:rsid w:val="004A0E09"/>
    <w:rsid w:val="004A0EA2"/>
    <w:rsid w:val="004A0F99"/>
    <w:rsid w:val="004A10F5"/>
    <w:rsid w:val="004A16F2"/>
    <w:rsid w:val="004A184D"/>
    <w:rsid w:val="004A1A01"/>
    <w:rsid w:val="004A21F5"/>
    <w:rsid w:val="004A2845"/>
    <w:rsid w:val="004A2AC6"/>
    <w:rsid w:val="004A2DC5"/>
    <w:rsid w:val="004A2FC3"/>
    <w:rsid w:val="004A3223"/>
    <w:rsid w:val="004A3810"/>
    <w:rsid w:val="004A38E5"/>
    <w:rsid w:val="004A3C09"/>
    <w:rsid w:val="004A3D2C"/>
    <w:rsid w:val="004A3E23"/>
    <w:rsid w:val="004A4876"/>
    <w:rsid w:val="004A4962"/>
    <w:rsid w:val="004A4CE9"/>
    <w:rsid w:val="004A5387"/>
    <w:rsid w:val="004A56D2"/>
    <w:rsid w:val="004A5ACF"/>
    <w:rsid w:val="004A6250"/>
    <w:rsid w:val="004A6409"/>
    <w:rsid w:val="004A6640"/>
    <w:rsid w:val="004A6943"/>
    <w:rsid w:val="004A6B7B"/>
    <w:rsid w:val="004A7297"/>
    <w:rsid w:val="004A75AD"/>
    <w:rsid w:val="004A7600"/>
    <w:rsid w:val="004A7B5D"/>
    <w:rsid w:val="004B02C7"/>
    <w:rsid w:val="004B0649"/>
    <w:rsid w:val="004B0790"/>
    <w:rsid w:val="004B0D67"/>
    <w:rsid w:val="004B14C1"/>
    <w:rsid w:val="004B1557"/>
    <w:rsid w:val="004B1611"/>
    <w:rsid w:val="004B18FE"/>
    <w:rsid w:val="004B1C51"/>
    <w:rsid w:val="004B1DF3"/>
    <w:rsid w:val="004B25A6"/>
    <w:rsid w:val="004B2738"/>
    <w:rsid w:val="004B2AB0"/>
    <w:rsid w:val="004B301F"/>
    <w:rsid w:val="004B3119"/>
    <w:rsid w:val="004B3210"/>
    <w:rsid w:val="004B3263"/>
    <w:rsid w:val="004B3B23"/>
    <w:rsid w:val="004B3C6E"/>
    <w:rsid w:val="004B3DDA"/>
    <w:rsid w:val="004B3F65"/>
    <w:rsid w:val="004B4311"/>
    <w:rsid w:val="004B46D0"/>
    <w:rsid w:val="004B4898"/>
    <w:rsid w:val="004B4DB1"/>
    <w:rsid w:val="004B53DA"/>
    <w:rsid w:val="004B6B5F"/>
    <w:rsid w:val="004B6CA4"/>
    <w:rsid w:val="004B6F63"/>
    <w:rsid w:val="004B7033"/>
    <w:rsid w:val="004B712F"/>
    <w:rsid w:val="004B7D6A"/>
    <w:rsid w:val="004B7E37"/>
    <w:rsid w:val="004C00F7"/>
    <w:rsid w:val="004C0348"/>
    <w:rsid w:val="004C051C"/>
    <w:rsid w:val="004C0A22"/>
    <w:rsid w:val="004C0B32"/>
    <w:rsid w:val="004C0F56"/>
    <w:rsid w:val="004C17AC"/>
    <w:rsid w:val="004C17CA"/>
    <w:rsid w:val="004C1850"/>
    <w:rsid w:val="004C1D6B"/>
    <w:rsid w:val="004C2142"/>
    <w:rsid w:val="004C260A"/>
    <w:rsid w:val="004C2D34"/>
    <w:rsid w:val="004C3AC9"/>
    <w:rsid w:val="004C3EDD"/>
    <w:rsid w:val="004C436D"/>
    <w:rsid w:val="004C485E"/>
    <w:rsid w:val="004C4BD1"/>
    <w:rsid w:val="004C5189"/>
    <w:rsid w:val="004C52D9"/>
    <w:rsid w:val="004C562F"/>
    <w:rsid w:val="004C5B0C"/>
    <w:rsid w:val="004C6AFE"/>
    <w:rsid w:val="004C6D89"/>
    <w:rsid w:val="004C747D"/>
    <w:rsid w:val="004C769C"/>
    <w:rsid w:val="004C788B"/>
    <w:rsid w:val="004C7BB0"/>
    <w:rsid w:val="004D03B4"/>
    <w:rsid w:val="004D06D1"/>
    <w:rsid w:val="004D0814"/>
    <w:rsid w:val="004D0BBA"/>
    <w:rsid w:val="004D119A"/>
    <w:rsid w:val="004D13C9"/>
    <w:rsid w:val="004D168D"/>
    <w:rsid w:val="004D1979"/>
    <w:rsid w:val="004D1BEC"/>
    <w:rsid w:val="004D1D55"/>
    <w:rsid w:val="004D1EDE"/>
    <w:rsid w:val="004D206D"/>
    <w:rsid w:val="004D21CF"/>
    <w:rsid w:val="004D224E"/>
    <w:rsid w:val="004D2EF4"/>
    <w:rsid w:val="004D318C"/>
    <w:rsid w:val="004D34D2"/>
    <w:rsid w:val="004D36B7"/>
    <w:rsid w:val="004D37F9"/>
    <w:rsid w:val="004D3A70"/>
    <w:rsid w:val="004D3D10"/>
    <w:rsid w:val="004D42D5"/>
    <w:rsid w:val="004D455C"/>
    <w:rsid w:val="004D46F0"/>
    <w:rsid w:val="004D4834"/>
    <w:rsid w:val="004D4A64"/>
    <w:rsid w:val="004D4C76"/>
    <w:rsid w:val="004D5048"/>
    <w:rsid w:val="004D52BB"/>
    <w:rsid w:val="004D54DF"/>
    <w:rsid w:val="004D5E33"/>
    <w:rsid w:val="004D60B4"/>
    <w:rsid w:val="004D611D"/>
    <w:rsid w:val="004D6315"/>
    <w:rsid w:val="004D6E5A"/>
    <w:rsid w:val="004D6FFB"/>
    <w:rsid w:val="004E0445"/>
    <w:rsid w:val="004E05EE"/>
    <w:rsid w:val="004E0E55"/>
    <w:rsid w:val="004E12EE"/>
    <w:rsid w:val="004E1BE5"/>
    <w:rsid w:val="004E1E27"/>
    <w:rsid w:val="004E21F6"/>
    <w:rsid w:val="004E23C1"/>
    <w:rsid w:val="004E23EB"/>
    <w:rsid w:val="004E26D6"/>
    <w:rsid w:val="004E270A"/>
    <w:rsid w:val="004E270D"/>
    <w:rsid w:val="004E2D04"/>
    <w:rsid w:val="004E3895"/>
    <w:rsid w:val="004E3D39"/>
    <w:rsid w:val="004E41A6"/>
    <w:rsid w:val="004E43CC"/>
    <w:rsid w:val="004E498F"/>
    <w:rsid w:val="004E5442"/>
    <w:rsid w:val="004E589A"/>
    <w:rsid w:val="004E5C4C"/>
    <w:rsid w:val="004E5E0C"/>
    <w:rsid w:val="004E5EA8"/>
    <w:rsid w:val="004E5ED8"/>
    <w:rsid w:val="004E61EF"/>
    <w:rsid w:val="004E6839"/>
    <w:rsid w:val="004E6956"/>
    <w:rsid w:val="004E695B"/>
    <w:rsid w:val="004E6BAF"/>
    <w:rsid w:val="004E6E0C"/>
    <w:rsid w:val="004E6EB1"/>
    <w:rsid w:val="004E6F54"/>
    <w:rsid w:val="004E7575"/>
    <w:rsid w:val="004E75F6"/>
    <w:rsid w:val="004E7686"/>
    <w:rsid w:val="004E7B88"/>
    <w:rsid w:val="004F00E5"/>
    <w:rsid w:val="004F1173"/>
    <w:rsid w:val="004F198E"/>
    <w:rsid w:val="004F1C6B"/>
    <w:rsid w:val="004F1C6C"/>
    <w:rsid w:val="004F1CC7"/>
    <w:rsid w:val="004F225F"/>
    <w:rsid w:val="004F244A"/>
    <w:rsid w:val="004F246D"/>
    <w:rsid w:val="004F28D1"/>
    <w:rsid w:val="004F2C76"/>
    <w:rsid w:val="004F2E19"/>
    <w:rsid w:val="004F3742"/>
    <w:rsid w:val="004F379B"/>
    <w:rsid w:val="004F3AA0"/>
    <w:rsid w:val="004F3C56"/>
    <w:rsid w:val="004F3CC5"/>
    <w:rsid w:val="004F3DB0"/>
    <w:rsid w:val="004F4165"/>
    <w:rsid w:val="004F4390"/>
    <w:rsid w:val="004F45AD"/>
    <w:rsid w:val="004F47E4"/>
    <w:rsid w:val="004F5316"/>
    <w:rsid w:val="004F56FD"/>
    <w:rsid w:val="004F5B03"/>
    <w:rsid w:val="004F5CCB"/>
    <w:rsid w:val="004F602B"/>
    <w:rsid w:val="004F60FF"/>
    <w:rsid w:val="004F6DB6"/>
    <w:rsid w:val="004F6E7B"/>
    <w:rsid w:val="004F7CF6"/>
    <w:rsid w:val="004F7DCC"/>
    <w:rsid w:val="005005DB"/>
    <w:rsid w:val="00500D50"/>
    <w:rsid w:val="005010C7"/>
    <w:rsid w:val="00501A21"/>
    <w:rsid w:val="00501C4D"/>
    <w:rsid w:val="0050206C"/>
    <w:rsid w:val="00502371"/>
    <w:rsid w:val="005025F1"/>
    <w:rsid w:val="00502C81"/>
    <w:rsid w:val="00502C82"/>
    <w:rsid w:val="00502E97"/>
    <w:rsid w:val="00503359"/>
    <w:rsid w:val="005036D6"/>
    <w:rsid w:val="00503B04"/>
    <w:rsid w:val="00503D75"/>
    <w:rsid w:val="00503E8C"/>
    <w:rsid w:val="00504159"/>
    <w:rsid w:val="00504258"/>
    <w:rsid w:val="00504520"/>
    <w:rsid w:val="0050482E"/>
    <w:rsid w:val="00504B29"/>
    <w:rsid w:val="00504EAC"/>
    <w:rsid w:val="005053A7"/>
    <w:rsid w:val="0050566F"/>
    <w:rsid w:val="00505BAC"/>
    <w:rsid w:val="00505CF5"/>
    <w:rsid w:val="00505DB7"/>
    <w:rsid w:val="0050643A"/>
    <w:rsid w:val="00506DD9"/>
    <w:rsid w:val="005072BD"/>
    <w:rsid w:val="0050762A"/>
    <w:rsid w:val="005078D3"/>
    <w:rsid w:val="00507A9D"/>
    <w:rsid w:val="00507B23"/>
    <w:rsid w:val="00510BD9"/>
    <w:rsid w:val="00510C8B"/>
    <w:rsid w:val="00510E91"/>
    <w:rsid w:val="00511221"/>
    <w:rsid w:val="0051132D"/>
    <w:rsid w:val="005114B3"/>
    <w:rsid w:val="005116D4"/>
    <w:rsid w:val="00512832"/>
    <w:rsid w:val="00512B1E"/>
    <w:rsid w:val="00512E59"/>
    <w:rsid w:val="0051307F"/>
    <w:rsid w:val="005132AD"/>
    <w:rsid w:val="005139E4"/>
    <w:rsid w:val="00513A7E"/>
    <w:rsid w:val="005145E6"/>
    <w:rsid w:val="0051476F"/>
    <w:rsid w:val="00514CF1"/>
    <w:rsid w:val="0051527D"/>
    <w:rsid w:val="005157B0"/>
    <w:rsid w:val="00515CB8"/>
    <w:rsid w:val="00515DD6"/>
    <w:rsid w:val="00515E6F"/>
    <w:rsid w:val="0051692C"/>
    <w:rsid w:val="00516E4A"/>
    <w:rsid w:val="00516F04"/>
    <w:rsid w:val="005171F7"/>
    <w:rsid w:val="0051738E"/>
    <w:rsid w:val="00517433"/>
    <w:rsid w:val="00517516"/>
    <w:rsid w:val="0051754C"/>
    <w:rsid w:val="00517662"/>
    <w:rsid w:val="00517FDF"/>
    <w:rsid w:val="0052012B"/>
    <w:rsid w:val="005202CD"/>
    <w:rsid w:val="005204EE"/>
    <w:rsid w:val="0052112D"/>
    <w:rsid w:val="0052185C"/>
    <w:rsid w:val="00521A75"/>
    <w:rsid w:val="00521A94"/>
    <w:rsid w:val="0052210C"/>
    <w:rsid w:val="00522217"/>
    <w:rsid w:val="005225C5"/>
    <w:rsid w:val="00522BE3"/>
    <w:rsid w:val="00522DF3"/>
    <w:rsid w:val="00522EDE"/>
    <w:rsid w:val="00523582"/>
    <w:rsid w:val="00523CEF"/>
    <w:rsid w:val="00524ABA"/>
    <w:rsid w:val="00524C14"/>
    <w:rsid w:val="005250C9"/>
    <w:rsid w:val="005252A5"/>
    <w:rsid w:val="005256B3"/>
    <w:rsid w:val="00525B48"/>
    <w:rsid w:val="00525B78"/>
    <w:rsid w:val="00525D91"/>
    <w:rsid w:val="005269DE"/>
    <w:rsid w:val="00527037"/>
    <w:rsid w:val="00527217"/>
    <w:rsid w:val="0052741A"/>
    <w:rsid w:val="00527617"/>
    <w:rsid w:val="00527AB6"/>
    <w:rsid w:val="00527BF0"/>
    <w:rsid w:val="00527CD6"/>
    <w:rsid w:val="005306F9"/>
    <w:rsid w:val="00530AE1"/>
    <w:rsid w:val="00530C1C"/>
    <w:rsid w:val="00530D63"/>
    <w:rsid w:val="00531A89"/>
    <w:rsid w:val="00531CFF"/>
    <w:rsid w:val="00531D13"/>
    <w:rsid w:val="00531DAC"/>
    <w:rsid w:val="005321AB"/>
    <w:rsid w:val="00532883"/>
    <w:rsid w:val="00532B63"/>
    <w:rsid w:val="0053320A"/>
    <w:rsid w:val="00533395"/>
    <w:rsid w:val="00533875"/>
    <w:rsid w:val="00533954"/>
    <w:rsid w:val="00533991"/>
    <w:rsid w:val="00533A89"/>
    <w:rsid w:val="00533AF2"/>
    <w:rsid w:val="00533B38"/>
    <w:rsid w:val="00533B54"/>
    <w:rsid w:val="00533C01"/>
    <w:rsid w:val="005344CB"/>
    <w:rsid w:val="005345C1"/>
    <w:rsid w:val="005355E1"/>
    <w:rsid w:val="00535AFA"/>
    <w:rsid w:val="005366F7"/>
    <w:rsid w:val="00536C72"/>
    <w:rsid w:val="00537EBF"/>
    <w:rsid w:val="0054000C"/>
    <w:rsid w:val="00540376"/>
    <w:rsid w:val="005405B2"/>
    <w:rsid w:val="005406E4"/>
    <w:rsid w:val="0054170F"/>
    <w:rsid w:val="00541AB7"/>
    <w:rsid w:val="00542131"/>
    <w:rsid w:val="00542786"/>
    <w:rsid w:val="00542942"/>
    <w:rsid w:val="00542A68"/>
    <w:rsid w:val="00542EF9"/>
    <w:rsid w:val="00543224"/>
    <w:rsid w:val="0054344A"/>
    <w:rsid w:val="0054347F"/>
    <w:rsid w:val="00543903"/>
    <w:rsid w:val="00543D5C"/>
    <w:rsid w:val="00543E52"/>
    <w:rsid w:val="00544198"/>
    <w:rsid w:val="00544418"/>
    <w:rsid w:val="00544971"/>
    <w:rsid w:val="00544FA1"/>
    <w:rsid w:val="005452F0"/>
    <w:rsid w:val="005452FB"/>
    <w:rsid w:val="005457D9"/>
    <w:rsid w:val="00546192"/>
    <w:rsid w:val="00546287"/>
    <w:rsid w:val="005465CA"/>
    <w:rsid w:val="00546673"/>
    <w:rsid w:val="0054683D"/>
    <w:rsid w:val="0054699B"/>
    <w:rsid w:val="005469DE"/>
    <w:rsid w:val="00546F2D"/>
    <w:rsid w:val="00547069"/>
    <w:rsid w:val="005475FC"/>
    <w:rsid w:val="00547963"/>
    <w:rsid w:val="00547E70"/>
    <w:rsid w:val="0055068F"/>
    <w:rsid w:val="00550E3E"/>
    <w:rsid w:val="0055127C"/>
    <w:rsid w:val="0055150A"/>
    <w:rsid w:val="005516B4"/>
    <w:rsid w:val="00551A3E"/>
    <w:rsid w:val="00551A8B"/>
    <w:rsid w:val="00552303"/>
    <w:rsid w:val="005523C1"/>
    <w:rsid w:val="005524BC"/>
    <w:rsid w:val="0055298A"/>
    <w:rsid w:val="005529EB"/>
    <w:rsid w:val="00553211"/>
    <w:rsid w:val="005534B2"/>
    <w:rsid w:val="00553517"/>
    <w:rsid w:val="005538FC"/>
    <w:rsid w:val="00553D5B"/>
    <w:rsid w:val="00553D5F"/>
    <w:rsid w:val="0055456D"/>
    <w:rsid w:val="005547C3"/>
    <w:rsid w:val="00554ADB"/>
    <w:rsid w:val="00554D1F"/>
    <w:rsid w:val="0055544C"/>
    <w:rsid w:val="005555EB"/>
    <w:rsid w:val="005558D5"/>
    <w:rsid w:val="0055597D"/>
    <w:rsid w:val="00555A9E"/>
    <w:rsid w:val="00555B10"/>
    <w:rsid w:val="00555DF9"/>
    <w:rsid w:val="005563D0"/>
    <w:rsid w:val="005567E4"/>
    <w:rsid w:val="005569D5"/>
    <w:rsid w:val="005579D0"/>
    <w:rsid w:val="00557CC9"/>
    <w:rsid w:val="005601DD"/>
    <w:rsid w:val="0056039B"/>
    <w:rsid w:val="0056057F"/>
    <w:rsid w:val="005608A3"/>
    <w:rsid w:val="00560D1F"/>
    <w:rsid w:val="00560E51"/>
    <w:rsid w:val="00560ED8"/>
    <w:rsid w:val="00560FD8"/>
    <w:rsid w:val="005612A3"/>
    <w:rsid w:val="0056150C"/>
    <w:rsid w:val="005615E4"/>
    <w:rsid w:val="005616BB"/>
    <w:rsid w:val="00561F02"/>
    <w:rsid w:val="00561FB5"/>
    <w:rsid w:val="00562088"/>
    <w:rsid w:val="0056235E"/>
    <w:rsid w:val="0056262F"/>
    <w:rsid w:val="005628DA"/>
    <w:rsid w:val="00563012"/>
    <w:rsid w:val="0056325C"/>
    <w:rsid w:val="005636E3"/>
    <w:rsid w:val="005638DA"/>
    <w:rsid w:val="00563ABE"/>
    <w:rsid w:val="00563F57"/>
    <w:rsid w:val="00564368"/>
    <w:rsid w:val="005644A9"/>
    <w:rsid w:val="00564AA9"/>
    <w:rsid w:val="00564B31"/>
    <w:rsid w:val="00564FD4"/>
    <w:rsid w:val="0056514F"/>
    <w:rsid w:val="00565AD2"/>
    <w:rsid w:val="00565DC1"/>
    <w:rsid w:val="005661B8"/>
    <w:rsid w:val="005667D4"/>
    <w:rsid w:val="00566BD7"/>
    <w:rsid w:val="00566D1B"/>
    <w:rsid w:val="00567226"/>
    <w:rsid w:val="005702D5"/>
    <w:rsid w:val="00570494"/>
    <w:rsid w:val="00570B7D"/>
    <w:rsid w:val="00570BA4"/>
    <w:rsid w:val="00570E89"/>
    <w:rsid w:val="005710B6"/>
    <w:rsid w:val="00571180"/>
    <w:rsid w:val="005713FA"/>
    <w:rsid w:val="005714C1"/>
    <w:rsid w:val="0057158D"/>
    <w:rsid w:val="00572088"/>
    <w:rsid w:val="00572732"/>
    <w:rsid w:val="0057299C"/>
    <w:rsid w:val="00572C13"/>
    <w:rsid w:val="00573178"/>
    <w:rsid w:val="005733E7"/>
    <w:rsid w:val="00573506"/>
    <w:rsid w:val="0057355D"/>
    <w:rsid w:val="00573966"/>
    <w:rsid w:val="00573CD2"/>
    <w:rsid w:val="00574040"/>
    <w:rsid w:val="0057419E"/>
    <w:rsid w:val="00574281"/>
    <w:rsid w:val="00574D9E"/>
    <w:rsid w:val="0057537A"/>
    <w:rsid w:val="0057559E"/>
    <w:rsid w:val="00576B18"/>
    <w:rsid w:val="00576EBD"/>
    <w:rsid w:val="005776E4"/>
    <w:rsid w:val="00577751"/>
    <w:rsid w:val="00577AEF"/>
    <w:rsid w:val="005806A4"/>
    <w:rsid w:val="0058081C"/>
    <w:rsid w:val="00580E7A"/>
    <w:rsid w:val="00580F73"/>
    <w:rsid w:val="00581187"/>
    <w:rsid w:val="00581C8A"/>
    <w:rsid w:val="00582299"/>
    <w:rsid w:val="0058233B"/>
    <w:rsid w:val="005823D1"/>
    <w:rsid w:val="00582B30"/>
    <w:rsid w:val="00582BDB"/>
    <w:rsid w:val="00583076"/>
    <w:rsid w:val="00583233"/>
    <w:rsid w:val="00583679"/>
    <w:rsid w:val="00584724"/>
    <w:rsid w:val="005848B7"/>
    <w:rsid w:val="00584F01"/>
    <w:rsid w:val="00584F8D"/>
    <w:rsid w:val="005856B5"/>
    <w:rsid w:val="00585A21"/>
    <w:rsid w:val="00585CA8"/>
    <w:rsid w:val="00585ECF"/>
    <w:rsid w:val="00586369"/>
    <w:rsid w:val="005863C9"/>
    <w:rsid w:val="005865B2"/>
    <w:rsid w:val="005866FE"/>
    <w:rsid w:val="00586781"/>
    <w:rsid w:val="00586D58"/>
    <w:rsid w:val="005874C4"/>
    <w:rsid w:val="005875C0"/>
    <w:rsid w:val="00587A12"/>
    <w:rsid w:val="00587CCE"/>
    <w:rsid w:val="00590894"/>
    <w:rsid w:val="00590958"/>
    <w:rsid w:val="00590A5E"/>
    <w:rsid w:val="005912E1"/>
    <w:rsid w:val="0059137E"/>
    <w:rsid w:val="00591F71"/>
    <w:rsid w:val="00591FAE"/>
    <w:rsid w:val="005923D1"/>
    <w:rsid w:val="00592D79"/>
    <w:rsid w:val="00593221"/>
    <w:rsid w:val="005932A4"/>
    <w:rsid w:val="00593676"/>
    <w:rsid w:val="00593D18"/>
    <w:rsid w:val="00593EA0"/>
    <w:rsid w:val="00593F00"/>
    <w:rsid w:val="0059420C"/>
    <w:rsid w:val="005943C5"/>
    <w:rsid w:val="00594738"/>
    <w:rsid w:val="005948B7"/>
    <w:rsid w:val="005948B8"/>
    <w:rsid w:val="00594B21"/>
    <w:rsid w:val="005952F4"/>
    <w:rsid w:val="00595324"/>
    <w:rsid w:val="005959D2"/>
    <w:rsid w:val="00595D89"/>
    <w:rsid w:val="00595E66"/>
    <w:rsid w:val="00595E69"/>
    <w:rsid w:val="00596697"/>
    <w:rsid w:val="005968EB"/>
    <w:rsid w:val="00596A90"/>
    <w:rsid w:val="00596E98"/>
    <w:rsid w:val="005972AC"/>
    <w:rsid w:val="00597590"/>
    <w:rsid w:val="005A0C71"/>
    <w:rsid w:val="005A0ED0"/>
    <w:rsid w:val="005A0F01"/>
    <w:rsid w:val="005A0F99"/>
    <w:rsid w:val="005A11E8"/>
    <w:rsid w:val="005A1353"/>
    <w:rsid w:val="005A17AB"/>
    <w:rsid w:val="005A1A4A"/>
    <w:rsid w:val="005A1AF3"/>
    <w:rsid w:val="005A2143"/>
    <w:rsid w:val="005A21BA"/>
    <w:rsid w:val="005A2233"/>
    <w:rsid w:val="005A281B"/>
    <w:rsid w:val="005A2ABF"/>
    <w:rsid w:val="005A2F58"/>
    <w:rsid w:val="005A2F84"/>
    <w:rsid w:val="005A3189"/>
    <w:rsid w:val="005A378C"/>
    <w:rsid w:val="005A428D"/>
    <w:rsid w:val="005A4342"/>
    <w:rsid w:val="005A43BB"/>
    <w:rsid w:val="005A4C6C"/>
    <w:rsid w:val="005A5291"/>
    <w:rsid w:val="005A531C"/>
    <w:rsid w:val="005A586F"/>
    <w:rsid w:val="005A5A60"/>
    <w:rsid w:val="005A5AAA"/>
    <w:rsid w:val="005A6101"/>
    <w:rsid w:val="005A68DF"/>
    <w:rsid w:val="005A693C"/>
    <w:rsid w:val="005A69DE"/>
    <w:rsid w:val="005A6A79"/>
    <w:rsid w:val="005A71FD"/>
    <w:rsid w:val="005A7259"/>
    <w:rsid w:val="005A75A2"/>
    <w:rsid w:val="005A76F5"/>
    <w:rsid w:val="005A7A72"/>
    <w:rsid w:val="005A7A88"/>
    <w:rsid w:val="005A7FE7"/>
    <w:rsid w:val="005B017A"/>
    <w:rsid w:val="005B0195"/>
    <w:rsid w:val="005B01BA"/>
    <w:rsid w:val="005B0C2D"/>
    <w:rsid w:val="005B0D64"/>
    <w:rsid w:val="005B0DCC"/>
    <w:rsid w:val="005B1286"/>
    <w:rsid w:val="005B1AEA"/>
    <w:rsid w:val="005B247B"/>
    <w:rsid w:val="005B25F5"/>
    <w:rsid w:val="005B26BE"/>
    <w:rsid w:val="005B27CF"/>
    <w:rsid w:val="005B28E1"/>
    <w:rsid w:val="005B3E8D"/>
    <w:rsid w:val="005B3F95"/>
    <w:rsid w:val="005B478E"/>
    <w:rsid w:val="005B47B8"/>
    <w:rsid w:val="005B491B"/>
    <w:rsid w:val="005B4BD6"/>
    <w:rsid w:val="005B552B"/>
    <w:rsid w:val="005B5CD0"/>
    <w:rsid w:val="005B5ED6"/>
    <w:rsid w:val="005B5FD7"/>
    <w:rsid w:val="005B629F"/>
    <w:rsid w:val="005B62C8"/>
    <w:rsid w:val="005B636F"/>
    <w:rsid w:val="005B6880"/>
    <w:rsid w:val="005B6896"/>
    <w:rsid w:val="005B6CFB"/>
    <w:rsid w:val="005B6F6A"/>
    <w:rsid w:val="005B714E"/>
    <w:rsid w:val="005B726D"/>
    <w:rsid w:val="005B72D0"/>
    <w:rsid w:val="005B7AEB"/>
    <w:rsid w:val="005B7CBA"/>
    <w:rsid w:val="005B7F29"/>
    <w:rsid w:val="005C173F"/>
    <w:rsid w:val="005C194C"/>
    <w:rsid w:val="005C1BA7"/>
    <w:rsid w:val="005C1BC4"/>
    <w:rsid w:val="005C1DBF"/>
    <w:rsid w:val="005C2410"/>
    <w:rsid w:val="005C2DB0"/>
    <w:rsid w:val="005C3344"/>
    <w:rsid w:val="005C40FD"/>
    <w:rsid w:val="005C43C1"/>
    <w:rsid w:val="005C4B61"/>
    <w:rsid w:val="005C5464"/>
    <w:rsid w:val="005C557A"/>
    <w:rsid w:val="005C5719"/>
    <w:rsid w:val="005C5C9A"/>
    <w:rsid w:val="005C6B12"/>
    <w:rsid w:val="005C6B2F"/>
    <w:rsid w:val="005C6DE8"/>
    <w:rsid w:val="005C6F4C"/>
    <w:rsid w:val="005C77D8"/>
    <w:rsid w:val="005C7A29"/>
    <w:rsid w:val="005D00EB"/>
    <w:rsid w:val="005D062F"/>
    <w:rsid w:val="005D06F9"/>
    <w:rsid w:val="005D0ADF"/>
    <w:rsid w:val="005D1182"/>
    <w:rsid w:val="005D1309"/>
    <w:rsid w:val="005D17D8"/>
    <w:rsid w:val="005D19E5"/>
    <w:rsid w:val="005D1B83"/>
    <w:rsid w:val="005D1C59"/>
    <w:rsid w:val="005D1C78"/>
    <w:rsid w:val="005D29E5"/>
    <w:rsid w:val="005D2A66"/>
    <w:rsid w:val="005D2AE7"/>
    <w:rsid w:val="005D2C94"/>
    <w:rsid w:val="005D2D62"/>
    <w:rsid w:val="005D3408"/>
    <w:rsid w:val="005D3B92"/>
    <w:rsid w:val="005D3EDD"/>
    <w:rsid w:val="005D42B1"/>
    <w:rsid w:val="005D4E82"/>
    <w:rsid w:val="005D5291"/>
    <w:rsid w:val="005D58E3"/>
    <w:rsid w:val="005D5B72"/>
    <w:rsid w:val="005D5C4A"/>
    <w:rsid w:val="005D6B81"/>
    <w:rsid w:val="005D75FB"/>
    <w:rsid w:val="005D7645"/>
    <w:rsid w:val="005D7D79"/>
    <w:rsid w:val="005E0067"/>
    <w:rsid w:val="005E024E"/>
    <w:rsid w:val="005E072D"/>
    <w:rsid w:val="005E084A"/>
    <w:rsid w:val="005E0A72"/>
    <w:rsid w:val="005E0AD1"/>
    <w:rsid w:val="005E0D72"/>
    <w:rsid w:val="005E14CA"/>
    <w:rsid w:val="005E16A7"/>
    <w:rsid w:val="005E2369"/>
    <w:rsid w:val="005E2B00"/>
    <w:rsid w:val="005E2D4E"/>
    <w:rsid w:val="005E337A"/>
    <w:rsid w:val="005E34EE"/>
    <w:rsid w:val="005E3579"/>
    <w:rsid w:val="005E3A6E"/>
    <w:rsid w:val="005E3AAA"/>
    <w:rsid w:val="005E3C4E"/>
    <w:rsid w:val="005E4354"/>
    <w:rsid w:val="005E49C4"/>
    <w:rsid w:val="005E4C19"/>
    <w:rsid w:val="005E4C9E"/>
    <w:rsid w:val="005E5E07"/>
    <w:rsid w:val="005E75E3"/>
    <w:rsid w:val="005E782E"/>
    <w:rsid w:val="005E78F7"/>
    <w:rsid w:val="005F02D2"/>
    <w:rsid w:val="005F053A"/>
    <w:rsid w:val="005F0599"/>
    <w:rsid w:val="005F09A1"/>
    <w:rsid w:val="005F1290"/>
    <w:rsid w:val="005F12B0"/>
    <w:rsid w:val="005F208F"/>
    <w:rsid w:val="005F2141"/>
    <w:rsid w:val="005F2326"/>
    <w:rsid w:val="005F2819"/>
    <w:rsid w:val="005F2A07"/>
    <w:rsid w:val="005F2B30"/>
    <w:rsid w:val="005F2B3B"/>
    <w:rsid w:val="005F2D67"/>
    <w:rsid w:val="005F40BC"/>
    <w:rsid w:val="005F4251"/>
    <w:rsid w:val="005F449B"/>
    <w:rsid w:val="005F44D8"/>
    <w:rsid w:val="005F45DE"/>
    <w:rsid w:val="005F4D91"/>
    <w:rsid w:val="005F4ED3"/>
    <w:rsid w:val="005F54CD"/>
    <w:rsid w:val="005F5933"/>
    <w:rsid w:val="005F5CEF"/>
    <w:rsid w:val="005F6257"/>
    <w:rsid w:val="005F6C5F"/>
    <w:rsid w:val="005F6CDB"/>
    <w:rsid w:val="005F73F2"/>
    <w:rsid w:val="005F75EF"/>
    <w:rsid w:val="005F7F4A"/>
    <w:rsid w:val="0060110F"/>
    <w:rsid w:val="0060162C"/>
    <w:rsid w:val="00601997"/>
    <w:rsid w:val="00601B7D"/>
    <w:rsid w:val="00601C8E"/>
    <w:rsid w:val="00601F4D"/>
    <w:rsid w:val="006020B4"/>
    <w:rsid w:val="006020D2"/>
    <w:rsid w:val="006023D3"/>
    <w:rsid w:val="0060268D"/>
    <w:rsid w:val="00602815"/>
    <w:rsid w:val="00602C84"/>
    <w:rsid w:val="00602F9E"/>
    <w:rsid w:val="006031A8"/>
    <w:rsid w:val="0060321A"/>
    <w:rsid w:val="0060333F"/>
    <w:rsid w:val="006034C0"/>
    <w:rsid w:val="00603538"/>
    <w:rsid w:val="00603B3F"/>
    <w:rsid w:val="006043BD"/>
    <w:rsid w:val="006045FA"/>
    <w:rsid w:val="00604654"/>
    <w:rsid w:val="006048E6"/>
    <w:rsid w:val="0060585C"/>
    <w:rsid w:val="00605F75"/>
    <w:rsid w:val="00605FA4"/>
    <w:rsid w:val="00606345"/>
    <w:rsid w:val="00606359"/>
    <w:rsid w:val="006063A1"/>
    <w:rsid w:val="00606903"/>
    <w:rsid w:val="00606D64"/>
    <w:rsid w:val="00607699"/>
    <w:rsid w:val="00607871"/>
    <w:rsid w:val="00610610"/>
    <w:rsid w:val="006106BA"/>
    <w:rsid w:val="00610A83"/>
    <w:rsid w:val="006112A0"/>
    <w:rsid w:val="00611A0E"/>
    <w:rsid w:val="00611A5A"/>
    <w:rsid w:val="00611C3A"/>
    <w:rsid w:val="00611F8C"/>
    <w:rsid w:val="006122F6"/>
    <w:rsid w:val="0061325F"/>
    <w:rsid w:val="006136BE"/>
    <w:rsid w:val="006136F6"/>
    <w:rsid w:val="00613A7A"/>
    <w:rsid w:val="00613F35"/>
    <w:rsid w:val="006144A2"/>
    <w:rsid w:val="00614739"/>
    <w:rsid w:val="0061492E"/>
    <w:rsid w:val="006150EB"/>
    <w:rsid w:val="00615197"/>
    <w:rsid w:val="0061560F"/>
    <w:rsid w:val="0061567B"/>
    <w:rsid w:val="00616554"/>
    <w:rsid w:val="00616DF3"/>
    <w:rsid w:val="00616F0B"/>
    <w:rsid w:val="00617255"/>
    <w:rsid w:val="00617516"/>
    <w:rsid w:val="00617924"/>
    <w:rsid w:val="00617B56"/>
    <w:rsid w:val="00620722"/>
    <w:rsid w:val="006208AC"/>
    <w:rsid w:val="00620EE6"/>
    <w:rsid w:val="00620F45"/>
    <w:rsid w:val="00621244"/>
    <w:rsid w:val="0062128C"/>
    <w:rsid w:val="00621475"/>
    <w:rsid w:val="00621BB1"/>
    <w:rsid w:val="00621D0B"/>
    <w:rsid w:val="00622052"/>
    <w:rsid w:val="0062215C"/>
    <w:rsid w:val="0062246D"/>
    <w:rsid w:val="00622A85"/>
    <w:rsid w:val="00622D0B"/>
    <w:rsid w:val="00623022"/>
    <w:rsid w:val="006232A9"/>
    <w:rsid w:val="00623511"/>
    <w:rsid w:val="00623824"/>
    <w:rsid w:val="00623976"/>
    <w:rsid w:val="006239DF"/>
    <w:rsid w:val="00623ADF"/>
    <w:rsid w:val="00623B2A"/>
    <w:rsid w:val="00623C32"/>
    <w:rsid w:val="006241B9"/>
    <w:rsid w:val="00624827"/>
    <w:rsid w:val="0062520B"/>
    <w:rsid w:val="006253EC"/>
    <w:rsid w:val="006256F7"/>
    <w:rsid w:val="00625951"/>
    <w:rsid w:val="00625C7E"/>
    <w:rsid w:val="00625F39"/>
    <w:rsid w:val="006262DC"/>
    <w:rsid w:val="006263D2"/>
    <w:rsid w:val="00626D5B"/>
    <w:rsid w:val="0062772D"/>
    <w:rsid w:val="00627767"/>
    <w:rsid w:val="00627AA9"/>
    <w:rsid w:val="00630C8C"/>
    <w:rsid w:val="00630D66"/>
    <w:rsid w:val="006310E3"/>
    <w:rsid w:val="006316CD"/>
    <w:rsid w:val="006319F4"/>
    <w:rsid w:val="00631EF2"/>
    <w:rsid w:val="006321A8"/>
    <w:rsid w:val="00632DBF"/>
    <w:rsid w:val="00632EF1"/>
    <w:rsid w:val="0063347E"/>
    <w:rsid w:val="00633808"/>
    <w:rsid w:val="00633CFE"/>
    <w:rsid w:val="00633DA3"/>
    <w:rsid w:val="00633E0A"/>
    <w:rsid w:val="00634094"/>
    <w:rsid w:val="006340D1"/>
    <w:rsid w:val="006341C4"/>
    <w:rsid w:val="00634201"/>
    <w:rsid w:val="00634228"/>
    <w:rsid w:val="00634780"/>
    <w:rsid w:val="0063490F"/>
    <w:rsid w:val="006349B4"/>
    <w:rsid w:val="00635407"/>
    <w:rsid w:val="006354CA"/>
    <w:rsid w:val="00635570"/>
    <w:rsid w:val="00635A16"/>
    <w:rsid w:val="00635C54"/>
    <w:rsid w:val="00635E2B"/>
    <w:rsid w:val="0063649C"/>
    <w:rsid w:val="0063649F"/>
    <w:rsid w:val="00636AA9"/>
    <w:rsid w:val="00637190"/>
    <w:rsid w:val="006371BF"/>
    <w:rsid w:val="00637322"/>
    <w:rsid w:val="00637837"/>
    <w:rsid w:val="006401A4"/>
    <w:rsid w:val="006401DD"/>
    <w:rsid w:val="006402F1"/>
    <w:rsid w:val="006403B5"/>
    <w:rsid w:val="00640608"/>
    <w:rsid w:val="0064082D"/>
    <w:rsid w:val="0064104D"/>
    <w:rsid w:val="00641667"/>
    <w:rsid w:val="0064175A"/>
    <w:rsid w:val="00641AA6"/>
    <w:rsid w:val="006423C0"/>
    <w:rsid w:val="00642A33"/>
    <w:rsid w:val="00642D5B"/>
    <w:rsid w:val="00642D6B"/>
    <w:rsid w:val="0064353A"/>
    <w:rsid w:val="00643B6D"/>
    <w:rsid w:val="00643C3D"/>
    <w:rsid w:val="00643F1E"/>
    <w:rsid w:val="006441BE"/>
    <w:rsid w:val="006448BB"/>
    <w:rsid w:val="00644A00"/>
    <w:rsid w:val="00644C1A"/>
    <w:rsid w:val="006454BD"/>
    <w:rsid w:val="00645B2A"/>
    <w:rsid w:val="00645BE8"/>
    <w:rsid w:val="00646139"/>
    <w:rsid w:val="00646662"/>
    <w:rsid w:val="00646E74"/>
    <w:rsid w:val="00646F8A"/>
    <w:rsid w:val="00646FE2"/>
    <w:rsid w:val="0064716A"/>
    <w:rsid w:val="006474D2"/>
    <w:rsid w:val="00647AEF"/>
    <w:rsid w:val="00647FDB"/>
    <w:rsid w:val="00650571"/>
    <w:rsid w:val="00651765"/>
    <w:rsid w:val="0065182D"/>
    <w:rsid w:val="00651A9B"/>
    <w:rsid w:val="00651BAE"/>
    <w:rsid w:val="00651CA8"/>
    <w:rsid w:val="00652B60"/>
    <w:rsid w:val="00652E33"/>
    <w:rsid w:val="00653085"/>
    <w:rsid w:val="00653427"/>
    <w:rsid w:val="0065365E"/>
    <w:rsid w:val="00653731"/>
    <w:rsid w:val="006538E6"/>
    <w:rsid w:val="00653FBC"/>
    <w:rsid w:val="006544E9"/>
    <w:rsid w:val="006544F5"/>
    <w:rsid w:val="00654995"/>
    <w:rsid w:val="00654D57"/>
    <w:rsid w:val="00654EC6"/>
    <w:rsid w:val="00655024"/>
    <w:rsid w:val="0065511B"/>
    <w:rsid w:val="00655249"/>
    <w:rsid w:val="00655270"/>
    <w:rsid w:val="006554E7"/>
    <w:rsid w:val="00655693"/>
    <w:rsid w:val="0065576B"/>
    <w:rsid w:val="00655CDD"/>
    <w:rsid w:val="00655D33"/>
    <w:rsid w:val="00655EED"/>
    <w:rsid w:val="00655F0A"/>
    <w:rsid w:val="00655FAC"/>
    <w:rsid w:val="00656426"/>
    <w:rsid w:val="0065679D"/>
    <w:rsid w:val="006568DA"/>
    <w:rsid w:val="00656B83"/>
    <w:rsid w:val="00656BB5"/>
    <w:rsid w:val="00656C49"/>
    <w:rsid w:val="006570AA"/>
    <w:rsid w:val="0065710A"/>
    <w:rsid w:val="006573BD"/>
    <w:rsid w:val="00657917"/>
    <w:rsid w:val="00657F5B"/>
    <w:rsid w:val="00657F6D"/>
    <w:rsid w:val="0066004B"/>
    <w:rsid w:val="0066053F"/>
    <w:rsid w:val="006625EB"/>
    <w:rsid w:val="00662899"/>
    <w:rsid w:val="00662AF0"/>
    <w:rsid w:val="00662D22"/>
    <w:rsid w:val="00662FDA"/>
    <w:rsid w:val="006630EE"/>
    <w:rsid w:val="00663C6C"/>
    <w:rsid w:val="006640A8"/>
    <w:rsid w:val="00664307"/>
    <w:rsid w:val="00664872"/>
    <w:rsid w:val="006648B1"/>
    <w:rsid w:val="00664B45"/>
    <w:rsid w:val="00664D6A"/>
    <w:rsid w:val="00664DD6"/>
    <w:rsid w:val="0066524F"/>
    <w:rsid w:val="00665A99"/>
    <w:rsid w:val="00665BDA"/>
    <w:rsid w:val="00665F6D"/>
    <w:rsid w:val="00666599"/>
    <w:rsid w:val="00666CF9"/>
    <w:rsid w:val="00666F21"/>
    <w:rsid w:val="00667377"/>
    <w:rsid w:val="00667454"/>
    <w:rsid w:val="00670153"/>
    <w:rsid w:val="006708F4"/>
    <w:rsid w:val="006712D6"/>
    <w:rsid w:val="0067131F"/>
    <w:rsid w:val="006715FF"/>
    <w:rsid w:val="00671794"/>
    <w:rsid w:val="00671C1B"/>
    <w:rsid w:val="00671D28"/>
    <w:rsid w:val="006728C2"/>
    <w:rsid w:val="00672BFE"/>
    <w:rsid w:val="00673C3D"/>
    <w:rsid w:val="00673DDF"/>
    <w:rsid w:val="00674652"/>
    <w:rsid w:val="006746A6"/>
    <w:rsid w:val="00674B1A"/>
    <w:rsid w:val="00674D0B"/>
    <w:rsid w:val="00674E14"/>
    <w:rsid w:val="00675142"/>
    <w:rsid w:val="0067520E"/>
    <w:rsid w:val="0067563B"/>
    <w:rsid w:val="0067595F"/>
    <w:rsid w:val="00675994"/>
    <w:rsid w:val="00675E09"/>
    <w:rsid w:val="00676094"/>
    <w:rsid w:val="00676559"/>
    <w:rsid w:val="006766CD"/>
    <w:rsid w:val="00677612"/>
    <w:rsid w:val="006776B0"/>
    <w:rsid w:val="00677981"/>
    <w:rsid w:val="00677AE4"/>
    <w:rsid w:val="0068015D"/>
    <w:rsid w:val="0068118D"/>
    <w:rsid w:val="006815E3"/>
    <w:rsid w:val="00681762"/>
    <w:rsid w:val="00681AF3"/>
    <w:rsid w:val="0068223D"/>
    <w:rsid w:val="0068253E"/>
    <w:rsid w:val="00682AC4"/>
    <w:rsid w:val="00683054"/>
    <w:rsid w:val="0068394E"/>
    <w:rsid w:val="00683FF2"/>
    <w:rsid w:val="006841F1"/>
    <w:rsid w:val="006842B3"/>
    <w:rsid w:val="00684301"/>
    <w:rsid w:val="006847D8"/>
    <w:rsid w:val="00684955"/>
    <w:rsid w:val="006854B3"/>
    <w:rsid w:val="00685E00"/>
    <w:rsid w:val="00685F28"/>
    <w:rsid w:val="00686053"/>
    <w:rsid w:val="00686088"/>
    <w:rsid w:val="00686811"/>
    <w:rsid w:val="00687191"/>
    <w:rsid w:val="006872A8"/>
    <w:rsid w:val="00687430"/>
    <w:rsid w:val="00687765"/>
    <w:rsid w:val="00687817"/>
    <w:rsid w:val="0068798D"/>
    <w:rsid w:val="00690031"/>
    <w:rsid w:val="00690557"/>
    <w:rsid w:val="00690728"/>
    <w:rsid w:val="006909A1"/>
    <w:rsid w:val="00690CBC"/>
    <w:rsid w:val="00691A88"/>
    <w:rsid w:val="00691B83"/>
    <w:rsid w:val="006922B4"/>
    <w:rsid w:val="006923FC"/>
    <w:rsid w:val="006925ED"/>
    <w:rsid w:val="0069281C"/>
    <w:rsid w:val="00692AC1"/>
    <w:rsid w:val="0069392D"/>
    <w:rsid w:val="00693BD2"/>
    <w:rsid w:val="00693C73"/>
    <w:rsid w:val="00693C75"/>
    <w:rsid w:val="006945D8"/>
    <w:rsid w:val="00694AB0"/>
    <w:rsid w:val="0069503D"/>
    <w:rsid w:val="0069536C"/>
    <w:rsid w:val="00695984"/>
    <w:rsid w:val="00695CE4"/>
    <w:rsid w:val="00695F7A"/>
    <w:rsid w:val="0069617A"/>
    <w:rsid w:val="006963C8"/>
    <w:rsid w:val="0069658C"/>
    <w:rsid w:val="00697B20"/>
    <w:rsid w:val="00697C7D"/>
    <w:rsid w:val="00697CC7"/>
    <w:rsid w:val="006A07F5"/>
    <w:rsid w:val="006A089D"/>
    <w:rsid w:val="006A0A6E"/>
    <w:rsid w:val="006A15DC"/>
    <w:rsid w:val="006A20C6"/>
    <w:rsid w:val="006A281A"/>
    <w:rsid w:val="006A2D01"/>
    <w:rsid w:val="006A305A"/>
    <w:rsid w:val="006A3160"/>
    <w:rsid w:val="006A333E"/>
    <w:rsid w:val="006A3B0E"/>
    <w:rsid w:val="006A4033"/>
    <w:rsid w:val="006A44A4"/>
    <w:rsid w:val="006A452B"/>
    <w:rsid w:val="006A473B"/>
    <w:rsid w:val="006A4F5A"/>
    <w:rsid w:val="006A4F91"/>
    <w:rsid w:val="006A52A5"/>
    <w:rsid w:val="006A53BE"/>
    <w:rsid w:val="006A553F"/>
    <w:rsid w:val="006A5F9C"/>
    <w:rsid w:val="006A6019"/>
    <w:rsid w:val="006A6249"/>
    <w:rsid w:val="006A6540"/>
    <w:rsid w:val="006A6E8E"/>
    <w:rsid w:val="006A6FF5"/>
    <w:rsid w:val="006A7271"/>
    <w:rsid w:val="006A751D"/>
    <w:rsid w:val="006A7A17"/>
    <w:rsid w:val="006A7A74"/>
    <w:rsid w:val="006B01EE"/>
    <w:rsid w:val="006B02BE"/>
    <w:rsid w:val="006B02C3"/>
    <w:rsid w:val="006B0719"/>
    <w:rsid w:val="006B0ECF"/>
    <w:rsid w:val="006B0FD6"/>
    <w:rsid w:val="006B1203"/>
    <w:rsid w:val="006B13C4"/>
    <w:rsid w:val="006B14E0"/>
    <w:rsid w:val="006B1789"/>
    <w:rsid w:val="006B193C"/>
    <w:rsid w:val="006B1E8F"/>
    <w:rsid w:val="006B1FCE"/>
    <w:rsid w:val="006B32B6"/>
    <w:rsid w:val="006B32D6"/>
    <w:rsid w:val="006B3438"/>
    <w:rsid w:val="006B34F8"/>
    <w:rsid w:val="006B3696"/>
    <w:rsid w:val="006B396B"/>
    <w:rsid w:val="006B3987"/>
    <w:rsid w:val="006B3C0B"/>
    <w:rsid w:val="006B3DBD"/>
    <w:rsid w:val="006B449E"/>
    <w:rsid w:val="006B4531"/>
    <w:rsid w:val="006B4B85"/>
    <w:rsid w:val="006B4FF5"/>
    <w:rsid w:val="006B569F"/>
    <w:rsid w:val="006B5A18"/>
    <w:rsid w:val="006B5C2A"/>
    <w:rsid w:val="006B5D2E"/>
    <w:rsid w:val="006B6133"/>
    <w:rsid w:val="006B61DD"/>
    <w:rsid w:val="006B65A2"/>
    <w:rsid w:val="006B703E"/>
    <w:rsid w:val="006B79B0"/>
    <w:rsid w:val="006C134C"/>
    <w:rsid w:val="006C1C01"/>
    <w:rsid w:val="006C1C9D"/>
    <w:rsid w:val="006C1EC0"/>
    <w:rsid w:val="006C21C3"/>
    <w:rsid w:val="006C2DDD"/>
    <w:rsid w:val="006C3162"/>
    <w:rsid w:val="006C3446"/>
    <w:rsid w:val="006C34DF"/>
    <w:rsid w:val="006C3E44"/>
    <w:rsid w:val="006C4260"/>
    <w:rsid w:val="006C4703"/>
    <w:rsid w:val="006C4FAC"/>
    <w:rsid w:val="006C4FB4"/>
    <w:rsid w:val="006C51A5"/>
    <w:rsid w:val="006C552D"/>
    <w:rsid w:val="006C5676"/>
    <w:rsid w:val="006C585C"/>
    <w:rsid w:val="006C5BDC"/>
    <w:rsid w:val="006C6297"/>
    <w:rsid w:val="006C6D51"/>
    <w:rsid w:val="006C7198"/>
    <w:rsid w:val="006C7E0D"/>
    <w:rsid w:val="006D011F"/>
    <w:rsid w:val="006D05F4"/>
    <w:rsid w:val="006D062F"/>
    <w:rsid w:val="006D0768"/>
    <w:rsid w:val="006D0DB4"/>
    <w:rsid w:val="006D0E24"/>
    <w:rsid w:val="006D1138"/>
    <w:rsid w:val="006D126B"/>
    <w:rsid w:val="006D1303"/>
    <w:rsid w:val="006D1901"/>
    <w:rsid w:val="006D1CF3"/>
    <w:rsid w:val="006D1F55"/>
    <w:rsid w:val="006D2049"/>
    <w:rsid w:val="006D211E"/>
    <w:rsid w:val="006D2162"/>
    <w:rsid w:val="006D2202"/>
    <w:rsid w:val="006D23A8"/>
    <w:rsid w:val="006D25BF"/>
    <w:rsid w:val="006D283B"/>
    <w:rsid w:val="006D2AF6"/>
    <w:rsid w:val="006D2BAE"/>
    <w:rsid w:val="006D3295"/>
    <w:rsid w:val="006D36FC"/>
    <w:rsid w:val="006D3CB2"/>
    <w:rsid w:val="006D4685"/>
    <w:rsid w:val="006D47E5"/>
    <w:rsid w:val="006D4D47"/>
    <w:rsid w:val="006D570D"/>
    <w:rsid w:val="006D5A0B"/>
    <w:rsid w:val="006D5E9E"/>
    <w:rsid w:val="006D608B"/>
    <w:rsid w:val="006D63B9"/>
    <w:rsid w:val="006D6897"/>
    <w:rsid w:val="006D6989"/>
    <w:rsid w:val="006D6BC2"/>
    <w:rsid w:val="006D6C03"/>
    <w:rsid w:val="006D6C42"/>
    <w:rsid w:val="006D7E23"/>
    <w:rsid w:val="006D7FD2"/>
    <w:rsid w:val="006E0107"/>
    <w:rsid w:val="006E068C"/>
    <w:rsid w:val="006E0CDE"/>
    <w:rsid w:val="006E0E76"/>
    <w:rsid w:val="006E0ED9"/>
    <w:rsid w:val="006E1462"/>
    <w:rsid w:val="006E148D"/>
    <w:rsid w:val="006E1649"/>
    <w:rsid w:val="006E1862"/>
    <w:rsid w:val="006E2529"/>
    <w:rsid w:val="006E2B2D"/>
    <w:rsid w:val="006E2EC5"/>
    <w:rsid w:val="006E2F2A"/>
    <w:rsid w:val="006E3013"/>
    <w:rsid w:val="006E354E"/>
    <w:rsid w:val="006E3608"/>
    <w:rsid w:val="006E3687"/>
    <w:rsid w:val="006E3783"/>
    <w:rsid w:val="006E38FF"/>
    <w:rsid w:val="006E3CA8"/>
    <w:rsid w:val="006E3D3B"/>
    <w:rsid w:val="006E40F8"/>
    <w:rsid w:val="006E42E4"/>
    <w:rsid w:val="006E473C"/>
    <w:rsid w:val="006E4766"/>
    <w:rsid w:val="006E4EE4"/>
    <w:rsid w:val="006E5268"/>
    <w:rsid w:val="006E5867"/>
    <w:rsid w:val="006E5893"/>
    <w:rsid w:val="006E59AC"/>
    <w:rsid w:val="006E5AB8"/>
    <w:rsid w:val="006E5F2D"/>
    <w:rsid w:val="006E6317"/>
    <w:rsid w:val="006E67D1"/>
    <w:rsid w:val="006E682D"/>
    <w:rsid w:val="006E687E"/>
    <w:rsid w:val="006E68EB"/>
    <w:rsid w:val="006E692F"/>
    <w:rsid w:val="006E6A55"/>
    <w:rsid w:val="006E7219"/>
    <w:rsid w:val="006E77D8"/>
    <w:rsid w:val="006E77E9"/>
    <w:rsid w:val="006E7897"/>
    <w:rsid w:val="006E7C4F"/>
    <w:rsid w:val="006F00F7"/>
    <w:rsid w:val="006F0616"/>
    <w:rsid w:val="006F0894"/>
    <w:rsid w:val="006F12AB"/>
    <w:rsid w:val="006F13B3"/>
    <w:rsid w:val="006F1B0D"/>
    <w:rsid w:val="006F28A0"/>
    <w:rsid w:val="006F2A95"/>
    <w:rsid w:val="006F3349"/>
    <w:rsid w:val="006F36A9"/>
    <w:rsid w:val="006F387D"/>
    <w:rsid w:val="006F3A1A"/>
    <w:rsid w:val="006F41AB"/>
    <w:rsid w:val="006F42D0"/>
    <w:rsid w:val="006F4389"/>
    <w:rsid w:val="006F45F9"/>
    <w:rsid w:val="006F473A"/>
    <w:rsid w:val="006F483F"/>
    <w:rsid w:val="006F4C21"/>
    <w:rsid w:val="006F4DED"/>
    <w:rsid w:val="006F4FDA"/>
    <w:rsid w:val="006F51EA"/>
    <w:rsid w:val="006F52BA"/>
    <w:rsid w:val="006F5902"/>
    <w:rsid w:val="006F5D92"/>
    <w:rsid w:val="006F5E87"/>
    <w:rsid w:val="006F5F97"/>
    <w:rsid w:val="006F63E2"/>
    <w:rsid w:val="006F6435"/>
    <w:rsid w:val="006F6E26"/>
    <w:rsid w:val="006F701D"/>
    <w:rsid w:val="006F795E"/>
    <w:rsid w:val="006F7ABF"/>
    <w:rsid w:val="006F7E63"/>
    <w:rsid w:val="007005CD"/>
    <w:rsid w:val="00700E11"/>
    <w:rsid w:val="007010A9"/>
    <w:rsid w:val="007012B0"/>
    <w:rsid w:val="00701463"/>
    <w:rsid w:val="0070205F"/>
    <w:rsid w:val="00702187"/>
    <w:rsid w:val="00702493"/>
    <w:rsid w:val="00702E3E"/>
    <w:rsid w:val="00702F98"/>
    <w:rsid w:val="00703999"/>
    <w:rsid w:val="00703ACE"/>
    <w:rsid w:val="00703BA5"/>
    <w:rsid w:val="00703E8F"/>
    <w:rsid w:val="00703F94"/>
    <w:rsid w:val="007048B7"/>
    <w:rsid w:val="00704EBF"/>
    <w:rsid w:val="00704FBB"/>
    <w:rsid w:val="007052DA"/>
    <w:rsid w:val="0070598F"/>
    <w:rsid w:val="00705992"/>
    <w:rsid w:val="00705C97"/>
    <w:rsid w:val="0070623B"/>
    <w:rsid w:val="00706D90"/>
    <w:rsid w:val="00707AC1"/>
    <w:rsid w:val="00707D79"/>
    <w:rsid w:val="0071044A"/>
    <w:rsid w:val="0071049D"/>
    <w:rsid w:val="0071146A"/>
    <w:rsid w:val="0071149E"/>
    <w:rsid w:val="007114F0"/>
    <w:rsid w:val="00711A8A"/>
    <w:rsid w:val="00711CF3"/>
    <w:rsid w:val="00711E11"/>
    <w:rsid w:val="00712670"/>
    <w:rsid w:val="00712940"/>
    <w:rsid w:val="00712E3F"/>
    <w:rsid w:val="00712F38"/>
    <w:rsid w:val="0071329C"/>
    <w:rsid w:val="00713317"/>
    <w:rsid w:val="00713643"/>
    <w:rsid w:val="00713EA0"/>
    <w:rsid w:val="00714102"/>
    <w:rsid w:val="0071441D"/>
    <w:rsid w:val="00714760"/>
    <w:rsid w:val="00714AEC"/>
    <w:rsid w:val="00714E48"/>
    <w:rsid w:val="00715281"/>
    <w:rsid w:val="007153F6"/>
    <w:rsid w:val="0071588A"/>
    <w:rsid w:val="00715CE1"/>
    <w:rsid w:val="007160B3"/>
    <w:rsid w:val="0071654B"/>
    <w:rsid w:val="00716598"/>
    <w:rsid w:val="00716A1C"/>
    <w:rsid w:val="00716A8E"/>
    <w:rsid w:val="00716EAC"/>
    <w:rsid w:val="00717016"/>
    <w:rsid w:val="007174A2"/>
    <w:rsid w:val="00720C05"/>
    <w:rsid w:val="00720EDA"/>
    <w:rsid w:val="00721358"/>
    <w:rsid w:val="0072165B"/>
    <w:rsid w:val="007216C0"/>
    <w:rsid w:val="00721806"/>
    <w:rsid w:val="00722255"/>
    <w:rsid w:val="00722283"/>
    <w:rsid w:val="007227A7"/>
    <w:rsid w:val="0072297D"/>
    <w:rsid w:val="00722B84"/>
    <w:rsid w:val="00722CB6"/>
    <w:rsid w:val="00723135"/>
    <w:rsid w:val="0072322C"/>
    <w:rsid w:val="00723556"/>
    <w:rsid w:val="007244B0"/>
    <w:rsid w:val="007247D6"/>
    <w:rsid w:val="00724CD5"/>
    <w:rsid w:val="0072552F"/>
    <w:rsid w:val="00725552"/>
    <w:rsid w:val="007255F8"/>
    <w:rsid w:val="00725C58"/>
    <w:rsid w:val="00725C70"/>
    <w:rsid w:val="007261FD"/>
    <w:rsid w:val="007263E6"/>
    <w:rsid w:val="0072664C"/>
    <w:rsid w:val="00726AA3"/>
    <w:rsid w:val="00726B02"/>
    <w:rsid w:val="007270A8"/>
    <w:rsid w:val="00727448"/>
    <w:rsid w:val="00727538"/>
    <w:rsid w:val="00727584"/>
    <w:rsid w:val="00727A04"/>
    <w:rsid w:val="00727BC5"/>
    <w:rsid w:val="00727BCB"/>
    <w:rsid w:val="00727E1E"/>
    <w:rsid w:val="0073036C"/>
    <w:rsid w:val="00731130"/>
    <w:rsid w:val="00731625"/>
    <w:rsid w:val="007316F4"/>
    <w:rsid w:val="00731A55"/>
    <w:rsid w:val="00731A64"/>
    <w:rsid w:val="00731B13"/>
    <w:rsid w:val="00731CD6"/>
    <w:rsid w:val="00731E03"/>
    <w:rsid w:val="00732122"/>
    <w:rsid w:val="007327E5"/>
    <w:rsid w:val="0073287C"/>
    <w:rsid w:val="00732968"/>
    <w:rsid w:val="00732C07"/>
    <w:rsid w:val="00732E38"/>
    <w:rsid w:val="00732E71"/>
    <w:rsid w:val="0073310B"/>
    <w:rsid w:val="007339C8"/>
    <w:rsid w:val="00733BC5"/>
    <w:rsid w:val="00733CC9"/>
    <w:rsid w:val="00733D86"/>
    <w:rsid w:val="0073445B"/>
    <w:rsid w:val="007348F5"/>
    <w:rsid w:val="00734D69"/>
    <w:rsid w:val="00735231"/>
    <w:rsid w:val="00735291"/>
    <w:rsid w:val="007353C1"/>
    <w:rsid w:val="00735450"/>
    <w:rsid w:val="00735498"/>
    <w:rsid w:val="00735FE5"/>
    <w:rsid w:val="00737568"/>
    <w:rsid w:val="0073760C"/>
    <w:rsid w:val="00737CAD"/>
    <w:rsid w:val="007403B6"/>
    <w:rsid w:val="00740680"/>
    <w:rsid w:val="00740CBD"/>
    <w:rsid w:val="007414C7"/>
    <w:rsid w:val="00741FC7"/>
    <w:rsid w:val="00742F98"/>
    <w:rsid w:val="007433D7"/>
    <w:rsid w:val="00743949"/>
    <w:rsid w:val="00743A3D"/>
    <w:rsid w:val="00744691"/>
    <w:rsid w:val="00744956"/>
    <w:rsid w:val="00744AC4"/>
    <w:rsid w:val="00744EE3"/>
    <w:rsid w:val="00745330"/>
    <w:rsid w:val="007455DF"/>
    <w:rsid w:val="0074591F"/>
    <w:rsid w:val="00745E93"/>
    <w:rsid w:val="0074655C"/>
    <w:rsid w:val="007466A2"/>
    <w:rsid w:val="00746757"/>
    <w:rsid w:val="00746B5C"/>
    <w:rsid w:val="0074722A"/>
    <w:rsid w:val="00747EAF"/>
    <w:rsid w:val="00747F19"/>
    <w:rsid w:val="0075093D"/>
    <w:rsid w:val="00750985"/>
    <w:rsid w:val="00751246"/>
    <w:rsid w:val="0075137C"/>
    <w:rsid w:val="007516E4"/>
    <w:rsid w:val="00751AB8"/>
    <w:rsid w:val="00751D1F"/>
    <w:rsid w:val="00752529"/>
    <w:rsid w:val="00752A78"/>
    <w:rsid w:val="007530A7"/>
    <w:rsid w:val="00753775"/>
    <w:rsid w:val="00753B4F"/>
    <w:rsid w:val="00753B67"/>
    <w:rsid w:val="0075459C"/>
    <w:rsid w:val="0075461D"/>
    <w:rsid w:val="00754875"/>
    <w:rsid w:val="00754C4B"/>
    <w:rsid w:val="00755179"/>
    <w:rsid w:val="00755274"/>
    <w:rsid w:val="007553C6"/>
    <w:rsid w:val="007555A7"/>
    <w:rsid w:val="007559AA"/>
    <w:rsid w:val="00755A75"/>
    <w:rsid w:val="00755AD1"/>
    <w:rsid w:val="00755DC9"/>
    <w:rsid w:val="00756456"/>
    <w:rsid w:val="00756ADB"/>
    <w:rsid w:val="00757100"/>
    <w:rsid w:val="007572E9"/>
    <w:rsid w:val="00757309"/>
    <w:rsid w:val="007575DC"/>
    <w:rsid w:val="00757717"/>
    <w:rsid w:val="00757948"/>
    <w:rsid w:val="00757A22"/>
    <w:rsid w:val="00757E9F"/>
    <w:rsid w:val="00760099"/>
    <w:rsid w:val="0076040B"/>
    <w:rsid w:val="007605BD"/>
    <w:rsid w:val="00760710"/>
    <w:rsid w:val="00760EA0"/>
    <w:rsid w:val="007611D0"/>
    <w:rsid w:val="00761746"/>
    <w:rsid w:val="00761CA3"/>
    <w:rsid w:val="00761D7C"/>
    <w:rsid w:val="00761F3C"/>
    <w:rsid w:val="00761FEA"/>
    <w:rsid w:val="00762010"/>
    <w:rsid w:val="00762A24"/>
    <w:rsid w:val="00762AD9"/>
    <w:rsid w:val="00762B9E"/>
    <w:rsid w:val="00763123"/>
    <w:rsid w:val="007636FA"/>
    <w:rsid w:val="0076419B"/>
    <w:rsid w:val="00764FFA"/>
    <w:rsid w:val="0076556A"/>
    <w:rsid w:val="007658CB"/>
    <w:rsid w:val="00765999"/>
    <w:rsid w:val="00765A73"/>
    <w:rsid w:val="00765AA8"/>
    <w:rsid w:val="00766715"/>
    <w:rsid w:val="00766CAA"/>
    <w:rsid w:val="00766E43"/>
    <w:rsid w:val="00767074"/>
    <w:rsid w:val="00767112"/>
    <w:rsid w:val="007675AA"/>
    <w:rsid w:val="007678EB"/>
    <w:rsid w:val="00767B3D"/>
    <w:rsid w:val="00767E57"/>
    <w:rsid w:val="00770382"/>
    <w:rsid w:val="0077055A"/>
    <w:rsid w:val="0077087C"/>
    <w:rsid w:val="00770893"/>
    <w:rsid w:val="00770913"/>
    <w:rsid w:val="00770BF0"/>
    <w:rsid w:val="00770D76"/>
    <w:rsid w:val="00770FE0"/>
    <w:rsid w:val="007711BF"/>
    <w:rsid w:val="007717E9"/>
    <w:rsid w:val="00771BD8"/>
    <w:rsid w:val="00771C3F"/>
    <w:rsid w:val="0077210C"/>
    <w:rsid w:val="007723FF"/>
    <w:rsid w:val="00772B0A"/>
    <w:rsid w:val="00772B25"/>
    <w:rsid w:val="00772E1A"/>
    <w:rsid w:val="0077305F"/>
    <w:rsid w:val="0077339D"/>
    <w:rsid w:val="00773737"/>
    <w:rsid w:val="007738A4"/>
    <w:rsid w:val="00773CB8"/>
    <w:rsid w:val="00773DA5"/>
    <w:rsid w:val="0077401F"/>
    <w:rsid w:val="00774B9A"/>
    <w:rsid w:val="00774DC1"/>
    <w:rsid w:val="00774EB9"/>
    <w:rsid w:val="007751DC"/>
    <w:rsid w:val="00775D27"/>
    <w:rsid w:val="00775F37"/>
    <w:rsid w:val="00776266"/>
    <w:rsid w:val="00776539"/>
    <w:rsid w:val="00776B21"/>
    <w:rsid w:val="00776BEF"/>
    <w:rsid w:val="00776EB5"/>
    <w:rsid w:val="0077733A"/>
    <w:rsid w:val="00777357"/>
    <w:rsid w:val="007776AB"/>
    <w:rsid w:val="0077778C"/>
    <w:rsid w:val="00777836"/>
    <w:rsid w:val="007778C0"/>
    <w:rsid w:val="00777923"/>
    <w:rsid w:val="007802BE"/>
    <w:rsid w:val="00780310"/>
    <w:rsid w:val="0078035E"/>
    <w:rsid w:val="00780DD1"/>
    <w:rsid w:val="00780F29"/>
    <w:rsid w:val="00781215"/>
    <w:rsid w:val="007816B3"/>
    <w:rsid w:val="007817FF"/>
    <w:rsid w:val="0078189C"/>
    <w:rsid w:val="00781F7D"/>
    <w:rsid w:val="0078202A"/>
    <w:rsid w:val="0078202D"/>
    <w:rsid w:val="00782253"/>
    <w:rsid w:val="007824A0"/>
    <w:rsid w:val="00782BC3"/>
    <w:rsid w:val="00782D8F"/>
    <w:rsid w:val="007830A1"/>
    <w:rsid w:val="00783105"/>
    <w:rsid w:val="007839AE"/>
    <w:rsid w:val="00783BD6"/>
    <w:rsid w:val="00783DBA"/>
    <w:rsid w:val="00783EB6"/>
    <w:rsid w:val="00784C93"/>
    <w:rsid w:val="00784FE8"/>
    <w:rsid w:val="00785355"/>
    <w:rsid w:val="007854B3"/>
    <w:rsid w:val="00786064"/>
    <w:rsid w:val="00786164"/>
    <w:rsid w:val="00786630"/>
    <w:rsid w:val="0078687E"/>
    <w:rsid w:val="00786D04"/>
    <w:rsid w:val="007873E0"/>
    <w:rsid w:val="007907D9"/>
    <w:rsid w:val="007910E4"/>
    <w:rsid w:val="00791104"/>
    <w:rsid w:val="0079131A"/>
    <w:rsid w:val="00791439"/>
    <w:rsid w:val="0079145E"/>
    <w:rsid w:val="00791494"/>
    <w:rsid w:val="007916FD"/>
    <w:rsid w:val="0079171A"/>
    <w:rsid w:val="00791E9A"/>
    <w:rsid w:val="00792192"/>
    <w:rsid w:val="00792449"/>
    <w:rsid w:val="00792761"/>
    <w:rsid w:val="00792E7F"/>
    <w:rsid w:val="0079343A"/>
    <w:rsid w:val="0079347B"/>
    <w:rsid w:val="007934B4"/>
    <w:rsid w:val="00793589"/>
    <w:rsid w:val="00793797"/>
    <w:rsid w:val="00793A87"/>
    <w:rsid w:val="00793B27"/>
    <w:rsid w:val="00793B96"/>
    <w:rsid w:val="00793D48"/>
    <w:rsid w:val="00794073"/>
    <w:rsid w:val="0079441F"/>
    <w:rsid w:val="0079442B"/>
    <w:rsid w:val="0079459C"/>
    <w:rsid w:val="00794625"/>
    <w:rsid w:val="00794645"/>
    <w:rsid w:val="00794725"/>
    <w:rsid w:val="00794888"/>
    <w:rsid w:val="007948A4"/>
    <w:rsid w:val="007948D5"/>
    <w:rsid w:val="00794BBF"/>
    <w:rsid w:val="00794E13"/>
    <w:rsid w:val="00795175"/>
    <w:rsid w:val="0079593E"/>
    <w:rsid w:val="00795B81"/>
    <w:rsid w:val="00795DE8"/>
    <w:rsid w:val="0079605B"/>
    <w:rsid w:val="00796098"/>
    <w:rsid w:val="00796EBA"/>
    <w:rsid w:val="00796F31"/>
    <w:rsid w:val="00796FBE"/>
    <w:rsid w:val="00797001"/>
    <w:rsid w:val="00797061"/>
    <w:rsid w:val="007973E2"/>
    <w:rsid w:val="007975BD"/>
    <w:rsid w:val="00797BAE"/>
    <w:rsid w:val="00797D9C"/>
    <w:rsid w:val="00797E80"/>
    <w:rsid w:val="00797FA2"/>
    <w:rsid w:val="007A0408"/>
    <w:rsid w:val="007A0921"/>
    <w:rsid w:val="007A09CC"/>
    <w:rsid w:val="007A0C82"/>
    <w:rsid w:val="007A15A6"/>
    <w:rsid w:val="007A15D8"/>
    <w:rsid w:val="007A1EA3"/>
    <w:rsid w:val="007A230B"/>
    <w:rsid w:val="007A27F9"/>
    <w:rsid w:val="007A2868"/>
    <w:rsid w:val="007A2E0E"/>
    <w:rsid w:val="007A34A3"/>
    <w:rsid w:val="007A3615"/>
    <w:rsid w:val="007A40D1"/>
    <w:rsid w:val="007A447F"/>
    <w:rsid w:val="007A48CD"/>
    <w:rsid w:val="007A4C2D"/>
    <w:rsid w:val="007A4CD8"/>
    <w:rsid w:val="007A4F97"/>
    <w:rsid w:val="007A4FBE"/>
    <w:rsid w:val="007A50CF"/>
    <w:rsid w:val="007A5DE8"/>
    <w:rsid w:val="007A5E25"/>
    <w:rsid w:val="007A6384"/>
    <w:rsid w:val="007A66EA"/>
    <w:rsid w:val="007A6FCA"/>
    <w:rsid w:val="007A73AC"/>
    <w:rsid w:val="007A746A"/>
    <w:rsid w:val="007A7736"/>
    <w:rsid w:val="007B0641"/>
    <w:rsid w:val="007B0843"/>
    <w:rsid w:val="007B0996"/>
    <w:rsid w:val="007B10E9"/>
    <w:rsid w:val="007B126A"/>
    <w:rsid w:val="007B15DD"/>
    <w:rsid w:val="007B19A0"/>
    <w:rsid w:val="007B230E"/>
    <w:rsid w:val="007B254B"/>
    <w:rsid w:val="007B2B7F"/>
    <w:rsid w:val="007B2D3C"/>
    <w:rsid w:val="007B2F32"/>
    <w:rsid w:val="007B39E9"/>
    <w:rsid w:val="007B3AEA"/>
    <w:rsid w:val="007B5203"/>
    <w:rsid w:val="007B54A8"/>
    <w:rsid w:val="007B5569"/>
    <w:rsid w:val="007B5C66"/>
    <w:rsid w:val="007B608A"/>
    <w:rsid w:val="007B6096"/>
    <w:rsid w:val="007B6193"/>
    <w:rsid w:val="007B64EA"/>
    <w:rsid w:val="007B6641"/>
    <w:rsid w:val="007B671B"/>
    <w:rsid w:val="007B68DB"/>
    <w:rsid w:val="007B6906"/>
    <w:rsid w:val="007B6A6D"/>
    <w:rsid w:val="007B6EC3"/>
    <w:rsid w:val="007B7765"/>
    <w:rsid w:val="007B78F3"/>
    <w:rsid w:val="007B795D"/>
    <w:rsid w:val="007B797C"/>
    <w:rsid w:val="007B7DD1"/>
    <w:rsid w:val="007C07C4"/>
    <w:rsid w:val="007C086C"/>
    <w:rsid w:val="007C099C"/>
    <w:rsid w:val="007C0C35"/>
    <w:rsid w:val="007C1172"/>
    <w:rsid w:val="007C14A2"/>
    <w:rsid w:val="007C1A9D"/>
    <w:rsid w:val="007C1E66"/>
    <w:rsid w:val="007C1F2D"/>
    <w:rsid w:val="007C20DB"/>
    <w:rsid w:val="007C24D0"/>
    <w:rsid w:val="007C2840"/>
    <w:rsid w:val="007C28F6"/>
    <w:rsid w:val="007C2963"/>
    <w:rsid w:val="007C3604"/>
    <w:rsid w:val="007C41F6"/>
    <w:rsid w:val="007C4BEE"/>
    <w:rsid w:val="007C4C8D"/>
    <w:rsid w:val="007C4DDF"/>
    <w:rsid w:val="007C512B"/>
    <w:rsid w:val="007C5382"/>
    <w:rsid w:val="007C5653"/>
    <w:rsid w:val="007C5ABB"/>
    <w:rsid w:val="007C5F34"/>
    <w:rsid w:val="007C5FF3"/>
    <w:rsid w:val="007C60E5"/>
    <w:rsid w:val="007C65AA"/>
    <w:rsid w:val="007C6CE8"/>
    <w:rsid w:val="007C70FE"/>
    <w:rsid w:val="007C72F6"/>
    <w:rsid w:val="007C7327"/>
    <w:rsid w:val="007C763B"/>
    <w:rsid w:val="007C7EBE"/>
    <w:rsid w:val="007C7EC7"/>
    <w:rsid w:val="007D00D2"/>
    <w:rsid w:val="007D01F2"/>
    <w:rsid w:val="007D081F"/>
    <w:rsid w:val="007D1364"/>
    <w:rsid w:val="007D15B9"/>
    <w:rsid w:val="007D16B2"/>
    <w:rsid w:val="007D2368"/>
    <w:rsid w:val="007D29B2"/>
    <w:rsid w:val="007D2B57"/>
    <w:rsid w:val="007D2E81"/>
    <w:rsid w:val="007D3205"/>
    <w:rsid w:val="007D367A"/>
    <w:rsid w:val="007D3B0D"/>
    <w:rsid w:val="007D3B7E"/>
    <w:rsid w:val="007D3C27"/>
    <w:rsid w:val="007D3E07"/>
    <w:rsid w:val="007D40FA"/>
    <w:rsid w:val="007D4384"/>
    <w:rsid w:val="007D45A0"/>
    <w:rsid w:val="007D45CD"/>
    <w:rsid w:val="007D498D"/>
    <w:rsid w:val="007D4F9E"/>
    <w:rsid w:val="007D5599"/>
    <w:rsid w:val="007D61B6"/>
    <w:rsid w:val="007D61F9"/>
    <w:rsid w:val="007D62F0"/>
    <w:rsid w:val="007D66B9"/>
    <w:rsid w:val="007D6961"/>
    <w:rsid w:val="007D6C41"/>
    <w:rsid w:val="007D72C4"/>
    <w:rsid w:val="007D776E"/>
    <w:rsid w:val="007E0908"/>
    <w:rsid w:val="007E1008"/>
    <w:rsid w:val="007E1301"/>
    <w:rsid w:val="007E15D5"/>
    <w:rsid w:val="007E1C93"/>
    <w:rsid w:val="007E210E"/>
    <w:rsid w:val="007E31DD"/>
    <w:rsid w:val="007E3B5C"/>
    <w:rsid w:val="007E44F9"/>
    <w:rsid w:val="007E49C7"/>
    <w:rsid w:val="007E576D"/>
    <w:rsid w:val="007E5AAF"/>
    <w:rsid w:val="007E5ADB"/>
    <w:rsid w:val="007E5BF1"/>
    <w:rsid w:val="007E61D6"/>
    <w:rsid w:val="007E6C6C"/>
    <w:rsid w:val="007E6C88"/>
    <w:rsid w:val="007E6CE5"/>
    <w:rsid w:val="007E735D"/>
    <w:rsid w:val="007E7F4A"/>
    <w:rsid w:val="007F093C"/>
    <w:rsid w:val="007F0960"/>
    <w:rsid w:val="007F0B77"/>
    <w:rsid w:val="007F1078"/>
    <w:rsid w:val="007F12FB"/>
    <w:rsid w:val="007F13D8"/>
    <w:rsid w:val="007F1730"/>
    <w:rsid w:val="007F219F"/>
    <w:rsid w:val="007F2D60"/>
    <w:rsid w:val="007F388D"/>
    <w:rsid w:val="007F39A5"/>
    <w:rsid w:val="007F3DA0"/>
    <w:rsid w:val="007F3E0D"/>
    <w:rsid w:val="007F3E42"/>
    <w:rsid w:val="007F3E70"/>
    <w:rsid w:val="007F48E6"/>
    <w:rsid w:val="007F4D77"/>
    <w:rsid w:val="007F572A"/>
    <w:rsid w:val="007F5830"/>
    <w:rsid w:val="007F5CE2"/>
    <w:rsid w:val="007F5D66"/>
    <w:rsid w:val="007F6175"/>
    <w:rsid w:val="007F65C6"/>
    <w:rsid w:val="007F728A"/>
    <w:rsid w:val="007F733E"/>
    <w:rsid w:val="007F74B3"/>
    <w:rsid w:val="007F76AD"/>
    <w:rsid w:val="007F77BB"/>
    <w:rsid w:val="007F785B"/>
    <w:rsid w:val="007F7932"/>
    <w:rsid w:val="007F7A0C"/>
    <w:rsid w:val="007F7A1A"/>
    <w:rsid w:val="007F7D84"/>
    <w:rsid w:val="007F7EA7"/>
    <w:rsid w:val="0080037A"/>
    <w:rsid w:val="00800BF2"/>
    <w:rsid w:val="00800BF4"/>
    <w:rsid w:val="00800BFD"/>
    <w:rsid w:val="00800EF7"/>
    <w:rsid w:val="0080126A"/>
    <w:rsid w:val="00801341"/>
    <w:rsid w:val="008014CD"/>
    <w:rsid w:val="0080175B"/>
    <w:rsid w:val="00801A0C"/>
    <w:rsid w:val="00801EC0"/>
    <w:rsid w:val="0080221D"/>
    <w:rsid w:val="00802B8D"/>
    <w:rsid w:val="00802E5A"/>
    <w:rsid w:val="00802EC7"/>
    <w:rsid w:val="0080353F"/>
    <w:rsid w:val="008037D4"/>
    <w:rsid w:val="00804075"/>
    <w:rsid w:val="00804274"/>
    <w:rsid w:val="008044A9"/>
    <w:rsid w:val="00804F28"/>
    <w:rsid w:val="00804FAA"/>
    <w:rsid w:val="0080502E"/>
    <w:rsid w:val="00805107"/>
    <w:rsid w:val="0080555C"/>
    <w:rsid w:val="00805592"/>
    <w:rsid w:val="008059D9"/>
    <w:rsid w:val="00805A72"/>
    <w:rsid w:val="00805F81"/>
    <w:rsid w:val="00806124"/>
    <w:rsid w:val="008061E4"/>
    <w:rsid w:val="00806B3B"/>
    <w:rsid w:val="00806C28"/>
    <w:rsid w:val="00806C81"/>
    <w:rsid w:val="00806FA9"/>
    <w:rsid w:val="008073B9"/>
    <w:rsid w:val="008074CF"/>
    <w:rsid w:val="008075F0"/>
    <w:rsid w:val="00807621"/>
    <w:rsid w:val="008076C1"/>
    <w:rsid w:val="008078A5"/>
    <w:rsid w:val="00810145"/>
    <w:rsid w:val="008101BF"/>
    <w:rsid w:val="00810A3A"/>
    <w:rsid w:val="00810C0B"/>
    <w:rsid w:val="00810DDD"/>
    <w:rsid w:val="00811853"/>
    <w:rsid w:val="008119C3"/>
    <w:rsid w:val="00811D5C"/>
    <w:rsid w:val="00812100"/>
    <w:rsid w:val="00812365"/>
    <w:rsid w:val="0081246F"/>
    <w:rsid w:val="008124A0"/>
    <w:rsid w:val="00812DE0"/>
    <w:rsid w:val="00812F23"/>
    <w:rsid w:val="00813A2C"/>
    <w:rsid w:val="00813C10"/>
    <w:rsid w:val="008144E9"/>
    <w:rsid w:val="0081492D"/>
    <w:rsid w:val="00814AE8"/>
    <w:rsid w:val="00815359"/>
    <w:rsid w:val="00815401"/>
    <w:rsid w:val="0081576E"/>
    <w:rsid w:val="00815913"/>
    <w:rsid w:val="0081599C"/>
    <w:rsid w:val="00815BDC"/>
    <w:rsid w:val="00815CD3"/>
    <w:rsid w:val="0081683D"/>
    <w:rsid w:val="00816B4D"/>
    <w:rsid w:val="00816C77"/>
    <w:rsid w:val="00817071"/>
    <w:rsid w:val="008171D5"/>
    <w:rsid w:val="0081754F"/>
    <w:rsid w:val="00817AA1"/>
    <w:rsid w:val="00817AAE"/>
    <w:rsid w:val="00820093"/>
    <w:rsid w:val="0082091F"/>
    <w:rsid w:val="008215EE"/>
    <w:rsid w:val="00821757"/>
    <w:rsid w:val="00821FE5"/>
    <w:rsid w:val="0082222F"/>
    <w:rsid w:val="008222CA"/>
    <w:rsid w:val="008227C7"/>
    <w:rsid w:val="00823361"/>
    <w:rsid w:val="00823892"/>
    <w:rsid w:val="00823E1D"/>
    <w:rsid w:val="00823EBE"/>
    <w:rsid w:val="00823EFB"/>
    <w:rsid w:val="00824180"/>
    <w:rsid w:val="008243EB"/>
    <w:rsid w:val="00824BC8"/>
    <w:rsid w:val="00824ED4"/>
    <w:rsid w:val="0082555A"/>
    <w:rsid w:val="008256A3"/>
    <w:rsid w:val="0082572F"/>
    <w:rsid w:val="00825A4B"/>
    <w:rsid w:val="00825B61"/>
    <w:rsid w:val="00826464"/>
    <w:rsid w:val="008265A6"/>
    <w:rsid w:val="00826639"/>
    <w:rsid w:val="00826B7D"/>
    <w:rsid w:val="00826C70"/>
    <w:rsid w:val="00826E06"/>
    <w:rsid w:val="00827141"/>
    <w:rsid w:val="00827244"/>
    <w:rsid w:val="0082727E"/>
    <w:rsid w:val="0082731E"/>
    <w:rsid w:val="008275D9"/>
    <w:rsid w:val="00827631"/>
    <w:rsid w:val="0082790A"/>
    <w:rsid w:val="00830510"/>
    <w:rsid w:val="0083085C"/>
    <w:rsid w:val="00830B7D"/>
    <w:rsid w:val="00831455"/>
    <w:rsid w:val="00831AE1"/>
    <w:rsid w:val="00831C97"/>
    <w:rsid w:val="00832489"/>
    <w:rsid w:val="008325CA"/>
    <w:rsid w:val="008325FD"/>
    <w:rsid w:val="00832DD8"/>
    <w:rsid w:val="0083322D"/>
    <w:rsid w:val="0083365C"/>
    <w:rsid w:val="00833BEE"/>
    <w:rsid w:val="008340A5"/>
    <w:rsid w:val="00834116"/>
    <w:rsid w:val="008347BA"/>
    <w:rsid w:val="00834F41"/>
    <w:rsid w:val="0083510D"/>
    <w:rsid w:val="00835232"/>
    <w:rsid w:val="00835384"/>
    <w:rsid w:val="00835824"/>
    <w:rsid w:val="00835C00"/>
    <w:rsid w:val="00835C51"/>
    <w:rsid w:val="00835E39"/>
    <w:rsid w:val="008360B9"/>
    <w:rsid w:val="0083626E"/>
    <w:rsid w:val="008365EE"/>
    <w:rsid w:val="0083660C"/>
    <w:rsid w:val="00836839"/>
    <w:rsid w:val="00836BFC"/>
    <w:rsid w:val="00836F65"/>
    <w:rsid w:val="008373AC"/>
    <w:rsid w:val="00837B61"/>
    <w:rsid w:val="00837C55"/>
    <w:rsid w:val="00840096"/>
    <w:rsid w:val="0084017E"/>
    <w:rsid w:val="008402B4"/>
    <w:rsid w:val="0084033D"/>
    <w:rsid w:val="00840BFA"/>
    <w:rsid w:val="008412D7"/>
    <w:rsid w:val="00841327"/>
    <w:rsid w:val="008417D6"/>
    <w:rsid w:val="00841F17"/>
    <w:rsid w:val="00842413"/>
    <w:rsid w:val="00842C54"/>
    <w:rsid w:val="00842D8C"/>
    <w:rsid w:val="00843148"/>
    <w:rsid w:val="008432C5"/>
    <w:rsid w:val="0084364F"/>
    <w:rsid w:val="008436F2"/>
    <w:rsid w:val="00843970"/>
    <w:rsid w:val="00843B0A"/>
    <w:rsid w:val="008446BE"/>
    <w:rsid w:val="00844FD8"/>
    <w:rsid w:val="00845695"/>
    <w:rsid w:val="008458B9"/>
    <w:rsid w:val="00845FE3"/>
    <w:rsid w:val="00846058"/>
    <w:rsid w:val="008462CF"/>
    <w:rsid w:val="0084642B"/>
    <w:rsid w:val="00846476"/>
    <w:rsid w:val="00846ECD"/>
    <w:rsid w:val="0084707D"/>
    <w:rsid w:val="008473AD"/>
    <w:rsid w:val="00847F69"/>
    <w:rsid w:val="00850258"/>
    <w:rsid w:val="0085059D"/>
    <w:rsid w:val="0085060D"/>
    <w:rsid w:val="00850951"/>
    <w:rsid w:val="00850B2C"/>
    <w:rsid w:val="00850CE7"/>
    <w:rsid w:val="00850DCD"/>
    <w:rsid w:val="0085102B"/>
    <w:rsid w:val="008510F8"/>
    <w:rsid w:val="00851681"/>
    <w:rsid w:val="008520F7"/>
    <w:rsid w:val="0085239F"/>
    <w:rsid w:val="00852592"/>
    <w:rsid w:val="008525FC"/>
    <w:rsid w:val="00852857"/>
    <w:rsid w:val="00852A08"/>
    <w:rsid w:val="00853212"/>
    <w:rsid w:val="00853277"/>
    <w:rsid w:val="00853480"/>
    <w:rsid w:val="00853C41"/>
    <w:rsid w:val="00853F38"/>
    <w:rsid w:val="00854078"/>
    <w:rsid w:val="0085451C"/>
    <w:rsid w:val="008547D1"/>
    <w:rsid w:val="0085480B"/>
    <w:rsid w:val="00854950"/>
    <w:rsid w:val="00854FE3"/>
    <w:rsid w:val="0085508D"/>
    <w:rsid w:val="00855640"/>
    <w:rsid w:val="0085599D"/>
    <w:rsid w:val="00855E6E"/>
    <w:rsid w:val="00855F2D"/>
    <w:rsid w:val="00855FF4"/>
    <w:rsid w:val="00856B41"/>
    <w:rsid w:val="00856CEB"/>
    <w:rsid w:val="00856E90"/>
    <w:rsid w:val="0085703C"/>
    <w:rsid w:val="0085729B"/>
    <w:rsid w:val="00857303"/>
    <w:rsid w:val="00857983"/>
    <w:rsid w:val="008579A3"/>
    <w:rsid w:val="00857BDD"/>
    <w:rsid w:val="00857F19"/>
    <w:rsid w:val="0086000D"/>
    <w:rsid w:val="00860045"/>
    <w:rsid w:val="00860229"/>
    <w:rsid w:val="008603A4"/>
    <w:rsid w:val="0086080D"/>
    <w:rsid w:val="0086083D"/>
    <w:rsid w:val="00860BE6"/>
    <w:rsid w:val="00860C31"/>
    <w:rsid w:val="008614EE"/>
    <w:rsid w:val="00861626"/>
    <w:rsid w:val="0086177A"/>
    <w:rsid w:val="00861EE6"/>
    <w:rsid w:val="008621FA"/>
    <w:rsid w:val="0086226B"/>
    <w:rsid w:val="00862342"/>
    <w:rsid w:val="008638D4"/>
    <w:rsid w:val="00863B99"/>
    <w:rsid w:val="00863BC6"/>
    <w:rsid w:val="008646CE"/>
    <w:rsid w:val="00864847"/>
    <w:rsid w:val="00864C26"/>
    <w:rsid w:val="00865032"/>
    <w:rsid w:val="0086625E"/>
    <w:rsid w:val="00866AA9"/>
    <w:rsid w:val="00866B81"/>
    <w:rsid w:val="00866C79"/>
    <w:rsid w:val="00866E02"/>
    <w:rsid w:val="00867576"/>
    <w:rsid w:val="00867C56"/>
    <w:rsid w:val="00867CBA"/>
    <w:rsid w:val="00867E8C"/>
    <w:rsid w:val="00867FE8"/>
    <w:rsid w:val="0087056E"/>
    <w:rsid w:val="00870B5A"/>
    <w:rsid w:val="00871017"/>
    <w:rsid w:val="008710C3"/>
    <w:rsid w:val="008710E3"/>
    <w:rsid w:val="008713D8"/>
    <w:rsid w:val="00871895"/>
    <w:rsid w:val="0087205F"/>
    <w:rsid w:val="00872824"/>
    <w:rsid w:val="00872A87"/>
    <w:rsid w:val="00872B0B"/>
    <w:rsid w:val="00872E01"/>
    <w:rsid w:val="00872E19"/>
    <w:rsid w:val="00872F1E"/>
    <w:rsid w:val="0087398F"/>
    <w:rsid w:val="008739B6"/>
    <w:rsid w:val="00873B49"/>
    <w:rsid w:val="00873CA0"/>
    <w:rsid w:val="0087421B"/>
    <w:rsid w:val="00874360"/>
    <w:rsid w:val="0087479F"/>
    <w:rsid w:val="008750C6"/>
    <w:rsid w:val="00875312"/>
    <w:rsid w:val="00875351"/>
    <w:rsid w:val="00875546"/>
    <w:rsid w:val="008758C0"/>
    <w:rsid w:val="00875BB1"/>
    <w:rsid w:val="00875C19"/>
    <w:rsid w:val="00875D17"/>
    <w:rsid w:val="00875DE1"/>
    <w:rsid w:val="0087694E"/>
    <w:rsid w:val="00876D8C"/>
    <w:rsid w:val="0087703E"/>
    <w:rsid w:val="00877237"/>
    <w:rsid w:val="008774DB"/>
    <w:rsid w:val="0087762B"/>
    <w:rsid w:val="00877ADC"/>
    <w:rsid w:val="00877E5C"/>
    <w:rsid w:val="00880087"/>
    <w:rsid w:val="0088025C"/>
    <w:rsid w:val="00880B69"/>
    <w:rsid w:val="00880D5C"/>
    <w:rsid w:val="00880D71"/>
    <w:rsid w:val="00880E5C"/>
    <w:rsid w:val="00881441"/>
    <w:rsid w:val="00881920"/>
    <w:rsid w:val="00881B21"/>
    <w:rsid w:val="00881C98"/>
    <w:rsid w:val="00881D58"/>
    <w:rsid w:val="008820F8"/>
    <w:rsid w:val="0088226B"/>
    <w:rsid w:val="0088271C"/>
    <w:rsid w:val="00882797"/>
    <w:rsid w:val="00882AB7"/>
    <w:rsid w:val="00882C58"/>
    <w:rsid w:val="00882C6A"/>
    <w:rsid w:val="00883C12"/>
    <w:rsid w:val="008842F8"/>
    <w:rsid w:val="008843CA"/>
    <w:rsid w:val="0088446C"/>
    <w:rsid w:val="008844BF"/>
    <w:rsid w:val="00884743"/>
    <w:rsid w:val="0088552B"/>
    <w:rsid w:val="008859F4"/>
    <w:rsid w:val="00885A82"/>
    <w:rsid w:val="008860F2"/>
    <w:rsid w:val="008863A5"/>
    <w:rsid w:val="008864E9"/>
    <w:rsid w:val="008867CD"/>
    <w:rsid w:val="008869E5"/>
    <w:rsid w:val="008877A5"/>
    <w:rsid w:val="00887B87"/>
    <w:rsid w:val="00887CED"/>
    <w:rsid w:val="00887E63"/>
    <w:rsid w:val="008900EE"/>
    <w:rsid w:val="0089022F"/>
    <w:rsid w:val="00890FE9"/>
    <w:rsid w:val="00891358"/>
    <w:rsid w:val="00891620"/>
    <w:rsid w:val="008918D4"/>
    <w:rsid w:val="008919B3"/>
    <w:rsid w:val="00891FE8"/>
    <w:rsid w:val="008921AF"/>
    <w:rsid w:val="008922A6"/>
    <w:rsid w:val="0089230A"/>
    <w:rsid w:val="00892A63"/>
    <w:rsid w:val="00892A83"/>
    <w:rsid w:val="00892CA2"/>
    <w:rsid w:val="008932C7"/>
    <w:rsid w:val="00893551"/>
    <w:rsid w:val="008938D0"/>
    <w:rsid w:val="00893B57"/>
    <w:rsid w:val="00894389"/>
    <w:rsid w:val="00894514"/>
    <w:rsid w:val="00894898"/>
    <w:rsid w:val="00894B6A"/>
    <w:rsid w:val="00894EA3"/>
    <w:rsid w:val="00895157"/>
    <w:rsid w:val="00895E34"/>
    <w:rsid w:val="008961D2"/>
    <w:rsid w:val="008964C4"/>
    <w:rsid w:val="008965E7"/>
    <w:rsid w:val="00896658"/>
    <w:rsid w:val="008969F7"/>
    <w:rsid w:val="00897017"/>
    <w:rsid w:val="00897185"/>
    <w:rsid w:val="00897254"/>
    <w:rsid w:val="008978F6"/>
    <w:rsid w:val="00897AA8"/>
    <w:rsid w:val="00897ABF"/>
    <w:rsid w:val="00897F4E"/>
    <w:rsid w:val="008A019A"/>
    <w:rsid w:val="008A074A"/>
    <w:rsid w:val="008A0764"/>
    <w:rsid w:val="008A079C"/>
    <w:rsid w:val="008A1381"/>
    <w:rsid w:val="008A1628"/>
    <w:rsid w:val="008A19B8"/>
    <w:rsid w:val="008A1B97"/>
    <w:rsid w:val="008A1B99"/>
    <w:rsid w:val="008A1D05"/>
    <w:rsid w:val="008A2054"/>
    <w:rsid w:val="008A2489"/>
    <w:rsid w:val="008A24FE"/>
    <w:rsid w:val="008A26DA"/>
    <w:rsid w:val="008A2F90"/>
    <w:rsid w:val="008A3127"/>
    <w:rsid w:val="008A378C"/>
    <w:rsid w:val="008A3A4C"/>
    <w:rsid w:val="008A3C90"/>
    <w:rsid w:val="008A3F98"/>
    <w:rsid w:val="008A44FA"/>
    <w:rsid w:val="008A476A"/>
    <w:rsid w:val="008A49D8"/>
    <w:rsid w:val="008A4EC0"/>
    <w:rsid w:val="008A535C"/>
    <w:rsid w:val="008A586A"/>
    <w:rsid w:val="008A589C"/>
    <w:rsid w:val="008A5DAF"/>
    <w:rsid w:val="008A5E45"/>
    <w:rsid w:val="008A5FBF"/>
    <w:rsid w:val="008A62F9"/>
    <w:rsid w:val="008A63FC"/>
    <w:rsid w:val="008A66A0"/>
    <w:rsid w:val="008A6A8B"/>
    <w:rsid w:val="008A7873"/>
    <w:rsid w:val="008A7EC6"/>
    <w:rsid w:val="008B0CD4"/>
    <w:rsid w:val="008B0FC3"/>
    <w:rsid w:val="008B1999"/>
    <w:rsid w:val="008B1CAB"/>
    <w:rsid w:val="008B2123"/>
    <w:rsid w:val="008B2288"/>
    <w:rsid w:val="008B2EBF"/>
    <w:rsid w:val="008B2FD8"/>
    <w:rsid w:val="008B3316"/>
    <w:rsid w:val="008B38C6"/>
    <w:rsid w:val="008B39DD"/>
    <w:rsid w:val="008B3C2C"/>
    <w:rsid w:val="008B3F3F"/>
    <w:rsid w:val="008B4E3B"/>
    <w:rsid w:val="008B510F"/>
    <w:rsid w:val="008B51C2"/>
    <w:rsid w:val="008B51FC"/>
    <w:rsid w:val="008B53D8"/>
    <w:rsid w:val="008B5CC2"/>
    <w:rsid w:val="008B66B8"/>
    <w:rsid w:val="008B68CB"/>
    <w:rsid w:val="008B6A7D"/>
    <w:rsid w:val="008B6CFD"/>
    <w:rsid w:val="008B6DE5"/>
    <w:rsid w:val="008B6F1C"/>
    <w:rsid w:val="008B72A8"/>
    <w:rsid w:val="008B75CB"/>
    <w:rsid w:val="008C04BC"/>
    <w:rsid w:val="008C072E"/>
    <w:rsid w:val="008C0D95"/>
    <w:rsid w:val="008C10A5"/>
    <w:rsid w:val="008C21CD"/>
    <w:rsid w:val="008C21F3"/>
    <w:rsid w:val="008C227C"/>
    <w:rsid w:val="008C283F"/>
    <w:rsid w:val="008C2887"/>
    <w:rsid w:val="008C291C"/>
    <w:rsid w:val="008C294D"/>
    <w:rsid w:val="008C34DC"/>
    <w:rsid w:val="008C3760"/>
    <w:rsid w:val="008C38EA"/>
    <w:rsid w:val="008C3964"/>
    <w:rsid w:val="008C3B05"/>
    <w:rsid w:val="008C3D12"/>
    <w:rsid w:val="008C49D8"/>
    <w:rsid w:val="008C4AAE"/>
    <w:rsid w:val="008C4B4D"/>
    <w:rsid w:val="008C510D"/>
    <w:rsid w:val="008C51D3"/>
    <w:rsid w:val="008C5681"/>
    <w:rsid w:val="008C573D"/>
    <w:rsid w:val="008C588A"/>
    <w:rsid w:val="008C599C"/>
    <w:rsid w:val="008C5E7B"/>
    <w:rsid w:val="008C6CEB"/>
    <w:rsid w:val="008C703E"/>
    <w:rsid w:val="008C7052"/>
    <w:rsid w:val="008C782F"/>
    <w:rsid w:val="008C78F0"/>
    <w:rsid w:val="008D000E"/>
    <w:rsid w:val="008D0105"/>
    <w:rsid w:val="008D0546"/>
    <w:rsid w:val="008D071F"/>
    <w:rsid w:val="008D0CFC"/>
    <w:rsid w:val="008D0E49"/>
    <w:rsid w:val="008D109C"/>
    <w:rsid w:val="008D10B8"/>
    <w:rsid w:val="008D1561"/>
    <w:rsid w:val="008D157F"/>
    <w:rsid w:val="008D1608"/>
    <w:rsid w:val="008D238F"/>
    <w:rsid w:val="008D2A59"/>
    <w:rsid w:val="008D2A92"/>
    <w:rsid w:val="008D2CA6"/>
    <w:rsid w:val="008D40F6"/>
    <w:rsid w:val="008D4259"/>
    <w:rsid w:val="008D4995"/>
    <w:rsid w:val="008D4E5D"/>
    <w:rsid w:val="008D4E91"/>
    <w:rsid w:val="008D540C"/>
    <w:rsid w:val="008D56D3"/>
    <w:rsid w:val="008D6252"/>
    <w:rsid w:val="008D62DB"/>
    <w:rsid w:val="008D6870"/>
    <w:rsid w:val="008D6ACD"/>
    <w:rsid w:val="008D6F73"/>
    <w:rsid w:val="008D77D6"/>
    <w:rsid w:val="008D781F"/>
    <w:rsid w:val="008D793F"/>
    <w:rsid w:val="008D7D2B"/>
    <w:rsid w:val="008D7FB6"/>
    <w:rsid w:val="008E02EF"/>
    <w:rsid w:val="008E0590"/>
    <w:rsid w:val="008E05B8"/>
    <w:rsid w:val="008E0841"/>
    <w:rsid w:val="008E0C87"/>
    <w:rsid w:val="008E1004"/>
    <w:rsid w:val="008E139C"/>
    <w:rsid w:val="008E1969"/>
    <w:rsid w:val="008E1AE2"/>
    <w:rsid w:val="008E1F60"/>
    <w:rsid w:val="008E201D"/>
    <w:rsid w:val="008E217F"/>
    <w:rsid w:val="008E21F8"/>
    <w:rsid w:val="008E23E2"/>
    <w:rsid w:val="008E295B"/>
    <w:rsid w:val="008E2CC7"/>
    <w:rsid w:val="008E3263"/>
    <w:rsid w:val="008E3301"/>
    <w:rsid w:val="008E3386"/>
    <w:rsid w:val="008E3564"/>
    <w:rsid w:val="008E385F"/>
    <w:rsid w:val="008E38C8"/>
    <w:rsid w:val="008E3919"/>
    <w:rsid w:val="008E3A8F"/>
    <w:rsid w:val="008E3E2F"/>
    <w:rsid w:val="008E3F9D"/>
    <w:rsid w:val="008E4135"/>
    <w:rsid w:val="008E4AD5"/>
    <w:rsid w:val="008E4B9A"/>
    <w:rsid w:val="008E4F25"/>
    <w:rsid w:val="008E510A"/>
    <w:rsid w:val="008E5602"/>
    <w:rsid w:val="008E5699"/>
    <w:rsid w:val="008E5810"/>
    <w:rsid w:val="008E5E85"/>
    <w:rsid w:val="008E5F97"/>
    <w:rsid w:val="008E617F"/>
    <w:rsid w:val="008E61AF"/>
    <w:rsid w:val="008E634A"/>
    <w:rsid w:val="008E6450"/>
    <w:rsid w:val="008E67B3"/>
    <w:rsid w:val="008E6822"/>
    <w:rsid w:val="008E6F3B"/>
    <w:rsid w:val="008E75CA"/>
    <w:rsid w:val="008E7A55"/>
    <w:rsid w:val="008F03F0"/>
    <w:rsid w:val="008F097A"/>
    <w:rsid w:val="008F1005"/>
    <w:rsid w:val="008F1244"/>
    <w:rsid w:val="008F19E3"/>
    <w:rsid w:val="008F1C12"/>
    <w:rsid w:val="008F1E5E"/>
    <w:rsid w:val="008F1F4B"/>
    <w:rsid w:val="008F220A"/>
    <w:rsid w:val="008F2A1D"/>
    <w:rsid w:val="008F2AFD"/>
    <w:rsid w:val="008F2B17"/>
    <w:rsid w:val="008F2D54"/>
    <w:rsid w:val="008F2FFB"/>
    <w:rsid w:val="008F3721"/>
    <w:rsid w:val="008F3BCE"/>
    <w:rsid w:val="008F408E"/>
    <w:rsid w:val="008F4288"/>
    <w:rsid w:val="008F43B5"/>
    <w:rsid w:val="008F491D"/>
    <w:rsid w:val="008F4925"/>
    <w:rsid w:val="008F4A07"/>
    <w:rsid w:val="008F4F4E"/>
    <w:rsid w:val="008F52EB"/>
    <w:rsid w:val="008F5837"/>
    <w:rsid w:val="008F58E4"/>
    <w:rsid w:val="008F5926"/>
    <w:rsid w:val="008F5C13"/>
    <w:rsid w:val="008F5C76"/>
    <w:rsid w:val="008F5D06"/>
    <w:rsid w:val="008F6114"/>
    <w:rsid w:val="008F6228"/>
    <w:rsid w:val="008F64DC"/>
    <w:rsid w:val="008F68AD"/>
    <w:rsid w:val="008F690D"/>
    <w:rsid w:val="008F6B0B"/>
    <w:rsid w:val="008F6B29"/>
    <w:rsid w:val="008F720C"/>
    <w:rsid w:val="008F723F"/>
    <w:rsid w:val="008F7245"/>
    <w:rsid w:val="008F7695"/>
    <w:rsid w:val="008F7C5E"/>
    <w:rsid w:val="008F7FD5"/>
    <w:rsid w:val="0090035B"/>
    <w:rsid w:val="009007DE"/>
    <w:rsid w:val="00900BEE"/>
    <w:rsid w:val="00900DCE"/>
    <w:rsid w:val="009010C3"/>
    <w:rsid w:val="00901116"/>
    <w:rsid w:val="009016D3"/>
    <w:rsid w:val="009017E6"/>
    <w:rsid w:val="00901C3C"/>
    <w:rsid w:val="00901E06"/>
    <w:rsid w:val="00901F66"/>
    <w:rsid w:val="00902251"/>
    <w:rsid w:val="009027EE"/>
    <w:rsid w:val="00902B91"/>
    <w:rsid w:val="009037F5"/>
    <w:rsid w:val="009038C4"/>
    <w:rsid w:val="00903CA4"/>
    <w:rsid w:val="00903EDB"/>
    <w:rsid w:val="00903F83"/>
    <w:rsid w:val="009041C3"/>
    <w:rsid w:val="00904298"/>
    <w:rsid w:val="00904592"/>
    <w:rsid w:val="009046E5"/>
    <w:rsid w:val="00904AC3"/>
    <w:rsid w:val="00904BE4"/>
    <w:rsid w:val="00904F6B"/>
    <w:rsid w:val="00905288"/>
    <w:rsid w:val="0090547D"/>
    <w:rsid w:val="00905922"/>
    <w:rsid w:val="009059C6"/>
    <w:rsid w:val="00905E7F"/>
    <w:rsid w:val="00906139"/>
    <w:rsid w:val="00906474"/>
    <w:rsid w:val="00906C5C"/>
    <w:rsid w:val="00906CA2"/>
    <w:rsid w:val="00906F22"/>
    <w:rsid w:val="0090710E"/>
    <w:rsid w:val="0090747C"/>
    <w:rsid w:val="00907681"/>
    <w:rsid w:val="009077A3"/>
    <w:rsid w:val="00907C3A"/>
    <w:rsid w:val="00907C77"/>
    <w:rsid w:val="00907E14"/>
    <w:rsid w:val="00907EE7"/>
    <w:rsid w:val="00910153"/>
    <w:rsid w:val="0091095A"/>
    <w:rsid w:val="00910B3A"/>
    <w:rsid w:val="00910FEB"/>
    <w:rsid w:val="0091121C"/>
    <w:rsid w:val="00911562"/>
    <w:rsid w:val="00911997"/>
    <w:rsid w:val="00911A27"/>
    <w:rsid w:val="00912039"/>
    <w:rsid w:val="00912786"/>
    <w:rsid w:val="00912AD9"/>
    <w:rsid w:val="00912D0C"/>
    <w:rsid w:val="00912ED3"/>
    <w:rsid w:val="0091307A"/>
    <w:rsid w:val="00913225"/>
    <w:rsid w:val="00913296"/>
    <w:rsid w:val="009135CF"/>
    <w:rsid w:val="00913AC3"/>
    <w:rsid w:val="0091402C"/>
    <w:rsid w:val="00914074"/>
    <w:rsid w:val="0091452C"/>
    <w:rsid w:val="009149CD"/>
    <w:rsid w:val="00914BC3"/>
    <w:rsid w:val="00914C0B"/>
    <w:rsid w:val="009150F7"/>
    <w:rsid w:val="00915A47"/>
    <w:rsid w:val="00915CCA"/>
    <w:rsid w:val="00915ED9"/>
    <w:rsid w:val="00915FB3"/>
    <w:rsid w:val="00915FDF"/>
    <w:rsid w:val="009168CF"/>
    <w:rsid w:val="0091692A"/>
    <w:rsid w:val="009170EC"/>
    <w:rsid w:val="009171BA"/>
    <w:rsid w:val="00917408"/>
    <w:rsid w:val="00917664"/>
    <w:rsid w:val="009178AC"/>
    <w:rsid w:val="00917997"/>
    <w:rsid w:val="00917D67"/>
    <w:rsid w:val="00917F0F"/>
    <w:rsid w:val="009202A4"/>
    <w:rsid w:val="00920458"/>
    <w:rsid w:val="0092061A"/>
    <w:rsid w:val="009214BA"/>
    <w:rsid w:val="009218B0"/>
    <w:rsid w:val="00921FE8"/>
    <w:rsid w:val="00922AC1"/>
    <w:rsid w:val="00922C11"/>
    <w:rsid w:val="00922C18"/>
    <w:rsid w:val="00922EDA"/>
    <w:rsid w:val="009231BF"/>
    <w:rsid w:val="00923369"/>
    <w:rsid w:val="0092360B"/>
    <w:rsid w:val="00923A73"/>
    <w:rsid w:val="00923A8F"/>
    <w:rsid w:val="00923B6F"/>
    <w:rsid w:val="009243BE"/>
    <w:rsid w:val="009246F9"/>
    <w:rsid w:val="00924940"/>
    <w:rsid w:val="00925094"/>
    <w:rsid w:val="00926343"/>
    <w:rsid w:val="00926A1A"/>
    <w:rsid w:val="00926A35"/>
    <w:rsid w:val="00926F33"/>
    <w:rsid w:val="00926FFD"/>
    <w:rsid w:val="00927215"/>
    <w:rsid w:val="00927435"/>
    <w:rsid w:val="00927BF2"/>
    <w:rsid w:val="00930A4E"/>
    <w:rsid w:val="00930B6A"/>
    <w:rsid w:val="00930DF5"/>
    <w:rsid w:val="0093107F"/>
    <w:rsid w:val="009310B9"/>
    <w:rsid w:val="009318A4"/>
    <w:rsid w:val="009319C9"/>
    <w:rsid w:val="00931A1F"/>
    <w:rsid w:val="00932035"/>
    <w:rsid w:val="00932243"/>
    <w:rsid w:val="00932AA4"/>
    <w:rsid w:val="00932DD8"/>
    <w:rsid w:val="0093443C"/>
    <w:rsid w:val="00934664"/>
    <w:rsid w:val="0093485F"/>
    <w:rsid w:val="00935062"/>
    <w:rsid w:val="009352C0"/>
    <w:rsid w:val="00935BAC"/>
    <w:rsid w:val="00935BE2"/>
    <w:rsid w:val="009360A5"/>
    <w:rsid w:val="009361B7"/>
    <w:rsid w:val="00936411"/>
    <w:rsid w:val="0093680A"/>
    <w:rsid w:val="0093687C"/>
    <w:rsid w:val="00937192"/>
    <w:rsid w:val="009372F8"/>
    <w:rsid w:val="009373EA"/>
    <w:rsid w:val="00937860"/>
    <w:rsid w:val="009400DF"/>
    <w:rsid w:val="009404A0"/>
    <w:rsid w:val="00940605"/>
    <w:rsid w:val="00940685"/>
    <w:rsid w:val="0094076A"/>
    <w:rsid w:val="00941803"/>
    <w:rsid w:val="0094198D"/>
    <w:rsid w:val="00941A48"/>
    <w:rsid w:val="00942B61"/>
    <w:rsid w:val="009433E1"/>
    <w:rsid w:val="009435E9"/>
    <w:rsid w:val="00943611"/>
    <w:rsid w:val="00943DBB"/>
    <w:rsid w:val="00943ED6"/>
    <w:rsid w:val="009440A2"/>
    <w:rsid w:val="00944540"/>
    <w:rsid w:val="009445B1"/>
    <w:rsid w:val="00944716"/>
    <w:rsid w:val="00944AB4"/>
    <w:rsid w:val="00944D8E"/>
    <w:rsid w:val="00945391"/>
    <w:rsid w:val="00945768"/>
    <w:rsid w:val="00945E67"/>
    <w:rsid w:val="00945F72"/>
    <w:rsid w:val="009467A9"/>
    <w:rsid w:val="00946DC2"/>
    <w:rsid w:val="009478A8"/>
    <w:rsid w:val="009501CA"/>
    <w:rsid w:val="009502D2"/>
    <w:rsid w:val="009509CF"/>
    <w:rsid w:val="00950B24"/>
    <w:rsid w:val="00950F36"/>
    <w:rsid w:val="0095121E"/>
    <w:rsid w:val="0095161E"/>
    <w:rsid w:val="00951A5F"/>
    <w:rsid w:val="00951F0B"/>
    <w:rsid w:val="00952322"/>
    <w:rsid w:val="00952A01"/>
    <w:rsid w:val="00952EA4"/>
    <w:rsid w:val="009530F1"/>
    <w:rsid w:val="009536D0"/>
    <w:rsid w:val="00953926"/>
    <w:rsid w:val="00953CD2"/>
    <w:rsid w:val="00953D43"/>
    <w:rsid w:val="00953D68"/>
    <w:rsid w:val="00953E1B"/>
    <w:rsid w:val="0095403F"/>
    <w:rsid w:val="00954B6F"/>
    <w:rsid w:val="00954ED7"/>
    <w:rsid w:val="00955005"/>
    <w:rsid w:val="0095525F"/>
    <w:rsid w:val="00955397"/>
    <w:rsid w:val="0095554F"/>
    <w:rsid w:val="009555B8"/>
    <w:rsid w:val="00955746"/>
    <w:rsid w:val="00955DA9"/>
    <w:rsid w:val="00956130"/>
    <w:rsid w:val="0095633A"/>
    <w:rsid w:val="00956512"/>
    <w:rsid w:val="00956631"/>
    <w:rsid w:val="0095672C"/>
    <w:rsid w:val="00956C4F"/>
    <w:rsid w:val="00956EAA"/>
    <w:rsid w:val="00957438"/>
    <w:rsid w:val="0095788D"/>
    <w:rsid w:val="00957C06"/>
    <w:rsid w:val="00960209"/>
    <w:rsid w:val="0096024B"/>
    <w:rsid w:val="009602F2"/>
    <w:rsid w:val="009604F0"/>
    <w:rsid w:val="009608AE"/>
    <w:rsid w:val="00960C84"/>
    <w:rsid w:val="00960F14"/>
    <w:rsid w:val="00960F45"/>
    <w:rsid w:val="009615F2"/>
    <w:rsid w:val="00961634"/>
    <w:rsid w:val="00961820"/>
    <w:rsid w:val="0096198F"/>
    <w:rsid w:val="009628A8"/>
    <w:rsid w:val="00962D91"/>
    <w:rsid w:val="0096321C"/>
    <w:rsid w:val="009636E3"/>
    <w:rsid w:val="00963A6D"/>
    <w:rsid w:val="00963B70"/>
    <w:rsid w:val="00963DA4"/>
    <w:rsid w:val="00963F05"/>
    <w:rsid w:val="00963FA3"/>
    <w:rsid w:val="00964778"/>
    <w:rsid w:val="00964D4E"/>
    <w:rsid w:val="00964DE3"/>
    <w:rsid w:val="00964EA9"/>
    <w:rsid w:val="00965092"/>
    <w:rsid w:val="0096515C"/>
    <w:rsid w:val="00965C90"/>
    <w:rsid w:val="00965DCD"/>
    <w:rsid w:val="00965F7D"/>
    <w:rsid w:val="0096602B"/>
    <w:rsid w:val="00966A73"/>
    <w:rsid w:val="00966BD3"/>
    <w:rsid w:val="00966D60"/>
    <w:rsid w:val="0096702A"/>
    <w:rsid w:val="009673E4"/>
    <w:rsid w:val="009679D7"/>
    <w:rsid w:val="00967AD4"/>
    <w:rsid w:val="009704D4"/>
    <w:rsid w:val="00971065"/>
    <w:rsid w:val="00971129"/>
    <w:rsid w:val="00971703"/>
    <w:rsid w:val="009719C4"/>
    <w:rsid w:val="00971A64"/>
    <w:rsid w:val="00972F0E"/>
    <w:rsid w:val="00972F0F"/>
    <w:rsid w:val="00973113"/>
    <w:rsid w:val="009736A6"/>
    <w:rsid w:val="009740E3"/>
    <w:rsid w:val="009744A9"/>
    <w:rsid w:val="00974784"/>
    <w:rsid w:val="00974C15"/>
    <w:rsid w:val="00975028"/>
    <w:rsid w:val="0097535A"/>
    <w:rsid w:val="00975863"/>
    <w:rsid w:val="00975AE9"/>
    <w:rsid w:val="009762B1"/>
    <w:rsid w:val="00976FF0"/>
    <w:rsid w:val="00977218"/>
    <w:rsid w:val="00977B63"/>
    <w:rsid w:val="00977D78"/>
    <w:rsid w:val="009802B6"/>
    <w:rsid w:val="00980841"/>
    <w:rsid w:val="00980C1A"/>
    <w:rsid w:val="00980C81"/>
    <w:rsid w:val="009811DC"/>
    <w:rsid w:val="009814CF"/>
    <w:rsid w:val="0098157C"/>
    <w:rsid w:val="00981BC4"/>
    <w:rsid w:val="0098200C"/>
    <w:rsid w:val="009821C9"/>
    <w:rsid w:val="009821E9"/>
    <w:rsid w:val="00983205"/>
    <w:rsid w:val="009835DD"/>
    <w:rsid w:val="0098450C"/>
    <w:rsid w:val="0098495F"/>
    <w:rsid w:val="009855C8"/>
    <w:rsid w:val="00985E86"/>
    <w:rsid w:val="00985EF3"/>
    <w:rsid w:val="0098606E"/>
    <w:rsid w:val="00987346"/>
    <w:rsid w:val="0098740A"/>
    <w:rsid w:val="009874DD"/>
    <w:rsid w:val="0098769B"/>
    <w:rsid w:val="00987BCC"/>
    <w:rsid w:val="00987D43"/>
    <w:rsid w:val="00990022"/>
    <w:rsid w:val="009900C5"/>
    <w:rsid w:val="009905F5"/>
    <w:rsid w:val="00990867"/>
    <w:rsid w:val="0099087D"/>
    <w:rsid w:val="00990BC0"/>
    <w:rsid w:val="00990D2F"/>
    <w:rsid w:val="00990EA4"/>
    <w:rsid w:val="009911E7"/>
    <w:rsid w:val="009914D7"/>
    <w:rsid w:val="009914D9"/>
    <w:rsid w:val="00991948"/>
    <w:rsid w:val="00992175"/>
    <w:rsid w:val="00992B01"/>
    <w:rsid w:val="00992B0E"/>
    <w:rsid w:val="00992CBC"/>
    <w:rsid w:val="00992F14"/>
    <w:rsid w:val="00994024"/>
    <w:rsid w:val="009942A1"/>
    <w:rsid w:val="00994317"/>
    <w:rsid w:val="00994598"/>
    <w:rsid w:val="00994EE8"/>
    <w:rsid w:val="00995683"/>
    <w:rsid w:val="009957C6"/>
    <w:rsid w:val="00995B36"/>
    <w:rsid w:val="00996111"/>
    <w:rsid w:val="009964F9"/>
    <w:rsid w:val="009966CF"/>
    <w:rsid w:val="009971D6"/>
    <w:rsid w:val="00997351"/>
    <w:rsid w:val="00997A99"/>
    <w:rsid w:val="00997C05"/>
    <w:rsid w:val="00997DBB"/>
    <w:rsid w:val="00997F24"/>
    <w:rsid w:val="009A01FC"/>
    <w:rsid w:val="009A1103"/>
    <w:rsid w:val="009A177D"/>
    <w:rsid w:val="009A1B3B"/>
    <w:rsid w:val="009A1D73"/>
    <w:rsid w:val="009A20A2"/>
    <w:rsid w:val="009A213E"/>
    <w:rsid w:val="009A28F1"/>
    <w:rsid w:val="009A29E9"/>
    <w:rsid w:val="009A2B25"/>
    <w:rsid w:val="009A34C7"/>
    <w:rsid w:val="009A3605"/>
    <w:rsid w:val="009A377D"/>
    <w:rsid w:val="009A3FFF"/>
    <w:rsid w:val="009A46D1"/>
    <w:rsid w:val="009A481C"/>
    <w:rsid w:val="009A4E6D"/>
    <w:rsid w:val="009A4F63"/>
    <w:rsid w:val="009A5372"/>
    <w:rsid w:val="009A5E51"/>
    <w:rsid w:val="009A6036"/>
    <w:rsid w:val="009A6CDE"/>
    <w:rsid w:val="009A6D6D"/>
    <w:rsid w:val="009A6EBC"/>
    <w:rsid w:val="009A7100"/>
    <w:rsid w:val="009A7430"/>
    <w:rsid w:val="009A7999"/>
    <w:rsid w:val="009A79D5"/>
    <w:rsid w:val="009B0167"/>
    <w:rsid w:val="009B0213"/>
    <w:rsid w:val="009B0357"/>
    <w:rsid w:val="009B0733"/>
    <w:rsid w:val="009B1172"/>
    <w:rsid w:val="009B1BAF"/>
    <w:rsid w:val="009B1C32"/>
    <w:rsid w:val="009B24BE"/>
    <w:rsid w:val="009B3226"/>
    <w:rsid w:val="009B33D3"/>
    <w:rsid w:val="009B3560"/>
    <w:rsid w:val="009B3838"/>
    <w:rsid w:val="009B4AB9"/>
    <w:rsid w:val="009B4F9F"/>
    <w:rsid w:val="009B51EF"/>
    <w:rsid w:val="009B5861"/>
    <w:rsid w:val="009B602A"/>
    <w:rsid w:val="009B617C"/>
    <w:rsid w:val="009B6B64"/>
    <w:rsid w:val="009B6C26"/>
    <w:rsid w:val="009B71BC"/>
    <w:rsid w:val="009B7287"/>
    <w:rsid w:val="009B7300"/>
    <w:rsid w:val="009B7552"/>
    <w:rsid w:val="009C012E"/>
    <w:rsid w:val="009C088E"/>
    <w:rsid w:val="009C0AB7"/>
    <w:rsid w:val="009C0AE4"/>
    <w:rsid w:val="009C148A"/>
    <w:rsid w:val="009C1DB5"/>
    <w:rsid w:val="009C1F59"/>
    <w:rsid w:val="009C20DF"/>
    <w:rsid w:val="009C29B8"/>
    <w:rsid w:val="009C31F9"/>
    <w:rsid w:val="009C385F"/>
    <w:rsid w:val="009C3951"/>
    <w:rsid w:val="009C3F7C"/>
    <w:rsid w:val="009C48F8"/>
    <w:rsid w:val="009C49B1"/>
    <w:rsid w:val="009C4A29"/>
    <w:rsid w:val="009C4DC4"/>
    <w:rsid w:val="009C544D"/>
    <w:rsid w:val="009C5551"/>
    <w:rsid w:val="009C5B28"/>
    <w:rsid w:val="009C5E5F"/>
    <w:rsid w:val="009C603D"/>
    <w:rsid w:val="009C6360"/>
    <w:rsid w:val="009C6449"/>
    <w:rsid w:val="009C681D"/>
    <w:rsid w:val="009C7022"/>
    <w:rsid w:val="009C7243"/>
    <w:rsid w:val="009C72C5"/>
    <w:rsid w:val="009C7333"/>
    <w:rsid w:val="009C77D7"/>
    <w:rsid w:val="009C7CA0"/>
    <w:rsid w:val="009D02AB"/>
    <w:rsid w:val="009D06FB"/>
    <w:rsid w:val="009D079F"/>
    <w:rsid w:val="009D0AD3"/>
    <w:rsid w:val="009D1163"/>
    <w:rsid w:val="009D1C7D"/>
    <w:rsid w:val="009D202F"/>
    <w:rsid w:val="009D24C0"/>
    <w:rsid w:val="009D251B"/>
    <w:rsid w:val="009D273E"/>
    <w:rsid w:val="009D2A75"/>
    <w:rsid w:val="009D2D87"/>
    <w:rsid w:val="009D4E08"/>
    <w:rsid w:val="009D50D0"/>
    <w:rsid w:val="009D5132"/>
    <w:rsid w:val="009D54DA"/>
    <w:rsid w:val="009D5D90"/>
    <w:rsid w:val="009D5DF0"/>
    <w:rsid w:val="009D5FD7"/>
    <w:rsid w:val="009D5FFC"/>
    <w:rsid w:val="009D62A6"/>
    <w:rsid w:val="009D6465"/>
    <w:rsid w:val="009D69E4"/>
    <w:rsid w:val="009D6B88"/>
    <w:rsid w:val="009D6D25"/>
    <w:rsid w:val="009D6DD8"/>
    <w:rsid w:val="009D75C7"/>
    <w:rsid w:val="009D7E41"/>
    <w:rsid w:val="009E09C2"/>
    <w:rsid w:val="009E0C5C"/>
    <w:rsid w:val="009E1BE3"/>
    <w:rsid w:val="009E2B9F"/>
    <w:rsid w:val="009E2EB2"/>
    <w:rsid w:val="009E3651"/>
    <w:rsid w:val="009E3BE3"/>
    <w:rsid w:val="009E4363"/>
    <w:rsid w:val="009E4475"/>
    <w:rsid w:val="009E454E"/>
    <w:rsid w:val="009E4746"/>
    <w:rsid w:val="009E4ADD"/>
    <w:rsid w:val="009E53D9"/>
    <w:rsid w:val="009E5528"/>
    <w:rsid w:val="009E58A4"/>
    <w:rsid w:val="009E59ED"/>
    <w:rsid w:val="009E619C"/>
    <w:rsid w:val="009E68B9"/>
    <w:rsid w:val="009E6DE4"/>
    <w:rsid w:val="009E7137"/>
    <w:rsid w:val="009E7247"/>
    <w:rsid w:val="009E7566"/>
    <w:rsid w:val="009E77D8"/>
    <w:rsid w:val="009E7BDB"/>
    <w:rsid w:val="009E7C03"/>
    <w:rsid w:val="009E7C1C"/>
    <w:rsid w:val="009E7DC6"/>
    <w:rsid w:val="009E7DD9"/>
    <w:rsid w:val="009F0335"/>
    <w:rsid w:val="009F0728"/>
    <w:rsid w:val="009F0972"/>
    <w:rsid w:val="009F09C7"/>
    <w:rsid w:val="009F0D2F"/>
    <w:rsid w:val="009F0E0D"/>
    <w:rsid w:val="009F12EC"/>
    <w:rsid w:val="009F1498"/>
    <w:rsid w:val="009F15F6"/>
    <w:rsid w:val="009F19A3"/>
    <w:rsid w:val="009F1FA3"/>
    <w:rsid w:val="009F206E"/>
    <w:rsid w:val="009F28D0"/>
    <w:rsid w:val="009F294F"/>
    <w:rsid w:val="009F2A34"/>
    <w:rsid w:val="009F2ADC"/>
    <w:rsid w:val="009F2C0F"/>
    <w:rsid w:val="009F3297"/>
    <w:rsid w:val="009F3755"/>
    <w:rsid w:val="009F3D72"/>
    <w:rsid w:val="009F4520"/>
    <w:rsid w:val="009F45D6"/>
    <w:rsid w:val="009F50EB"/>
    <w:rsid w:val="009F5841"/>
    <w:rsid w:val="009F5E03"/>
    <w:rsid w:val="009F5E61"/>
    <w:rsid w:val="009F5FE0"/>
    <w:rsid w:val="009F62AA"/>
    <w:rsid w:val="009F6411"/>
    <w:rsid w:val="009F64C0"/>
    <w:rsid w:val="009F64FC"/>
    <w:rsid w:val="009F6590"/>
    <w:rsid w:val="009F66AB"/>
    <w:rsid w:val="009F6891"/>
    <w:rsid w:val="009F6B3B"/>
    <w:rsid w:val="009F6B69"/>
    <w:rsid w:val="009F71A1"/>
    <w:rsid w:val="00A006E9"/>
    <w:rsid w:val="00A0083D"/>
    <w:rsid w:val="00A00AFD"/>
    <w:rsid w:val="00A00B84"/>
    <w:rsid w:val="00A016DE"/>
    <w:rsid w:val="00A01B1F"/>
    <w:rsid w:val="00A02052"/>
    <w:rsid w:val="00A021C4"/>
    <w:rsid w:val="00A029AA"/>
    <w:rsid w:val="00A02C3D"/>
    <w:rsid w:val="00A02D8D"/>
    <w:rsid w:val="00A02DFA"/>
    <w:rsid w:val="00A03496"/>
    <w:rsid w:val="00A044DF"/>
    <w:rsid w:val="00A04C5D"/>
    <w:rsid w:val="00A04D76"/>
    <w:rsid w:val="00A0503C"/>
    <w:rsid w:val="00A050B9"/>
    <w:rsid w:val="00A05438"/>
    <w:rsid w:val="00A0560A"/>
    <w:rsid w:val="00A057AD"/>
    <w:rsid w:val="00A057D2"/>
    <w:rsid w:val="00A05A27"/>
    <w:rsid w:val="00A06AF9"/>
    <w:rsid w:val="00A06CE7"/>
    <w:rsid w:val="00A06EC1"/>
    <w:rsid w:val="00A073F1"/>
    <w:rsid w:val="00A076D0"/>
    <w:rsid w:val="00A077D8"/>
    <w:rsid w:val="00A077DF"/>
    <w:rsid w:val="00A07B8D"/>
    <w:rsid w:val="00A101A6"/>
    <w:rsid w:val="00A10428"/>
    <w:rsid w:val="00A106A6"/>
    <w:rsid w:val="00A10A66"/>
    <w:rsid w:val="00A1107C"/>
    <w:rsid w:val="00A1144C"/>
    <w:rsid w:val="00A114E7"/>
    <w:rsid w:val="00A1166B"/>
    <w:rsid w:val="00A11A01"/>
    <w:rsid w:val="00A12725"/>
    <w:rsid w:val="00A1284F"/>
    <w:rsid w:val="00A1285D"/>
    <w:rsid w:val="00A1299F"/>
    <w:rsid w:val="00A12C36"/>
    <w:rsid w:val="00A12FC6"/>
    <w:rsid w:val="00A13001"/>
    <w:rsid w:val="00A13391"/>
    <w:rsid w:val="00A1356B"/>
    <w:rsid w:val="00A135FA"/>
    <w:rsid w:val="00A13678"/>
    <w:rsid w:val="00A139C2"/>
    <w:rsid w:val="00A13D4A"/>
    <w:rsid w:val="00A141FB"/>
    <w:rsid w:val="00A1428C"/>
    <w:rsid w:val="00A142A7"/>
    <w:rsid w:val="00A14914"/>
    <w:rsid w:val="00A1529A"/>
    <w:rsid w:val="00A156F9"/>
    <w:rsid w:val="00A156FC"/>
    <w:rsid w:val="00A16485"/>
    <w:rsid w:val="00A16554"/>
    <w:rsid w:val="00A171A7"/>
    <w:rsid w:val="00A173F5"/>
    <w:rsid w:val="00A1781D"/>
    <w:rsid w:val="00A17A12"/>
    <w:rsid w:val="00A17A2F"/>
    <w:rsid w:val="00A17D13"/>
    <w:rsid w:val="00A17E63"/>
    <w:rsid w:val="00A20C71"/>
    <w:rsid w:val="00A20DC8"/>
    <w:rsid w:val="00A20E0D"/>
    <w:rsid w:val="00A212D1"/>
    <w:rsid w:val="00A212D7"/>
    <w:rsid w:val="00A215AB"/>
    <w:rsid w:val="00A216EC"/>
    <w:rsid w:val="00A21B10"/>
    <w:rsid w:val="00A21CE2"/>
    <w:rsid w:val="00A21DCF"/>
    <w:rsid w:val="00A22013"/>
    <w:rsid w:val="00A221B4"/>
    <w:rsid w:val="00A2240B"/>
    <w:rsid w:val="00A225A0"/>
    <w:rsid w:val="00A227A7"/>
    <w:rsid w:val="00A228D1"/>
    <w:rsid w:val="00A2299A"/>
    <w:rsid w:val="00A22E0D"/>
    <w:rsid w:val="00A22E58"/>
    <w:rsid w:val="00A23AF5"/>
    <w:rsid w:val="00A23B60"/>
    <w:rsid w:val="00A23F8F"/>
    <w:rsid w:val="00A2406A"/>
    <w:rsid w:val="00A241C2"/>
    <w:rsid w:val="00A24279"/>
    <w:rsid w:val="00A24671"/>
    <w:rsid w:val="00A24AFE"/>
    <w:rsid w:val="00A24CB2"/>
    <w:rsid w:val="00A24E4E"/>
    <w:rsid w:val="00A24FF3"/>
    <w:rsid w:val="00A2567F"/>
    <w:rsid w:val="00A258E6"/>
    <w:rsid w:val="00A26117"/>
    <w:rsid w:val="00A26E64"/>
    <w:rsid w:val="00A27016"/>
    <w:rsid w:val="00A2709A"/>
    <w:rsid w:val="00A27111"/>
    <w:rsid w:val="00A2730C"/>
    <w:rsid w:val="00A27CDE"/>
    <w:rsid w:val="00A27FB7"/>
    <w:rsid w:val="00A3041C"/>
    <w:rsid w:val="00A30A9F"/>
    <w:rsid w:val="00A30CAC"/>
    <w:rsid w:val="00A311F4"/>
    <w:rsid w:val="00A3152B"/>
    <w:rsid w:val="00A32269"/>
    <w:rsid w:val="00A3255C"/>
    <w:rsid w:val="00A32B7D"/>
    <w:rsid w:val="00A32C16"/>
    <w:rsid w:val="00A32F7B"/>
    <w:rsid w:val="00A330E0"/>
    <w:rsid w:val="00A333C6"/>
    <w:rsid w:val="00A33A11"/>
    <w:rsid w:val="00A33F19"/>
    <w:rsid w:val="00A345AD"/>
    <w:rsid w:val="00A3485A"/>
    <w:rsid w:val="00A3491C"/>
    <w:rsid w:val="00A35336"/>
    <w:rsid w:val="00A353E3"/>
    <w:rsid w:val="00A35AB1"/>
    <w:rsid w:val="00A35C5E"/>
    <w:rsid w:val="00A35EF7"/>
    <w:rsid w:val="00A360B5"/>
    <w:rsid w:val="00A36306"/>
    <w:rsid w:val="00A36413"/>
    <w:rsid w:val="00A365CD"/>
    <w:rsid w:val="00A36A50"/>
    <w:rsid w:val="00A36C4B"/>
    <w:rsid w:val="00A37106"/>
    <w:rsid w:val="00A37219"/>
    <w:rsid w:val="00A374AC"/>
    <w:rsid w:val="00A37859"/>
    <w:rsid w:val="00A37A9D"/>
    <w:rsid w:val="00A37E17"/>
    <w:rsid w:val="00A40064"/>
    <w:rsid w:val="00A40731"/>
    <w:rsid w:val="00A4099C"/>
    <w:rsid w:val="00A40A01"/>
    <w:rsid w:val="00A40D2B"/>
    <w:rsid w:val="00A40E1D"/>
    <w:rsid w:val="00A411B6"/>
    <w:rsid w:val="00A415D2"/>
    <w:rsid w:val="00A41AF6"/>
    <w:rsid w:val="00A41B76"/>
    <w:rsid w:val="00A41C4A"/>
    <w:rsid w:val="00A41D14"/>
    <w:rsid w:val="00A4219F"/>
    <w:rsid w:val="00A422E6"/>
    <w:rsid w:val="00A427D1"/>
    <w:rsid w:val="00A4310B"/>
    <w:rsid w:val="00A43CF0"/>
    <w:rsid w:val="00A440C4"/>
    <w:rsid w:val="00A443BB"/>
    <w:rsid w:val="00A4451F"/>
    <w:rsid w:val="00A45970"/>
    <w:rsid w:val="00A45972"/>
    <w:rsid w:val="00A46330"/>
    <w:rsid w:val="00A464CF"/>
    <w:rsid w:val="00A46522"/>
    <w:rsid w:val="00A46538"/>
    <w:rsid w:val="00A46786"/>
    <w:rsid w:val="00A46B9D"/>
    <w:rsid w:val="00A46EE5"/>
    <w:rsid w:val="00A47261"/>
    <w:rsid w:val="00A476B9"/>
    <w:rsid w:val="00A47736"/>
    <w:rsid w:val="00A47C72"/>
    <w:rsid w:val="00A47CE4"/>
    <w:rsid w:val="00A47DA7"/>
    <w:rsid w:val="00A500B6"/>
    <w:rsid w:val="00A50104"/>
    <w:rsid w:val="00A501B7"/>
    <w:rsid w:val="00A502F3"/>
    <w:rsid w:val="00A50501"/>
    <w:rsid w:val="00A505D1"/>
    <w:rsid w:val="00A50797"/>
    <w:rsid w:val="00A50BF8"/>
    <w:rsid w:val="00A50DAB"/>
    <w:rsid w:val="00A517AA"/>
    <w:rsid w:val="00A51B5C"/>
    <w:rsid w:val="00A51E8A"/>
    <w:rsid w:val="00A522DD"/>
    <w:rsid w:val="00A522EA"/>
    <w:rsid w:val="00A52543"/>
    <w:rsid w:val="00A52B3C"/>
    <w:rsid w:val="00A52DC9"/>
    <w:rsid w:val="00A52E50"/>
    <w:rsid w:val="00A5421B"/>
    <w:rsid w:val="00A55ADE"/>
    <w:rsid w:val="00A55FBC"/>
    <w:rsid w:val="00A55FF4"/>
    <w:rsid w:val="00A56551"/>
    <w:rsid w:val="00A56C6E"/>
    <w:rsid w:val="00A56EB2"/>
    <w:rsid w:val="00A57482"/>
    <w:rsid w:val="00A57A22"/>
    <w:rsid w:val="00A57B8F"/>
    <w:rsid w:val="00A57C10"/>
    <w:rsid w:val="00A57F4D"/>
    <w:rsid w:val="00A601C5"/>
    <w:rsid w:val="00A6045C"/>
    <w:rsid w:val="00A6084E"/>
    <w:rsid w:val="00A60C4F"/>
    <w:rsid w:val="00A6148E"/>
    <w:rsid w:val="00A6179B"/>
    <w:rsid w:val="00A618F5"/>
    <w:rsid w:val="00A61A96"/>
    <w:rsid w:val="00A61D1A"/>
    <w:rsid w:val="00A628DE"/>
    <w:rsid w:val="00A62D3A"/>
    <w:rsid w:val="00A632F2"/>
    <w:rsid w:val="00A6396E"/>
    <w:rsid w:val="00A63C06"/>
    <w:rsid w:val="00A63EB5"/>
    <w:rsid w:val="00A6437F"/>
    <w:rsid w:val="00A645FD"/>
    <w:rsid w:val="00A64EBC"/>
    <w:rsid w:val="00A64FAD"/>
    <w:rsid w:val="00A65241"/>
    <w:rsid w:val="00A6540E"/>
    <w:rsid w:val="00A6572A"/>
    <w:rsid w:val="00A65AD1"/>
    <w:rsid w:val="00A65B11"/>
    <w:rsid w:val="00A65F1B"/>
    <w:rsid w:val="00A65FE2"/>
    <w:rsid w:val="00A66353"/>
    <w:rsid w:val="00A669D3"/>
    <w:rsid w:val="00A66BCF"/>
    <w:rsid w:val="00A67590"/>
    <w:rsid w:val="00A7060C"/>
    <w:rsid w:val="00A70692"/>
    <w:rsid w:val="00A70B6C"/>
    <w:rsid w:val="00A70D89"/>
    <w:rsid w:val="00A70E97"/>
    <w:rsid w:val="00A71406"/>
    <w:rsid w:val="00A71874"/>
    <w:rsid w:val="00A71918"/>
    <w:rsid w:val="00A71EFC"/>
    <w:rsid w:val="00A72421"/>
    <w:rsid w:val="00A725DC"/>
    <w:rsid w:val="00A72651"/>
    <w:rsid w:val="00A72EBC"/>
    <w:rsid w:val="00A737B4"/>
    <w:rsid w:val="00A73A9E"/>
    <w:rsid w:val="00A73BAB"/>
    <w:rsid w:val="00A741F5"/>
    <w:rsid w:val="00A75BFE"/>
    <w:rsid w:val="00A7630E"/>
    <w:rsid w:val="00A766F2"/>
    <w:rsid w:val="00A7761F"/>
    <w:rsid w:val="00A776FA"/>
    <w:rsid w:val="00A77791"/>
    <w:rsid w:val="00A777FF"/>
    <w:rsid w:val="00A7783F"/>
    <w:rsid w:val="00A77A95"/>
    <w:rsid w:val="00A77C49"/>
    <w:rsid w:val="00A77C74"/>
    <w:rsid w:val="00A77D00"/>
    <w:rsid w:val="00A77EED"/>
    <w:rsid w:val="00A77F17"/>
    <w:rsid w:val="00A804AD"/>
    <w:rsid w:val="00A817F6"/>
    <w:rsid w:val="00A81CA6"/>
    <w:rsid w:val="00A8220C"/>
    <w:rsid w:val="00A82289"/>
    <w:rsid w:val="00A82374"/>
    <w:rsid w:val="00A82533"/>
    <w:rsid w:val="00A833B3"/>
    <w:rsid w:val="00A8347B"/>
    <w:rsid w:val="00A835DA"/>
    <w:rsid w:val="00A8362E"/>
    <w:rsid w:val="00A838B4"/>
    <w:rsid w:val="00A83927"/>
    <w:rsid w:val="00A83A15"/>
    <w:rsid w:val="00A83C05"/>
    <w:rsid w:val="00A83E02"/>
    <w:rsid w:val="00A83E50"/>
    <w:rsid w:val="00A83FF6"/>
    <w:rsid w:val="00A84129"/>
    <w:rsid w:val="00A841B3"/>
    <w:rsid w:val="00A84A23"/>
    <w:rsid w:val="00A84B6F"/>
    <w:rsid w:val="00A84DE0"/>
    <w:rsid w:val="00A84DFB"/>
    <w:rsid w:val="00A85306"/>
    <w:rsid w:val="00A85375"/>
    <w:rsid w:val="00A856DD"/>
    <w:rsid w:val="00A8578C"/>
    <w:rsid w:val="00A85DA0"/>
    <w:rsid w:val="00A86346"/>
    <w:rsid w:val="00A863AC"/>
    <w:rsid w:val="00A865C0"/>
    <w:rsid w:val="00A8686F"/>
    <w:rsid w:val="00A86F30"/>
    <w:rsid w:val="00A87084"/>
    <w:rsid w:val="00A876EB"/>
    <w:rsid w:val="00A9020C"/>
    <w:rsid w:val="00A90382"/>
    <w:rsid w:val="00A90A26"/>
    <w:rsid w:val="00A90B41"/>
    <w:rsid w:val="00A90C5D"/>
    <w:rsid w:val="00A91145"/>
    <w:rsid w:val="00A91318"/>
    <w:rsid w:val="00A91356"/>
    <w:rsid w:val="00A916A8"/>
    <w:rsid w:val="00A917B8"/>
    <w:rsid w:val="00A91A3A"/>
    <w:rsid w:val="00A9240F"/>
    <w:rsid w:val="00A93201"/>
    <w:rsid w:val="00A94064"/>
    <w:rsid w:val="00A942CE"/>
    <w:rsid w:val="00A94467"/>
    <w:rsid w:val="00A945F5"/>
    <w:rsid w:val="00A9485F"/>
    <w:rsid w:val="00A94A79"/>
    <w:rsid w:val="00A9530A"/>
    <w:rsid w:val="00A958F9"/>
    <w:rsid w:val="00A95903"/>
    <w:rsid w:val="00A95A1E"/>
    <w:rsid w:val="00A95F71"/>
    <w:rsid w:val="00A96BFD"/>
    <w:rsid w:val="00A96D7E"/>
    <w:rsid w:val="00A973D3"/>
    <w:rsid w:val="00A97484"/>
    <w:rsid w:val="00A9789E"/>
    <w:rsid w:val="00A97B17"/>
    <w:rsid w:val="00A97C09"/>
    <w:rsid w:val="00AA00EF"/>
    <w:rsid w:val="00AA021E"/>
    <w:rsid w:val="00AA05C8"/>
    <w:rsid w:val="00AA0614"/>
    <w:rsid w:val="00AA08AB"/>
    <w:rsid w:val="00AA0B7D"/>
    <w:rsid w:val="00AA11C2"/>
    <w:rsid w:val="00AA11D0"/>
    <w:rsid w:val="00AA1330"/>
    <w:rsid w:val="00AA15BD"/>
    <w:rsid w:val="00AA18AC"/>
    <w:rsid w:val="00AA1F54"/>
    <w:rsid w:val="00AA20CB"/>
    <w:rsid w:val="00AA283D"/>
    <w:rsid w:val="00AA325D"/>
    <w:rsid w:val="00AA3966"/>
    <w:rsid w:val="00AA3C22"/>
    <w:rsid w:val="00AA4153"/>
    <w:rsid w:val="00AA42E9"/>
    <w:rsid w:val="00AA46BF"/>
    <w:rsid w:val="00AA48C5"/>
    <w:rsid w:val="00AA49A4"/>
    <w:rsid w:val="00AA4B4F"/>
    <w:rsid w:val="00AA4F69"/>
    <w:rsid w:val="00AA4FF6"/>
    <w:rsid w:val="00AA5042"/>
    <w:rsid w:val="00AA524E"/>
    <w:rsid w:val="00AA541D"/>
    <w:rsid w:val="00AA5742"/>
    <w:rsid w:val="00AA5BE8"/>
    <w:rsid w:val="00AA5D3D"/>
    <w:rsid w:val="00AA607C"/>
    <w:rsid w:val="00AA62C7"/>
    <w:rsid w:val="00AA668A"/>
    <w:rsid w:val="00AA6AFC"/>
    <w:rsid w:val="00AA6B62"/>
    <w:rsid w:val="00AA6BCF"/>
    <w:rsid w:val="00AA6C57"/>
    <w:rsid w:val="00AA6C85"/>
    <w:rsid w:val="00AA6FC7"/>
    <w:rsid w:val="00AA7182"/>
    <w:rsid w:val="00AA730F"/>
    <w:rsid w:val="00AA751C"/>
    <w:rsid w:val="00AA753F"/>
    <w:rsid w:val="00AA78D9"/>
    <w:rsid w:val="00AB0686"/>
    <w:rsid w:val="00AB08F6"/>
    <w:rsid w:val="00AB12A5"/>
    <w:rsid w:val="00AB12E5"/>
    <w:rsid w:val="00AB164F"/>
    <w:rsid w:val="00AB2165"/>
    <w:rsid w:val="00AB2782"/>
    <w:rsid w:val="00AB29A9"/>
    <w:rsid w:val="00AB29C8"/>
    <w:rsid w:val="00AB29F6"/>
    <w:rsid w:val="00AB2F01"/>
    <w:rsid w:val="00AB2F04"/>
    <w:rsid w:val="00AB3554"/>
    <w:rsid w:val="00AB380E"/>
    <w:rsid w:val="00AB38C9"/>
    <w:rsid w:val="00AB3E95"/>
    <w:rsid w:val="00AB5620"/>
    <w:rsid w:val="00AB5AD2"/>
    <w:rsid w:val="00AB67D6"/>
    <w:rsid w:val="00AB6E76"/>
    <w:rsid w:val="00AB6FBF"/>
    <w:rsid w:val="00AB6FE1"/>
    <w:rsid w:val="00AB7358"/>
    <w:rsid w:val="00AB7BF3"/>
    <w:rsid w:val="00AB7D01"/>
    <w:rsid w:val="00AB7DEA"/>
    <w:rsid w:val="00AC046D"/>
    <w:rsid w:val="00AC1166"/>
    <w:rsid w:val="00AC130F"/>
    <w:rsid w:val="00AC133E"/>
    <w:rsid w:val="00AC1CAA"/>
    <w:rsid w:val="00AC1E86"/>
    <w:rsid w:val="00AC2012"/>
    <w:rsid w:val="00AC2B8A"/>
    <w:rsid w:val="00AC3419"/>
    <w:rsid w:val="00AC39B3"/>
    <w:rsid w:val="00AC3BF9"/>
    <w:rsid w:val="00AC3E90"/>
    <w:rsid w:val="00AC4751"/>
    <w:rsid w:val="00AC5198"/>
    <w:rsid w:val="00AC53A3"/>
    <w:rsid w:val="00AC54A5"/>
    <w:rsid w:val="00AC54CB"/>
    <w:rsid w:val="00AC56C1"/>
    <w:rsid w:val="00AC5BB7"/>
    <w:rsid w:val="00AC5E86"/>
    <w:rsid w:val="00AC6385"/>
    <w:rsid w:val="00AC6490"/>
    <w:rsid w:val="00AC67D7"/>
    <w:rsid w:val="00AC67DC"/>
    <w:rsid w:val="00AC68E6"/>
    <w:rsid w:val="00AC6AB5"/>
    <w:rsid w:val="00AC6D2B"/>
    <w:rsid w:val="00AC7842"/>
    <w:rsid w:val="00AC78D9"/>
    <w:rsid w:val="00AC79AF"/>
    <w:rsid w:val="00AC7D39"/>
    <w:rsid w:val="00AC7DD8"/>
    <w:rsid w:val="00AC7F99"/>
    <w:rsid w:val="00AD03CE"/>
    <w:rsid w:val="00AD06D6"/>
    <w:rsid w:val="00AD09C3"/>
    <w:rsid w:val="00AD0C01"/>
    <w:rsid w:val="00AD1057"/>
    <w:rsid w:val="00AD1145"/>
    <w:rsid w:val="00AD19B3"/>
    <w:rsid w:val="00AD2176"/>
    <w:rsid w:val="00AD234B"/>
    <w:rsid w:val="00AD237C"/>
    <w:rsid w:val="00AD2958"/>
    <w:rsid w:val="00AD29CC"/>
    <w:rsid w:val="00AD383C"/>
    <w:rsid w:val="00AD38F4"/>
    <w:rsid w:val="00AD3CA7"/>
    <w:rsid w:val="00AD3EE1"/>
    <w:rsid w:val="00AD44C1"/>
    <w:rsid w:val="00AD4D09"/>
    <w:rsid w:val="00AD4D53"/>
    <w:rsid w:val="00AD50FD"/>
    <w:rsid w:val="00AD6064"/>
    <w:rsid w:val="00AD6520"/>
    <w:rsid w:val="00AD66E5"/>
    <w:rsid w:val="00AD6757"/>
    <w:rsid w:val="00AD6C11"/>
    <w:rsid w:val="00AD7C31"/>
    <w:rsid w:val="00AE0102"/>
    <w:rsid w:val="00AE07AD"/>
    <w:rsid w:val="00AE128F"/>
    <w:rsid w:val="00AE1690"/>
    <w:rsid w:val="00AE1930"/>
    <w:rsid w:val="00AE27A3"/>
    <w:rsid w:val="00AE2C4E"/>
    <w:rsid w:val="00AE2C8A"/>
    <w:rsid w:val="00AE2D52"/>
    <w:rsid w:val="00AE2EDA"/>
    <w:rsid w:val="00AE31A3"/>
    <w:rsid w:val="00AE3793"/>
    <w:rsid w:val="00AE38A5"/>
    <w:rsid w:val="00AE3B0B"/>
    <w:rsid w:val="00AE3BF9"/>
    <w:rsid w:val="00AE3D78"/>
    <w:rsid w:val="00AE43C9"/>
    <w:rsid w:val="00AE46FB"/>
    <w:rsid w:val="00AE47E2"/>
    <w:rsid w:val="00AE58E7"/>
    <w:rsid w:val="00AE5A7D"/>
    <w:rsid w:val="00AE5BF6"/>
    <w:rsid w:val="00AE659D"/>
    <w:rsid w:val="00AE66AC"/>
    <w:rsid w:val="00AF00D7"/>
    <w:rsid w:val="00AF0B8A"/>
    <w:rsid w:val="00AF0BC6"/>
    <w:rsid w:val="00AF0D90"/>
    <w:rsid w:val="00AF1759"/>
    <w:rsid w:val="00AF1785"/>
    <w:rsid w:val="00AF1B4C"/>
    <w:rsid w:val="00AF25D6"/>
    <w:rsid w:val="00AF31D2"/>
    <w:rsid w:val="00AF34C7"/>
    <w:rsid w:val="00AF3512"/>
    <w:rsid w:val="00AF3564"/>
    <w:rsid w:val="00AF396A"/>
    <w:rsid w:val="00AF39CD"/>
    <w:rsid w:val="00AF3A07"/>
    <w:rsid w:val="00AF3BF2"/>
    <w:rsid w:val="00AF3F7C"/>
    <w:rsid w:val="00AF4763"/>
    <w:rsid w:val="00AF5260"/>
    <w:rsid w:val="00AF5434"/>
    <w:rsid w:val="00AF54DE"/>
    <w:rsid w:val="00AF5723"/>
    <w:rsid w:val="00AF5794"/>
    <w:rsid w:val="00AF5A26"/>
    <w:rsid w:val="00AF68B6"/>
    <w:rsid w:val="00AF695F"/>
    <w:rsid w:val="00AF69C1"/>
    <w:rsid w:val="00AF6B93"/>
    <w:rsid w:val="00AF6CBD"/>
    <w:rsid w:val="00AF6D8C"/>
    <w:rsid w:val="00AF70C5"/>
    <w:rsid w:val="00AF7612"/>
    <w:rsid w:val="00AF76D9"/>
    <w:rsid w:val="00AF7AAE"/>
    <w:rsid w:val="00AF7C59"/>
    <w:rsid w:val="00B0015D"/>
    <w:rsid w:val="00B004E6"/>
    <w:rsid w:val="00B00555"/>
    <w:rsid w:val="00B0064E"/>
    <w:rsid w:val="00B0066A"/>
    <w:rsid w:val="00B011D2"/>
    <w:rsid w:val="00B012A8"/>
    <w:rsid w:val="00B01480"/>
    <w:rsid w:val="00B01A8C"/>
    <w:rsid w:val="00B02186"/>
    <w:rsid w:val="00B02F63"/>
    <w:rsid w:val="00B03251"/>
    <w:rsid w:val="00B03F88"/>
    <w:rsid w:val="00B04065"/>
    <w:rsid w:val="00B045D3"/>
    <w:rsid w:val="00B04641"/>
    <w:rsid w:val="00B04A02"/>
    <w:rsid w:val="00B04E42"/>
    <w:rsid w:val="00B05052"/>
    <w:rsid w:val="00B052EB"/>
    <w:rsid w:val="00B05748"/>
    <w:rsid w:val="00B06296"/>
    <w:rsid w:val="00B0649D"/>
    <w:rsid w:val="00B0685D"/>
    <w:rsid w:val="00B070C2"/>
    <w:rsid w:val="00B072D3"/>
    <w:rsid w:val="00B075DD"/>
    <w:rsid w:val="00B0776A"/>
    <w:rsid w:val="00B07A82"/>
    <w:rsid w:val="00B103D0"/>
    <w:rsid w:val="00B104D8"/>
    <w:rsid w:val="00B10775"/>
    <w:rsid w:val="00B10C8F"/>
    <w:rsid w:val="00B10FBF"/>
    <w:rsid w:val="00B1107B"/>
    <w:rsid w:val="00B12D0A"/>
    <w:rsid w:val="00B12D3D"/>
    <w:rsid w:val="00B12E23"/>
    <w:rsid w:val="00B13692"/>
    <w:rsid w:val="00B13766"/>
    <w:rsid w:val="00B13B2D"/>
    <w:rsid w:val="00B13ED4"/>
    <w:rsid w:val="00B13F09"/>
    <w:rsid w:val="00B13FA2"/>
    <w:rsid w:val="00B1421A"/>
    <w:rsid w:val="00B14A59"/>
    <w:rsid w:val="00B14ADE"/>
    <w:rsid w:val="00B14C87"/>
    <w:rsid w:val="00B14E1C"/>
    <w:rsid w:val="00B15019"/>
    <w:rsid w:val="00B155B1"/>
    <w:rsid w:val="00B15649"/>
    <w:rsid w:val="00B15919"/>
    <w:rsid w:val="00B159C8"/>
    <w:rsid w:val="00B15B19"/>
    <w:rsid w:val="00B15B93"/>
    <w:rsid w:val="00B15D42"/>
    <w:rsid w:val="00B15F3A"/>
    <w:rsid w:val="00B15F6F"/>
    <w:rsid w:val="00B1618C"/>
    <w:rsid w:val="00B162CA"/>
    <w:rsid w:val="00B1642A"/>
    <w:rsid w:val="00B16582"/>
    <w:rsid w:val="00B16C4B"/>
    <w:rsid w:val="00B16E7A"/>
    <w:rsid w:val="00B172FD"/>
    <w:rsid w:val="00B17631"/>
    <w:rsid w:val="00B1772C"/>
    <w:rsid w:val="00B17858"/>
    <w:rsid w:val="00B179A3"/>
    <w:rsid w:val="00B179E2"/>
    <w:rsid w:val="00B17D65"/>
    <w:rsid w:val="00B201DA"/>
    <w:rsid w:val="00B2026B"/>
    <w:rsid w:val="00B210CC"/>
    <w:rsid w:val="00B214B2"/>
    <w:rsid w:val="00B2162A"/>
    <w:rsid w:val="00B21BC4"/>
    <w:rsid w:val="00B21E51"/>
    <w:rsid w:val="00B21F27"/>
    <w:rsid w:val="00B225A3"/>
    <w:rsid w:val="00B22645"/>
    <w:rsid w:val="00B22A19"/>
    <w:rsid w:val="00B22B65"/>
    <w:rsid w:val="00B22C48"/>
    <w:rsid w:val="00B22D53"/>
    <w:rsid w:val="00B22DDE"/>
    <w:rsid w:val="00B22E58"/>
    <w:rsid w:val="00B230D9"/>
    <w:rsid w:val="00B2369E"/>
    <w:rsid w:val="00B23820"/>
    <w:rsid w:val="00B23E6C"/>
    <w:rsid w:val="00B242C1"/>
    <w:rsid w:val="00B245EC"/>
    <w:rsid w:val="00B24CB5"/>
    <w:rsid w:val="00B24CC5"/>
    <w:rsid w:val="00B24EF8"/>
    <w:rsid w:val="00B250ED"/>
    <w:rsid w:val="00B25184"/>
    <w:rsid w:val="00B253C4"/>
    <w:rsid w:val="00B25BCA"/>
    <w:rsid w:val="00B260E0"/>
    <w:rsid w:val="00B26181"/>
    <w:rsid w:val="00B26296"/>
    <w:rsid w:val="00B26347"/>
    <w:rsid w:val="00B2699B"/>
    <w:rsid w:val="00B26D26"/>
    <w:rsid w:val="00B26D6A"/>
    <w:rsid w:val="00B26E95"/>
    <w:rsid w:val="00B27120"/>
    <w:rsid w:val="00B27EF0"/>
    <w:rsid w:val="00B30881"/>
    <w:rsid w:val="00B315B7"/>
    <w:rsid w:val="00B31B93"/>
    <w:rsid w:val="00B31C9F"/>
    <w:rsid w:val="00B320CA"/>
    <w:rsid w:val="00B32537"/>
    <w:rsid w:val="00B328A6"/>
    <w:rsid w:val="00B32AD5"/>
    <w:rsid w:val="00B32CBF"/>
    <w:rsid w:val="00B32F3F"/>
    <w:rsid w:val="00B3335E"/>
    <w:rsid w:val="00B342E6"/>
    <w:rsid w:val="00B343ED"/>
    <w:rsid w:val="00B34C6F"/>
    <w:rsid w:val="00B35195"/>
    <w:rsid w:val="00B35691"/>
    <w:rsid w:val="00B35793"/>
    <w:rsid w:val="00B35F39"/>
    <w:rsid w:val="00B35FD2"/>
    <w:rsid w:val="00B3620C"/>
    <w:rsid w:val="00B363F5"/>
    <w:rsid w:val="00B36648"/>
    <w:rsid w:val="00B369D8"/>
    <w:rsid w:val="00B36AA1"/>
    <w:rsid w:val="00B36C1C"/>
    <w:rsid w:val="00B370F9"/>
    <w:rsid w:val="00B374A4"/>
    <w:rsid w:val="00B376F3"/>
    <w:rsid w:val="00B3797E"/>
    <w:rsid w:val="00B401A5"/>
    <w:rsid w:val="00B401E7"/>
    <w:rsid w:val="00B408C8"/>
    <w:rsid w:val="00B40E88"/>
    <w:rsid w:val="00B41A9A"/>
    <w:rsid w:val="00B41E8E"/>
    <w:rsid w:val="00B41F44"/>
    <w:rsid w:val="00B4263B"/>
    <w:rsid w:val="00B4290C"/>
    <w:rsid w:val="00B42B44"/>
    <w:rsid w:val="00B43188"/>
    <w:rsid w:val="00B435F0"/>
    <w:rsid w:val="00B43BCC"/>
    <w:rsid w:val="00B43EAD"/>
    <w:rsid w:val="00B43F6F"/>
    <w:rsid w:val="00B44F53"/>
    <w:rsid w:val="00B459EA"/>
    <w:rsid w:val="00B45D2B"/>
    <w:rsid w:val="00B45F20"/>
    <w:rsid w:val="00B463B3"/>
    <w:rsid w:val="00B468FD"/>
    <w:rsid w:val="00B46BE7"/>
    <w:rsid w:val="00B46FC9"/>
    <w:rsid w:val="00B47265"/>
    <w:rsid w:val="00B473CC"/>
    <w:rsid w:val="00B47BA3"/>
    <w:rsid w:val="00B47BF3"/>
    <w:rsid w:val="00B47E1B"/>
    <w:rsid w:val="00B5000E"/>
    <w:rsid w:val="00B50823"/>
    <w:rsid w:val="00B50B39"/>
    <w:rsid w:val="00B5117F"/>
    <w:rsid w:val="00B51500"/>
    <w:rsid w:val="00B5163E"/>
    <w:rsid w:val="00B51961"/>
    <w:rsid w:val="00B5249B"/>
    <w:rsid w:val="00B52539"/>
    <w:rsid w:val="00B52C14"/>
    <w:rsid w:val="00B52F61"/>
    <w:rsid w:val="00B52FE8"/>
    <w:rsid w:val="00B53074"/>
    <w:rsid w:val="00B53C3B"/>
    <w:rsid w:val="00B54805"/>
    <w:rsid w:val="00B54986"/>
    <w:rsid w:val="00B54D84"/>
    <w:rsid w:val="00B55072"/>
    <w:rsid w:val="00B55093"/>
    <w:rsid w:val="00B552D4"/>
    <w:rsid w:val="00B55F72"/>
    <w:rsid w:val="00B56408"/>
    <w:rsid w:val="00B56784"/>
    <w:rsid w:val="00B57ECD"/>
    <w:rsid w:val="00B60077"/>
    <w:rsid w:val="00B60179"/>
    <w:rsid w:val="00B603C5"/>
    <w:rsid w:val="00B60728"/>
    <w:rsid w:val="00B60A9C"/>
    <w:rsid w:val="00B60F78"/>
    <w:rsid w:val="00B610B3"/>
    <w:rsid w:val="00B61C8D"/>
    <w:rsid w:val="00B61F5C"/>
    <w:rsid w:val="00B624F0"/>
    <w:rsid w:val="00B625DA"/>
    <w:rsid w:val="00B62BF5"/>
    <w:rsid w:val="00B63791"/>
    <w:rsid w:val="00B63977"/>
    <w:rsid w:val="00B63A12"/>
    <w:rsid w:val="00B63A8C"/>
    <w:rsid w:val="00B63C85"/>
    <w:rsid w:val="00B645D0"/>
    <w:rsid w:val="00B64653"/>
    <w:rsid w:val="00B652D4"/>
    <w:rsid w:val="00B65554"/>
    <w:rsid w:val="00B659E9"/>
    <w:rsid w:val="00B65EDD"/>
    <w:rsid w:val="00B65EF2"/>
    <w:rsid w:val="00B662E6"/>
    <w:rsid w:val="00B66786"/>
    <w:rsid w:val="00B6695B"/>
    <w:rsid w:val="00B66D85"/>
    <w:rsid w:val="00B670A1"/>
    <w:rsid w:val="00B672BD"/>
    <w:rsid w:val="00B672DB"/>
    <w:rsid w:val="00B67AC0"/>
    <w:rsid w:val="00B67B41"/>
    <w:rsid w:val="00B67B50"/>
    <w:rsid w:val="00B67FE2"/>
    <w:rsid w:val="00B700F3"/>
    <w:rsid w:val="00B70DD3"/>
    <w:rsid w:val="00B71208"/>
    <w:rsid w:val="00B71256"/>
    <w:rsid w:val="00B7133E"/>
    <w:rsid w:val="00B714A9"/>
    <w:rsid w:val="00B7158A"/>
    <w:rsid w:val="00B71603"/>
    <w:rsid w:val="00B7274F"/>
    <w:rsid w:val="00B731AB"/>
    <w:rsid w:val="00B73287"/>
    <w:rsid w:val="00B7391C"/>
    <w:rsid w:val="00B73B9F"/>
    <w:rsid w:val="00B73D9D"/>
    <w:rsid w:val="00B74027"/>
    <w:rsid w:val="00B744D7"/>
    <w:rsid w:val="00B74CB2"/>
    <w:rsid w:val="00B74DA8"/>
    <w:rsid w:val="00B74E40"/>
    <w:rsid w:val="00B74EE8"/>
    <w:rsid w:val="00B750F3"/>
    <w:rsid w:val="00B755A7"/>
    <w:rsid w:val="00B75743"/>
    <w:rsid w:val="00B7596C"/>
    <w:rsid w:val="00B75B2C"/>
    <w:rsid w:val="00B76010"/>
    <w:rsid w:val="00B760D3"/>
    <w:rsid w:val="00B760E4"/>
    <w:rsid w:val="00B76C7E"/>
    <w:rsid w:val="00B76F5D"/>
    <w:rsid w:val="00B77827"/>
    <w:rsid w:val="00B778EF"/>
    <w:rsid w:val="00B77AC4"/>
    <w:rsid w:val="00B77DE5"/>
    <w:rsid w:val="00B77FF8"/>
    <w:rsid w:val="00B80429"/>
    <w:rsid w:val="00B8045A"/>
    <w:rsid w:val="00B80C26"/>
    <w:rsid w:val="00B80FC4"/>
    <w:rsid w:val="00B81008"/>
    <w:rsid w:val="00B813A9"/>
    <w:rsid w:val="00B816D2"/>
    <w:rsid w:val="00B81FC6"/>
    <w:rsid w:val="00B821DA"/>
    <w:rsid w:val="00B82643"/>
    <w:rsid w:val="00B827F4"/>
    <w:rsid w:val="00B83B60"/>
    <w:rsid w:val="00B83C2B"/>
    <w:rsid w:val="00B83C6E"/>
    <w:rsid w:val="00B83E64"/>
    <w:rsid w:val="00B8407C"/>
    <w:rsid w:val="00B841E5"/>
    <w:rsid w:val="00B8473B"/>
    <w:rsid w:val="00B84820"/>
    <w:rsid w:val="00B84913"/>
    <w:rsid w:val="00B84BCB"/>
    <w:rsid w:val="00B84F2B"/>
    <w:rsid w:val="00B857F9"/>
    <w:rsid w:val="00B85A4A"/>
    <w:rsid w:val="00B85DDE"/>
    <w:rsid w:val="00B86346"/>
    <w:rsid w:val="00B90016"/>
    <w:rsid w:val="00B9116F"/>
    <w:rsid w:val="00B91E7E"/>
    <w:rsid w:val="00B921D2"/>
    <w:rsid w:val="00B9222E"/>
    <w:rsid w:val="00B92292"/>
    <w:rsid w:val="00B92814"/>
    <w:rsid w:val="00B92D7B"/>
    <w:rsid w:val="00B93149"/>
    <w:rsid w:val="00B933DF"/>
    <w:rsid w:val="00B9355F"/>
    <w:rsid w:val="00B93DA4"/>
    <w:rsid w:val="00B9401A"/>
    <w:rsid w:val="00B94062"/>
    <w:rsid w:val="00B947DE"/>
    <w:rsid w:val="00B94A0F"/>
    <w:rsid w:val="00B95164"/>
    <w:rsid w:val="00B952D8"/>
    <w:rsid w:val="00B95312"/>
    <w:rsid w:val="00B95849"/>
    <w:rsid w:val="00B95EBB"/>
    <w:rsid w:val="00B965E6"/>
    <w:rsid w:val="00B96B12"/>
    <w:rsid w:val="00B9711C"/>
    <w:rsid w:val="00B97707"/>
    <w:rsid w:val="00B9793D"/>
    <w:rsid w:val="00BA0718"/>
    <w:rsid w:val="00BA0E45"/>
    <w:rsid w:val="00BA1606"/>
    <w:rsid w:val="00BA2C47"/>
    <w:rsid w:val="00BA2DA1"/>
    <w:rsid w:val="00BA32AC"/>
    <w:rsid w:val="00BA36E3"/>
    <w:rsid w:val="00BA3ABA"/>
    <w:rsid w:val="00BA4124"/>
    <w:rsid w:val="00BA4164"/>
    <w:rsid w:val="00BA4211"/>
    <w:rsid w:val="00BA4353"/>
    <w:rsid w:val="00BA4DB8"/>
    <w:rsid w:val="00BA56CA"/>
    <w:rsid w:val="00BA5C36"/>
    <w:rsid w:val="00BA5CFA"/>
    <w:rsid w:val="00BA607D"/>
    <w:rsid w:val="00BA63E7"/>
    <w:rsid w:val="00BA6840"/>
    <w:rsid w:val="00BA6BFC"/>
    <w:rsid w:val="00BA6EBE"/>
    <w:rsid w:val="00BA70EE"/>
    <w:rsid w:val="00BA738D"/>
    <w:rsid w:val="00BA7B03"/>
    <w:rsid w:val="00BA7DB0"/>
    <w:rsid w:val="00BB0236"/>
    <w:rsid w:val="00BB0D3D"/>
    <w:rsid w:val="00BB0D91"/>
    <w:rsid w:val="00BB1072"/>
    <w:rsid w:val="00BB1206"/>
    <w:rsid w:val="00BB135C"/>
    <w:rsid w:val="00BB1BAB"/>
    <w:rsid w:val="00BB1F09"/>
    <w:rsid w:val="00BB27AE"/>
    <w:rsid w:val="00BB2A3B"/>
    <w:rsid w:val="00BB2A46"/>
    <w:rsid w:val="00BB2E34"/>
    <w:rsid w:val="00BB3230"/>
    <w:rsid w:val="00BB3432"/>
    <w:rsid w:val="00BB35BE"/>
    <w:rsid w:val="00BB3819"/>
    <w:rsid w:val="00BB39EF"/>
    <w:rsid w:val="00BB3A69"/>
    <w:rsid w:val="00BB3C22"/>
    <w:rsid w:val="00BB3D98"/>
    <w:rsid w:val="00BB3E10"/>
    <w:rsid w:val="00BB4632"/>
    <w:rsid w:val="00BB50D9"/>
    <w:rsid w:val="00BB5133"/>
    <w:rsid w:val="00BB5279"/>
    <w:rsid w:val="00BB53A9"/>
    <w:rsid w:val="00BB59EE"/>
    <w:rsid w:val="00BB5A5A"/>
    <w:rsid w:val="00BB5CCC"/>
    <w:rsid w:val="00BB632B"/>
    <w:rsid w:val="00BB6811"/>
    <w:rsid w:val="00BB6AE6"/>
    <w:rsid w:val="00BB6C12"/>
    <w:rsid w:val="00BB6CE7"/>
    <w:rsid w:val="00BB6D33"/>
    <w:rsid w:val="00BB731B"/>
    <w:rsid w:val="00BC060A"/>
    <w:rsid w:val="00BC066A"/>
    <w:rsid w:val="00BC1069"/>
    <w:rsid w:val="00BC1485"/>
    <w:rsid w:val="00BC1499"/>
    <w:rsid w:val="00BC19FD"/>
    <w:rsid w:val="00BC1E05"/>
    <w:rsid w:val="00BC202F"/>
    <w:rsid w:val="00BC2384"/>
    <w:rsid w:val="00BC2505"/>
    <w:rsid w:val="00BC2626"/>
    <w:rsid w:val="00BC2F65"/>
    <w:rsid w:val="00BC30FE"/>
    <w:rsid w:val="00BC3395"/>
    <w:rsid w:val="00BC35F6"/>
    <w:rsid w:val="00BC3751"/>
    <w:rsid w:val="00BC3B09"/>
    <w:rsid w:val="00BC3BE8"/>
    <w:rsid w:val="00BC3C22"/>
    <w:rsid w:val="00BC403E"/>
    <w:rsid w:val="00BC4114"/>
    <w:rsid w:val="00BC4256"/>
    <w:rsid w:val="00BC47A0"/>
    <w:rsid w:val="00BC48A1"/>
    <w:rsid w:val="00BC4A24"/>
    <w:rsid w:val="00BC4E04"/>
    <w:rsid w:val="00BC5177"/>
    <w:rsid w:val="00BC53CC"/>
    <w:rsid w:val="00BC5645"/>
    <w:rsid w:val="00BC56C2"/>
    <w:rsid w:val="00BC5AB9"/>
    <w:rsid w:val="00BC60BF"/>
    <w:rsid w:val="00BC6259"/>
    <w:rsid w:val="00BC654A"/>
    <w:rsid w:val="00BC682C"/>
    <w:rsid w:val="00BC6ACC"/>
    <w:rsid w:val="00BC6D6C"/>
    <w:rsid w:val="00BC6F9B"/>
    <w:rsid w:val="00BC7030"/>
    <w:rsid w:val="00BC7039"/>
    <w:rsid w:val="00BC737E"/>
    <w:rsid w:val="00BC76CD"/>
    <w:rsid w:val="00BC7DDA"/>
    <w:rsid w:val="00BC7FD4"/>
    <w:rsid w:val="00BD0070"/>
    <w:rsid w:val="00BD0807"/>
    <w:rsid w:val="00BD1051"/>
    <w:rsid w:val="00BD146B"/>
    <w:rsid w:val="00BD1515"/>
    <w:rsid w:val="00BD1688"/>
    <w:rsid w:val="00BD1F0C"/>
    <w:rsid w:val="00BD1F7E"/>
    <w:rsid w:val="00BD2E3F"/>
    <w:rsid w:val="00BD3019"/>
    <w:rsid w:val="00BD3070"/>
    <w:rsid w:val="00BD353B"/>
    <w:rsid w:val="00BD3597"/>
    <w:rsid w:val="00BD3ABF"/>
    <w:rsid w:val="00BD3B16"/>
    <w:rsid w:val="00BD3E84"/>
    <w:rsid w:val="00BD3FAD"/>
    <w:rsid w:val="00BD451B"/>
    <w:rsid w:val="00BD49DF"/>
    <w:rsid w:val="00BD4CFA"/>
    <w:rsid w:val="00BD4FF4"/>
    <w:rsid w:val="00BD50B6"/>
    <w:rsid w:val="00BD50DF"/>
    <w:rsid w:val="00BD53A6"/>
    <w:rsid w:val="00BD63F9"/>
    <w:rsid w:val="00BD6680"/>
    <w:rsid w:val="00BD6BE4"/>
    <w:rsid w:val="00BD732B"/>
    <w:rsid w:val="00BD79B7"/>
    <w:rsid w:val="00BD7DF7"/>
    <w:rsid w:val="00BE0087"/>
    <w:rsid w:val="00BE016A"/>
    <w:rsid w:val="00BE0298"/>
    <w:rsid w:val="00BE037C"/>
    <w:rsid w:val="00BE04D1"/>
    <w:rsid w:val="00BE07AC"/>
    <w:rsid w:val="00BE1533"/>
    <w:rsid w:val="00BE1860"/>
    <w:rsid w:val="00BE1D23"/>
    <w:rsid w:val="00BE1E7C"/>
    <w:rsid w:val="00BE222F"/>
    <w:rsid w:val="00BE269D"/>
    <w:rsid w:val="00BE35E9"/>
    <w:rsid w:val="00BE3F83"/>
    <w:rsid w:val="00BE3FC2"/>
    <w:rsid w:val="00BE4196"/>
    <w:rsid w:val="00BE41BD"/>
    <w:rsid w:val="00BE47DF"/>
    <w:rsid w:val="00BE4E2C"/>
    <w:rsid w:val="00BE4F69"/>
    <w:rsid w:val="00BE525D"/>
    <w:rsid w:val="00BE57DA"/>
    <w:rsid w:val="00BE5859"/>
    <w:rsid w:val="00BE59BB"/>
    <w:rsid w:val="00BE5B74"/>
    <w:rsid w:val="00BE5DE4"/>
    <w:rsid w:val="00BE5FB3"/>
    <w:rsid w:val="00BE5FD9"/>
    <w:rsid w:val="00BE60E7"/>
    <w:rsid w:val="00BE6436"/>
    <w:rsid w:val="00BE6A85"/>
    <w:rsid w:val="00BE6B1A"/>
    <w:rsid w:val="00BE6B73"/>
    <w:rsid w:val="00BE6C8A"/>
    <w:rsid w:val="00BE7216"/>
    <w:rsid w:val="00BE72ED"/>
    <w:rsid w:val="00BE7865"/>
    <w:rsid w:val="00BE7ABA"/>
    <w:rsid w:val="00BE7E10"/>
    <w:rsid w:val="00BF0007"/>
    <w:rsid w:val="00BF0139"/>
    <w:rsid w:val="00BF085B"/>
    <w:rsid w:val="00BF0CBC"/>
    <w:rsid w:val="00BF0F31"/>
    <w:rsid w:val="00BF118C"/>
    <w:rsid w:val="00BF1453"/>
    <w:rsid w:val="00BF1E1B"/>
    <w:rsid w:val="00BF1E52"/>
    <w:rsid w:val="00BF30D4"/>
    <w:rsid w:val="00BF3120"/>
    <w:rsid w:val="00BF33B0"/>
    <w:rsid w:val="00BF3CD0"/>
    <w:rsid w:val="00BF3F2B"/>
    <w:rsid w:val="00BF41D9"/>
    <w:rsid w:val="00BF480D"/>
    <w:rsid w:val="00BF49BB"/>
    <w:rsid w:val="00BF4C93"/>
    <w:rsid w:val="00BF4CE0"/>
    <w:rsid w:val="00BF4D2C"/>
    <w:rsid w:val="00BF4D55"/>
    <w:rsid w:val="00BF52F9"/>
    <w:rsid w:val="00BF550E"/>
    <w:rsid w:val="00BF58DA"/>
    <w:rsid w:val="00BF5C3D"/>
    <w:rsid w:val="00BF5FA9"/>
    <w:rsid w:val="00BF60A0"/>
    <w:rsid w:val="00BF6842"/>
    <w:rsid w:val="00BF6D94"/>
    <w:rsid w:val="00BF6FE0"/>
    <w:rsid w:val="00BF76D8"/>
    <w:rsid w:val="00BF7774"/>
    <w:rsid w:val="00BF7841"/>
    <w:rsid w:val="00BF7934"/>
    <w:rsid w:val="00C00022"/>
    <w:rsid w:val="00C004F6"/>
    <w:rsid w:val="00C00631"/>
    <w:rsid w:val="00C00B7C"/>
    <w:rsid w:val="00C00DAC"/>
    <w:rsid w:val="00C01D74"/>
    <w:rsid w:val="00C02132"/>
    <w:rsid w:val="00C0260C"/>
    <w:rsid w:val="00C0289D"/>
    <w:rsid w:val="00C02D15"/>
    <w:rsid w:val="00C03D86"/>
    <w:rsid w:val="00C03FE9"/>
    <w:rsid w:val="00C05607"/>
    <w:rsid w:val="00C05ABB"/>
    <w:rsid w:val="00C05D3D"/>
    <w:rsid w:val="00C05FD7"/>
    <w:rsid w:val="00C0691B"/>
    <w:rsid w:val="00C0716B"/>
    <w:rsid w:val="00C071EB"/>
    <w:rsid w:val="00C07BA5"/>
    <w:rsid w:val="00C07BE2"/>
    <w:rsid w:val="00C07C2A"/>
    <w:rsid w:val="00C07EF2"/>
    <w:rsid w:val="00C100EF"/>
    <w:rsid w:val="00C10137"/>
    <w:rsid w:val="00C10285"/>
    <w:rsid w:val="00C10A13"/>
    <w:rsid w:val="00C10F59"/>
    <w:rsid w:val="00C10FA8"/>
    <w:rsid w:val="00C111A1"/>
    <w:rsid w:val="00C114F1"/>
    <w:rsid w:val="00C119E6"/>
    <w:rsid w:val="00C11F17"/>
    <w:rsid w:val="00C125D4"/>
    <w:rsid w:val="00C12735"/>
    <w:rsid w:val="00C128E4"/>
    <w:rsid w:val="00C12ACD"/>
    <w:rsid w:val="00C12C75"/>
    <w:rsid w:val="00C133FD"/>
    <w:rsid w:val="00C136A1"/>
    <w:rsid w:val="00C13AFA"/>
    <w:rsid w:val="00C13E71"/>
    <w:rsid w:val="00C1434D"/>
    <w:rsid w:val="00C14421"/>
    <w:rsid w:val="00C14999"/>
    <w:rsid w:val="00C15B10"/>
    <w:rsid w:val="00C15D37"/>
    <w:rsid w:val="00C15D9E"/>
    <w:rsid w:val="00C160E5"/>
    <w:rsid w:val="00C169E8"/>
    <w:rsid w:val="00C16A5C"/>
    <w:rsid w:val="00C1731D"/>
    <w:rsid w:val="00C177A0"/>
    <w:rsid w:val="00C177B0"/>
    <w:rsid w:val="00C179E1"/>
    <w:rsid w:val="00C203E6"/>
    <w:rsid w:val="00C205C0"/>
    <w:rsid w:val="00C20659"/>
    <w:rsid w:val="00C209B1"/>
    <w:rsid w:val="00C209EE"/>
    <w:rsid w:val="00C20F10"/>
    <w:rsid w:val="00C212EA"/>
    <w:rsid w:val="00C21611"/>
    <w:rsid w:val="00C21A0C"/>
    <w:rsid w:val="00C21C31"/>
    <w:rsid w:val="00C220A8"/>
    <w:rsid w:val="00C22804"/>
    <w:rsid w:val="00C22ED8"/>
    <w:rsid w:val="00C2311A"/>
    <w:rsid w:val="00C23D80"/>
    <w:rsid w:val="00C23FF6"/>
    <w:rsid w:val="00C24283"/>
    <w:rsid w:val="00C246AB"/>
    <w:rsid w:val="00C25074"/>
    <w:rsid w:val="00C25781"/>
    <w:rsid w:val="00C257CD"/>
    <w:rsid w:val="00C25CFC"/>
    <w:rsid w:val="00C25D52"/>
    <w:rsid w:val="00C25E06"/>
    <w:rsid w:val="00C26249"/>
    <w:rsid w:val="00C2649E"/>
    <w:rsid w:val="00C26805"/>
    <w:rsid w:val="00C26AF4"/>
    <w:rsid w:val="00C26BAB"/>
    <w:rsid w:val="00C26BC7"/>
    <w:rsid w:val="00C26EDB"/>
    <w:rsid w:val="00C271EB"/>
    <w:rsid w:val="00C27224"/>
    <w:rsid w:val="00C27231"/>
    <w:rsid w:val="00C27392"/>
    <w:rsid w:val="00C27427"/>
    <w:rsid w:val="00C27544"/>
    <w:rsid w:val="00C278C1"/>
    <w:rsid w:val="00C27CE7"/>
    <w:rsid w:val="00C27EFC"/>
    <w:rsid w:val="00C306DD"/>
    <w:rsid w:val="00C30916"/>
    <w:rsid w:val="00C310F4"/>
    <w:rsid w:val="00C311BF"/>
    <w:rsid w:val="00C316A8"/>
    <w:rsid w:val="00C319E9"/>
    <w:rsid w:val="00C31C7C"/>
    <w:rsid w:val="00C32529"/>
    <w:rsid w:val="00C3273E"/>
    <w:rsid w:val="00C32A23"/>
    <w:rsid w:val="00C33E17"/>
    <w:rsid w:val="00C346E9"/>
    <w:rsid w:val="00C34F49"/>
    <w:rsid w:val="00C35C39"/>
    <w:rsid w:val="00C36281"/>
    <w:rsid w:val="00C36FE5"/>
    <w:rsid w:val="00C3714E"/>
    <w:rsid w:val="00C3750D"/>
    <w:rsid w:val="00C375AC"/>
    <w:rsid w:val="00C3764B"/>
    <w:rsid w:val="00C3785C"/>
    <w:rsid w:val="00C37B2A"/>
    <w:rsid w:val="00C37CB2"/>
    <w:rsid w:val="00C37FC6"/>
    <w:rsid w:val="00C402C9"/>
    <w:rsid w:val="00C40BCC"/>
    <w:rsid w:val="00C416C9"/>
    <w:rsid w:val="00C4170C"/>
    <w:rsid w:val="00C41FA8"/>
    <w:rsid w:val="00C42684"/>
    <w:rsid w:val="00C42B6D"/>
    <w:rsid w:val="00C42CCF"/>
    <w:rsid w:val="00C4312C"/>
    <w:rsid w:val="00C431BE"/>
    <w:rsid w:val="00C43648"/>
    <w:rsid w:val="00C43680"/>
    <w:rsid w:val="00C4383B"/>
    <w:rsid w:val="00C438DA"/>
    <w:rsid w:val="00C43965"/>
    <w:rsid w:val="00C44264"/>
    <w:rsid w:val="00C443D9"/>
    <w:rsid w:val="00C44A6A"/>
    <w:rsid w:val="00C44C8B"/>
    <w:rsid w:val="00C44CD5"/>
    <w:rsid w:val="00C452A8"/>
    <w:rsid w:val="00C45326"/>
    <w:rsid w:val="00C45499"/>
    <w:rsid w:val="00C45597"/>
    <w:rsid w:val="00C4573E"/>
    <w:rsid w:val="00C45B9C"/>
    <w:rsid w:val="00C46348"/>
    <w:rsid w:val="00C465DE"/>
    <w:rsid w:val="00C468CA"/>
    <w:rsid w:val="00C46BE1"/>
    <w:rsid w:val="00C46D60"/>
    <w:rsid w:val="00C46EC5"/>
    <w:rsid w:val="00C475D5"/>
    <w:rsid w:val="00C476E8"/>
    <w:rsid w:val="00C47A77"/>
    <w:rsid w:val="00C47FF8"/>
    <w:rsid w:val="00C500AE"/>
    <w:rsid w:val="00C502AF"/>
    <w:rsid w:val="00C506AB"/>
    <w:rsid w:val="00C50D56"/>
    <w:rsid w:val="00C50D61"/>
    <w:rsid w:val="00C50D66"/>
    <w:rsid w:val="00C5137A"/>
    <w:rsid w:val="00C51562"/>
    <w:rsid w:val="00C5195A"/>
    <w:rsid w:val="00C51DCA"/>
    <w:rsid w:val="00C52234"/>
    <w:rsid w:val="00C527FE"/>
    <w:rsid w:val="00C52841"/>
    <w:rsid w:val="00C52B84"/>
    <w:rsid w:val="00C52BD8"/>
    <w:rsid w:val="00C52C2F"/>
    <w:rsid w:val="00C52D4E"/>
    <w:rsid w:val="00C53AD6"/>
    <w:rsid w:val="00C54680"/>
    <w:rsid w:val="00C549E4"/>
    <w:rsid w:val="00C54A29"/>
    <w:rsid w:val="00C55390"/>
    <w:rsid w:val="00C5559C"/>
    <w:rsid w:val="00C55AE5"/>
    <w:rsid w:val="00C55B4D"/>
    <w:rsid w:val="00C5610C"/>
    <w:rsid w:val="00C5638F"/>
    <w:rsid w:val="00C56B98"/>
    <w:rsid w:val="00C56BF3"/>
    <w:rsid w:val="00C56C6D"/>
    <w:rsid w:val="00C56ED8"/>
    <w:rsid w:val="00C56FF8"/>
    <w:rsid w:val="00C5719A"/>
    <w:rsid w:val="00C572DE"/>
    <w:rsid w:val="00C57301"/>
    <w:rsid w:val="00C57543"/>
    <w:rsid w:val="00C57595"/>
    <w:rsid w:val="00C577AE"/>
    <w:rsid w:val="00C57C71"/>
    <w:rsid w:val="00C602D7"/>
    <w:rsid w:val="00C6060B"/>
    <w:rsid w:val="00C6077B"/>
    <w:rsid w:val="00C60BF7"/>
    <w:rsid w:val="00C60E3D"/>
    <w:rsid w:val="00C61139"/>
    <w:rsid w:val="00C61875"/>
    <w:rsid w:val="00C61BB4"/>
    <w:rsid w:val="00C61D8C"/>
    <w:rsid w:val="00C61DEE"/>
    <w:rsid w:val="00C61E25"/>
    <w:rsid w:val="00C62060"/>
    <w:rsid w:val="00C620C3"/>
    <w:rsid w:val="00C6251E"/>
    <w:rsid w:val="00C62541"/>
    <w:rsid w:val="00C62A4E"/>
    <w:rsid w:val="00C62C09"/>
    <w:rsid w:val="00C62C40"/>
    <w:rsid w:val="00C62DBB"/>
    <w:rsid w:val="00C62E4C"/>
    <w:rsid w:val="00C64627"/>
    <w:rsid w:val="00C64860"/>
    <w:rsid w:val="00C64A75"/>
    <w:rsid w:val="00C64DAE"/>
    <w:rsid w:val="00C65021"/>
    <w:rsid w:val="00C65406"/>
    <w:rsid w:val="00C65D02"/>
    <w:rsid w:val="00C65D70"/>
    <w:rsid w:val="00C65E83"/>
    <w:rsid w:val="00C661FB"/>
    <w:rsid w:val="00C667F2"/>
    <w:rsid w:val="00C668DD"/>
    <w:rsid w:val="00C669E3"/>
    <w:rsid w:val="00C66A23"/>
    <w:rsid w:val="00C66D28"/>
    <w:rsid w:val="00C67C1D"/>
    <w:rsid w:val="00C67CAA"/>
    <w:rsid w:val="00C67D9C"/>
    <w:rsid w:val="00C67E7D"/>
    <w:rsid w:val="00C702DF"/>
    <w:rsid w:val="00C702F0"/>
    <w:rsid w:val="00C707E2"/>
    <w:rsid w:val="00C70DB2"/>
    <w:rsid w:val="00C71033"/>
    <w:rsid w:val="00C71155"/>
    <w:rsid w:val="00C7157C"/>
    <w:rsid w:val="00C715CA"/>
    <w:rsid w:val="00C72116"/>
    <w:rsid w:val="00C721DF"/>
    <w:rsid w:val="00C72BA2"/>
    <w:rsid w:val="00C7342C"/>
    <w:rsid w:val="00C7362D"/>
    <w:rsid w:val="00C73FA8"/>
    <w:rsid w:val="00C744C5"/>
    <w:rsid w:val="00C74983"/>
    <w:rsid w:val="00C74BB1"/>
    <w:rsid w:val="00C75B49"/>
    <w:rsid w:val="00C75B8D"/>
    <w:rsid w:val="00C761DA"/>
    <w:rsid w:val="00C764AD"/>
    <w:rsid w:val="00C77107"/>
    <w:rsid w:val="00C772DB"/>
    <w:rsid w:val="00C774E2"/>
    <w:rsid w:val="00C778A9"/>
    <w:rsid w:val="00C77A11"/>
    <w:rsid w:val="00C77BCA"/>
    <w:rsid w:val="00C77CF5"/>
    <w:rsid w:val="00C77CFB"/>
    <w:rsid w:val="00C80292"/>
    <w:rsid w:val="00C802E8"/>
    <w:rsid w:val="00C80473"/>
    <w:rsid w:val="00C80732"/>
    <w:rsid w:val="00C8124C"/>
    <w:rsid w:val="00C81502"/>
    <w:rsid w:val="00C815D5"/>
    <w:rsid w:val="00C8168C"/>
    <w:rsid w:val="00C81C53"/>
    <w:rsid w:val="00C81D6D"/>
    <w:rsid w:val="00C827DD"/>
    <w:rsid w:val="00C828C2"/>
    <w:rsid w:val="00C82B39"/>
    <w:rsid w:val="00C82C41"/>
    <w:rsid w:val="00C82D79"/>
    <w:rsid w:val="00C82E49"/>
    <w:rsid w:val="00C831DE"/>
    <w:rsid w:val="00C831E5"/>
    <w:rsid w:val="00C83447"/>
    <w:rsid w:val="00C840EF"/>
    <w:rsid w:val="00C847FD"/>
    <w:rsid w:val="00C849A5"/>
    <w:rsid w:val="00C84D19"/>
    <w:rsid w:val="00C8514F"/>
    <w:rsid w:val="00C8519E"/>
    <w:rsid w:val="00C8579E"/>
    <w:rsid w:val="00C85A00"/>
    <w:rsid w:val="00C85ACB"/>
    <w:rsid w:val="00C863EA"/>
    <w:rsid w:val="00C86410"/>
    <w:rsid w:val="00C86849"/>
    <w:rsid w:val="00C871EF"/>
    <w:rsid w:val="00C872DD"/>
    <w:rsid w:val="00C87698"/>
    <w:rsid w:val="00C87816"/>
    <w:rsid w:val="00C8793A"/>
    <w:rsid w:val="00C87CE1"/>
    <w:rsid w:val="00C87D0D"/>
    <w:rsid w:val="00C901D0"/>
    <w:rsid w:val="00C905D9"/>
    <w:rsid w:val="00C90603"/>
    <w:rsid w:val="00C90746"/>
    <w:rsid w:val="00C90B27"/>
    <w:rsid w:val="00C90DB6"/>
    <w:rsid w:val="00C90ED9"/>
    <w:rsid w:val="00C9155B"/>
    <w:rsid w:val="00C91B16"/>
    <w:rsid w:val="00C91C54"/>
    <w:rsid w:val="00C91C8F"/>
    <w:rsid w:val="00C92717"/>
    <w:rsid w:val="00C929FC"/>
    <w:rsid w:val="00C92A35"/>
    <w:rsid w:val="00C92BB7"/>
    <w:rsid w:val="00C92E33"/>
    <w:rsid w:val="00C931D1"/>
    <w:rsid w:val="00C932CC"/>
    <w:rsid w:val="00C93491"/>
    <w:rsid w:val="00C937DB"/>
    <w:rsid w:val="00C93929"/>
    <w:rsid w:val="00C93DE9"/>
    <w:rsid w:val="00C93E0C"/>
    <w:rsid w:val="00C93F66"/>
    <w:rsid w:val="00C94635"/>
    <w:rsid w:val="00C94ACA"/>
    <w:rsid w:val="00C94BD9"/>
    <w:rsid w:val="00C94EA4"/>
    <w:rsid w:val="00C9578D"/>
    <w:rsid w:val="00C95810"/>
    <w:rsid w:val="00C95A79"/>
    <w:rsid w:val="00C95ACB"/>
    <w:rsid w:val="00C95BA4"/>
    <w:rsid w:val="00C95F30"/>
    <w:rsid w:val="00C95FB2"/>
    <w:rsid w:val="00C967EC"/>
    <w:rsid w:val="00C9684C"/>
    <w:rsid w:val="00C96D43"/>
    <w:rsid w:val="00C9728B"/>
    <w:rsid w:val="00C97438"/>
    <w:rsid w:val="00C97644"/>
    <w:rsid w:val="00C97658"/>
    <w:rsid w:val="00C978D2"/>
    <w:rsid w:val="00C97A1C"/>
    <w:rsid w:val="00C97E60"/>
    <w:rsid w:val="00C97F9D"/>
    <w:rsid w:val="00CA000C"/>
    <w:rsid w:val="00CA0080"/>
    <w:rsid w:val="00CA0936"/>
    <w:rsid w:val="00CA0C94"/>
    <w:rsid w:val="00CA0DFE"/>
    <w:rsid w:val="00CA13FE"/>
    <w:rsid w:val="00CA1755"/>
    <w:rsid w:val="00CA1AB5"/>
    <w:rsid w:val="00CA1D77"/>
    <w:rsid w:val="00CA206D"/>
    <w:rsid w:val="00CA25F3"/>
    <w:rsid w:val="00CA269B"/>
    <w:rsid w:val="00CA34B7"/>
    <w:rsid w:val="00CA3760"/>
    <w:rsid w:val="00CA3778"/>
    <w:rsid w:val="00CA3DAB"/>
    <w:rsid w:val="00CA3F1D"/>
    <w:rsid w:val="00CA430E"/>
    <w:rsid w:val="00CA4340"/>
    <w:rsid w:val="00CA4471"/>
    <w:rsid w:val="00CA45BD"/>
    <w:rsid w:val="00CA4DB4"/>
    <w:rsid w:val="00CA4DF4"/>
    <w:rsid w:val="00CA5211"/>
    <w:rsid w:val="00CA56B5"/>
    <w:rsid w:val="00CA5838"/>
    <w:rsid w:val="00CA5A24"/>
    <w:rsid w:val="00CA5BE6"/>
    <w:rsid w:val="00CA5E68"/>
    <w:rsid w:val="00CA674B"/>
    <w:rsid w:val="00CA692C"/>
    <w:rsid w:val="00CA6A52"/>
    <w:rsid w:val="00CA6A7A"/>
    <w:rsid w:val="00CA6AC7"/>
    <w:rsid w:val="00CA6B88"/>
    <w:rsid w:val="00CA6C50"/>
    <w:rsid w:val="00CA6CF0"/>
    <w:rsid w:val="00CA7360"/>
    <w:rsid w:val="00CB01DC"/>
    <w:rsid w:val="00CB0942"/>
    <w:rsid w:val="00CB0EB7"/>
    <w:rsid w:val="00CB128D"/>
    <w:rsid w:val="00CB15A5"/>
    <w:rsid w:val="00CB191B"/>
    <w:rsid w:val="00CB195C"/>
    <w:rsid w:val="00CB1A0A"/>
    <w:rsid w:val="00CB1B43"/>
    <w:rsid w:val="00CB1E39"/>
    <w:rsid w:val="00CB27B5"/>
    <w:rsid w:val="00CB30FE"/>
    <w:rsid w:val="00CB32F4"/>
    <w:rsid w:val="00CB3406"/>
    <w:rsid w:val="00CB345E"/>
    <w:rsid w:val="00CB3606"/>
    <w:rsid w:val="00CB38F9"/>
    <w:rsid w:val="00CB39B8"/>
    <w:rsid w:val="00CB39C0"/>
    <w:rsid w:val="00CB4055"/>
    <w:rsid w:val="00CB449E"/>
    <w:rsid w:val="00CB4B2E"/>
    <w:rsid w:val="00CB4C32"/>
    <w:rsid w:val="00CB4DBB"/>
    <w:rsid w:val="00CB4F0B"/>
    <w:rsid w:val="00CB4FD6"/>
    <w:rsid w:val="00CB5085"/>
    <w:rsid w:val="00CB51A6"/>
    <w:rsid w:val="00CB52F6"/>
    <w:rsid w:val="00CB53F3"/>
    <w:rsid w:val="00CB5EB0"/>
    <w:rsid w:val="00CB6051"/>
    <w:rsid w:val="00CB6288"/>
    <w:rsid w:val="00CB63FC"/>
    <w:rsid w:val="00CB641F"/>
    <w:rsid w:val="00CB6426"/>
    <w:rsid w:val="00CB66B9"/>
    <w:rsid w:val="00CB6ADD"/>
    <w:rsid w:val="00CB6D10"/>
    <w:rsid w:val="00CB6F07"/>
    <w:rsid w:val="00CB6FDB"/>
    <w:rsid w:val="00CB7206"/>
    <w:rsid w:val="00CB77E7"/>
    <w:rsid w:val="00CB7A65"/>
    <w:rsid w:val="00CB7B93"/>
    <w:rsid w:val="00CB7F67"/>
    <w:rsid w:val="00CC0A71"/>
    <w:rsid w:val="00CC0B66"/>
    <w:rsid w:val="00CC116D"/>
    <w:rsid w:val="00CC12D8"/>
    <w:rsid w:val="00CC12E9"/>
    <w:rsid w:val="00CC176B"/>
    <w:rsid w:val="00CC1B68"/>
    <w:rsid w:val="00CC281F"/>
    <w:rsid w:val="00CC2E25"/>
    <w:rsid w:val="00CC345C"/>
    <w:rsid w:val="00CC3759"/>
    <w:rsid w:val="00CC3A51"/>
    <w:rsid w:val="00CC3DE9"/>
    <w:rsid w:val="00CC3FC0"/>
    <w:rsid w:val="00CC43E6"/>
    <w:rsid w:val="00CC45CF"/>
    <w:rsid w:val="00CC4760"/>
    <w:rsid w:val="00CC47E8"/>
    <w:rsid w:val="00CC49F7"/>
    <w:rsid w:val="00CC4B48"/>
    <w:rsid w:val="00CC5374"/>
    <w:rsid w:val="00CC55C3"/>
    <w:rsid w:val="00CC5F18"/>
    <w:rsid w:val="00CC61A4"/>
    <w:rsid w:val="00CC6541"/>
    <w:rsid w:val="00CC6BA9"/>
    <w:rsid w:val="00CC6C30"/>
    <w:rsid w:val="00CC77BB"/>
    <w:rsid w:val="00CC7D7D"/>
    <w:rsid w:val="00CC7FEC"/>
    <w:rsid w:val="00CD10D3"/>
    <w:rsid w:val="00CD10F2"/>
    <w:rsid w:val="00CD1265"/>
    <w:rsid w:val="00CD16F3"/>
    <w:rsid w:val="00CD17D0"/>
    <w:rsid w:val="00CD183E"/>
    <w:rsid w:val="00CD18B0"/>
    <w:rsid w:val="00CD1925"/>
    <w:rsid w:val="00CD1CC4"/>
    <w:rsid w:val="00CD1EF7"/>
    <w:rsid w:val="00CD23E3"/>
    <w:rsid w:val="00CD2922"/>
    <w:rsid w:val="00CD2A4D"/>
    <w:rsid w:val="00CD2C6B"/>
    <w:rsid w:val="00CD39A4"/>
    <w:rsid w:val="00CD4787"/>
    <w:rsid w:val="00CD4CB1"/>
    <w:rsid w:val="00CD4F6F"/>
    <w:rsid w:val="00CD5042"/>
    <w:rsid w:val="00CD5987"/>
    <w:rsid w:val="00CD5CAE"/>
    <w:rsid w:val="00CD61B0"/>
    <w:rsid w:val="00CD636F"/>
    <w:rsid w:val="00CD66D8"/>
    <w:rsid w:val="00CD6F5B"/>
    <w:rsid w:val="00CD7212"/>
    <w:rsid w:val="00CD749A"/>
    <w:rsid w:val="00CD75ED"/>
    <w:rsid w:val="00CD7717"/>
    <w:rsid w:val="00CD78B3"/>
    <w:rsid w:val="00CD7A41"/>
    <w:rsid w:val="00CD7C2D"/>
    <w:rsid w:val="00CD7E42"/>
    <w:rsid w:val="00CE0273"/>
    <w:rsid w:val="00CE02E4"/>
    <w:rsid w:val="00CE0635"/>
    <w:rsid w:val="00CE079D"/>
    <w:rsid w:val="00CE07DE"/>
    <w:rsid w:val="00CE0841"/>
    <w:rsid w:val="00CE0AE2"/>
    <w:rsid w:val="00CE1609"/>
    <w:rsid w:val="00CE1DB8"/>
    <w:rsid w:val="00CE1EB6"/>
    <w:rsid w:val="00CE1FDA"/>
    <w:rsid w:val="00CE201B"/>
    <w:rsid w:val="00CE23DC"/>
    <w:rsid w:val="00CE28F0"/>
    <w:rsid w:val="00CE2B3D"/>
    <w:rsid w:val="00CE2E2D"/>
    <w:rsid w:val="00CE2E6A"/>
    <w:rsid w:val="00CE35E8"/>
    <w:rsid w:val="00CE38BB"/>
    <w:rsid w:val="00CE4B34"/>
    <w:rsid w:val="00CE4E88"/>
    <w:rsid w:val="00CE4EF5"/>
    <w:rsid w:val="00CE503E"/>
    <w:rsid w:val="00CE5132"/>
    <w:rsid w:val="00CE529D"/>
    <w:rsid w:val="00CE6225"/>
    <w:rsid w:val="00CE6246"/>
    <w:rsid w:val="00CE65E8"/>
    <w:rsid w:val="00CE6B5B"/>
    <w:rsid w:val="00CE6F30"/>
    <w:rsid w:val="00CE7174"/>
    <w:rsid w:val="00CE7C23"/>
    <w:rsid w:val="00CE7EC8"/>
    <w:rsid w:val="00CF0194"/>
    <w:rsid w:val="00CF04BB"/>
    <w:rsid w:val="00CF106F"/>
    <w:rsid w:val="00CF1109"/>
    <w:rsid w:val="00CF18FE"/>
    <w:rsid w:val="00CF1C02"/>
    <w:rsid w:val="00CF1CEC"/>
    <w:rsid w:val="00CF1D95"/>
    <w:rsid w:val="00CF1F39"/>
    <w:rsid w:val="00CF2BE8"/>
    <w:rsid w:val="00CF2CD1"/>
    <w:rsid w:val="00CF2D50"/>
    <w:rsid w:val="00CF32D9"/>
    <w:rsid w:val="00CF3E12"/>
    <w:rsid w:val="00CF4C6A"/>
    <w:rsid w:val="00CF4D27"/>
    <w:rsid w:val="00CF59A3"/>
    <w:rsid w:val="00CF5C81"/>
    <w:rsid w:val="00CF74BC"/>
    <w:rsid w:val="00CF7A7B"/>
    <w:rsid w:val="00CF7E21"/>
    <w:rsid w:val="00D0007F"/>
    <w:rsid w:val="00D001BD"/>
    <w:rsid w:val="00D00B70"/>
    <w:rsid w:val="00D00C16"/>
    <w:rsid w:val="00D00C88"/>
    <w:rsid w:val="00D012F0"/>
    <w:rsid w:val="00D01AD9"/>
    <w:rsid w:val="00D01F06"/>
    <w:rsid w:val="00D0212D"/>
    <w:rsid w:val="00D02496"/>
    <w:rsid w:val="00D02613"/>
    <w:rsid w:val="00D02E4F"/>
    <w:rsid w:val="00D03021"/>
    <w:rsid w:val="00D0345A"/>
    <w:rsid w:val="00D037B2"/>
    <w:rsid w:val="00D03B93"/>
    <w:rsid w:val="00D03DD7"/>
    <w:rsid w:val="00D0471C"/>
    <w:rsid w:val="00D04AF6"/>
    <w:rsid w:val="00D04B4F"/>
    <w:rsid w:val="00D04C96"/>
    <w:rsid w:val="00D05832"/>
    <w:rsid w:val="00D05B8D"/>
    <w:rsid w:val="00D05C2A"/>
    <w:rsid w:val="00D05D51"/>
    <w:rsid w:val="00D06229"/>
    <w:rsid w:val="00D06412"/>
    <w:rsid w:val="00D0643B"/>
    <w:rsid w:val="00D069EC"/>
    <w:rsid w:val="00D06AB5"/>
    <w:rsid w:val="00D06BBA"/>
    <w:rsid w:val="00D06ED5"/>
    <w:rsid w:val="00D07A01"/>
    <w:rsid w:val="00D07A17"/>
    <w:rsid w:val="00D07BB8"/>
    <w:rsid w:val="00D07FA8"/>
    <w:rsid w:val="00D10300"/>
    <w:rsid w:val="00D105C7"/>
    <w:rsid w:val="00D1070A"/>
    <w:rsid w:val="00D10A64"/>
    <w:rsid w:val="00D10CC2"/>
    <w:rsid w:val="00D11550"/>
    <w:rsid w:val="00D11792"/>
    <w:rsid w:val="00D11828"/>
    <w:rsid w:val="00D11BE1"/>
    <w:rsid w:val="00D11E14"/>
    <w:rsid w:val="00D11E95"/>
    <w:rsid w:val="00D11F61"/>
    <w:rsid w:val="00D12C91"/>
    <w:rsid w:val="00D13016"/>
    <w:rsid w:val="00D137AF"/>
    <w:rsid w:val="00D137B4"/>
    <w:rsid w:val="00D13944"/>
    <w:rsid w:val="00D142E9"/>
    <w:rsid w:val="00D14C59"/>
    <w:rsid w:val="00D15378"/>
    <w:rsid w:val="00D15888"/>
    <w:rsid w:val="00D167A4"/>
    <w:rsid w:val="00D16A6E"/>
    <w:rsid w:val="00D16CCB"/>
    <w:rsid w:val="00D16FE5"/>
    <w:rsid w:val="00D1755B"/>
    <w:rsid w:val="00D17A64"/>
    <w:rsid w:val="00D17FDD"/>
    <w:rsid w:val="00D20831"/>
    <w:rsid w:val="00D20896"/>
    <w:rsid w:val="00D21B92"/>
    <w:rsid w:val="00D21B93"/>
    <w:rsid w:val="00D21C5C"/>
    <w:rsid w:val="00D227AE"/>
    <w:rsid w:val="00D22E10"/>
    <w:rsid w:val="00D22EA0"/>
    <w:rsid w:val="00D2417E"/>
    <w:rsid w:val="00D24F01"/>
    <w:rsid w:val="00D256B6"/>
    <w:rsid w:val="00D25740"/>
    <w:rsid w:val="00D257CA"/>
    <w:rsid w:val="00D25881"/>
    <w:rsid w:val="00D2596D"/>
    <w:rsid w:val="00D25C2D"/>
    <w:rsid w:val="00D25C61"/>
    <w:rsid w:val="00D2626B"/>
    <w:rsid w:val="00D2685D"/>
    <w:rsid w:val="00D26EB7"/>
    <w:rsid w:val="00D273E9"/>
    <w:rsid w:val="00D2765A"/>
    <w:rsid w:val="00D27BB5"/>
    <w:rsid w:val="00D27C09"/>
    <w:rsid w:val="00D27D5A"/>
    <w:rsid w:val="00D30390"/>
    <w:rsid w:val="00D3117B"/>
    <w:rsid w:val="00D32DE5"/>
    <w:rsid w:val="00D334AD"/>
    <w:rsid w:val="00D3415A"/>
    <w:rsid w:val="00D341BF"/>
    <w:rsid w:val="00D3442C"/>
    <w:rsid w:val="00D34E37"/>
    <w:rsid w:val="00D353CA"/>
    <w:rsid w:val="00D355D1"/>
    <w:rsid w:val="00D35A70"/>
    <w:rsid w:val="00D360A5"/>
    <w:rsid w:val="00D36BC7"/>
    <w:rsid w:val="00D36C34"/>
    <w:rsid w:val="00D36E49"/>
    <w:rsid w:val="00D37155"/>
    <w:rsid w:val="00D3719E"/>
    <w:rsid w:val="00D3722F"/>
    <w:rsid w:val="00D3728B"/>
    <w:rsid w:val="00D3746F"/>
    <w:rsid w:val="00D375E8"/>
    <w:rsid w:val="00D37D90"/>
    <w:rsid w:val="00D37E03"/>
    <w:rsid w:val="00D4026A"/>
    <w:rsid w:val="00D404BB"/>
    <w:rsid w:val="00D404CA"/>
    <w:rsid w:val="00D4069A"/>
    <w:rsid w:val="00D40D66"/>
    <w:rsid w:val="00D41095"/>
    <w:rsid w:val="00D414BE"/>
    <w:rsid w:val="00D41502"/>
    <w:rsid w:val="00D41C54"/>
    <w:rsid w:val="00D41DDD"/>
    <w:rsid w:val="00D42313"/>
    <w:rsid w:val="00D426D6"/>
    <w:rsid w:val="00D42DAD"/>
    <w:rsid w:val="00D42F4F"/>
    <w:rsid w:val="00D43306"/>
    <w:rsid w:val="00D43528"/>
    <w:rsid w:val="00D437B6"/>
    <w:rsid w:val="00D43D0C"/>
    <w:rsid w:val="00D43FAD"/>
    <w:rsid w:val="00D44054"/>
    <w:rsid w:val="00D446BD"/>
    <w:rsid w:val="00D4482B"/>
    <w:rsid w:val="00D44891"/>
    <w:rsid w:val="00D44A75"/>
    <w:rsid w:val="00D44B1C"/>
    <w:rsid w:val="00D44CE3"/>
    <w:rsid w:val="00D44F1A"/>
    <w:rsid w:val="00D451B8"/>
    <w:rsid w:val="00D45407"/>
    <w:rsid w:val="00D45A28"/>
    <w:rsid w:val="00D45E7F"/>
    <w:rsid w:val="00D45F00"/>
    <w:rsid w:val="00D45F2D"/>
    <w:rsid w:val="00D46049"/>
    <w:rsid w:val="00D4629D"/>
    <w:rsid w:val="00D464A8"/>
    <w:rsid w:val="00D46538"/>
    <w:rsid w:val="00D4657E"/>
    <w:rsid w:val="00D46B3B"/>
    <w:rsid w:val="00D46C9A"/>
    <w:rsid w:val="00D47AEF"/>
    <w:rsid w:val="00D50072"/>
    <w:rsid w:val="00D50E6F"/>
    <w:rsid w:val="00D50F60"/>
    <w:rsid w:val="00D512A6"/>
    <w:rsid w:val="00D5155B"/>
    <w:rsid w:val="00D5159E"/>
    <w:rsid w:val="00D515B7"/>
    <w:rsid w:val="00D51768"/>
    <w:rsid w:val="00D52155"/>
    <w:rsid w:val="00D5234A"/>
    <w:rsid w:val="00D52470"/>
    <w:rsid w:val="00D52696"/>
    <w:rsid w:val="00D52A39"/>
    <w:rsid w:val="00D536E4"/>
    <w:rsid w:val="00D5370B"/>
    <w:rsid w:val="00D538B7"/>
    <w:rsid w:val="00D542E3"/>
    <w:rsid w:val="00D5465A"/>
    <w:rsid w:val="00D547C0"/>
    <w:rsid w:val="00D54A37"/>
    <w:rsid w:val="00D54EC7"/>
    <w:rsid w:val="00D551B1"/>
    <w:rsid w:val="00D55953"/>
    <w:rsid w:val="00D559D0"/>
    <w:rsid w:val="00D55A94"/>
    <w:rsid w:val="00D55D8A"/>
    <w:rsid w:val="00D56C73"/>
    <w:rsid w:val="00D56D2E"/>
    <w:rsid w:val="00D56E07"/>
    <w:rsid w:val="00D56E4F"/>
    <w:rsid w:val="00D56FF8"/>
    <w:rsid w:val="00D56FFC"/>
    <w:rsid w:val="00D570B3"/>
    <w:rsid w:val="00D57343"/>
    <w:rsid w:val="00D578A4"/>
    <w:rsid w:val="00D60024"/>
    <w:rsid w:val="00D60209"/>
    <w:rsid w:val="00D605CE"/>
    <w:rsid w:val="00D606F0"/>
    <w:rsid w:val="00D60BAE"/>
    <w:rsid w:val="00D60C05"/>
    <w:rsid w:val="00D60C0A"/>
    <w:rsid w:val="00D61178"/>
    <w:rsid w:val="00D612C4"/>
    <w:rsid w:val="00D6176E"/>
    <w:rsid w:val="00D61A26"/>
    <w:rsid w:val="00D61A96"/>
    <w:rsid w:val="00D61F8B"/>
    <w:rsid w:val="00D61F93"/>
    <w:rsid w:val="00D627DC"/>
    <w:rsid w:val="00D62D62"/>
    <w:rsid w:val="00D633CD"/>
    <w:rsid w:val="00D63423"/>
    <w:rsid w:val="00D640BC"/>
    <w:rsid w:val="00D640E6"/>
    <w:rsid w:val="00D64C62"/>
    <w:rsid w:val="00D64ED8"/>
    <w:rsid w:val="00D65305"/>
    <w:rsid w:val="00D6539B"/>
    <w:rsid w:val="00D662F0"/>
    <w:rsid w:val="00D665CE"/>
    <w:rsid w:val="00D6699D"/>
    <w:rsid w:val="00D66B1C"/>
    <w:rsid w:val="00D66C80"/>
    <w:rsid w:val="00D66D52"/>
    <w:rsid w:val="00D670E7"/>
    <w:rsid w:val="00D676DE"/>
    <w:rsid w:val="00D6786D"/>
    <w:rsid w:val="00D67EB8"/>
    <w:rsid w:val="00D70135"/>
    <w:rsid w:val="00D70486"/>
    <w:rsid w:val="00D7050C"/>
    <w:rsid w:val="00D70680"/>
    <w:rsid w:val="00D709C2"/>
    <w:rsid w:val="00D70F3A"/>
    <w:rsid w:val="00D714A0"/>
    <w:rsid w:val="00D71E3F"/>
    <w:rsid w:val="00D72131"/>
    <w:rsid w:val="00D723FE"/>
    <w:rsid w:val="00D725A7"/>
    <w:rsid w:val="00D7332A"/>
    <w:rsid w:val="00D735D4"/>
    <w:rsid w:val="00D737C9"/>
    <w:rsid w:val="00D73F9A"/>
    <w:rsid w:val="00D74917"/>
    <w:rsid w:val="00D749C5"/>
    <w:rsid w:val="00D74B9C"/>
    <w:rsid w:val="00D74C35"/>
    <w:rsid w:val="00D74F19"/>
    <w:rsid w:val="00D74F24"/>
    <w:rsid w:val="00D753F7"/>
    <w:rsid w:val="00D7687F"/>
    <w:rsid w:val="00D76A1D"/>
    <w:rsid w:val="00D7753E"/>
    <w:rsid w:val="00D77800"/>
    <w:rsid w:val="00D7799D"/>
    <w:rsid w:val="00D77A7D"/>
    <w:rsid w:val="00D77C85"/>
    <w:rsid w:val="00D77DF1"/>
    <w:rsid w:val="00D802A6"/>
    <w:rsid w:val="00D805D7"/>
    <w:rsid w:val="00D80631"/>
    <w:rsid w:val="00D8071F"/>
    <w:rsid w:val="00D8073D"/>
    <w:rsid w:val="00D80BBB"/>
    <w:rsid w:val="00D813B6"/>
    <w:rsid w:val="00D81541"/>
    <w:rsid w:val="00D81A37"/>
    <w:rsid w:val="00D81DF7"/>
    <w:rsid w:val="00D82167"/>
    <w:rsid w:val="00D8217F"/>
    <w:rsid w:val="00D82476"/>
    <w:rsid w:val="00D8289A"/>
    <w:rsid w:val="00D82B05"/>
    <w:rsid w:val="00D82BFB"/>
    <w:rsid w:val="00D82DF6"/>
    <w:rsid w:val="00D83038"/>
    <w:rsid w:val="00D83632"/>
    <w:rsid w:val="00D837A5"/>
    <w:rsid w:val="00D83D56"/>
    <w:rsid w:val="00D843AD"/>
    <w:rsid w:val="00D845E9"/>
    <w:rsid w:val="00D84D66"/>
    <w:rsid w:val="00D84F98"/>
    <w:rsid w:val="00D85055"/>
    <w:rsid w:val="00D85112"/>
    <w:rsid w:val="00D85663"/>
    <w:rsid w:val="00D857E0"/>
    <w:rsid w:val="00D858D3"/>
    <w:rsid w:val="00D85F1E"/>
    <w:rsid w:val="00D85F34"/>
    <w:rsid w:val="00D869DC"/>
    <w:rsid w:val="00D86A44"/>
    <w:rsid w:val="00D86B6E"/>
    <w:rsid w:val="00D86BA2"/>
    <w:rsid w:val="00D8701F"/>
    <w:rsid w:val="00D8728B"/>
    <w:rsid w:val="00D87372"/>
    <w:rsid w:val="00D87524"/>
    <w:rsid w:val="00D8764A"/>
    <w:rsid w:val="00D87799"/>
    <w:rsid w:val="00D8790F"/>
    <w:rsid w:val="00D87A94"/>
    <w:rsid w:val="00D87BDA"/>
    <w:rsid w:val="00D87C27"/>
    <w:rsid w:val="00D9005C"/>
    <w:rsid w:val="00D9064F"/>
    <w:rsid w:val="00D90838"/>
    <w:rsid w:val="00D90B8D"/>
    <w:rsid w:val="00D91062"/>
    <w:rsid w:val="00D914D8"/>
    <w:rsid w:val="00D916E9"/>
    <w:rsid w:val="00D91A54"/>
    <w:rsid w:val="00D9262A"/>
    <w:rsid w:val="00D92FCF"/>
    <w:rsid w:val="00D9339D"/>
    <w:rsid w:val="00D93DCF"/>
    <w:rsid w:val="00D94171"/>
    <w:rsid w:val="00D944DF"/>
    <w:rsid w:val="00D947A1"/>
    <w:rsid w:val="00D94F63"/>
    <w:rsid w:val="00D952B2"/>
    <w:rsid w:val="00D9547E"/>
    <w:rsid w:val="00D9558B"/>
    <w:rsid w:val="00D9563D"/>
    <w:rsid w:val="00D956C7"/>
    <w:rsid w:val="00D95ED4"/>
    <w:rsid w:val="00D96122"/>
    <w:rsid w:val="00D96489"/>
    <w:rsid w:val="00D97169"/>
    <w:rsid w:val="00D972E6"/>
    <w:rsid w:val="00D976AB"/>
    <w:rsid w:val="00DA0287"/>
    <w:rsid w:val="00DA1BAF"/>
    <w:rsid w:val="00DA1E5A"/>
    <w:rsid w:val="00DA1ED8"/>
    <w:rsid w:val="00DA2666"/>
    <w:rsid w:val="00DA2878"/>
    <w:rsid w:val="00DA2A04"/>
    <w:rsid w:val="00DA3566"/>
    <w:rsid w:val="00DA3A14"/>
    <w:rsid w:val="00DA3F64"/>
    <w:rsid w:val="00DA41EC"/>
    <w:rsid w:val="00DA4608"/>
    <w:rsid w:val="00DA583A"/>
    <w:rsid w:val="00DA58B3"/>
    <w:rsid w:val="00DA62ED"/>
    <w:rsid w:val="00DA6582"/>
    <w:rsid w:val="00DA68E4"/>
    <w:rsid w:val="00DA6BAD"/>
    <w:rsid w:val="00DA6F7E"/>
    <w:rsid w:val="00DB069D"/>
    <w:rsid w:val="00DB0700"/>
    <w:rsid w:val="00DB0A51"/>
    <w:rsid w:val="00DB0EB9"/>
    <w:rsid w:val="00DB10FA"/>
    <w:rsid w:val="00DB15FF"/>
    <w:rsid w:val="00DB29BE"/>
    <w:rsid w:val="00DB2A51"/>
    <w:rsid w:val="00DB34B1"/>
    <w:rsid w:val="00DB399A"/>
    <w:rsid w:val="00DB3E99"/>
    <w:rsid w:val="00DB42F5"/>
    <w:rsid w:val="00DB4ED8"/>
    <w:rsid w:val="00DB54A6"/>
    <w:rsid w:val="00DB5D52"/>
    <w:rsid w:val="00DB5E2C"/>
    <w:rsid w:val="00DB5EC2"/>
    <w:rsid w:val="00DB60D7"/>
    <w:rsid w:val="00DB7489"/>
    <w:rsid w:val="00DB74A8"/>
    <w:rsid w:val="00DB7D92"/>
    <w:rsid w:val="00DC0368"/>
    <w:rsid w:val="00DC0752"/>
    <w:rsid w:val="00DC0944"/>
    <w:rsid w:val="00DC0BC8"/>
    <w:rsid w:val="00DC0E26"/>
    <w:rsid w:val="00DC1F5A"/>
    <w:rsid w:val="00DC23C0"/>
    <w:rsid w:val="00DC24E9"/>
    <w:rsid w:val="00DC261F"/>
    <w:rsid w:val="00DC2973"/>
    <w:rsid w:val="00DC2ACA"/>
    <w:rsid w:val="00DC2C52"/>
    <w:rsid w:val="00DC2CF2"/>
    <w:rsid w:val="00DC2DB6"/>
    <w:rsid w:val="00DC3051"/>
    <w:rsid w:val="00DC38B8"/>
    <w:rsid w:val="00DC3B18"/>
    <w:rsid w:val="00DC3BB8"/>
    <w:rsid w:val="00DC3EE9"/>
    <w:rsid w:val="00DC4014"/>
    <w:rsid w:val="00DC43D2"/>
    <w:rsid w:val="00DC453D"/>
    <w:rsid w:val="00DC4A17"/>
    <w:rsid w:val="00DC4A6F"/>
    <w:rsid w:val="00DC4BFA"/>
    <w:rsid w:val="00DC4FF4"/>
    <w:rsid w:val="00DC51A4"/>
    <w:rsid w:val="00DC5274"/>
    <w:rsid w:val="00DC5561"/>
    <w:rsid w:val="00DC558C"/>
    <w:rsid w:val="00DC56B1"/>
    <w:rsid w:val="00DC583C"/>
    <w:rsid w:val="00DC5C44"/>
    <w:rsid w:val="00DC6138"/>
    <w:rsid w:val="00DC6254"/>
    <w:rsid w:val="00DC67DF"/>
    <w:rsid w:val="00DC68CA"/>
    <w:rsid w:val="00DC6E12"/>
    <w:rsid w:val="00DC72EB"/>
    <w:rsid w:val="00DC7585"/>
    <w:rsid w:val="00DC7841"/>
    <w:rsid w:val="00DC7BCD"/>
    <w:rsid w:val="00DC7CD2"/>
    <w:rsid w:val="00DD0195"/>
    <w:rsid w:val="00DD025D"/>
    <w:rsid w:val="00DD08EB"/>
    <w:rsid w:val="00DD0A0E"/>
    <w:rsid w:val="00DD0BBA"/>
    <w:rsid w:val="00DD0F8B"/>
    <w:rsid w:val="00DD1A91"/>
    <w:rsid w:val="00DD1B74"/>
    <w:rsid w:val="00DD1E7C"/>
    <w:rsid w:val="00DD20A3"/>
    <w:rsid w:val="00DD20CC"/>
    <w:rsid w:val="00DD2570"/>
    <w:rsid w:val="00DD27D5"/>
    <w:rsid w:val="00DD2A94"/>
    <w:rsid w:val="00DD2E50"/>
    <w:rsid w:val="00DD3253"/>
    <w:rsid w:val="00DD32C4"/>
    <w:rsid w:val="00DD341C"/>
    <w:rsid w:val="00DD39ED"/>
    <w:rsid w:val="00DD39F3"/>
    <w:rsid w:val="00DD433F"/>
    <w:rsid w:val="00DD46AA"/>
    <w:rsid w:val="00DD4C84"/>
    <w:rsid w:val="00DD5457"/>
    <w:rsid w:val="00DD61E3"/>
    <w:rsid w:val="00DD63FA"/>
    <w:rsid w:val="00DD662B"/>
    <w:rsid w:val="00DD6698"/>
    <w:rsid w:val="00DD695D"/>
    <w:rsid w:val="00DD6C03"/>
    <w:rsid w:val="00DD6DB3"/>
    <w:rsid w:val="00DD6E24"/>
    <w:rsid w:val="00DD7A55"/>
    <w:rsid w:val="00DE0837"/>
    <w:rsid w:val="00DE0C8C"/>
    <w:rsid w:val="00DE0FE0"/>
    <w:rsid w:val="00DE12C7"/>
    <w:rsid w:val="00DE1507"/>
    <w:rsid w:val="00DE158C"/>
    <w:rsid w:val="00DE24FF"/>
    <w:rsid w:val="00DE2761"/>
    <w:rsid w:val="00DE2957"/>
    <w:rsid w:val="00DE313E"/>
    <w:rsid w:val="00DE4537"/>
    <w:rsid w:val="00DE4919"/>
    <w:rsid w:val="00DE491C"/>
    <w:rsid w:val="00DE4ABA"/>
    <w:rsid w:val="00DE4BAB"/>
    <w:rsid w:val="00DE503A"/>
    <w:rsid w:val="00DE55F4"/>
    <w:rsid w:val="00DE58CA"/>
    <w:rsid w:val="00DE5C8C"/>
    <w:rsid w:val="00DE61DF"/>
    <w:rsid w:val="00DE624D"/>
    <w:rsid w:val="00DE6606"/>
    <w:rsid w:val="00DE67D0"/>
    <w:rsid w:val="00DE6BC7"/>
    <w:rsid w:val="00DE726B"/>
    <w:rsid w:val="00DE7578"/>
    <w:rsid w:val="00DF05C7"/>
    <w:rsid w:val="00DF0C2E"/>
    <w:rsid w:val="00DF1185"/>
    <w:rsid w:val="00DF124D"/>
    <w:rsid w:val="00DF1925"/>
    <w:rsid w:val="00DF19B9"/>
    <w:rsid w:val="00DF1DBF"/>
    <w:rsid w:val="00DF2046"/>
    <w:rsid w:val="00DF2915"/>
    <w:rsid w:val="00DF29D2"/>
    <w:rsid w:val="00DF2BFB"/>
    <w:rsid w:val="00DF2BFC"/>
    <w:rsid w:val="00DF2C8C"/>
    <w:rsid w:val="00DF2CEC"/>
    <w:rsid w:val="00DF2E15"/>
    <w:rsid w:val="00DF2F30"/>
    <w:rsid w:val="00DF3200"/>
    <w:rsid w:val="00DF325B"/>
    <w:rsid w:val="00DF34BE"/>
    <w:rsid w:val="00DF352B"/>
    <w:rsid w:val="00DF36B0"/>
    <w:rsid w:val="00DF36C5"/>
    <w:rsid w:val="00DF3A59"/>
    <w:rsid w:val="00DF3D5F"/>
    <w:rsid w:val="00DF3D6C"/>
    <w:rsid w:val="00DF41E5"/>
    <w:rsid w:val="00DF4DEF"/>
    <w:rsid w:val="00DF541A"/>
    <w:rsid w:val="00DF5EC3"/>
    <w:rsid w:val="00DF5EC5"/>
    <w:rsid w:val="00DF645B"/>
    <w:rsid w:val="00DF6E07"/>
    <w:rsid w:val="00DF71A1"/>
    <w:rsid w:val="00DF784B"/>
    <w:rsid w:val="00DF7A79"/>
    <w:rsid w:val="00DF7F36"/>
    <w:rsid w:val="00E00716"/>
    <w:rsid w:val="00E00861"/>
    <w:rsid w:val="00E00BAE"/>
    <w:rsid w:val="00E00C7E"/>
    <w:rsid w:val="00E00C9A"/>
    <w:rsid w:val="00E00D5D"/>
    <w:rsid w:val="00E00FC6"/>
    <w:rsid w:val="00E01448"/>
    <w:rsid w:val="00E01BBA"/>
    <w:rsid w:val="00E01FC2"/>
    <w:rsid w:val="00E02453"/>
    <w:rsid w:val="00E02625"/>
    <w:rsid w:val="00E02A8D"/>
    <w:rsid w:val="00E02AC6"/>
    <w:rsid w:val="00E0300C"/>
    <w:rsid w:val="00E030DA"/>
    <w:rsid w:val="00E033C1"/>
    <w:rsid w:val="00E035CA"/>
    <w:rsid w:val="00E0364B"/>
    <w:rsid w:val="00E03AF8"/>
    <w:rsid w:val="00E03B5C"/>
    <w:rsid w:val="00E03C30"/>
    <w:rsid w:val="00E047EA"/>
    <w:rsid w:val="00E04B55"/>
    <w:rsid w:val="00E04DE0"/>
    <w:rsid w:val="00E05723"/>
    <w:rsid w:val="00E058C0"/>
    <w:rsid w:val="00E05936"/>
    <w:rsid w:val="00E05994"/>
    <w:rsid w:val="00E0643B"/>
    <w:rsid w:val="00E064E8"/>
    <w:rsid w:val="00E06A09"/>
    <w:rsid w:val="00E06E6C"/>
    <w:rsid w:val="00E074EC"/>
    <w:rsid w:val="00E07933"/>
    <w:rsid w:val="00E10517"/>
    <w:rsid w:val="00E107AE"/>
    <w:rsid w:val="00E10E5C"/>
    <w:rsid w:val="00E11105"/>
    <w:rsid w:val="00E113F1"/>
    <w:rsid w:val="00E116E0"/>
    <w:rsid w:val="00E11CCD"/>
    <w:rsid w:val="00E12586"/>
    <w:rsid w:val="00E1264E"/>
    <w:rsid w:val="00E126DE"/>
    <w:rsid w:val="00E12803"/>
    <w:rsid w:val="00E128AA"/>
    <w:rsid w:val="00E12BC6"/>
    <w:rsid w:val="00E13124"/>
    <w:rsid w:val="00E13251"/>
    <w:rsid w:val="00E13BC5"/>
    <w:rsid w:val="00E1424D"/>
    <w:rsid w:val="00E143DA"/>
    <w:rsid w:val="00E143F6"/>
    <w:rsid w:val="00E14589"/>
    <w:rsid w:val="00E14976"/>
    <w:rsid w:val="00E14A44"/>
    <w:rsid w:val="00E14AA5"/>
    <w:rsid w:val="00E150B6"/>
    <w:rsid w:val="00E15261"/>
    <w:rsid w:val="00E15606"/>
    <w:rsid w:val="00E15738"/>
    <w:rsid w:val="00E1588C"/>
    <w:rsid w:val="00E15964"/>
    <w:rsid w:val="00E1640F"/>
    <w:rsid w:val="00E168B5"/>
    <w:rsid w:val="00E16C40"/>
    <w:rsid w:val="00E16FBA"/>
    <w:rsid w:val="00E17774"/>
    <w:rsid w:val="00E177CD"/>
    <w:rsid w:val="00E178A4"/>
    <w:rsid w:val="00E17A2F"/>
    <w:rsid w:val="00E17E03"/>
    <w:rsid w:val="00E2006A"/>
    <w:rsid w:val="00E2034B"/>
    <w:rsid w:val="00E20834"/>
    <w:rsid w:val="00E20E07"/>
    <w:rsid w:val="00E21569"/>
    <w:rsid w:val="00E21763"/>
    <w:rsid w:val="00E217A3"/>
    <w:rsid w:val="00E21CF0"/>
    <w:rsid w:val="00E21D48"/>
    <w:rsid w:val="00E22134"/>
    <w:rsid w:val="00E22A57"/>
    <w:rsid w:val="00E22D91"/>
    <w:rsid w:val="00E22F96"/>
    <w:rsid w:val="00E23151"/>
    <w:rsid w:val="00E23195"/>
    <w:rsid w:val="00E23887"/>
    <w:rsid w:val="00E23A0A"/>
    <w:rsid w:val="00E23F8E"/>
    <w:rsid w:val="00E240C3"/>
    <w:rsid w:val="00E240E1"/>
    <w:rsid w:val="00E24565"/>
    <w:rsid w:val="00E247A9"/>
    <w:rsid w:val="00E24EBC"/>
    <w:rsid w:val="00E257C0"/>
    <w:rsid w:val="00E25B60"/>
    <w:rsid w:val="00E25F52"/>
    <w:rsid w:val="00E2602F"/>
    <w:rsid w:val="00E26964"/>
    <w:rsid w:val="00E26F3A"/>
    <w:rsid w:val="00E27585"/>
    <w:rsid w:val="00E279BF"/>
    <w:rsid w:val="00E301BD"/>
    <w:rsid w:val="00E30580"/>
    <w:rsid w:val="00E30755"/>
    <w:rsid w:val="00E30A15"/>
    <w:rsid w:val="00E30B38"/>
    <w:rsid w:val="00E30F2D"/>
    <w:rsid w:val="00E31043"/>
    <w:rsid w:val="00E31720"/>
    <w:rsid w:val="00E31818"/>
    <w:rsid w:val="00E31E7D"/>
    <w:rsid w:val="00E32079"/>
    <w:rsid w:val="00E322DC"/>
    <w:rsid w:val="00E32661"/>
    <w:rsid w:val="00E327A5"/>
    <w:rsid w:val="00E33BA5"/>
    <w:rsid w:val="00E33F4F"/>
    <w:rsid w:val="00E34091"/>
    <w:rsid w:val="00E3419C"/>
    <w:rsid w:val="00E34CEF"/>
    <w:rsid w:val="00E3554D"/>
    <w:rsid w:val="00E35843"/>
    <w:rsid w:val="00E35874"/>
    <w:rsid w:val="00E35D3A"/>
    <w:rsid w:val="00E35ED3"/>
    <w:rsid w:val="00E36192"/>
    <w:rsid w:val="00E361BB"/>
    <w:rsid w:val="00E36B99"/>
    <w:rsid w:val="00E36E33"/>
    <w:rsid w:val="00E371D1"/>
    <w:rsid w:val="00E3722A"/>
    <w:rsid w:val="00E37366"/>
    <w:rsid w:val="00E377F5"/>
    <w:rsid w:val="00E37B13"/>
    <w:rsid w:val="00E4008D"/>
    <w:rsid w:val="00E406DA"/>
    <w:rsid w:val="00E40D27"/>
    <w:rsid w:val="00E4101B"/>
    <w:rsid w:val="00E416A5"/>
    <w:rsid w:val="00E41F25"/>
    <w:rsid w:val="00E42088"/>
    <w:rsid w:val="00E4218C"/>
    <w:rsid w:val="00E42CBD"/>
    <w:rsid w:val="00E42E9E"/>
    <w:rsid w:val="00E4316D"/>
    <w:rsid w:val="00E434E7"/>
    <w:rsid w:val="00E436C6"/>
    <w:rsid w:val="00E438A9"/>
    <w:rsid w:val="00E43F3D"/>
    <w:rsid w:val="00E44A29"/>
    <w:rsid w:val="00E44B88"/>
    <w:rsid w:val="00E452D7"/>
    <w:rsid w:val="00E45408"/>
    <w:rsid w:val="00E45429"/>
    <w:rsid w:val="00E4569D"/>
    <w:rsid w:val="00E45D0B"/>
    <w:rsid w:val="00E46301"/>
    <w:rsid w:val="00E4663B"/>
    <w:rsid w:val="00E466DA"/>
    <w:rsid w:val="00E467AE"/>
    <w:rsid w:val="00E467FD"/>
    <w:rsid w:val="00E46928"/>
    <w:rsid w:val="00E46A81"/>
    <w:rsid w:val="00E472F0"/>
    <w:rsid w:val="00E476B2"/>
    <w:rsid w:val="00E5009C"/>
    <w:rsid w:val="00E504C7"/>
    <w:rsid w:val="00E505EC"/>
    <w:rsid w:val="00E506C5"/>
    <w:rsid w:val="00E5152E"/>
    <w:rsid w:val="00E51775"/>
    <w:rsid w:val="00E51D69"/>
    <w:rsid w:val="00E51E51"/>
    <w:rsid w:val="00E52029"/>
    <w:rsid w:val="00E52159"/>
    <w:rsid w:val="00E52350"/>
    <w:rsid w:val="00E52CFD"/>
    <w:rsid w:val="00E52DE2"/>
    <w:rsid w:val="00E531F9"/>
    <w:rsid w:val="00E532B3"/>
    <w:rsid w:val="00E53321"/>
    <w:rsid w:val="00E53405"/>
    <w:rsid w:val="00E536A6"/>
    <w:rsid w:val="00E539AD"/>
    <w:rsid w:val="00E54A9E"/>
    <w:rsid w:val="00E54CD1"/>
    <w:rsid w:val="00E54E2C"/>
    <w:rsid w:val="00E550F7"/>
    <w:rsid w:val="00E55700"/>
    <w:rsid w:val="00E55A28"/>
    <w:rsid w:val="00E55A9C"/>
    <w:rsid w:val="00E55F5A"/>
    <w:rsid w:val="00E56413"/>
    <w:rsid w:val="00E564D9"/>
    <w:rsid w:val="00E5658F"/>
    <w:rsid w:val="00E56C19"/>
    <w:rsid w:val="00E57091"/>
    <w:rsid w:val="00E57ED3"/>
    <w:rsid w:val="00E57F4D"/>
    <w:rsid w:val="00E60084"/>
    <w:rsid w:val="00E600FB"/>
    <w:rsid w:val="00E60229"/>
    <w:rsid w:val="00E6033D"/>
    <w:rsid w:val="00E60935"/>
    <w:rsid w:val="00E60DF7"/>
    <w:rsid w:val="00E60EBC"/>
    <w:rsid w:val="00E60FB6"/>
    <w:rsid w:val="00E61029"/>
    <w:rsid w:val="00E612F8"/>
    <w:rsid w:val="00E6149C"/>
    <w:rsid w:val="00E615BA"/>
    <w:rsid w:val="00E616E1"/>
    <w:rsid w:val="00E61873"/>
    <w:rsid w:val="00E6196E"/>
    <w:rsid w:val="00E61A37"/>
    <w:rsid w:val="00E6247C"/>
    <w:rsid w:val="00E6275F"/>
    <w:rsid w:val="00E64387"/>
    <w:rsid w:val="00E647A0"/>
    <w:rsid w:val="00E64943"/>
    <w:rsid w:val="00E64B13"/>
    <w:rsid w:val="00E6515B"/>
    <w:rsid w:val="00E65473"/>
    <w:rsid w:val="00E65C89"/>
    <w:rsid w:val="00E65D74"/>
    <w:rsid w:val="00E660D3"/>
    <w:rsid w:val="00E66896"/>
    <w:rsid w:val="00E66EFD"/>
    <w:rsid w:val="00E66F6F"/>
    <w:rsid w:val="00E670DA"/>
    <w:rsid w:val="00E67BD9"/>
    <w:rsid w:val="00E70727"/>
    <w:rsid w:val="00E70771"/>
    <w:rsid w:val="00E71334"/>
    <w:rsid w:val="00E71478"/>
    <w:rsid w:val="00E71502"/>
    <w:rsid w:val="00E717EE"/>
    <w:rsid w:val="00E718F3"/>
    <w:rsid w:val="00E718FE"/>
    <w:rsid w:val="00E72228"/>
    <w:rsid w:val="00E72424"/>
    <w:rsid w:val="00E726A7"/>
    <w:rsid w:val="00E726AC"/>
    <w:rsid w:val="00E726E9"/>
    <w:rsid w:val="00E72C7F"/>
    <w:rsid w:val="00E72F8A"/>
    <w:rsid w:val="00E73070"/>
    <w:rsid w:val="00E73087"/>
    <w:rsid w:val="00E731BD"/>
    <w:rsid w:val="00E739CA"/>
    <w:rsid w:val="00E7422D"/>
    <w:rsid w:val="00E7449B"/>
    <w:rsid w:val="00E746B1"/>
    <w:rsid w:val="00E74CDD"/>
    <w:rsid w:val="00E74FEB"/>
    <w:rsid w:val="00E75130"/>
    <w:rsid w:val="00E75398"/>
    <w:rsid w:val="00E75461"/>
    <w:rsid w:val="00E75A90"/>
    <w:rsid w:val="00E75DCD"/>
    <w:rsid w:val="00E762BE"/>
    <w:rsid w:val="00E765A8"/>
    <w:rsid w:val="00E7686D"/>
    <w:rsid w:val="00E76B7B"/>
    <w:rsid w:val="00E76E12"/>
    <w:rsid w:val="00E7717B"/>
    <w:rsid w:val="00E77253"/>
    <w:rsid w:val="00E7750F"/>
    <w:rsid w:val="00E778AD"/>
    <w:rsid w:val="00E77903"/>
    <w:rsid w:val="00E77F07"/>
    <w:rsid w:val="00E8050E"/>
    <w:rsid w:val="00E8078C"/>
    <w:rsid w:val="00E807B3"/>
    <w:rsid w:val="00E80F38"/>
    <w:rsid w:val="00E81724"/>
    <w:rsid w:val="00E8193F"/>
    <w:rsid w:val="00E81959"/>
    <w:rsid w:val="00E81C93"/>
    <w:rsid w:val="00E820C7"/>
    <w:rsid w:val="00E8227B"/>
    <w:rsid w:val="00E82760"/>
    <w:rsid w:val="00E828B3"/>
    <w:rsid w:val="00E82D83"/>
    <w:rsid w:val="00E82DAE"/>
    <w:rsid w:val="00E834FF"/>
    <w:rsid w:val="00E8358F"/>
    <w:rsid w:val="00E83970"/>
    <w:rsid w:val="00E83E4D"/>
    <w:rsid w:val="00E84123"/>
    <w:rsid w:val="00E84DE1"/>
    <w:rsid w:val="00E84ED3"/>
    <w:rsid w:val="00E84FBA"/>
    <w:rsid w:val="00E851F1"/>
    <w:rsid w:val="00E85970"/>
    <w:rsid w:val="00E85A15"/>
    <w:rsid w:val="00E85DD1"/>
    <w:rsid w:val="00E862E6"/>
    <w:rsid w:val="00E86858"/>
    <w:rsid w:val="00E86CAB"/>
    <w:rsid w:val="00E86CDA"/>
    <w:rsid w:val="00E87048"/>
    <w:rsid w:val="00E87201"/>
    <w:rsid w:val="00E8740A"/>
    <w:rsid w:val="00E87417"/>
    <w:rsid w:val="00E87440"/>
    <w:rsid w:val="00E87B82"/>
    <w:rsid w:val="00E900EF"/>
    <w:rsid w:val="00E903BE"/>
    <w:rsid w:val="00E90582"/>
    <w:rsid w:val="00E90802"/>
    <w:rsid w:val="00E910BF"/>
    <w:rsid w:val="00E9125B"/>
    <w:rsid w:val="00E916D2"/>
    <w:rsid w:val="00E91B86"/>
    <w:rsid w:val="00E920C0"/>
    <w:rsid w:val="00E923D7"/>
    <w:rsid w:val="00E924AA"/>
    <w:rsid w:val="00E92A12"/>
    <w:rsid w:val="00E92B58"/>
    <w:rsid w:val="00E93132"/>
    <w:rsid w:val="00E932E1"/>
    <w:rsid w:val="00E93538"/>
    <w:rsid w:val="00E93B56"/>
    <w:rsid w:val="00E93CD1"/>
    <w:rsid w:val="00E9410D"/>
    <w:rsid w:val="00E9425C"/>
    <w:rsid w:val="00E9435F"/>
    <w:rsid w:val="00E9482B"/>
    <w:rsid w:val="00E94BFD"/>
    <w:rsid w:val="00E9542D"/>
    <w:rsid w:val="00E95B73"/>
    <w:rsid w:val="00E95CA3"/>
    <w:rsid w:val="00E9604A"/>
    <w:rsid w:val="00E960A2"/>
    <w:rsid w:val="00E96630"/>
    <w:rsid w:val="00E9695E"/>
    <w:rsid w:val="00E969E0"/>
    <w:rsid w:val="00E96EAC"/>
    <w:rsid w:val="00E9775B"/>
    <w:rsid w:val="00E9789B"/>
    <w:rsid w:val="00E97C1D"/>
    <w:rsid w:val="00E97EDF"/>
    <w:rsid w:val="00E97F49"/>
    <w:rsid w:val="00EA14D3"/>
    <w:rsid w:val="00EA14ED"/>
    <w:rsid w:val="00EA15CF"/>
    <w:rsid w:val="00EA197E"/>
    <w:rsid w:val="00EA1D86"/>
    <w:rsid w:val="00EA1E6C"/>
    <w:rsid w:val="00EA2143"/>
    <w:rsid w:val="00EA2C01"/>
    <w:rsid w:val="00EA2C50"/>
    <w:rsid w:val="00EA2FD0"/>
    <w:rsid w:val="00EA33EA"/>
    <w:rsid w:val="00EA373E"/>
    <w:rsid w:val="00EA3970"/>
    <w:rsid w:val="00EA3BDF"/>
    <w:rsid w:val="00EA3D84"/>
    <w:rsid w:val="00EA4320"/>
    <w:rsid w:val="00EA442A"/>
    <w:rsid w:val="00EA45CF"/>
    <w:rsid w:val="00EA4BBB"/>
    <w:rsid w:val="00EA5389"/>
    <w:rsid w:val="00EA57C6"/>
    <w:rsid w:val="00EA64A8"/>
    <w:rsid w:val="00EA66B1"/>
    <w:rsid w:val="00EA6792"/>
    <w:rsid w:val="00EA6895"/>
    <w:rsid w:val="00EA69F2"/>
    <w:rsid w:val="00EA6AC2"/>
    <w:rsid w:val="00EA6FD9"/>
    <w:rsid w:val="00EA71AA"/>
    <w:rsid w:val="00EA7B76"/>
    <w:rsid w:val="00EA7FC4"/>
    <w:rsid w:val="00EB01E1"/>
    <w:rsid w:val="00EB0285"/>
    <w:rsid w:val="00EB02A6"/>
    <w:rsid w:val="00EB0CCB"/>
    <w:rsid w:val="00EB0D00"/>
    <w:rsid w:val="00EB120C"/>
    <w:rsid w:val="00EB1223"/>
    <w:rsid w:val="00EB149F"/>
    <w:rsid w:val="00EB1544"/>
    <w:rsid w:val="00EB1576"/>
    <w:rsid w:val="00EB194F"/>
    <w:rsid w:val="00EB1C27"/>
    <w:rsid w:val="00EB1DCE"/>
    <w:rsid w:val="00EB1FA4"/>
    <w:rsid w:val="00EB226F"/>
    <w:rsid w:val="00EB24FC"/>
    <w:rsid w:val="00EB26BB"/>
    <w:rsid w:val="00EB2835"/>
    <w:rsid w:val="00EB2DCD"/>
    <w:rsid w:val="00EB2EDE"/>
    <w:rsid w:val="00EB358B"/>
    <w:rsid w:val="00EB379B"/>
    <w:rsid w:val="00EB37E2"/>
    <w:rsid w:val="00EB452D"/>
    <w:rsid w:val="00EB4721"/>
    <w:rsid w:val="00EB4757"/>
    <w:rsid w:val="00EB4867"/>
    <w:rsid w:val="00EB4B0A"/>
    <w:rsid w:val="00EB4C15"/>
    <w:rsid w:val="00EB4CA0"/>
    <w:rsid w:val="00EB53B1"/>
    <w:rsid w:val="00EB5563"/>
    <w:rsid w:val="00EB5FF8"/>
    <w:rsid w:val="00EB611F"/>
    <w:rsid w:val="00EB628F"/>
    <w:rsid w:val="00EB64BB"/>
    <w:rsid w:val="00EB6A15"/>
    <w:rsid w:val="00EB6DB3"/>
    <w:rsid w:val="00EB6DE1"/>
    <w:rsid w:val="00EB7344"/>
    <w:rsid w:val="00EB739C"/>
    <w:rsid w:val="00EB782B"/>
    <w:rsid w:val="00EB7B34"/>
    <w:rsid w:val="00EB7D7A"/>
    <w:rsid w:val="00EB7E6F"/>
    <w:rsid w:val="00EB7FE0"/>
    <w:rsid w:val="00EC01C7"/>
    <w:rsid w:val="00EC0239"/>
    <w:rsid w:val="00EC04F1"/>
    <w:rsid w:val="00EC0A7F"/>
    <w:rsid w:val="00EC0FD1"/>
    <w:rsid w:val="00EC1129"/>
    <w:rsid w:val="00EC11A3"/>
    <w:rsid w:val="00EC1508"/>
    <w:rsid w:val="00EC1766"/>
    <w:rsid w:val="00EC1D19"/>
    <w:rsid w:val="00EC1F59"/>
    <w:rsid w:val="00EC2043"/>
    <w:rsid w:val="00EC2570"/>
    <w:rsid w:val="00EC2804"/>
    <w:rsid w:val="00EC29E5"/>
    <w:rsid w:val="00EC3010"/>
    <w:rsid w:val="00EC30F0"/>
    <w:rsid w:val="00EC325C"/>
    <w:rsid w:val="00EC32CB"/>
    <w:rsid w:val="00EC34A7"/>
    <w:rsid w:val="00EC3933"/>
    <w:rsid w:val="00EC3A0B"/>
    <w:rsid w:val="00EC3D64"/>
    <w:rsid w:val="00EC3E40"/>
    <w:rsid w:val="00EC3F78"/>
    <w:rsid w:val="00EC4175"/>
    <w:rsid w:val="00EC46F4"/>
    <w:rsid w:val="00EC4CE3"/>
    <w:rsid w:val="00EC4F34"/>
    <w:rsid w:val="00EC51B2"/>
    <w:rsid w:val="00EC548D"/>
    <w:rsid w:val="00EC55E1"/>
    <w:rsid w:val="00EC56E7"/>
    <w:rsid w:val="00EC599B"/>
    <w:rsid w:val="00EC59A5"/>
    <w:rsid w:val="00EC5B88"/>
    <w:rsid w:val="00EC5D65"/>
    <w:rsid w:val="00EC5F9E"/>
    <w:rsid w:val="00EC6060"/>
    <w:rsid w:val="00EC6237"/>
    <w:rsid w:val="00EC6322"/>
    <w:rsid w:val="00EC652C"/>
    <w:rsid w:val="00EC669F"/>
    <w:rsid w:val="00EC66FF"/>
    <w:rsid w:val="00EC671F"/>
    <w:rsid w:val="00EC6FB6"/>
    <w:rsid w:val="00EC7036"/>
    <w:rsid w:val="00EC706F"/>
    <w:rsid w:val="00EC75AC"/>
    <w:rsid w:val="00EC79BC"/>
    <w:rsid w:val="00EC7B5F"/>
    <w:rsid w:val="00ED0035"/>
    <w:rsid w:val="00ED0787"/>
    <w:rsid w:val="00ED0C7A"/>
    <w:rsid w:val="00ED0EB3"/>
    <w:rsid w:val="00ED15F6"/>
    <w:rsid w:val="00ED1D74"/>
    <w:rsid w:val="00ED2686"/>
    <w:rsid w:val="00ED2E2A"/>
    <w:rsid w:val="00ED30BB"/>
    <w:rsid w:val="00ED328E"/>
    <w:rsid w:val="00ED3679"/>
    <w:rsid w:val="00ED368C"/>
    <w:rsid w:val="00ED3C45"/>
    <w:rsid w:val="00ED40F2"/>
    <w:rsid w:val="00ED4213"/>
    <w:rsid w:val="00ED4302"/>
    <w:rsid w:val="00ED4526"/>
    <w:rsid w:val="00ED4BE9"/>
    <w:rsid w:val="00ED4EE1"/>
    <w:rsid w:val="00ED5180"/>
    <w:rsid w:val="00ED5562"/>
    <w:rsid w:val="00ED55E8"/>
    <w:rsid w:val="00ED638C"/>
    <w:rsid w:val="00ED686A"/>
    <w:rsid w:val="00ED6AF2"/>
    <w:rsid w:val="00ED6B2E"/>
    <w:rsid w:val="00ED6E6E"/>
    <w:rsid w:val="00ED6E86"/>
    <w:rsid w:val="00ED77DC"/>
    <w:rsid w:val="00ED7FF3"/>
    <w:rsid w:val="00EE02F8"/>
    <w:rsid w:val="00EE060D"/>
    <w:rsid w:val="00EE07C7"/>
    <w:rsid w:val="00EE0BA6"/>
    <w:rsid w:val="00EE0CEB"/>
    <w:rsid w:val="00EE0F3D"/>
    <w:rsid w:val="00EE12E7"/>
    <w:rsid w:val="00EE13D3"/>
    <w:rsid w:val="00EE1A82"/>
    <w:rsid w:val="00EE268B"/>
    <w:rsid w:val="00EE282F"/>
    <w:rsid w:val="00EE36FD"/>
    <w:rsid w:val="00EE3A10"/>
    <w:rsid w:val="00EE3CED"/>
    <w:rsid w:val="00EE466F"/>
    <w:rsid w:val="00EE48B5"/>
    <w:rsid w:val="00EE498A"/>
    <w:rsid w:val="00EE4AE6"/>
    <w:rsid w:val="00EE4B25"/>
    <w:rsid w:val="00EE4BB0"/>
    <w:rsid w:val="00EE5173"/>
    <w:rsid w:val="00EE5725"/>
    <w:rsid w:val="00EE59AE"/>
    <w:rsid w:val="00EE5E5B"/>
    <w:rsid w:val="00EE5FC2"/>
    <w:rsid w:val="00EE6008"/>
    <w:rsid w:val="00EE60CE"/>
    <w:rsid w:val="00EE6722"/>
    <w:rsid w:val="00EE6727"/>
    <w:rsid w:val="00EE69E9"/>
    <w:rsid w:val="00EE6C46"/>
    <w:rsid w:val="00EE73C0"/>
    <w:rsid w:val="00EE75A3"/>
    <w:rsid w:val="00EE7889"/>
    <w:rsid w:val="00EE7A19"/>
    <w:rsid w:val="00EE7A30"/>
    <w:rsid w:val="00EE7A5B"/>
    <w:rsid w:val="00EE7F16"/>
    <w:rsid w:val="00EF0273"/>
    <w:rsid w:val="00EF0665"/>
    <w:rsid w:val="00EF1100"/>
    <w:rsid w:val="00EF1741"/>
    <w:rsid w:val="00EF17F7"/>
    <w:rsid w:val="00EF1DDC"/>
    <w:rsid w:val="00EF2403"/>
    <w:rsid w:val="00EF2482"/>
    <w:rsid w:val="00EF296F"/>
    <w:rsid w:val="00EF2F27"/>
    <w:rsid w:val="00EF2FD0"/>
    <w:rsid w:val="00EF33E6"/>
    <w:rsid w:val="00EF38B1"/>
    <w:rsid w:val="00EF3A02"/>
    <w:rsid w:val="00EF3BF1"/>
    <w:rsid w:val="00EF3C3C"/>
    <w:rsid w:val="00EF4427"/>
    <w:rsid w:val="00EF463C"/>
    <w:rsid w:val="00EF4DFF"/>
    <w:rsid w:val="00EF5364"/>
    <w:rsid w:val="00EF5BE1"/>
    <w:rsid w:val="00EF7011"/>
    <w:rsid w:val="00EF7060"/>
    <w:rsid w:val="00EF7D6C"/>
    <w:rsid w:val="00F0018F"/>
    <w:rsid w:val="00F005CF"/>
    <w:rsid w:val="00F0062B"/>
    <w:rsid w:val="00F00ACF"/>
    <w:rsid w:val="00F00BF5"/>
    <w:rsid w:val="00F00C3B"/>
    <w:rsid w:val="00F00F4F"/>
    <w:rsid w:val="00F01396"/>
    <w:rsid w:val="00F0147D"/>
    <w:rsid w:val="00F014E4"/>
    <w:rsid w:val="00F01627"/>
    <w:rsid w:val="00F01649"/>
    <w:rsid w:val="00F018A9"/>
    <w:rsid w:val="00F019ED"/>
    <w:rsid w:val="00F01AF0"/>
    <w:rsid w:val="00F027F7"/>
    <w:rsid w:val="00F027FE"/>
    <w:rsid w:val="00F02931"/>
    <w:rsid w:val="00F034BD"/>
    <w:rsid w:val="00F03922"/>
    <w:rsid w:val="00F03A45"/>
    <w:rsid w:val="00F03B67"/>
    <w:rsid w:val="00F0454F"/>
    <w:rsid w:val="00F0499F"/>
    <w:rsid w:val="00F04DA6"/>
    <w:rsid w:val="00F051BB"/>
    <w:rsid w:val="00F05F11"/>
    <w:rsid w:val="00F06093"/>
    <w:rsid w:val="00F068AF"/>
    <w:rsid w:val="00F0760C"/>
    <w:rsid w:val="00F076F5"/>
    <w:rsid w:val="00F102D8"/>
    <w:rsid w:val="00F10C38"/>
    <w:rsid w:val="00F10D70"/>
    <w:rsid w:val="00F10DA7"/>
    <w:rsid w:val="00F10EB6"/>
    <w:rsid w:val="00F11294"/>
    <w:rsid w:val="00F11687"/>
    <w:rsid w:val="00F118F0"/>
    <w:rsid w:val="00F11A22"/>
    <w:rsid w:val="00F11B8E"/>
    <w:rsid w:val="00F11BCE"/>
    <w:rsid w:val="00F11CB1"/>
    <w:rsid w:val="00F12EB7"/>
    <w:rsid w:val="00F14236"/>
    <w:rsid w:val="00F14B3F"/>
    <w:rsid w:val="00F150FB"/>
    <w:rsid w:val="00F16053"/>
    <w:rsid w:val="00F16242"/>
    <w:rsid w:val="00F16829"/>
    <w:rsid w:val="00F16A9C"/>
    <w:rsid w:val="00F16F88"/>
    <w:rsid w:val="00F172C9"/>
    <w:rsid w:val="00F173AC"/>
    <w:rsid w:val="00F2100B"/>
    <w:rsid w:val="00F216D2"/>
    <w:rsid w:val="00F219C5"/>
    <w:rsid w:val="00F21D20"/>
    <w:rsid w:val="00F22301"/>
    <w:rsid w:val="00F227C0"/>
    <w:rsid w:val="00F22A57"/>
    <w:rsid w:val="00F23269"/>
    <w:rsid w:val="00F2348A"/>
    <w:rsid w:val="00F2398A"/>
    <w:rsid w:val="00F242CE"/>
    <w:rsid w:val="00F243E7"/>
    <w:rsid w:val="00F24577"/>
    <w:rsid w:val="00F24A95"/>
    <w:rsid w:val="00F24B95"/>
    <w:rsid w:val="00F25335"/>
    <w:rsid w:val="00F25B2A"/>
    <w:rsid w:val="00F25CD4"/>
    <w:rsid w:val="00F25EA4"/>
    <w:rsid w:val="00F25F3F"/>
    <w:rsid w:val="00F267AF"/>
    <w:rsid w:val="00F26AB4"/>
    <w:rsid w:val="00F27224"/>
    <w:rsid w:val="00F27672"/>
    <w:rsid w:val="00F27EF6"/>
    <w:rsid w:val="00F30412"/>
    <w:rsid w:val="00F30427"/>
    <w:rsid w:val="00F30AB3"/>
    <w:rsid w:val="00F310D8"/>
    <w:rsid w:val="00F31210"/>
    <w:rsid w:val="00F31458"/>
    <w:rsid w:val="00F317EA"/>
    <w:rsid w:val="00F318C3"/>
    <w:rsid w:val="00F31B70"/>
    <w:rsid w:val="00F31D21"/>
    <w:rsid w:val="00F31F12"/>
    <w:rsid w:val="00F32714"/>
    <w:rsid w:val="00F3276D"/>
    <w:rsid w:val="00F33637"/>
    <w:rsid w:val="00F338D4"/>
    <w:rsid w:val="00F33D92"/>
    <w:rsid w:val="00F33FF9"/>
    <w:rsid w:val="00F340F8"/>
    <w:rsid w:val="00F34268"/>
    <w:rsid w:val="00F34596"/>
    <w:rsid w:val="00F34750"/>
    <w:rsid w:val="00F3492F"/>
    <w:rsid w:val="00F34ADB"/>
    <w:rsid w:val="00F34E70"/>
    <w:rsid w:val="00F35A7A"/>
    <w:rsid w:val="00F361DC"/>
    <w:rsid w:val="00F36365"/>
    <w:rsid w:val="00F36518"/>
    <w:rsid w:val="00F3655F"/>
    <w:rsid w:val="00F36C5E"/>
    <w:rsid w:val="00F3749D"/>
    <w:rsid w:val="00F37721"/>
    <w:rsid w:val="00F379E9"/>
    <w:rsid w:val="00F4013D"/>
    <w:rsid w:val="00F40E32"/>
    <w:rsid w:val="00F40E60"/>
    <w:rsid w:val="00F4104D"/>
    <w:rsid w:val="00F41636"/>
    <w:rsid w:val="00F416B8"/>
    <w:rsid w:val="00F4183E"/>
    <w:rsid w:val="00F42A3A"/>
    <w:rsid w:val="00F42BC4"/>
    <w:rsid w:val="00F42D12"/>
    <w:rsid w:val="00F42E79"/>
    <w:rsid w:val="00F4328C"/>
    <w:rsid w:val="00F437AD"/>
    <w:rsid w:val="00F43E22"/>
    <w:rsid w:val="00F43FB8"/>
    <w:rsid w:val="00F44865"/>
    <w:rsid w:val="00F449CC"/>
    <w:rsid w:val="00F44B2D"/>
    <w:rsid w:val="00F45000"/>
    <w:rsid w:val="00F45075"/>
    <w:rsid w:val="00F45337"/>
    <w:rsid w:val="00F458AE"/>
    <w:rsid w:val="00F4607F"/>
    <w:rsid w:val="00F46377"/>
    <w:rsid w:val="00F4684B"/>
    <w:rsid w:val="00F46C39"/>
    <w:rsid w:val="00F46F61"/>
    <w:rsid w:val="00F4709D"/>
    <w:rsid w:val="00F47A99"/>
    <w:rsid w:val="00F47F19"/>
    <w:rsid w:val="00F501E9"/>
    <w:rsid w:val="00F502BF"/>
    <w:rsid w:val="00F504B2"/>
    <w:rsid w:val="00F507B3"/>
    <w:rsid w:val="00F5114B"/>
    <w:rsid w:val="00F51843"/>
    <w:rsid w:val="00F518C9"/>
    <w:rsid w:val="00F51F1D"/>
    <w:rsid w:val="00F52047"/>
    <w:rsid w:val="00F52334"/>
    <w:rsid w:val="00F52D69"/>
    <w:rsid w:val="00F52DC1"/>
    <w:rsid w:val="00F52FD4"/>
    <w:rsid w:val="00F53441"/>
    <w:rsid w:val="00F5375C"/>
    <w:rsid w:val="00F53987"/>
    <w:rsid w:val="00F53DDF"/>
    <w:rsid w:val="00F541ED"/>
    <w:rsid w:val="00F5552D"/>
    <w:rsid w:val="00F558C6"/>
    <w:rsid w:val="00F55A5C"/>
    <w:rsid w:val="00F55B56"/>
    <w:rsid w:val="00F55CC4"/>
    <w:rsid w:val="00F5649B"/>
    <w:rsid w:val="00F56A9B"/>
    <w:rsid w:val="00F56CD4"/>
    <w:rsid w:val="00F574D6"/>
    <w:rsid w:val="00F575A3"/>
    <w:rsid w:val="00F6006B"/>
    <w:rsid w:val="00F603EB"/>
    <w:rsid w:val="00F60F12"/>
    <w:rsid w:val="00F610F7"/>
    <w:rsid w:val="00F611E2"/>
    <w:rsid w:val="00F6136F"/>
    <w:rsid w:val="00F615E2"/>
    <w:rsid w:val="00F61EBF"/>
    <w:rsid w:val="00F62350"/>
    <w:rsid w:val="00F623EF"/>
    <w:rsid w:val="00F62975"/>
    <w:rsid w:val="00F62EE9"/>
    <w:rsid w:val="00F6311E"/>
    <w:rsid w:val="00F63199"/>
    <w:rsid w:val="00F6322A"/>
    <w:rsid w:val="00F63AF3"/>
    <w:rsid w:val="00F65800"/>
    <w:rsid w:val="00F6582C"/>
    <w:rsid w:val="00F659E6"/>
    <w:rsid w:val="00F65B52"/>
    <w:rsid w:val="00F661BA"/>
    <w:rsid w:val="00F66892"/>
    <w:rsid w:val="00F66CEA"/>
    <w:rsid w:val="00F671EF"/>
    <w:rsid w:val="00F67257"/>
    <w:rsid w:val="00F67585"/>
    <w:rsid w:val="00F67BD0"/>
    <w:rsid w:val="00F67C6A"/>
    <w:rsid w:val="00F67E64"/>
    <w:rsid w:val="00F67F41"/>
    <w:rsid w:val="00F67FE2"/>
    <w:rsid w:val="00F7091F"/>
    <w:rsid w:val="00F70AD7"/>
    <w:rsid w:val="00F70D8A"/>
    <w:rsid w:val="00F70F36"/>
    <w:rsid w:val="00F712BF"/>
    <w:rsid w:val="00F7184B"/>
    <w:rsid w:val="00F71B15"/>
    <w:rsid w:val="00F72357"/>
    <w:rsid w:val="00F726E5"/>
    <w:rsid w:val="00F72AB7"/>
    <w:rsid w:val="00F73651"/>
    <w:rsid w:val="00F73708"/>
    <w:rsid w:val="00F738F4"/>
    <w:rsid w:val="00F73B42"/>
    <w:rsid w:val="00F73D10"/>
    <w:rsid w:val="00F73EE6"/>
    <w:rsid w:val="00F74072"/>
    <w:rsid w:val="00F74091"/>
    <w:rsid w:val="00F757F9"/>
    <w:rsid w:val="00F75ADF"/>
    <w:rsid w:val="00F760AF"/>
    <w:rsid w:val="00F760D1"/>
    <w:rsid w:val="00F7639F"/>
    <w:rsid w:val="00F76417"/>
    <w:rsid w:val="00F76563"/>
    <w:rsid w:val="00F76873"/>
    <w:rsid w:val="00F76DCA"/>
    <w:rsid w:val="00F76EF8"/>
    <w:rsid w:val="00F7731B"/>
    <w:rsid w:val="00F77389"/>
    <w:rsid w:val="00F77591"/>
    <w:rsid w:val="00F77B48"/>
    <w:rsid w:val="00F77BBA"/>
    <w:rsid w:val="00F77D7B"/>
    <w:rsid w:val="00F80896"/>
    <w:rsid w:val="00F80C8A"/>
    <w:rsid w:val="00F81001"/>
    <w:rsid w:val="00F810A1"/>
    <w:rsid w:val="00F81249"/>
    <w:rsid w:val="00F81371"/>
    <w:rsid w:val="00F815AE"/>
    <w:rsid w:val="00F816C1"/>
    <w:rsid w:val="00F81D28"/>
    <w:rsid w:val="00F81E5D"/>
    <w:rsid w:val="00F82A2A"/>
    <w:rsid w:val="00F82FCE"/>
    <w:rsid w:val="00F830D2"/>
    <w:rsid w:val="00F8328F"/>
    <w:rsid w:val="00F837BD"/>
    <w:rsid w:val="00F83F37"/>
    <w:rsid w:val="00F84A1F"/>
    <w:rsid w:val="00F8507A"/>
    <w:rsid w:val="00F85186"/>
    <w:rsid w:val="00F85480"/>
    <w:rsid w:val="00F858F1"/>
    <w:rsid w:val="00F86021"/>
    <w:rsid w:val="00F87A43"/>
    <w:rsid w:val="00F87C29"/>
    <w:rsid w:val="00F901B2"/>
    <w:rsid w:val="00F901C3"/>
    <w:rsid w:val="00F904AA"/>
    <w:rsid w:val="00F90CA3"/>
    <w:rsid w:val="00F9127A"/>
    <w:rsid w:val="00F91528"/>
    <w:rsid w:val="00F916CE"/>
    <w:rsid w:val="00F918AC"/>
    <w:rsid w:val="00F919E0"/>
    <w:rsid w:val="00F921E4"/>
    <w:rsid w:val="00F92383"/>
    <w:rsid w:val="00F92598"/>
    <w:rsid w:val="00F9262B"/>
    <w:rsid w:val="00F93088"/>
    <w:rsid w:val="00F93224"/>
    <w:rsid w:val="00F936BA"/>
    <w:rsid w:val="00F93A75"/>
    <w:rsid w:val="00F93C39"/>
    <w:rsid w:val="00F93F23"/>
    <w:rsid w:val="00F942C7"/>
    <w:rsid w:val="00F94389"/>
    <w:rsid w:val="00F94963"/>
    <w:rsid w:val="00F951E2"/>
    <w:rsid w:val="00F9537D"/>
    <w:rsid w:val="00F95D75"/>
    <w:rsid w:val="00F95E23"/>
    <w:rsid w:val="00F95F35"/>
    <w:rsid w:val="00F95F6C"/>
    <w:rsid w:val="00F96177"/>
    <w:rsid w:val="00F9680E"/>
    <w:rsid w:val="00F969B9"/>
    <w:rsid w:val="00F96DD3"/>
    <w:rsid w:val="00F96DF5"/>
    <w:rsid w:val="00F971BF"/>
    <w:rsid w:val="00F97471"/>
    <w:rsid w:val="00F976BE"/>
    <w:rsid w:val="00F97744"/>
    <w:rsid w:val="00F97C1E"/>
    <w:rsid w:val="00FA0436"/>
    <w:rsid w:val="00FA0592"/>
    <w:rsid w:val="00FA05C9"/>
    <w:rsid w:val="00FA1648"/>
    <w:rsid w:val="00FA16D2"/>
    <w:rsid w:val="00FA1D37"/>
    <w:rsid w:val="00FA2428"/>
    <w:rsid w:val="00FA2596"/>
    <w:rsid w:val="00FA26B9"/>
    <w:rsid w:val="00FA2D22"/>
    <w:rsid w:val="00FA3716"/>
    <w:rsid w:val="00FA3776"/>
    <w:rsid w:val="00FA3794"/>
    <w:rsid w:val="00FA3823"/>
    <w:rsid w:val="00FA3EFE"/>
    <w:rsid w:val="00FA4115"/>
    <w:rsid w:val="00FA4156"/>
    <w:rsid w:val="00FA4182"/>
    <w:rsid w:val="00FA48C4"/>
    <w:rsid w:val="00FA4F0B"/>
    <w:rsid w:val="00FA5508"/>
    <w:rsid w:val="00FA55D7"/>
    <w:rsid w:val="00FA5765"/>
    <w:rsid w:val="00FA5840"/>
    <w:rsid w:val="00FA5B06"/>
    <w:rsid w:val="00FA69BF"/>
    <w:rsid w:val="00FA6B01"/>
    <w:rsid w:val="00FA6C24"/>
    <w:rsid w:val="00FA6ECB"/>
    <w:rsid w:val="00FA6F24"/>
    <w:rsid w:val="00FA72B4"/>
    <w:rsid w:val="00FA7367"/>
    <w:rsid w:val="00FA74A5"/>
    <w:rsid w:val="00FA7A15"/>
    <w:rsid w:val="00FA7A6A"/>
    <w:rsid w:val="00FA7ED7"/>
    <w:rsid w:val="00FB0092"/>
    <w:rsid w:val="00FB096E"/>
    <w:rsid w:val="00FB0ACF"/>
    <w:rsid w:val="00FB0E01"/>
    <w:rsid w:val="00FB0E8F"/>
    <w:rsid w:val="00FB0EC3"/>
    <w:rsid w:val="00FB140F"/>
    <w:rsid w:val="00FB148C"/>
    <w:rsid w:val="00FB1B5D"/>
    <w:rsid w:val="00FB1C8E"/>
    <w:rsid w:val="00FB1DEA"/>
    <w:rsid w:val="00FB1F39"/>
    <w:rsid w:val="00FB2270"/>
    <w:rsid w:val="00FB22E1"/>
    <w:rsid w:val="00FB24CB"/>
    <w:rsid w:val="00FB2A65"/>
    <w:rsid w:val="00FB3419"/>
    <w:rsid w:val="00FB3B5C"/>
    <w:rsid w:val="00FB3D41"/>
    <w:rsid w:val="00FB3E87"/>
    <w:rsid w:val="00FB3F43"/>
    <w:rsid w:val="00FB4C2C"/>
    <w:rsid w:val="00FB5281"/>
    <w:rsid w:val="00FB56D3"/>
    <w:rsid w:val="00FB570B"/>
    <w:rsid w:val="00FB5813"/>
    <w:rsid w:val="00FB5A9A"/>
    <w:rsid w:val="00FB5B0E"/>
    <w:rsid w:val="00FB5B2C"/>
    <w:rsid w:val="00FB5CB7"/>
    <w:rsid w:val="00FB67F4"/>
    <w:rsid w:val="00FB6BBE"/>
    <w:rsid w:val="00FB70A9"/>
    <w:rsid w:val="00FB7FDC"/>
    <w:rsid w:val="00FC04D6"/>
    <w:rsid w:val="00FC0518"/>
    <w:rsid w:val="00FC088F"/>
    <w:rsid w:val="00FC141D"/>
    <w:rsid w:val="00FC1431"/>
    <w:rsid w:val="00FC1A87"/>
    <w:rsid w:val="00FC1B53"/>
    <w:rsid w:val="00FC2033"/>
    <w:rsid w:val="00FC2DDA"/>
    <w:rsid w:val="00FC2FA2"/>
    <w:rsid w:val="00FC3097"/>
    <w:rsid w:val="00FC3141"/>
    <w:rsid w:val="00FC3216"/>
    <w:rsid w:val="00FC3804"/>
    <w:rsid w:val="00FC3836"/>
    <w:rsid w:val="00FC3B2A"/>
    <w:rsid w:val="00FC417B"/>
    <w:rsid w:val="00FC41BB"/>
    <w:rsid w:val="00FC42B2"/>
    <w:rsid w:val="00FC446F"/>
    <w:rsid w:val="00FC45E3"/>
    <w:rsid w:val="00FC4AC0"/>
    <w:rsid w:val="00FC4BDA"/>
    <w:rsid w:val="00FC4C07"/>
    <w:rsid w:val="00FC52FF"/>
    <w:rsid w:val="00FC5498"/>
    <w:rsid w:val="00FC571E"/>
    <w:rsid w:val="00FC59FA"/>
    <w:rsid w:val="00FC5A2D"/>
    <w:rsid w:val="00FC6269"/>
    <w:rsid w:val="00FC63BC"/>
    <w:rsid w:val="00FC65C9"/>
    <w:rsid w:val="00FC67E9"/>
    <w:rsid w:val="00FC6DC4"/>
    <w:rsid w:val="00FC6E02"/>
    <w:rsid w:val="00FC71BB"/>
    <w:rsid w:val="00FC7606"/>
    <w:rsid w:val="00FC7960"/>
    <w:rsid w:val="00FC79C5"/>
    <w:rsid w:val="00FD05A0"/>
    <w:rsid w:val="00FD070F"/>
    <w:rsid w:val="00FD0886"/>
    <w:rsid w:val="00FD0AA8"/>
    <w:rsid w:val="00FD0E7D"/>
    <w:rsid w:val="00FD0F2D"/>
    <w:rsid w:val="00FD108A"/>
    <w:rsid w:val="00FD1212"/>
    <w:rsid w:val="00FD1E52"/>
    <w:rsid w:val="00FD23F1"/>
    <w:rsid w:val="00FD29CD"/>
    <w:rsid w:val="00FD308A"/>
    <w:rsid w:val="00FD3212"/>
    <w:rsid w:val="00FD34BA"/>
    <w:rsid w:val="00FD3571"/>
    <w:rsid w:val="00FD3610"/>
    <w:rsid w:val="00FD3A4A"/>
    <w:rsid w:val="00FD3AE2"/>
    <w:rsid w:val="00FD3D4C"/>
    <w:rsid w:val="00FD4049"/>
    <w:rsid w:val="00FD4257"/>
    <w:rsid w:val="00FD46BF"/>
    <w:rsid w:val="00FD49DF"/>
    <w:rsid w:val="00FD5F5A"/>
    <w:rsid w:val="00FD6037"/>
    <w:rsid w:val="00FD6B02"/>
    <w:rsid w:val="00FD6D3E"/>
    <w:rsid w:val="00FD6EC5"/>
    <w:rsid w:val="00FD6F17"/>
    <w:rsid w:val="00FD7616"/>
    <w:rsid w:val="00FD76DD"/>
    <w:rsid w:val="00FE0854"/>
    <w:rsid w:val="00FE1473"/>
    <w:rsid w:val="00FE1AD5"/>
    <w:rsid w:val="00FE1D77"/>
    <w:rsid w:val="00FE2317"/>
    <w:rsid w:val="00FE2427"/>
    <w:rsid w:val="00FE26A8"/>
    <w:rsid w:val="00FE2D78"/>
    <w:rsid w:val="00FE33CC"/>
    <w:rsid w:val="00FE3407"/>
    <w:rsid w:val="00FE3449"/>
    <w:rsid w:val="00FE3817"/>
    <w:rsid w:val="00FE3D21"/>
    <w:rsid w:val="00FE4035"/>
    <w:rsid w:val="00FE43C5"/>
    <w:rsid w:val="00FE4B27"/>
    <w:rsid w:val="00FE4B50"/>
    <w:rsid w:val="00FE4E02"/>
    <w:rsid w:val="00FE532A"/>
    <w:rsid w:val="00FE5488"/>
    <w:rsid w:val="00FE5519"/>
    <w:rsid w:val="00FE56CA"/>
    <w:rsid w:val="00FE5BE6"/>
    <w:rsid w:val="00FE682F"/>
    <w:rsid w:val="00FE6850"/>
    <w:rsid w:val="00FE6893"/>
    <w:rsid w:val="00FE6B51"/>
    <w:rsid w:val="00FE6B9A"/>
    <w:rsid w:val="00FE6F91"/>
    <w:rsid w:val="00FE7649"/>
    <w:rsid w:val="00FE78FB"/>
    <w:rsid w:val="00FE7929"/>
    <w:rsid w:val="00FE7A80"/>
    <w:rsid w:val="00FE7A9B"/>
    <w:rsid w:val="00FF0253"/>
    <w:rsid w:val="00FF03D5"/>
    <w:rsid w:val="00FF064F"/>
    <w:rsid w:val="00FF06F8"/>
    <w:rsid w:val="00FF0893"/>
    <w:rsid w:val="00FF09F2"/>
    <w:rsid w:val="00FF108D"/>
    <w:rsid w:val="00FF1BB6"/>
    <w:rsid w:val="00FF2347"/>
    <w:rsid w:val="00FF291E"/>
    <w:rsid w:val="00FF2B3E"/>
    <w:rsid w:val="00FF2BDF"/>
    <w:rsid w:val="00FF2C2E"/>
    <w:rsid w:val="00FF381E"/>
    <w:rsid w:val="00FF3B8F"/>
    <w:rsid w:val="00FF41CA"/>
    <w:rsid w:val="00FF47EA"/>
    <w:rsid w:val="00FF4CA4"/>
    <w:rsid w:val="00FF4DFB"/>
    <w:rsid w:val="00FF4F69"/>
    <w:rsid w:val="00FF5360"/>
    <w:rsid w:val="00FF54A3"/>
    <w:rsid w:val="00FF56C5"/>
    <w:rsid w:val="00FF5C5D"/>
    <w:rsid w:val="00FF5FDA"/>
    <w:rsid w:val="00FF6284"/>
    <w:rsid w:val="00FF637D"/>
    <w:rsid w:val="00FF6509"/>
    <w:rsid w:val="00FF657C"/>
    <w:rsid w:val="00FF67BF"/>
    <w:rsid w:val="00FF6F0B"/>
    <w:rsid w:val="00FF726D"/>
    <w:rsid w:val="00FF7935"/>
    <w:rsid w:val="00FF7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732D6257"/>
  <w15:docId w15:val="{B26A08A1-BB86-4373-B9FC-31575D12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1" w:qFormat="1"/>
    <w:lsdException w:name="heading 2" w:locked="1" w:uiPriority="0" w:qFormat="1"/>
    <w:lsdException w:name="heading 3" w:locked="1" w:uiPriority="0" w:qFormat="1"/>
    <w:lsdException w:name="heading 4" w:locked="1" w:uiPriority="1" w:qFormat="1"/>
    <w:lsdException w:name="heading 5" w:locked="1" w:uiPriority="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ook Title"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1C5"/>
    <w:pPr>
      <w:spacing w:line="276" w:lineRule="auto"/>
    </w:pPr>
    <w:rPr>
      <w:rFonts w:ascii="Times New Roman" w:hAnsi="Times New Roman"/>
      <w:sz w:val="24"/>
      <w:szCs w:val="22"/>
    </w:rPr>
  </w:style>
  <w:style w:type="paragraph" w:styleId="Heading1">
    <w:name w:val="heading 1"/>
    <w:basedOn w:val="Normal"/>
    <w:next w:val="Normal"/>
    <w:link w:val="Heading1Char"/>
    <w:uiPriority w:val="1"/>
    <w:qFormat/>
    <w:rsid w:val="00D3415A"/>
    <w:pPr>
      <w:keepNext/>
      <w:keepLines/>
      <w:spacing w:before="480" w:after="280"/>
      <w:contextualSpacing/>
      <w:outlineLvl w:val="0"/>
    </w:pPr>
    <w:rPr>
      <w:b/>
      <w:bCs/>
      <w:szCs w:val="24"/>
    </w:rPr>
  </w:style>
  <w:style w:type="paragraph" w:styleId="Heading2">
    <w:name w:val="heading 2"/>
    <w:basedOn w:val="Normal"/>
    <w:next w:val="Normal"/>
    <w:link w:val="Heading2Char"/>
    <w:qFormat/>
    <w:rsid w:val="00203CF7"/>
    <w:pPr>
      <w:keepNext/>
      <w:keepLines/>
      <w:spacing w:before="200" w:after="200"/>
      <w:outlineLvl w:val="1"/>
    </w:pPr>
    <w:rPr>
      <w:b/>
      <w:bCs/>
      <w:color w:val="000000"/>
      <w:szCs w:val="24"/>
    </w:rPr>
  </w:style>
  <w:style w:type="paragraph" w:styleId="Heading3">
    <w:name w:val="heading 3"/>
    <w:basedOn w:val="Normal"/>
    <w:next w:val="Normal"/>
    <w:link w:val="Heading3Char"/>
    <w:qFormat/>
    <w:rsid w:val="00203CF7"/>
    <w:pPr>
      <w:keepNext/>
      <w:spacing w:before="200" w:after="200"/>
      <w:ind w:left="360"/>
      <w:outlineLvl w:val="2"/>
    </w:pPr>
    <w:rPr>
      <w:b/>
      <w:bCs/>
      <w:i/>
      <w:iCs/>
      <w:color w:val="000000"/>
      <w:szCs w:val="24"/>
    </w:rPr>
  </w:style>
  <w:style w:type="paragraph" w:styleId="Heading4">
    <w:name w:val="heading 4"/>
    <w:basedOn w:val="Normal"/>
    <w:next w:val="Normal"/>
    <w:link w:val="Heading4Char"/>
    <w:uiPriority w:val="1"/>
    <w:qFormat/>
    <w:rsid w:val="001E5C42"/>
    <w:pPr>
      <w:keepNext/>
      <w:keepLines/>
      <w:spacing w:before="200" w:after="200"/>
      <w:ind w:left="720"/>
      <w:outlineLvl w:val="3"/>
    </w:pPr>
    <w:rPr>
      <w:b/>
      <w:bCs/>
      <w:iCs/>
      <w:szCs w:val="24"/>
    </w:rPr>
  </w:style>
  <w:style w:type="paragraph" w:styleId="Heading5">
    <w:name w:val="heading 5"/>
    <w:basedOn w:val="Normal"/>
    <w:next w:val="Normal"/>
    <w:link w:val="Heading5Char"/>
    <w:uiPriority w:val="1"/>
    <w:qFormat/>
    <w:rsid w:val="002C2C74"/>
    <w:pPr>
      <w:keepNext/>
      <w:keepLines/>
      <w:spacing w:before="240" w:after="120"/>
      <w:ind w:left="720"/>
      <w:outlineLvl w:val="4"/>
    </w:pPr>
    <w:rPr>
      <w:b/>
      <w:bCs/>
      <w:color w:val="000000"/>
      <w:szCs w:val="20"/>
    </w:rPr>
  </w:style>
  <w:style w:type="paragraph" w:styleId="Heading6">
    <w:name w:val="heading 6"/>
    <w:basedOn w:val="Normal"/>
    <w:next w:val="Normal"/>
    <w:link w:val="Heading6Char"/>
    <w:autoRedefine/>
    <w:uiPriority w:val="99"/>
    <w:qFormat/>
    <w:rsid w:val="00204909"/>
    <w:pPr>
      <w:keepNext/>
      <w:keepLines/>
      <w:spacing w:before="400" w:after="200" w:line="240" w:lineRule="auto"/>
      <w:jc w:val="center"/>
      <w:outlineLvl w:val="5"/>
    </w:pPr>
    <w:rPr>
      <w:b/>
      <w:bCs/>
      <w:iCs/>
    </w:rPr>
  </w:style>
  <w:style w:type="paragraph" w:styleId="Heading7">
    <w:name w:val="heading 7"/>
    <w:basedOn w:val="Normal"/>
    <w:next w:val="Normal"/>
    <w:link w:val="Heading7Char"/>
    <w:uiPriority w:val="99"/>
    <w:qFormat/>
    <w:rsid w:val="003C1966"/>
    <w:pPr>
      <w:outlineLvl w:val="6"/>
    </w:pPr>
    <w:rPr>
      <w:rFonts w:ascii="Cambria" w:hAnsi="Cambria"/>
      <w:i/>
      <w:iCs/>
    </w:rPr>
  </w:style>
  <w:style w:type="paragraph" w:styleId="Heading8">
    <w:name w:val="heading 8"/>
    <w:basedOn w:val="Normal"/>
    <w:next w:val="Normal"/>
    <w:link w:val="Heading8Char"/>
    <w:uiPriority w:val="99"/>
    <w:qFormat/>
    <w:rsid w:val="003C1966"/>
    <w:pPr>
      <w:outlineLvl w:val="7"/>
    </w:pPr>
    <w:rPr>
      <w:rFonts w:ascii="Cambria" w:hAnsi="Cambria"/>
      <w:sz w:val="20"/>
      <w:szCs w:val="20"/>
    </w:rPr>
  </w:style>
  <w:style w:type="paragraph" w:styleId="Heading9">
    <w:name w:val="heading 9"/>
    <w:basedOn w:val="Normal"/>
    <w:next w:val="Normal"/>
    <w:link w:val="Heading9Char"/>
    <w:uiPriority w:val="99"/>
    <w:qFormat/>
    <w:rsid w:val="00060C84"/>
    <w:pPr>
      <w:jc w:val="center"/>
      <w:outlineLvl w:val="8"/>
    </w:pPr>
    <w:rPr>
      <w:rFonts w:asciiTheme="majorHAnsi" w:hAnsiTheme="majorHAnsi" w:cstheme="majorHAnsi"/>
      <w:b/>
      <w:iCs/>
      <w:spacing w:val="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locked/>
    <w:rsid w:val="000951C5"/>
    <w:rPr>
      <w:rFonts w:ascii="Times New Roman" w:hAnsi="Times New Roman"/>
      <w:b/>
      <w:bCs/>
      <w:sz w:val="24"/>
      <w:szCs w:val="24"/>
    </w:rPr>
  </w:style>
  <w:style w:type="character" w:customStyle="1" w:styleId="Heading2Char">
    <w:name w:val="Heading 2 Char"/>
    <w:link w:val="Heading2"/>
    <w:locked/>
    <w:rsid w:val="000951C5"/>
    <w:rPr>
      <w:rFonts w:ascii="Times New Roman" w:hAnsi="Times New Roman"/>
      <w:b/>
      <w:bCs/>
      <w:color w:val="000000"/>
      <w:sz w:val="24"/>
      <w:szCs w:val="24"/>
    </w:rPr>
  </w:style>
  <w:style w:type="character" w:customStyle="1" w:styleId="Heading3Char">
    <w:name w:val="Heading 3 Char"/>
    <w:link w:val="Heading3"/>
    <w:locked/>
    <w:rsid w:val="000951C5"/>
    <w:rPr>
      <w:rFonts w:ascii="Times New Roman" w:hAnsi="Times New Roman"/>
      <w:b/>
      <w:bCs/>
      <w:i/>
      <w:iCs/>
      <w:color w:val="000000"/>
      <w:sz w:val="24"/>
      <w:szCs w:val="24"/>
    </w:rPr>
  </w:style>
  <w:style w:type="character" w:customStyle="1" w:styleId="Heading4Char">
    <w:name w:val="Heading 4 Char"/>
    <w:link w:val="Heading4"/>
    <w:uiPriority w:val="1"/>
    <w:locked/>
    <w:rsid w:val="001E5C42"/>
    <w:rPr>
      <w:rFonts w:ascii="Times New Roman" w:hAnsi="Times New Roman"/>
      <w:b/>
      <w:bCs/>
      <w:iCs/>
      <w:sz w:val="24"/>
      <w:szCs w:val="24"/>
    </w:rPr>
  </w:style>
  <w:style w:type="character" w:customStyle="1" w:styleId="Heading5Char">
    <w:name w:val="Heading 5 Char"/>
    <w:link w:val="Heading5"/>
    <w:uiPriority w:val="1"/>
    <w:locked/>
    <w:rsid w:val="002C2C74"/>
    <w:rPr>
      <w:rFonts w:ascii="Times New Roman" w:hAnsi="Times New Roman"/>
      <w:b/>
      <w:bCs/>
      <w:color w:val="000000"/>
      <w:sz w:val="24"/>
    </w:rPr>
  </w:style>
  <w:style w:type="character" w:customStyle="1" w:styleId="Heading6Char">
    <w:name w:val="Heading 6 Char"/>
    <w:link w:val="Heading6"/>
    <w:uiPriority w:val="99"/>
    <w:locked/>
    <w:rsid w:val="00204909"/>
    <w:rPr>
      <w:rFonts w:ascii="Times New Roman" w:hAnsi="Times New Roman"/>
      <w:b/>
      <w:bCs/>
      <w:iCs/>
      <w:sz w:val="24"/>
      <w:szCs w:val="22"/>
    </w:rPr>
  </w:style>
  <w:style w:type="character" w:customStyle="1" w:styleId="Heading7Char">
    <w:name w:val="Heading 7 Char"/>
    <w:link w:val="Heading7"/>
    <w:uiPriority w:val="99"/>
    <w:locked/>
    <w:rsid w:val="003C1966"/>
    <w:rPr>
      <w:rFonts w:ascii="Cambria" w:hAnsi="Cambria" w:cs="Times New Roman"/>
      <w:i/>
      <w:iCs/>
    </w:rPr>
  </w:style>
  <w:style w:type="character" w:customStyle="1" w:styleId="Heading8Char">
    <w:name w:val="Heading 8 Char"/>
    <w:link w:val="Heading8"/>
    <w:uiPriority w:val="99"/>
    <w:locked/>
    <w:rsid w:val="003C1966"/>
    <w:rPr>
      <w:rFonts w:ascii="Cambria" w:hAnsi="Cambria" w:cs="Times New Roman"/>
      <w:sz w:val="20"/>
      <w:szCs w:val="20"/>
    </w:rPr>
  </w:style>
  <w:style w:type="character" w:customStyle="1" w:styleId="Heading9Char">
    <w:name w:val="Heading 9 Char"/>
    <w:link w:val="Heading9"/>
    <w:uiPriority w:val="99"/>
    <w:locked/>
    <w:rsid w:val="00060C84"/>
    <w:rPr>
      <w:rFonts w:asciiTheme="majorHAnsi" w:hAnsiTheme="majorHAnsi" w:cstheme="majorHAnsi"/>
      <w:b/>
      <w:iCs/>
      <w:spacing w:val="5"/>
      <w:sz w:val="24"/>
      <w:szCs w:val="24"/>
    </w:rPr>
  </w:style>
  <w:style w:type="paragraph" w:styleId="Footer">
    <w:name w:val="footer"/>
    <w:basedOn w:val="Normal"/>
    <w:link w:val="FooterChar"/>
    <w:uiPriority w:val="99"/>
    <w:rsid w:val="00453E69"/>
    <w:pPr>
      <w:tabs>
        <w:tab w:val="center" w:pos="4320"/>
        <w:tab w:val="right" w:pos="8640"/>
      </w:tabs>
      <w:autoSpaceDE w:val="0"/>
      <w:autoSpaceDN w:val="0"/>
      <w:adjustRightInd w:val="0"/>
    </w:pPr>
  </w:style>
  <w:style w:type="character" w:customStyle="1" w:styleId="FooterChar">
    <w:name w:val="Footer Char"/>
    <w:link w:val="Footer"/>
    <w:uiPriority w:val="99"/>
    <w:locked/>
    <w:rsid w:val="00230741"/>
    <w:rPr>
      <w:rFonts w:cs="Times New Roman"/>
      <w:sz w:val="24"/>
      <w:szCs w:val="24"/>
    </w:rPr>
  </w:style>
  <w:style w:type="character" w:styleId="PageNumber">
    <w:name w:val="page number"/>
    <w:rsid w:val="00453E69"/>
    <w:rPr>
      <w:rFonts w:cs="Times New Roman"/>
    </w:rPr>
  </w:style>
  <w:style w:type="paragraph" w:styleId="NormalWeb">
    <w:name w:val="Normal (Web)"/>
    <w:basedOn w:val="Normal"/>
    <w:uiPriority w:val="99"/>
    <w:rsid w:val="00B47BF3"/>
    <w:pPr>
      <w:spacing w:after="300"/>
    </w:pPr>
    <w:rPr>
      <w:rFonts w:ascii="Verdana" w:hAnsi="Verdana"/>
    </w:rPr>
  </w:style>
  <w:style w:type="table" w:styleId="TableGrid">
    <w:name w:val="Table Grid"/>
    <w:basedOn w:val="TableNormal"/>
    <w:uiPriority w:val="39"/>
    <w:rsid w:val="00B47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F7F36"/>
    <w:pPr>
      <w:tabs>
        <w:tab w:val="center" w:pos="4320"/>
        <w:tab w:val="right" w:pos="8640"/>
      </w:tabs>
    </w:pPr>
  </w:style>
  <w:style w:type="character" w:customStyle="1" w:styleId="HeaderChar">
    <w:name w:val="Header Char"/>
    <w:link w:val="Header"/>
    <w:uiPriority w:val="99"/>
    <w:locked/>
    <w:rsid w:val="000619D5"/>
    <w:rPr>
      <w:rFonts w:cs="Times New Roman"/>
    </w:rPr>
  </w:style>
  <w:style w:type="paragraph" w:styleId="BalloonText">
    <w:name w:val="Balloon Text"/>
    <w:basedOn w:val="Normal"/>
    <w:link w:val="BalloonTextChar"/>
    <w:uiPriority w:val="99"/>
    <w:semiHidden/>
    <w:rsid w:val="006A089D"/>
    <w:rPr>
      <w:rFonts w:ascii="Tahoma" w:hAnsi="Tahoma" w:cs="Tahoma"/>
      <w:sz w:val="16"/>
      <w:szCs w:val="16"/>
    </w:rPr>
  </w:style>
  <w:style w:type="character" w:customStyle="1" w:styleId="BalloonTextChar">
    <w:name w:val="Balloon Text Char"/>
    <w:link w:val="BalloonText"/>
    <w:uiPriority w:val="99"/>
    <w:semiHidden/>
    <w:rsid w:val="001536FA"/>
    <w:rPr>
      <w:rFonts w:ascii="Times New Roman" w:hAnsi="Times New Roman"/>
      <w:sz w:val="0"/>
      <w:szCs w:val="0"/>
    </w:rPr>
  </w:style>
  <w:style w:type="paragraph" w:styleId="DocumentMap">
    <w:name w:val="Document Map"/>
    <w:basedOn w:val="Normal"/>
    <w:link w:val="DocumentMapChar"/>
    <w:semiHidden/>
    <w:rsid w:val="0009744E"/>
    <w:pPr>
      <w:shd w:val="clear" w:color="auto" w:fill="000080"/>
    </w:pPr>
    <w:rPr>
      <w:rFonts w:ascii="Tahoma" w:hAnsi="Tahoma" w:cs="Tahoma"/>
    </w:rPr>
  </w:style>
  <w:style w:type="character" w:customStyle="1" w:styleId="DocumentMapChar">
    <w:name w:val="Document Map Char"/>
    <w:link w:val="DocumentMap"/>
    <w:semiHidden/>
    <w:rsid w:val="001536FA"/>
    <w:rPr>
      <w:rFonts w:ascii="Times New Roman" w:hAnsi="Times New Roman"/>
      <w:sz w:val="0"/>
      <w:szCs w:val="0"/>
    </w:rPr>
  </w:style>
  <w:style w:type="paragraph" w:customStyle="1" w:styleId="Default">
    <w:name w:val="Default"/>
    <w:link w:val="DefaultChar"/>
    <w:rsid w:val="00B50B39"/>
    <w:pPr>
      <w:autoSpaceDE w:val="0"/>
      <w:autoSpaceDN w:val="0"/>
      <w:adjustRightInd w:val="0"/>
      <w:spacing w:after="200" w:line="276" w:lineRule="auto"/>
    </w:pPr>
    <w:rPr>
      <w:color w:val="000000"/>
      <w:sz w:val="24"/>
      <w:szCs w:val="24"/>
    </w:rPr>
  </w:style>
  <w:style w:type="character" w:customStyle="1" w:styleId="DefaultChar">
    <w:name w:val="Default Char"/>
    <w:link w:val="Default"/>
    <w:locked/>
    <w:rsid w:val="007D2368"/>
    <w:rPr>
      <w:color w:val="000000"/>
      <w:sz w:val="24"/>
      <w:szCs w:val="24"/>
      <w:lang w:val="en-US" w:eastAsia="en-US" w:bidi="ar-SA"/>
    </w:rPr>
  </w:style>
  <w:style w:type="paragraph" w:styleId="FootnoteText">
    <w:name w:val="footnote text"/>
    <w:aliases w:val="Footnote Text - NEW"/>
    <w:basedOn w:val="Normal"/>
    <w:link w:val="FootnoteTextChar"/>
    <w:uiPriority w:val="99"/>
    <w:rsid w:val="005B247B"/>
  </w:style>
  <w:style w:type="character" w:customStyle="1" w:styleId="FootnoteTextChar">
    <w:name w:val="Footnote Text Char"/>
    <w:aliases w:val="Footnote Text - NEW Char"/>
    <w:link w:val="FootnoteText"/>
    <w:uiPriority w:val="99"/>
    <w:rsid w:val="001536FA"/>
    <w:rPr>
      <w:sz w:val="20"/>
      <w:szCs w:val="20"/>
    </w:rPr>
  </w:style>
  <w:style w:type="character" w:styleId="FootnoteReference">
    <w:name w:val="footnote reference"/>
    <w:uiPriority w:val="99"/>
    <w:rsid w:val="005B247B"/>
    <w:rPr>
      <w:rFonts w:cs="Times New Roman"/>
      <w:vertAlign w:val="superscript"/>
    </w:rPr>
  </w:style>
  <w:style w:type="paragraph" w:customStyle="1" w:styleId="Normal3">
    <w:name w:val="Normal+3"/>
    <w:basedOn w:val="Default"/>
    <w:next w:val="Default"/>
    <w:uiPriority w:val="99"/>
    <w:rsid w:val="00410766"/>
    <w:rPr>
      <w:color w:val="auto"/>
    </w:rPr>
  </w:style>
  <w:style w:type="character" w:customStyle="1" w:styleId="Heading2Char1">
    <w:name w:val="Heading 2 Char1"/>
    <w:uiPriority w:val="99"/>
    <w:locked/>
    <w:rsid w:val="001F007B"/>
    <w:rPr>
      <w:rFonts w:cs="Arial"/>
      <w:b/>
      <w:iCs/>
      <w:sz w:val="28"/>
      <w:szCs w:val="28"/>
      <w:u w:val="single"/>
      <w:lang w:val="en-US" w:eastAsia="en-US" w:bidi="ar-SA"/>
    </w:rPr>
  </w:style>
  <w:style w:type="character" w:styleId="Hyperlink">
    <w:name w:val="Hyperlink"/>
    <w:uiPriority w:val="99"/>
    <w:rsid w:val="008969F7"/>
    <w:rPr>
      <w:color w:val="0000FF"/>
      <w:u w:val="single"/>
    </w:rPr>
  </w:style>
  <w:style w:type="paragraph" w:styleId="ListBullet">
    <w:name w:val="List Bullet"/>
    <w:basedOn w:val="Normal"/>
    <w:uiPriority w:val="99"/>
    <w:rsid w:val="00D012F0"/>
    <w:pPr>
      <w:numPr>
        <w:numId w:val="3"/>
      </w:numPr>
    </w:pPr>
  </w:style>
  <w:style w:type="paragraph" w:styleId="ListBullet2">
    <w:name w:val="List Bullet 2"/>
    <w:basedOn w:val="Normal"/>
    <w:uiPriority w:val="99"/>
    <w:rsid w:val="00913296"/>
    <w:pPr>
      <w:tabs>
        <w:tab w:val="num" w:pos="720"/>
      </w:tabs>
      <w:ind w:left="720" w:hanging="360"/>
    </w:pPr>
  </w:style>
  <w:style w:type="paragraph" w:styleId="TOC3">
    <w:name w:val="toc 3"/>
    <w:basedOn w:val="Normal"/>
    <w:next w:val="Normal"/>
    <w:uiPriority w:val="39"/>
    <w:qFormat/>
    <w:rsid w:val="00AD237C"/>
    <w:pPr>
      <w:tabs>
        <w:tab w:val="left" w:pos="1109"/>
        <w:tab w:val="right" w:leader="dot" w:pos="9360"/>
      </w:tabs>
      <w:ind w:left="1296" w:right="432" w:hanging="576"/>
    </w:pPr>
  </w:style>
  <w:style w:type="paragraph" w:styleId="TOC1">
    <w:name w:val="toc 1"/>
    <w:basedOn w:val="Normal"/>
    <w:next w:val="Normal"/>
    <w:uiPriority w:val="39"/>
    <w:qFormat/>
    <w:rsid w:val="00EF1DDC"/>
    <w:pPr>
      <w:tabs>
        <w:tab w:val="right" w:leader="dot" w:pos="9360"/>
      </w:tabs>
      <w:spacing w:before="120"/>
      <w:ind w:left="720" w:right="432" w:hanging="720"/>
    </w:pPr>
    <w:rPr>
      <w:rFonts w:cs="Arial"/>
      <w:bCs/>
    </w:rPr>
  </w:style>
  <w:style w:type="paragraph" w:styleId="TOC2">
    <w:name w:val="toc 2"/>
    <w:basedOn w:val="Normal"/>
    <w:next w:val="Normal"/>
    <w:uiPriority w:val="39"/>
    <w:qFormat/>
    <w:rsid w:val="00D43306"/>
    <w:pPr>
      <w:tabs>
        <w:tab w:val="right" w:leader="dot" w:pos="9360"/>
      </w:tabs>
      <w:ind w:left="936" w:right="432" w:hanging="576"/>
    </w:pPr>
    <w:rPr>
      <w:bCs/>
      <w:noProof/>
    </w:rPr>
  </w:style>
  <w:style w:type="paragraph" w:styleId="TOC4">
    <w:name w:val="toc 4"/>
    <w:basedOn w:val="Normal"/>
    <w:next w:val="Normal"/>
    <w:autoRedefine/>
    <w:uiPriority w:val="39"/>
    <w:qFormat/>
    <w:rsid w:val="00AD237C"/>
    <w:pPr>
      <w:tabs>
        <w:tab w:val="right" w:leader="dot" w:pos="9360"/>
      </w:tabs>
      <w:spacing w:after="80" w:line="240" w:lineRule="auto"/>
      <w:ind w:left="1656" w:right="432" w:hanging="576"/>
    </w:pPr>
  </w:style>
  <w:style w:type="paragraph" w:styleId="TOC5">
    <w:name w:val="toc 5"/>
    <w:basedOn w:val="Normal"/>
    <w:next w:val="Normal"/>
    <w:autoRedefine/>
    <w:uiPriority w:val="39"/>
    <w:qFormat/>
    <w:rsid w:val="007D2368"/>
    <w:pPr>
      <w:ind w:left="720"/>
    </w:pPr>
  </w:style>
  <w:style w:type="paragraph" w:styleId="TOC6">
    <w:name w:val="toc 6"/>
    <w:basedOn w:val="Normal"/>
    <w:next w:val="Normal"/>
    <w:autoRedefine/>
    <w:uiPriority w:val="39"/>
    <w:qFormat/>
    <w:rsid w:val="007D2368"/>
    <w:pPr>
      <w:ind w:left="960"/>
    </w:pPr>
  </w:style>
  <w:style w:type="paragraph" w:styleId="TOC7">
    <w:name w:val="toc 7"/>
    <w:basedOn w:val="Normal"/>
    <w:next w:val="Normal"/>
    <w:autoRedefine/>
    <w:uiPriority w:val="39"/>
    <w:rsid w:val="007D2368"/>
    <w:pPr>
      <w:ind w:left="1200"/>
    </w:pPr>
  </w:style>
  <w:style w:type="paragraph" w:styleId="TOC8">
    <w:name w:val="toc 8"/>
    <w:basedOn w:val="Normal"/>
    <w:next w:val="Normal"/>
    <w:autoRedefine/>
    <w:uiPriority w:val="39"/>
    <w:rsid w:val="007D2368"/>
    <w:pPr>
      <w:ind w:left="1440"/>
    </w:pPr>
  </w:style>
  <w:style w:type="paragraph" w:styleId="TOC9">
    <w:name w:val="toc 9"/>
    <w:basedOn w:val="Normal"/>
    <w:next w:val="Normal"/>
    <w:autoRedefine/>
    <w:uiPriority w:val="39"/>
    <w:rsid w:val="007D2368"/>
    <w:pPr>
      <w:ind w:left="1680"/>
    </w:pPr>
  </w:style>
  <w:style w:type="paragraph" w:customStyle="1" w:styleId="BodyText1">
    <w:name w:val="Body Text1"/>
    <w:aliases w:val="bt"/>
    <w:basedOn w:val="Normal"/>
    <w:uiPriority w:val="99"/>
    <w:rsid w:val="006371BF"/>
    <w:pPr>
      <w:spacing w:after="160"/>
    </w:pPr>
  </w:style>
  <w:style w:type="character" w:styleId="CommentReference">
    <w:name w:val="annotation reference"/>
    <w:uiPriority w:val="99"/>
    <w:rsid w:val="00057396"/>
    <w:rPr>
      <w:rFonts w:cs="Times New Roman"/>
      <w:sz w:val="16"/>
      <w:szCs w:val="16"/>
    </w:rPr>
  </w:style>
  <w:style w:type="paragraph" w:styleId="CommentText">
    <w:name w:val="annotation text"/>
    <w:aliases w:val="t"/>
    <w:basedOn w:val="Normal"/>
    <w:link w:val="CommentTextChar"/>
    <w:uiPriority w:val="99"/>
    <w:rsid w:val="00057396"/>
  </w:style>
  <w:style w:type="character" w:customStyle="1" w:styleId="CommentTextChar">
    <w:name w:val="Comment Text Char"/>
    <w:aliases w:val="t Char"/>
    <w:link w:val="CommentText"/>
    <w:uiPriority w:val="99"/>
    <w:locked/>
    <w:rsid w:val="006F1B0D"/>
    <w:rPr>
      <w:rFonts w:cs="Times New Roman"/>
    </w:rPr>
  </w:style>
  <w:style w:type="paragraph" w:styleId="CommentSubject">
    <w:name w:val="annotation subject"/>
    <w:basedOn w:val="CommentText"/>
    <w:next w:val="CommentText"/>
    <w:link w:val="CommentSubjectChar"/>
    <w:uiPriority w:val="99"/>
    <w:semiHidden/>
    <w:rsid w:val="00057396"/>
    <w:rPr>
      <w:b/>
      <w:bCs/>
    </w:rPr>
  </w:style>
  <w:style w:type="character" w:customStyle="1" w:styleId="CommentSubjectChar">
    <w:name w:val="Comment Subject Char"/>
    <w:link w:val="CommentSubject"/>
    <w:uiPriority w:val="99"/>
    <w:semiHidden/>
    <w:rsid w:val="001536FA"/>
    <w:rPr>
      <w:rFonts w:cs="Times New Roman"/>
      <w:b/>
      <w:bCs/>
      <w:sz w:val="20"/>
      <w:szCs w:val="20"/>
    </w:rPr>
  </w:style>
  <w:style w:type="paragraph" w:customStyle="1" w:styleId="HeadingA">
    <w:name w:val="Heading A"/>
    <w:basedOn w:val="Heading2"/>
    <w:autoRedefine/>
    <w:uiPriority w:val="99"/>
    <w:rsid w:val="007C3604"/>
    <w:pPr>
      <w:spacing w:after="120"/>
    </w:pPr>
  </w:style>
  <w:style w:type="paragraph" w:customStyle="1" w:styleId="HeadingB">
    <w:name w:val="Heading B"/>
    <w:basedOn w:val="HeadingA"/>
    <w:uiPriority w:val="99"/>
    <w:rsid w:val="00EC1D19"/>
    <w:pPr>
      <w:ind w:left="864"/>
    </w:pPr>
  </w:style>
  <w:style w:type="paragraph" w:customStyle="1" w:styleId="Bodytext">
    <w:name w:val="Bodytext"/>
    <w:basedOn w:val="Normal"/>
    <w:rsid w:val="009D5FD7"/>
    <w:pPr>
      <w:spacing w:after="160"/>
    </w:pPr>
  </w:style>
  <w:style w:type="paragraph" w:styleId="ListBullet3">
    <w:name w:val="List Bullet 3"/>
    <w:basedOn w:val="Normal"/>
    <w:uiPriority w:val="99"/>
    <w:rsid w:val="002B59AE"/>
    <w:pPr>
      <w:tabs>
        <w:tab w:val="num" w:pos="1080"/>
      </w:tabs>
      <w:ind w:left="1080" w:hanging="360"/>
    </w:pPr>
  </w:style>
  <w:style w:type="paragraph" w:styleId="List2">
    <w:name w:val="List 2"/>
    <w:basedOn w:val="Normal"/>
    <w:uiPriority w:val="99"/>
    <w:rsid w:val="003D48BE"/>
    <w:pPr>
      <w:ind w:left="720" w:hanging="360"/>
    </w:pPr>
  </w:style>
  <w:style w:type="paragraph" w:styleId="List3">
    <w:name w:val="List 3"/>
    <w:basedOn w:val="Normal"/>
    <w:uiPriority w:val="99"/>
    <w:rsid w:val="003D48BE"/>
    <w:pPr>
      <w:ind w:left="1080" w:hanging="360"/>
    </w:pPr>
  </w:style>
  <w:style w:type="character" w:styleId="FollowedHyperlink">
    <w:name w:val="FollowedHyperlink"/>
    <w:uiPriority w:val="99"/>
    <w:rsid w:val="00872E19"/>
    <w:rPr>
      <w:rFonts w:cs="Times New Roman"/>
      <w:color w:val="0000FF"/>
      <w:u w:val="single"/>
    </w:rPr>
  </w:style>
  <w:style w:type="paragraph" w:customStyle="1" w:styleId="TableNote">
    <w:name w:val="Table Note"/>
    <w:basedOn w:val="Normal"/>
    <w:uiPriority w:val="99"/>
    <w:rsid w:val="001F007B"/>
    <w:pPr>
      <w:keepNext/>
      <w:keepLines/>
      <w:spacing w:before="80"/>
      <w:ind w:right="720"/>
    </w:pPr>
    <w:rPr>
      <w:sz w:val="16"/>
      <w:szCs w:val="16"/>
    </w:rPr>
  </w:style>
  <w:style w:type="paragraph" w:styleId="BodyText0">
    <w:name w:val="Body Text"/>
    <w:basedOn w:val="Default"/>
    <w:link w:val="BodyTextChar"/>
    <w:uiPriority w:val="99"/>
    <w:qFormat/>
    <w:rsid w:val="000951C5"/>
    <w:pPr>
      <w:spacing w:before="200"/>
    </w:pPr>
    <w:rPr>
      <w:rFonts w:ascii="Times New Roman" w:hAnsi="Times New Roman"/>
    </w:rPr>
  </w:style>
  <w:style w:type="character" w:customStyle="1" w:styleId="BodyTextChar">
    <w:name w:val="Body Text Char"/>
    <w:link w:val="BodyText0"/>
    <w:uiPriority w:val="99"/>
    <w:rsid w:val="000951C5"/>
    <w:rPr>
      <w:rFonts w:ascii="Times New Roman" w:hAnsi="Times New Roman"/>
      <w:color w:val="000000"/>
      <w:sz w:val="24"/>
      <w:szCs w:val="24"/>
    </w:rPr>
  </w:style>
  <w:style w:type="paragraph" w:styleId="TOCHeading">
    <w:name w:val="TOC Heading"/>
    <w:basedOn w:val="Heading1"/>
    <w:next w:val="Normal"/>
    <w:uiPriority w:val="39"/>
    <w:qFormat/>
    <w:rsid w:val="003C1966"/>
    <w:pPr>
      <w:outlineLvl w:val="9"/>
    </w:pPr>
  </w:style>
  <w:style w:type="paragraph" w:styleId="Revision">
    <w:name w:val="Revision"/>
    <w:hidden/>
    <w:uiPriority w:val="99"/>
    <w:semiHidden/>
    <w:rsid w:val="0081599C"/>
    <w:pPr>
      <w:spacing w:after="200" w:line="276" w:lineRule="auto"/>
    </w:pPr>
    <w:rPr>
      <w:sz w:val="22"/>
      <w:szCs w:val="22"/>
      <w:shd w:val="clear" w:color="auto" w:fill="FFFF00"/>
    </w:rPr>
  </w:style>
  <w:style w:type="paragraph" w:styleId="Title">
    <w:name w:val="Title"/>
    <w:basedOn w:val="Normal"/>
    <w:next w:val="Normal"/>
    <w:link w:val="TitleChar"/>
    <w:uiPriority w:val="99"/>
    <w:qFormat/>
    <w:rsid w:val="003C1966"/>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99"/>
    <w:locked/>
    <w:rsid w:val="003C1966"/>
    <w:rPr>
      <w:rFonts w:ascii="Cambria" w:hAnsi="Cambria" w:cs="Times New Roman"/>
      <w:spacing w:val="5"/>
      <w:sz w:val="52"/>
      <w:szCs w:val="52"/>
    </w:rPr>
  </w:style>
  <w:style w:type="paragraph" w:styleId="Subtitle">
    <w:name w:val="Subtitle"/>
    <w:basedOn w:val="Normal"/>
    <w:next w:val="Normal"/>
    <w:link w:val="SubtitleChar"/>
    <w:uiPriority w:val="99"/>
    <w:qFormat/>
    <w:rsid w:val="003C1966"/>
    <w:pPr>
      <w:spacing w:after="600"/>
    </w:pPr>
    <w:rPr>
      <w:rFonts w:ascii="Cambria" w:hAnsi="Cambria"/>
      <w:i/>
      <w:iCs/>
      <w:spacing w:val="13"/>
      <w:szCs w:val="24"/>
    </w:rPr>
  </w:style>
  <w:style w:type="character" w:customStyle="1" w:styleId="SubtitleChar">
    <w:name w:val="Subtitle Char"/>
    <w:link w:val="Subtitle"/>
    <w:uiPriority w:val="99"/>
    <w:locked/>
    <w:rsid w:val="003C1966"/>
    <w:rPr>
      <w:rFonts w:ascii="Cambria" w:hAnsi="Cambria" w:cs="Times New Roman"/>
      <w:i/>
      <w:iCs/>
      <w:spacing w:val="13"/>
      <w:sz w:val="24"/>
      <w:szCs w:val="24"/>
    </w:rPr>
  </w:style>
  <w:style w:type="character" w:styleId="Strong">
    <w:name w:val="Strong"/>
    <w:uiPriority w:val="22"/>
    <w:qFormat/>
    <w:rsid w:val="003C1966"/>
    <w:rPr>
      <w:rFonts w:cs="Times New Roman"/>
      <w:b/>
    </w:rPr>
  </w:style>
  <w:style w:type="character" w:styleId="Emphasis">
    <w:name w:val="Emphasis"/>
    <w:uiPriority w:val="20"/>
    <w:qFormat/>
    <w:rsid w:val="003C1966"/>
    <w:rPr>
      <w:rFonts w:cs="Times New Roman"/>
      <w:b/>
      <w:i/>
      <w:spacing w:val="10"/>
      <w:shd w:val="clear" w:color="auto" w:fill="auto"/>
    </w:rPr>
  </w:style>
  <w:style w:type="paragraph" w:styleId="NoSpacing">
    <w:name w:val="No Spacing"/>
    <w:basedOn w:val="Normal"/>
    <w:uiPriority w:val="1"/>
    <w:qFormat/>
    <w:rsid w:val="003C1966"/>
    <w:pPr>
      <w:spacing w:line="240" w:lineRule="auto"/>
    </w:pPr>
  </w:style>
  <w:style w:type="paragraph" w:styleId="ListParagraph">
    <w:name w:val="List Paragraph"/>
    <w:basedOn w:val="Normal"/>
    <w:link w:val="ListParagraphChar"/>
    <w:uiPriority w:val="34"/>
    <w:qFormat/>
    <w:rsid w:val="003C1966"/>
    <w:pPr>
      <w:ind w:left="720"/>
      <w:contextualSpacing/>
    </w:pPr>
  </w:style>
  <w:style w:type="paragraph" w:styleId="Quote">
    <w:name w:val="Quote"/>
    <w:basedOn w:val="Normal"/>
    <w:next w:val="Normal"/>
    <w:link w:val="QuoteChar"/>
    <w:uiPriority w:val="99"/>
    <w:qFormat/>
    <w:rsid w:val="003C1966"/>
    <w:pPr>
      <w:spacing w:before="200"/>
      <w:ind w:left="360" w:right="360"/>
    </w:pPr>
    <w:rPr>
      <w:i/>
      <w:iCs/>
    </w:rPr>
  </w:style>
  <w:style w:type="character" w:customStyle="1" w:styleId="QuoteChar">
    <w:name w:val="Quote Char"/>
    <w:link w:val="Quote"/>
    <w:uiPriority w:val="99"/>
    <w:locked/>
    <w:rsid w:val="003C1966"/>
    <w:rPr>
      <w:rFonts w:cs="Times New Roman"/>
      <w:i/>
      <w:iCs/>
    </w:rPr>
  </w:style>
  <w:style w:type="paragraph" w:styleId="IntenseQuote">
    <w:name w:val="Intense Quote"/>
    <w:basedOn w:val="Normal"/>
    <w:next w:val="Normal"/>
    <w:link w:val="IntenseQuoteChar"/>
    <w:uiPriority w:val="99"/>
    <w:qFormat/>
    <w:rsid w:val="003C1966"/>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99"/>
    <w:locked/>
    <w:rsid w:val="003C1966"/>
    <w:rPr>
      <w:rFonts w:cs="Times New Roman"/>
      <w:b/>
      <w:bCs/>
      <w:i/>
      <w:iCs/>
    </w:rPr>
  </w:style>
  <w:style w:type="character" w:styleId="SubtleEmphasis">
    <w:name w:val="Subtle Emphasis"/>
    <w:uiPriority w:val="99"/>
    <w:qFormat/>
    <w:rsid w:val="003C1966"/>
    <w:rPr>
      <w:i/>
    </w:rPr>
  </w:style>
  <w:style w:type="character" w:styleId="IntenseEmphasis">
    <w:name w:val="Intense Emphasis"/>
    <w:uiPriority w:val="21"/>
    <w:qFormat/>
    <w:rsid w:val="003C1966"/>
    <w:rPr>
      <w:b/>
    </w:rPr>
  </w:style>
  <w:style w:type="character" w:styleId="SubtleReference">
    <w:name w:val="Subtle Reference"/>
    <w:uiPriority w:val="99"/>
    <w:qFormat/>
    <w:rsid w:val="003C1966"/>
    <w:rPr>
      <w:smallCaps/>
    </w:rPr>
  </w:style>
  <w:style w:type="character" w:styleId="IntenseReference">
    <w:name w:val="Intense Reference"/>
    <w:uiPriority w:val="99"/>
    <w:qFormat/>
    <w:rsid w:val="003C1966"/>
    <w:rPr>
      <w:smallCaps/>
      <w:spacing w:val="5"/>
      <w:u w:val="single"/>
    </w:rPr>
  </w:style>
  <w:style w:type="character" w:styleId="BookTitle">
    <w:name w:val="Book Title"/>
    <w:uiPriority w:val="99"/>
    <w:qFormat/>
    <w:rsid w:val="003C1966"/>
    <w:rPr>
      <w:i/>
      <w:smallCaps/>
      <w:spacing w:val="5"/>
    </w:rPr>
  </w:style>
  <w:style w:type="paragraph" w:styleId="BodyTextIndent2">
    <w:name w:val="Body Text Indent 2"/>
    <w:basedOn w:val="Normal"/>
    <w:link w:val="BodyTextIndent2Char"/>
    <w:uiPriority w:val="99"/>
    <w:rsid w:val="000619D5"/>
    <w:pPr>
      <w:spacing w:after="120" w:line="480" w:lineRule="auto"/>
      <w:ind w:left="360"/>
    </w:pPr>
  </w:style>
  <w:style w:type="character" w:customStyle="1" w:styleId="BodyTextIndent2Char">
    <w:name w:val="Body Text Indent 2 Char"/>
    <w:link w:val="BodyTextIndent2"/>
    <w:uiPriority w:val="99"/>
    <w:locked/>
    <w:rsid w:val="000619D5"/>
    <w:rPr>
      <w:rFonts w:cs="Times New Roman"/>
    </w:rPr>
  </w:style>
  <w:style w:type="paragraph" w:customStyle="1" w:styleId="default0">
    <w:name w:val="default"/>
    <w:basedOn w:val="Normal"/>
    <w:uiPriority w:val="99"/>
    <w:rsid w:val="000619D5"/>
    <w:pPr>
      <w:spacing w:line="240" w:lineRule="auto"/>
    </w:pPr>
    <w:rPr>
      <w:rFonts w:ascii="Arial" w:hAnsi="Arial" w:cs="Arial"/>
      <w:color w:val="000000"/>
      <w:szCs w:val="24"/>
    </w:rPr>
  </w:style>
  <w:style w:type="paragraph" w:customStyle="1" w:styleId="StyleTOC1Before0pt">
    <w:name w:val="Style TOC 1 + Before:  0 pt"/>
    <w:basedOn w:val="TOC1"/>
    <w:rsid w:val="004167B3"/>
    <w:pPr>
      <w:spacing w:before="0"/>
    </w:pPr>
    <w:rPr>
      <w:rFonts w:cs="Times New Roman"/>
      <w:bCs w:val="0"/>
      <w:szCs w:val="20"/>
    </w:rPr>
  </w:style>
  <w:style w:type="paragraph" w:customStyle="1" w:styleId="TableTitle">
    <w:name w:val="TableTitle"/>
    <w:basedOn w:val="Normal"/>
    <w:qFormat/>
    <w:rsid w:val="003979E7"/>
    <w:pPr>
      <w:keepNext/>
      <w:keepLines/>
      <w:spacing w:before="540" w:after="160" w:line="240" w:lineRule="auto"/>
    </w:pPr>
    <w:rPr>
      <w:b/>
    </w:rPr>
  </w:style>
  <w:style w:type="paragraph" w:customStyle="1" w:styleId="StyleDefaultTimesNewRomanAfter0pt">
    <w:name w:val="Style Default + Times New Roman After:  0 pt"/>
    <w:basedOn w:val="Default"/>
    <w:rsid w:val="00BF550E"/>
    <w:pPr>
      <w:spacing w:after="0"/>
    </w:pPr>
    <w:rPr>
      <w:rFonts w:ascii="Times New Roman" w:hAnsi="Times New Roman"/>
      <w:szCs w:val="20"/>
    </w:rPr>
  </w:style>
  <w:style w:type="numbering" w:customStyle="1" w:styleId="NoList1">
    <w:name w:val="No List1"/>
    <w:next w:val="NoList"/>
    <w:uiPriority w:val="99"/>
    <w:semiHidden/>
    <w:unhideWhenUsed/>
    <w:rsid w:val="00F53441"/>
  </w:style>
  <w:style w:type="paragraph" w:customStyle="1" w:styleId="PlainText1">
    <w:name w:val="Plain Text1"/>
    <w:rsid w:val="00F53441"/>
    <w:rPr>
      <w:rFonts w:ascii="Lucida Grande" w:eastAsia="ヒラギノ角ゴ Pro W3" w:hAnsi="Lucida Grande"/>
      <w:color w:val="000000"/>
      <w:sz w:val="21"/>
    </w:rPr>
  </w:style>
  <w:style w:type="character" w:customStyle="1" w:styleId="PlainTextChar">
    <w:name w:val="Plain Text Char"/>
    <w:link w:val="PlainText"/>
    <w:uiPriority w:val="99"/>
    <w:rsid w:val="00F53441"/>
    <w:rPr>
      <w:rFonts w:ascii="Consolas" w:hAnsi="Consolas"/>
      <w:sz w:val="21"/>
      <w:szCs w:val="21"/>
    </w:rPr>
  </w:style>
  <w:style w:type="paragraph" w:styleId="PlainText">
    <w:name w:val="Plain Text"/>
    <w:basedOn w:val="Normal"/>
    <w:link w:val="PlainTextChar"/>
    <w:uiPriority w:val="99"/>
    <w:unhideWhenUsed/>
    <w:rsid w:val="00F53441"/>
    <w:pPr>
      <w:spacing w:line="240" w:lineRule="auto"/>
    </w:pPr>
    <w:rPr>
      <w:rFonts w:ascii="Consolas" w:hAnsi="Consolas"/>
      <w:sz w:val="21"/>
      <w:szCs w:val="21"/>
    </w:rPr>
  </w:style>
  <w:style w:type="character" w:customStyle="1" w:styleId="PlainTextChar1">
    <w:name w:val="Plain Text Char1"/>
    <w:uiPriority w:val="99"/>
    <w:semiHidden/>
    <w:rsid w:val="00F53441"/>
    <w:rPr>
      <w:rFonts w:ascii="Consolas" w:hAnsi="Consolas"/>
      <w:sz w:val="21"/>
      <w:szCs w:val="21"/>
    </w:rPr>
  </w:style>
  <w:style w:type="table" w:customStyle="1" w:styleId="TableGrid1">
    <w:name w:val="Table Grid1"/>
    <w:basedOn w:val="TableNormal"/>
    <w:next w:val="TableGrid"/>
    <w:uiPriority w:val="59"/>
    <w:rsid w:val="00F53441"/>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level1">
    <w:name w:val="bullet level 1"/>
    <w:basedOn w:val="Normal"/>
    <w:rsid w:val="007C763B"/>
    <w:pPr>
      <w:numPr>
        <w:numId w:val="1"/>
      </w:numPr>
    </w:pPr>
  </w:style>
  <w:style w:type="paragraph" w:customStyle="1" w:styleId="bulletlevel2">
    <w:name w:val="bullet level 2"/>
    <w:basedOn w:val="Normal"/>
    <w:rsid w:val="007C763B"/>
    <w:pPr>
      <w:numPr>
        <w:ilvl w:val="1"/>
        <w:numId w:val="1"/>
      </w:numPr>
    </w:pPr>
  </w:style>
  <w:style w:type="paragraph" w:customStyle="1" w:styleId="bulletlevel3">
    <w:name w:val="bullet level 3"/>
    <w:basedOn w:val="Normal"/>
    <w:rsid w:val="007C763B"/>
    <w:pPr>
      <w:numPr>
        <w:ilvl w:val="2"/>
        <w:numId w:val="1"/>
      </w:numPr>
    </w:pPr>
  </w:style>
  <w:style w:type="character" w:customStyle="1" w:styleId="ListParagraphChar">
    <w:name w:val="List Paragraph Char"/>
    <w:link w:val="ListParagraph"/>
    <w:uiPriority w:val="34"/>
    <w:locked/>
    <w:rsid w:val="002C32E5"/>
    <w:rPr>
      <w:rFonts w:ascii="Times New Roman" w:hAnsi="Times New Roman"/>
      <w:sz w:val="24"/>
      <w:szCs w:val="22"/>
    </w:rPr>
  </w:style>
  <w:style w:type="character" w:customStyle="1" w:styleId="Heading5Char1">
    <w:name w:val="Heading 5 Char1"/>
    <w:uiPriority w:val="1"/>
    <w:locked/>
    <w:rsid w:val="00C61139"/>
    <w:rPr>
      <w:b/>
      <w:bCs/>
      <w:lang w:val="en-US" w:eastAsia="en-US" w:bidi="ar-SA"/>
    </w:rPr>
  </w:style>
  <w:style w:type="character" w:customStyle="1" w:styleId="BalloonTextChar1">
    <w:name w:val="Balloon Text Char1"/>
    <w:semiHidden/>
    <w:locked/>
    <w:rsid w:val="00C61139"/>
    <w:rPr>
      <w:rFonts w:ascii="Tahoma" w:hAnsi="Tahoma" w:cs="Tahoma"/>
      <w:sz w:val="16"/>
      <w:szCs w:val="16"/>
      <w:lang w:val="en-US" w:eastAsia="en-US" w:bidi="ar-SA"/>
    </w:rPr>
  </w:style>
  <w:style w:type="character" w:customStyle="1" w:styleId="CommentTextChar1">
    <w:name w:val="Comment Text Char1"/>
    <w:uiPriority w:val="99"/>
    <w:locked/>
    <w:rsid w:val="00C61139"/>
    <w:rPr>
      <w:rFonts w:ascii="Cambria" w:hAnsi="Cambria"/>
      <w:lang w:val="en-US" w:eastAsia="en-US" w:bidi="ar-SA"/>
    </w:rPr>
  </w:style>
  <w:style w:type="character" w:customStyle="1" w:styleId="BodyTextChar2">
    <w:name w:val="Body Text Char2"/>
    <w:locked/>
    <w:rsid w:val="00C61139"/>
    <w:rPr>
      <w:sz w:val="24"/>
      <w:szCs w:val="24"/>
      <w:lang w:val="en-US" w:eastAsia="en-US" w:bidi="ar-SA"/>
    </w:rPr>
  </w:style>
  <w:style w:type="character" w:customStyle="1" w:styleId="FootnoteTextChar2">
    <w:name w:val="Footnote Text Char2"/>
    <w:semiHidden/>
    <w:locked/>
    <w:rsid w:val="00C61139"/>
    <w:rPr>
      <w:rFonts w:ascii="Arial" w:hAnsi="Arial"/>
      <w:lang w:val="en-US" w:eastAsia="en-US" w:bidi="ar-SA"/>
    </w:rPr>
  </w:style>
  <w:style w:type="character" w:customStyle="1" w:styleId="BodyTextChar1">
    <w:name w:val="Body Text Char1"/>
    <w:locked/>
    <w:rsid w:val="00C61139"/>
    <w:rPr>
      <w:rFonts w:eastAsia="Times New Roman" w:cs="Times New Roman"/>
      <w:noProof w:val="0"/>
      <w:sz w:val="24"/>
      <w:szCs w:val="24"/>
      <w:lang w:val="en-US" w:eastAsia="en-US" w:bidi="ar-SA"/>
    </w:rPr>
  </w:style>
  <w:style w:type="character" w:customStyle="1" w:styleId="FooterChar1">
    <w:name w:val="Footer Char1"/>
    <w:locked/>
    <w:rsid w:val="00C61139"/>
    <w:rPr>
      <w:rFonts w:ascii="Cambria" w:hAnsi="Cambria"/>
      <w:sz w:val="24"/>
      <w:szCs w:val="24"/>
      <w:lang w:val="en-US" w:eastAsia="en-US" w:bidi="ar-SA"/>
    </w:rPr>
  </w:style>
  <w:style w:type="character" w:customStyle="1" w:styleId="FootnoteTextChar1">
    <w:name w:val="Footnote Text Char1"/>
    <w:semiHidden/>
    <w:locked/>
    <w:rsid w:val="00C61139"/>
    <w:rPr>
      <w:rFonts w:ascii="Arial" w:hAnsi="Arial" w:cs="Times New Roman"/>
      <w:noProof w:val="0"/>
      <w:lang w:val="en-US" w:eastAsia="en-US" w:bidi="ar-SA"/>
    </w:rPr>
  </w:style>
  <w:style w:type="character" w:customStyle="1" w:styleId="CommentSubjectChar1">
    <w:name w:val="Comment Subject Char1"/>
    <w:semiHidden/>
    <w:locked/>
    <w:rsid w:val="00C61139"/>
    <w:rPr>
      <w:rFonts w:ascii="Cambria" w:hAnsi="Cambria"/>
      <w:b/>
      <w:bCs/>
      <w:lang w:val="en-US" w:eastAsia="en-US" w:bidi="ar-SA"/>
    </w:rPr>
  </w:style>
  <w:style w:type="character" w:customStyle="1" w:styleId="HeaderChar1">
    <w:name w:val="Header Char1"/>
    <w:semiHidden/>
    <w:locked/>
    <w:rsid w:val="00C61139"/>
    <w:rPr>
      <w:rFonts w:ascii="Cambria" w:hAnsi="Cambria"/>
      <w:sz w:val="24"/>
      <w:szCs w:val="24"/>
      <w:lang w:val="en-US" w:eastAsia="en-US" w:bidi="ar-SA"/>
    </w:rPr>
  </w:style>
  <w:style w:type="character" w:customStyle="1" w:styleId="DocumentMapChar1">
    <w:name w:val="Document Map Char1"/>
    <w:semiHidden/>
    <w:locked/>
    <w:rsid w:val="00C61139"/>
    <w:rPr>
      <w:rFonts w:ascii="Tahoma" w:hAnsi="Tahoma" w:cs="Tahoma"/>
      <w:lang w:val="en-US" w:eastAsia="en-US" w:bidi="ar-SA"/>
    </w:rPr>
  </w:style>
  <w:style w:type="paragraph" w:customStyle="1" w:styleId="NormalCalibri">
    <w:name w:val="Normal + Calibri"/>
    <w:aliases w:val="11 pt"/>
    <w:basedOn w:val="Normal"/>
    <w:rsid w:val="00C61139"/>
    <w:pPr>
      <w:spacing w:line="240" w:lineRule="auto"/>
    </w:pPr>
    <w:rPr>
      <w:rFonts w:ascii="Calibri" w:hAnsi="Calibri"/>
      <w:sz w:val="22"/>
    </w:rPr>
  </w:style>
  <w:style w:type="paragraph" w:customStyle="1" w:styleId="Pa4">
    <w:name w:val="Pa4"/>
    <w:basedOn w:val="Normal"/>
    <w:rsid w:val="00C61139"/>
    <w:pPr>
      <w:autoSpaceDE w:val="0"/>
      <w:autoSpaceDN w:val="0"/>
      <w:spacing w:line="241" w:lineRule="atLeast"/>
    </w:pPr>
    <w:rPr>
      <w:rFonts w:ascii="Arial" w:hAnsi="Arial" w:cs="Arial"/>
      <w:szCs w:val="24"/>
    </w:rPr>
  </w:style>
  <w:style w:type="paragraph" w:customStyle="1" w:styleId="StyleHeading4Blue">
    <w:name w:val="Style Heading 4 + Blue"/>
    <w:basedOn w:val="Heading4"/>
    <w:rsid w:val="00C61139"/>
    <w:pPr>
      <w:keepLines w:val="0"/>
      <w:spacing w:before="60" w:after="60" w:line="240" w:lineRule="auto"/>
    </w:pPr>
    <w:rPr>
      <w:rFonts w:ascii="Courier" w:hAnsi="Courier"/>
      <w:b w:val="0"/>
      <w:bCs w:val="0"/>
      <w:i/>
      <w:iCs w:val="0"/>
      <w:szCs w:val="28"/>
      <w:u w:val="single" w:color="0000FF"/>
      <w:lang w:val="x-none" w:eastAsia="x-none"/>
    </w:rPr>
  </w:style>
  <w:style w:type="paragraph" w:customStyle="1" w:styleId="StyleHeading1Blue">
    <w:name w:val="Style Heading 1 + Blue"/>
    <w:basedOn w:val="Heading1"/>
    <w:autoRedefine/>
    <w:rsid w:val="00C61139"/>
    <w:pPr>
      <w:keepLines w:val="0"/>
      <w:spacing w:before="120" w:after="0" w:line="240" w:lineRule="auto"/>
      <w:contextualSpacing w:val="0"/>
    </w:pPr>
    <w:rPr>
      <w:rFonts w:ascii="Arial" w:hAnsi="Arial"/>
      <w:kern w:val="32"/>
      <w:sz w:val="28"/>
      <w:szCs w:val="32"/>
      <w:u w:val="single" w:color="0000FF"/>
      <w:lang w:val="x-none" w:eastAsia="x-none"/>
    </w:rPr>
  </w:style>
  <w:style w:type="paragraph" w:customStyle="1" w:styleId="auth">
    <w:name w:val="auth"/>
    <w:basedOn w:val="Normal"/>
    <w:uiPriority w:val="2"/>
    <w:rsid w:val="00C61139"/>
    <w:pPr>
      <w:spacing w:before="200" w:after="100" w:afterAutospacing="1" w:line="240" w:lineRule="auto"/>
      <w:ind w:firstLine="480"/>
    </w:pPr>
    <w:rPr>
      <w:sz w:val="18"/>
      <w:szCs w:val="18"/>
    </w:rPr>
  </w:style>
  <w:style w:type="paragraph" w:customStyle="1" w:styleId="StyleHeading2">
    <w:name w:val="Style Heading 2"/>
    <w:basedOn w:val="Heading1"/>
    <w:rsid w:val="00C61139"/>
    <w:pPr>
      <w:keepLines w:val="0"/>
      <w:spacing w:before="120" w:after="0" w:line="240" w:lineRule="auto"/>
      <w:contextualSpacing w:val="0"/>
    </w:pPr>
    <w:rPr>
      <w:rFonts w:ascii="Courier New" w:hAnsi="Courier New"/>
      <w:b w:val="0"/>
      <w:bCs w:val="0"/>
      <w:kern w:val="32"/>
      <w:szCs w:val="20"/>
      <w:u w:val="single"/>
    </w:rPr>
  </w:style>
  <w:style w:type="character" w:styleId="PlaceholderText">
    <w:name w:val="Placeholder Text"/>
    <w:basedOn w:val="DefaultParagraphFont"/>
    <w:uiPriority w:val="99"/>
    <w:semiHidden/>
    <w:rsid w:val="00572C13"/>
    <w:rPr>
      <w:color w:val="808080"/>
    </w:rPr>
  </w:style>
  <w:style w:type="paragraph" w:customStyle="1" w:styleId="font5">
    <w:name w:val="font5"/>
    <w:basedOn w:val="Normal"/>
    <w:rsid w:val="00756456"/>
    <w:pPr>
      <w:spacing w:before="100" w:beforeAutospacing="1" w:after="100" w:afterAutospacing="1" w:line="240" w:lineRule="auto"/>
    </w:pPr>
    <w:rPr>
      <w:rFonts w:ascii="Arial" w:hAnsi="Arial" w:cs="Arial"/>
      <w:i/>
      <w:iCs/>
      <w:sz w:val="20"/>
      <w:szCs w:val="20"/>
    </w:rPr>
  </w:style>
  <w:style w:type="paragraph" w:customStyle="1" w:styleId="font6">
    <w:name w:val="font6"/>
    <w:basedOn w:val="Normal"/>
    <w:rsid w:val="00756456"/>
    <w:pPr>
      <w:spacing w:before="100" w:beforeAutospacing="1" w:after="100" w:afterAutospacing="1" w:line="240" w:lineRule="auto"/>
    </w:pPr>
    <w:rPr>
      <w:rFonts w:ascii="Arial" w:hAnsi="Arial" w:cs="Arial"/>
      <w:b/>
      <w:bCs/>
      <w:sz w:val="20"/>
      <w:szCs w:val="20"/>
    </w:rPr>
  </w:style>
  <w:style w:type="paragraph" w:customStyle="1" w:styleId="font7">
    <w:name w:val="font7"/>
    <w:basedOn w:val="Normal"/>
    <w:rsid w:val="00756456"/>
    <w:pPr>
      <w:spacing w:before="100" w:beforeAutospacing="1" w:after="100" w:afterAutospacing="1" w:line="240" w:lineRule="auto"/>
    </w:pPr>
    <w:rPr>
      <w:rFonts w:ascii="Arial" w:hAnsi="Arial" w:cs="Arial"/>
      <w:sz w:val="20"/>
      <w:szCs w:val="20"/>
    </w:rPr>
  </w:style>
  <w:style w:type="paragraph" w:customStyle="1" w:styleId="xl66">
    <w:name w:val="xl66"/>
    <w:basedOn w:val="Normal"/>
    <w:rsid w:val="00756456"/>
    <w:pPr>
      <w:spacing w:before="100" w:beforeAutospacing="1" w:after="100" w:afterAutospacing="1" w:line="240" w:lineRule="auto"/>
      <w:textAlignment w:val="top"/>
    </w:pPr>
    <w:rPr>
      <w:rFonts w:ascii="Arial" w:hAnsi="Arial" w:cs="Arial"/>
      <w:szCs w:val="24"/>
    </w:rPr>
  </w:style>
  <w:style w:type="paragraph" w:customStyle="1" w:styleId="xl67">
    <w:name w:val="xl67"/>
    <w:basedOn w:val="Normal"/>
    <w:rsid w:val="00756456"/>
    <w:pPr>
      <w:pBdr>
        <w:bottom w:val="single" w:sz="4" w:space="0" w:color="auto"/>
      </w:pBdr>
      <w:spacing w:before="100" w:beforeAutospacing="1" w:after="100" w:afterAutospacing="1" w:line="240" w:lineRule="auto"/>
      <w:textAlignment w:val="top"/>
    </w:pPr>
    <w:rPr>
      <w:rFonts w:ascii="Arial" w:hAnsi="Arial" w:cs="Arial"/>
      <w:b/>
      <w:bCs/>
      <w:szCs w:val="24"/>
    </w:rPr>
  </w:style>
  <w:style w:type="paragraph" w:customStyle="1" w:styleId="xl68">
    <w:name w:val="xl68"/>
    <w:basedOn w:val="Normal"/>
    <w:rsid w:val="00756456"/>
    <w:pPr>
      <w:pBdr>
        <w:top w:val="single" w:sz="4" w:space="0" w:color="auto"/>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69">
    <w:name w:val="xl69"/>
    <w:basedOn w:val="Normal"/>
    <w:rsid w:val="00756456"/>
    <w:pPr>
      <w:pBdr>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70">
    <w:name w:val="xl70"/>
    <w:basedOn w:val="Normal"/>
    <w:rsid w:val="00756456"/>
    <w:pPr>
      <w:pBdr>
        <w:bottom w:val="single" w:sz="4" w:space="0" w:color="auto"/>
      </w:pBdr>
      <w:spacing w:before="100" w:beforeAutospacing="1" w:after="100" w:afterAutospacing="1" w:line="240" w:lineRule="auto"/>
      <w:textAlignment w:val="top"/>
    </w:pPr>
    <w:rPr>
      <w:szCs w:val="24"/>
    </w:rPr>
  </w:style>
  <w:style w:type="paragraph" w:customStyle="1" w:styleId="xl71">
    <w:name w:val="xl71"/>
    <w:basedOn w:val="Normal"/>
    <w:rsid w:val="00756456"/>
    <w:pPr>
      <w:pBdr>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72">
    <w:name w:val="xl72"/>
    <w:basedOn w:val="Normal"/>
    <w:rsid w:val="00756456"/>
    <w:pPr>
      <w:pBdr>
        <w:top w:val="single" w:sz="4" w:space="0" w:color="auto"/>
        <w:bottom w:val="single" w:sz="4" w:space="0" w:color="auto"/>
      </w:pBdr>
      <w:spacing w:before="100" w:beforeAutospacing="1" w:after="100" w:afterAutospacing="1" w:line="240" w:lineRule="auto"/>
      <w:jc w:val="center"/>
      <w:textAlignment w:val="top"/>
    </w:pPr>
    <w:rPr>
      <w:szCs w:val="24"/>
    </w:rPr>
  </w:style>
  <w:style w:type="paragraph" w:customStyle="1" w:styleId="xl73">
    <w:name w:val="xl73"/>
    <w:basedOn w:val="Normal"/>
    <w:rsid w:val="00756456"/>
    <w:pPr>
      <w:pBdr>
        <w:bottom w:val="single" w:sz="4" w:space="0" w:color="auto"/>
      </w:pBdr>
      <w:spacing w:before="100" w:beforeAutospacing="1" w:after="100" w:afterAutospacing="1" w:line="240" w:lineRule="auto"/>
      <w:jc w:val="center"/>
      <w:textAlignment w:val="top"/>
    </w:pPr>
    <w:rPr>
      <w:szCs w:val="24"/>
    </w:rPr>
  </w:style>
  <w:style w:type="paragraph" w:customStyle="1" w:styleId="xl74">
    <w:name w:val="xl74"/>
    <w:basedOn w:val="Normal"/>
    <w:rsid w:val="00756456"/>
    <w:pPr>
      <w:pBdr>
        <w:bottom w:val="single" w:sz="4" w:space="0" w:color="auto"/>
      </w:pBdr>
      <w:spacing w:before="100" w:beforeAutospacing="1" w:after="100" w:afterAutospacing="1" w:line="240" w:lineRule="auto"/>
      <w:jc w:val="center"/>
      <w:textAlignment w:val="top"/>
    </w:pPr>
    <w:rPr>
      <w:szCs w:val="24"/>
    </w:rPr>
  </w:style>
  <w:style w:type="paragraph" w:customStyle="1" w:styleId="xl75">
    <w:name w:val="xl75"/>
    <w:basedOn w:val="Normal"/>
    <w:rsid w:val="00756456"/>
    <w:pPr>
      <w:spacing w:before="100" w:beforeAutospacing="1" w:after="100" w:afterAutospacing="1" w:line="240" w:lineRule="auto"/>
      <w:jc w:val="center"/>
      <w:textAlignment w:val="top"/>
    </w:pPr>
    <w:rPr>
      <w:szCs w:val="24"/>
    </w:rPr>
  </w:style>
  <w:style w:type="paragraph" w:customStyle="1" w:styleId="xl76">
    <w:name w:val="xl76"/>
    <w:basedOn w:val="Normal"/>
    <w:rsid w:val="00756456"/>
    <w:pPr>
      <w:spacing w:before="100" w:beforeAutospacing="1" w:after="100" w:afterAutospacing="1" w:line="240" w:lineRule="auto"/>
      <w:textAlignment w:val="top"/>
    </w:pPr>
    <w:rPr>
      <w:szCs w:val="24"/>
    </w:rPr>
  </w:style>
  <w:style w:type="paragraph" w:customStyle="1" w:styleId="xl77">
    <w:name w:val="xl77"/>
    <w:basedOn w:val="Normal"/>
    <w:rsid w:val="00756456"/>
    <w:pPr>
      <w:shd w:val="clear" w:color="000000" w:fill="C0C0C0"/>
      <w:spacing w:before="100" w:beforeAutospacing="1" w:after="100" w:afterAutospacing="1" w:line="240" w:lineRule="auto"/>
      <w:textAlignment w:val="top"/>
    </w:pPr>
    <w:rPr>
      <w:szCs w:val="24"/>
    </w:rPr>
  </w:style>
  <w:style w:type="paragraph" w:customStyle="1" w:styleId="xl78">
    <w:name w:val="xl78"/>
    <w:basedOn w:val="Normal"/>
    <w:rsid w:val="00756456"/>
    <w:pPr>
      <w:pBdr>
        <w:bottom w:val="single" w:sz="8" w:space="0" w:color="auto"/>
      </w:pBdr>
      <w:spacing w:before="100" w:beforeAutospacing="1" w:after="100" w:afterAutospacing="1" w:line="240" w:lineRule="auto"/>
      <w:textAlignment w:val="top"/>
    </w:pPr>
    <w:rPr>
      <w:rFonts w:ascii="Arial" w:hAnsi="Arial" w:cs="Arial"/>
      <w:szCs w:val="24"/>
    </w:rPr>
  </w:style>
  <w:style w:type="paragraph" w:customStyle="1" w:styleId="xl79">
    <w:name w:val="xl79"/>
    <w:basedOn w:val="Normal"/>
    <w:rsid w:val="00756456"/>
    <w:pPr>
      <w:pBdr>
        <w:bottom w:val="single" w:sz="8" w:space="0" w:color="auto"/>
      </w:pBdr>
      <w:spacing w:before="100" w:beforeAutospacing="1" w:after="100" w:afterAutospacing="1" w:line="240" w:lineRule="auto"/>
      <w:textAlignment w:val="top"/>
    </w:pPr>
    <w:rPr>
      <w:rFonts w:ascii="Arial" w:hAnsi="Arial" w:cs="Arial"/>
      <w:szCs w:val="24"/>
    </w:rPr>
  </w:style>
  <w:style w:type="paragraph" w:customStyle="1" w:styleId="xl80">
    <w:name w:val="xl80"/>
    <w:basedOn w:val="Normal"/>
    <w:rsid w:val="00756456"/>
    <w:pPr>
      <w:pBdr>
        <w:bottom w:val="single" w:sz="8" w:space="0" w:color="auto"/>
      </w:pBdr>
      <w:spacing w:before="100" w:beforeAutospacing="1" w:after="100" w:afterAutospacing="1" w:line="240" w:lineRule="auto"/>
      <w:textAlignment w:val="top"/>
    </w:pPr>
    <w:rPr>
      <w:szCs w:val="24"/>
    </w:rPr>
  </w:style>
  <w:style w:type="paragraph" w:customStyle="1" w:styleId="xl81">
    <w:name w:val="xl81"/>
    <w:basedOn w:val="Normal"/>
    <w:rsid w:val="00756456"/>
    <w:pPr>
      <w:pBdr>
        <w:top w:val="single" w:sz="4" w:space="0" w:color="auto"/>
        <w:bottom w:val="single" w:sz="4" w:space="0" w:color="auto"/>
      </w:pBdr>
      <w:spacing w:before="100" w:beforeAutospacing="1" w:after="100" w:afterAutospacing="1" w:line="240" w:lineRule="auto"/>
      <w:jc w:val="center"/>
      <w:textAlignment w:val="center"/>
    </w:pPr>
    <w:rPr>
      <w:rFonts w:ascii="Arial" w:hAnsi="Arial" w:cs="Arial"/>
      <w:b/>
      <w:bCs/>
      <w:sz w:val="18"/>
      <w:szCs w:val="18"/>
    </w:rPr>
  </w:style>
  <w:style w:type="paragraph" w:customStyle="1" w:styleId="xl82">
    <w:name w:val="xl82"/>
    <w:basedOn w:val="Normal"/>
    <w:rsid w:val="00756456"/>
    <w:pPr>
      <w:spacing w:before="100" w:beforeAutospacing="1" w:after="100" w:afterAutospacing="1" w:line="240" w:lineRule="auto"/>
      <w:textAlignment w:val="top"/>
    </w:pPr>
    <w:rPr>
      <w:rFonts w:ascii="Arial" w:hAnsi="Arial" w:cs="Arial"/>
      <w:szCs w:val="24"/>
    </w:rPr>
  </w:style>
  <w:style w:type="paragraph" w:customStyle="1" w:styleId="xl83">
    <w:name w:val="xl83"/>
    <w:basedOn w:val="Normal"/>
    <w:rsid w:val="00756456"/>
    <w:pPr>
      <w:spacing w:before="100" w:beforeAutospacing="1" w:after="100" w:afterAutospacing="1" w:line="240" w:lineRule="auto"/>
      <w:textAlignment w:val="top"/>
    </w:pPr>
    <w:rPr>
      <w:szCs w:val="24"/>
    </w:rPr>
  </w:style>
  <w:style w:type="paragraph" w:customStyle="1" w:styleId="xl84">
    <w:name w:val="xl84"/>
    <w:basedOn w:val="Normal"/>
    <w:rsid w:val="00756456"/>
    <w:pPr>
      <w:pBdr>
        <w:bottom w:val="single" w:sz="4" w:space="0" w:color="auto"/>
      </w:pBdr>
      <w:spacing w:before="100" w:beforeAutospacing="1" w:after="100" w:afterAutospacing="1" w:line="240" w:lineRule="auto"/>
      <w:textAlignment w:val="top"/>
    </w:pPr>
    <w:rPr>
      <w:rFonts w:ascii="Arial" w:hAnsi="Arial" w:cs="Arial"/>
      <w:i/>
      <w:iCs/>
      <w:szCs w:val="24"/>
    </w:rPr>
  </w:style>
  <w:style w:type="paragraph" w:customStyle="1" w:styleId="xl85">
    <w:name w:val="xl85"/>
    <w:basedOn w:val="Normal"/>
    <w:rsid w:val="00756456"/>
    <w:pPr>
      <w:pBdr>
        <w:top w:val="single" w:sz="4" w:space="0" w:color="auto"/>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86">
    <w:name w:val="xl86"/>
    <w:basedOn w:val="Normal"/>
    <w:rsid w:val="00756456"/>
    <w:pPr>
      <w:pBdr>
        <w:top w:val="single" w:sz="4" w:space="0" w:color="auto"/>
        <w:bottom w:val="single" w:sz="4" w:space="0" w:color="auto"/>
      </w:pBdr>
      <w:spacing w:before="100" w:beforeAutospacing="1" w:after="100" w:afterAutospacing="1" w:line="240" w:lineRule="auto"/>
      <w:textAlignment w:val="top"/>
    </w:pPr>
    <w:rPr>
      <w:szCs w:val="24"/>
    </w:rPr>
  </w:style>
  <w:style w:type="paragraph" w:customStyle="1" w:styleId="xl87">
    <w:name w:val="xl87"/>
    <w:basedOn w:val="Normal"/>
    <w:rsid w:val="00756456"/>
    <w:pPr>
      <w:pBdr>
        <w:top w:val="single" w:sz="4" w:space="0" w:color="auto"/>
        <w:bottom w:val="single" w:sz="4" w:space="0" w:color="auto"/>
      </w:pBdr>
      <w:spacing w:before="100" w:beforeAutospacing="1" w:after="100" w:afterAutospacing="1" w:line="240" w:lineRule="auto"/>
      <w:textAlignment w:val="top"/>
    </w:pPr>
    <w:rPr>
      <w:rFonts w:ascii="Arial" w:hAnsi="Arial" w:cs="Arial"/>
      <w:i/>
      <w:iCs/>
      <w:szCs w:val="24"/>
    </w:rPr>
  </w:style>
  <w:style w:type="paragraph" w:customStyle="1" w:styleId="xl88">
    <w:name w:val="xl88"/>
    <w:basedOn w:val="Normal"/>
    <w:rsid w:val="00756456"/>
    <w:pPr>
      <w:pBdr>
        <w:top w:val="single" w:sz="4" w:space="0" w:color="auto"/>
        <w:bottom w:val="single" w:sz="4" w:space="0" w:color="auto"/>
      </w:pBdr>
      <w:spacing w:before="100" w:beforeAutospacing="1" w:after="100" w:afterAutospacing="1" w:line="240" w:lineRule="auto"/>
      <w:jc w:val="center"/>
      <w:textAlignment w:val="top"/>
    </w:pPr>
    <w:rPr>
      <w:rFonts w:ascii="Arial" w:hAnsi="Arial" w:cs="Arial"/>
      <w:szCs w:val="24"/>
    </w:rPr>
  </w:style>
  <w:style w:type="paragraph" w:customStyle="1" w:styleId="xl89">
    <w:name w:val="xl89"/>
    <w:basedOn w:val="Normal"/>
    <w:rsid w:val="00756456"/>
    <w:pPr>
      <w:pBdr>
        <w:bottom w:val="single" w:sz="4" w:space="0" w:color="auto"/>
      </w:pBdr>
      <w:spacing w:before="100" w:beforeAutospacing="1" w:after="100" w:afterAutospacing="1" w:line="240" w:lineRule="auto"/>
      <w:jc w:val="center"/>
      <w:textAlignment w:val="top"/>
    </w:pPr>
    <w:rPr>
      <w:szCs w:val="24"/>
    </w:rPr>
  </w:style>
  <w:style w:type="paragraph" w:customStyle="1" w:styleId="xl90">
    <w:name w:val="xl90"/>
    <w:basedOn w:val="Normal"/>
    <w:rsid w:val="00756456"/>
    <w:pPr>
      <w:pBdr>
        <w:bottom w:val="single" w:sz="8" w:space="0" w:color="auto"/>
      </w:pBdr>
      <w:spacing w:before="100" w:beforeAutospacing="1" w:after="100" w:afterAutospacing="1" w:line="240" w:lineRule="auto"/>
      <w:textAlignment w:val="top"/>
    </w:pPr>
    <w:rPr>
      <w:rFonts w:ascii="Arial" w:hAnsi="Arial" w:cs="Arial"/>
      <w:b/>
      <w:bCs/>
      <w:szCs w:val="24"/>
    </w:rPr>
  </w:style>
  <w:style w:type="paragraph" w:customStyle="1" w:styleId="xl91">
    <w:name w:val="xl91"/>
    <w:basedOn w:val="Normal"/>
    <w:rsid w:val="00756456"/>
    <w:pPr>
      <w:pBdr>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92">
    <w:name w:val="xl92"/>
    <w:basedOn w:val="Normal"/>
    <w:rsid w:val="00756456"/>
    <w:pPr>
      <w:shd w:val="clear" w:color="000000" w:fill="C0C0C0"/>
      <w:spacing w:before="100" w:beforeAutospacing="1" w:after="100" w:afterAutospacing="1" w:line="240" w:lineRule="auto"/>
      <w:textAlignment w:val="top"/>
    </w:pPr>
    <w:rPr>
      <w:szCs w:val="24"/>
    </w:rPr>
  </w:style>
  <w:style w:type="paragraph" w:customStyle="1" w:styleId="xl93">
    <w:name w:val="xl93"/>
    <w:basedOn w:val="Normal"/>
    <w:rsid w:val="00756456"/>
    <w:pPr>
      <w:pBdr>
        <w:bottom w:val="single" w:sz="8" w:space="0" w:color="auto"/>
      </w:pBdr>
      <w:shd w:val="clear" w:color="000000" w:fill="C0C0C0"/>
      <w:spacing w:before="100" w:beforeAutospacing="1" w:after="100" w:afterAutospacing="1" w:line="240" w:lineRule="auto"/>
      <w:textAlignment w:val="top"/>
    </w:pPr>
    <w:rPr>
      <w:szCs w:val="24"/>
    </w:rPr>
  </w:style>
  <w:style w:type="paragraph" w:customStyle="1" w:styleId="xl94">
    <w:name w:val="xl94"/>
    <w:basedOn w:val="Normal"/>
    <w:rsid w:val="00756456"/>
    <w:pPr>
      <w:pBdr>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95">
    <w:name w:val="xl95"/>
    <w:basedOn w:val="Normal"/>
    <w:rsid w:val="00756456"/>
    <w:pPr>
      <w:pBdr>
        <w:bottom w:val="single" w:sz="4" w:space="0" w:color="auto"/>
      </w:pBdr>
      <w:shd w:val="clear" w:color="000000" w:fill="C0C0C0"/>
      <w:spacing w:before="100" w:beforeAutospacing="1" w:after="100" w:afterAutospacing="1" w:line="240" w:lineRule="auto"/>
      <w:textAlignment w:val="top"/>
    </w:pPr>
    <w:rPr>
      <w:rFonts w:ascii="Arial" w:hAnsi="Arial" w:cs="Arial"/>
      <w:b/>
      <w:bCs/>
      <w:szCs w:val="24"/>
    </w:rPr>
  </w:style>
  <w:style w:type="paragraph" w:customStyle="1" w:styleId="xl96">
    <w:name w:val="xl96"/>
    <w:basedOn w:val="Normal"/>
    <w:rsid w:val="00756456"/>
    <w:pPr>
      <w:shd w:val="clear" w:color="000000" w:fill="C0C0C0"/>
      <w:spacing w:before="100" w:beforeAutospacing="1" w:after="100" w:afterAutospacing="1" w:line="240" w:lineRule="auto"/>
      <w:textAlignment w:val="top"/>
    </w:pPr>
    <w:rPr>
      <w:rFonts w:ascii="Arial" w:hAnsi="Arial" w:cs="Arial"/>
      <w:b/>
      <w:bCs/>
      <w:szCs w:val="24"/>
    </w:rPr>
  </w:style>
  <w:style w:type="paragraph" w:customStyle="1" w:styleId="xl97">
    <w:name w:val="xl97"/>
    <w:basedOn w:val="Normal"/>
    <w:rsid w:val="00756456"/>
    <w:pPr>
      <w:shd w:val="clear" w:color="000000" w:fill="C0C0C0"/>
      <w:spacing w:before="100" w:beforeAutospacing="1" w:after="100" w:afterAutospacing="1" w:line="240" w:lineRule="auto"/>
      <w:textAlignment w:val="top"/>
    </w:pPr>
    <w:rPr>
      <w:rFonts w:ascii="Arial" w:hAnsi="Arial" w:cs="Arial"/>
      <w:i/>
      <w:iCs/>
      <w:szCs w:val="24"/>
    </w:rPr>
  </w:style>
  <w:style w:type="paragraph" w:customStyle="1" w:styleId="xl98">
    <w:name w:val="xl98"/>
    <w:basedOn w:val="Normal"/>
    <w:rsid w:val="00756456"/>
    <w:pPr>
      <w:pBdr>
        <w:bottom w:val="single" w:sz="4" w:space="0" w:color="auto"/>
      </w:pBdr>
      <w:spacing w:before="100" w:beforeAutospacing="1" w:after="100" w:afterAutospacing="1" w:line="240" w:lineRule="auto"/>
      <w:ind w:firstLineChars="100" w:firstLine="100"/>
      <w:textAlignment w:val="top"/>
    </w:pPr>
    <w:rPr>
      <w:szCs w:val="24"/>
    </w:rPr>
  </w:style>
  <w:style w:type="paragraph" w:customStyle="1" w:styleId="xl99">
    <w:name w:val="xl99"/>
    <w:basedOn w:val="Normal"/>
    <w:rsid w:val="00756456"/>
    <w:pPr>
      <w:pBdr>
        <w:bottom w:val="single" w:sz="4" w:space="0" w:color="auto"/>
      </w:pBdr>
      <w:spacing w:before="100" w:beforeAutospacing="1" w:after="100" w:afterAutospacing="1" w:line="240" w:lineRule="auto"/>
      <w:ind w:firstLineChars="100" w:firstLine="100"/>
      <w:textAlignment w:val="top"/>
    </w:pPr>
    <w:rPr>
      <w:rFonts w:ascii="Arial" w:hAnsi="Arial" w:cs="Arial"/>
      <w:b/>
      <w:bCs/>
      <w:szCs w:val="24"/>
    </w:rPr>
  </w:style>
  <w:style w:type="paragraph" w:customStyle="1" w:styleId="xl100">
    <w:name w:val="xl100"/>
    <w:basedOn w:val="Normal"/>
    <w:rsid w:val="00756456"/>
    <w:pPr>
      <w:spacing w:before="100" w:beforeAutospacing="1" w:after="100" w:afterAutospacing="1" w:line="240" w:lineRule="auto"/>
      <w:ind w:firstLineChars="100" w:firstLine="100"/>
      <w:textAlignment w:val="top"/>
    </w:pPr>
    <w:rPr>
      <w:szCs w:val="24"/>
    </w:rPr>
  </w:style>
  <w:style w:type="paragraph" w:customStyle="1" w:styleId="xl101">
    <w:name w:val="xl101"/>
    <w:basedOn w:val="Normal"/>
    <w:rsid w:val="00756456"/>
    <w:pPr>
      <w:pBdr>
        <w:bottom w:val="single" w:sz="4" w:space="0" w:color="auto"/>
      </w:pBd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02">
    <w:name w:val="xl102"/>
    <w:basedOn w:val="Normal"/>
    <w:rsid w:val="00756456"/>
    <w:pPr>
      <w:pBdr>
        <w:top w:val="single" w:sz="4" w:space="0" w:color="auto"/>
        <w:bottom w:val="single" w:sz="4" w:space="0" w:color="auto"/>
      </w:pBd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03">
    <w:name w:val="xl103"/>
    <w:basedOn w:val="Normal"/>
    <w:rsid w:val="00756456"/>
    <w:pPr>
      <w:pBdr>
        <w:top w:val="single" w:sz="4" w:space="0" w:color="auto"/>
        <w:bottom w:val="single" w:sz="4" w:space="0" w:color="auto"/>
      </w:pBdr>
      <w:spacing w:before="100" w:beforeAutospacing="1" w:after="100" w:afterAutospacing="1" w:line="240" w:lineRule="auto"/>
      <w:ind w:firstLineChars="100" w:firstLine="100"/>
      <w:textAlignment w:val="top"/>
    </w:pPr>
    <w:rPr>
      <w:szCs w:val="24"/>
    </w:rPr>
  </w:style>
  <w:style w:type="paragraph" w:customStyle="1" w:styleId="xl104">
    <w:name w:val="xl104"/>
    <w:basedOn w:val="Normal"/>
    <w:rsid w:val="00756456"/>
    <w:pPr>
      <w:spacing w:before="100" w:beforeAutospacing="1" w:after="100" w:afterAutospacing="1" w:line="240" w:lineRule="auto"/>
      <w:textAlignment w:val="top"/>
    </w:pPr>
    <w:rPr>
      <w:rFonts w:ascii="Arial" w:hAnsi="Arial" w:cs="Arial"/>
      <w:b/>
      <w:bCs/>
      <w:szCs w:val="24"/>
    </w:rPr>
  </w:style>
  <w:style w:type="paragraph" w:customStyle="1" w:styleId="xl105">
    <w:name w:val="xl105"/>
    <w:basedOn w:val="Normal"/>
    <w:rsid w:val="00756456"/>
    <w:pPr>
      <w:spacing w:before="100" w:beforeAutospacing="1" w:after="100" w:afterAutospacing="1" w:line="240" w:lineRule="auto"/>
      <w:textAlignment w:val="top"/>
    </w:pPr>
    <w:rPr>
      <w:rFonts w:ascii="Arial" w:hAnsi="Arial" w:cs="Arial"/>
      <w:i/>
      <w:iCs/>
      <w:szCs w:val="24"/>
    </w:rPr>
  </w:style>
  <w:style w:type="paragraph" w:customStyle="1" w:styleId="xl106">
    <w:name w:val="xl106"/>
    <w:basedOn w:val="Normal"/>
    <w:rsid w:val="00756456"/>
    <w:pPr>
      <w:spacing w:before="100" w:beforeAutospacing="1" w:after="100" w:afterAutospacing="1" w:line="240" w:lineRule="auto"/>
      <w:jc w:val="center"/>
      <w:textAlignment w:val="top"/>
    </w:pPr>
    <w:rPr>
      <w:szCs w:val="24"/>
    </w:rPr>
  </w:style>
  <w:style w:type="paragraph" w:customStyle="1" w:styleId="xl107">
    <w:name w:val="xl107"/>
    <w:basedOn w:val="Normal"/>
    <w:rsid w:val="00756456"/>
    <w:pPr>
      <w:spacing w:before="100" w:beforeAutospacing="1" w:after="100" w:afterAutospacing="1" w:line="240" w:lineRule="auto"/>
      <w:jc w:val="center"/>
      <w:textAlignment w:val="center"/>
    </w:pPr>
    <w:rPr>
      <w:rFonts w:ascii="Arial" w:hAnsi="Arial" w:cs="Arial"/>
      <w:b/>
      <w:bCs/>
      <w:szCs w:val="24"/>
    </w:rPr>
  </w:style>
  <w:style w:type="paragraph" w:customStyle="1" w:styleId="xl108">
    <w:name w:val="xl108"/>
    <w:basedOn w:val="Normal"/>
    <w:rsid w:val="00756456"/>
    <w:pP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09">
    <w:name w:val="xl109"/>
    <w:basedOn w:val="Normal"/>
    <w:rsid w:val="00756456"/>
    <w:pPr>
      <w:spacing w:before="100" w:beforeAutospacing="1" w:after="100" w:afterAutospacing="1" w:line="240" w:lineRule="auto"/>
      <w:ind w:firstLineChars="100" w:firstLine="100"/>
      <w:textAlignment w:val="top"/>
    </w:pPr>
    <w:rPr>
      <w:rFonts w:ascii="Arial" w:hAnsi="Arial" w:cs="Arial"/>
      <w:b/>
      <w:bCs/>
      <w:szCs w:val="24"/>
    </w:rPr>
  </w:style>
  <w:style w:type="paragraph" w:customStyle="1" w:styleId="xl110">
    <w:name w:val="xl110"/>
    <w:basedOn w:val="Normal"/>
    <w:rsid w:val="00756456"/>
    <w:pPr>
      <w:spacing w:before="100" w:beforeAutospacing="1" w:after="100" w:afterAutospacing="1" w:line="240" w:lineRule="auto"/>
    </w:pPr>
    <w:rPr>
      <w:rFonts w:ascii="Arial" w:hAnsi="Arial" w:cs="Arial"/>
      <w:szCs w:val="24"/>
    </w:rPr>
  </w:style>
  <w:style w:type="paragraph" w:customStyle="1" w:styleId="xl111">
    <w:name w:val="xl111"/>
    <w:basedOn w:val="Normal"/>
    <w:rsid w:val="00756456"/>
    <w:pPr>
      <w:spacing w:before="100" w:beforeAutospacing="1" w:after="100" w:afterAutospacing="1" w:line="240" w:lineRule="auto"/>
      <w:jc w:val="center"/>
      <w:textAlignment w:val="top"/>
    </w:pPr>
    <w:rPr>
      <w:szCs w:val="24"/>
    </w:rPr>
  </w:style>
  <w:style w:type="paragraph" w:customStyle="1" w:styleId="xl112">
    <w:name w:val="xl112"/>
    <w:basedOn w:val="Normal"/>
    <w:rsid w:val="00756456"/>
    <w:pPr>
      <w:spacing w:before="100" w:beforeAutospacing="1" w:after="100" w:afterAutospacing="1" w:line="240" w:lineRule="auto"/>
      <w:textAlignment w:val="top"/>
    </w:pPr>
    <w:rPr>
      <w:rFonts w:ascii="Arial" w:hAnsi="Arial" w:cs="Arial"/>
      <w:b/>
      <w:bCs/>
      <w:szCs w:val="24"/>
    </w:rPr>
  </w:style>
  <w:style w:type="paragraph" w:customStyle="1" w:styleId="xl113">
    <w:name w:val="xl113"/>
    <w:basedOn w:val="Normal"/>
    <w:rsid w:val="00756456"/>
    <w:pPr>
      <w:spacing w:before="100" w:beforeAutospacing="1" w:after="100" w:afterAutospacing="1" w:line="240" w:lineRule="auto"/>
    </w:pPr>
    <w:rPr>
      <w:rFonts w:ascii="Arial" w:hAnsi="Arial" w:cs="Arial"/>
      <w:b/>
      <w:bCs/>
      <w:szCs w:val="24"/>
    </w:rPr>
  </w:style>
  <w:style w:type="paragraph" w:customStyle="1" w:styleId="xl114">
    <w:name w:val="xl114"/>
    <w:basedOn w:val="Normal"/>
    <w:rsid w:val="00756456"/>
    <w:pPr>
      <w:pBdr>
        <w:top w:val="single" w:sz="8" w:space="0" w:color="auto"/>
        <w:bottom w:val="single" w:sz="4" w:space="0" w:color="auto"/>
      </w:pBdr>
      <w:spacing w:before="100" w:beforeAutospacing="1" w:after="100" w:afterAutospacing="1" w:line="240" w:lineRule="auto"/>
      <w:jc w:val="center"/>
      <w:textAlignment w:val="center"/>
    </w:pPr>
    <w:rPr>
      <w:rFonts w:ascii="Arial" w:hAnsi="Arial" w:cs="Arial"/>
      <w:b/>
      <w:bCs/>
      <w:szCs w:val="24"/>
    </w:rPr>
  </w:style>
  <w:style w:type="paragraph" w:customStyle="1" w:styleId="xl115">
    <w:name w:val="xl115"/>
    <w:basedOn w:val="Normal"/>
    <w:rsid w:val="00756456"/>
    <w:pPr>
      <w:pBdr>
        <w:top w:val="single" w:sz="8" w:space="0" w:color="auto"/>
        <w:bottom w:val="single" w:sz="4" w:space="0" w:color="auto"/>
      </w:pBdr>
      <w:spacing w:before="100" w:beforeAutospacing="1" w:after="100" w:afterAutospacing="1" w:line="240" w:lineRule="auto"/>
      <w:jc w:val="center"/>
      <w:textAlignment w:val="center"/>
    </w:pPr>
    <w:rPr>
      <w:rFonts w:ascii="Arial" w:hAnsi="Arial" w:cs="Arial"/>
      <w:b/>
      <w:bCs/>
      <w:szCs w:val="24"/>
    </w:rPr>
  </w:style>
  <w:style w:type="paragraph" w:customStyle="1" w:styleId="xl116">
    <w:name w:val="xl116"/>
    <w:basedOn w:val="Normal"/>
    <w:rsid w:val="00756456"/>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hAnsi="Arial" w:cs="Arial"/>
      <w:b/>
      <w:bCs/>
      <w:sz w:val="18"/>
      <w:szCs w:val="18"/>
    </w:rPr>
  </w:style>
  <w:style w:type="paragraph" w:customStyle="1" w:styleId="xl117">
    <w:name w:val="xl117"/>
    <w:basedOn w:val="Normal"/>
    <w:rsid w:val="00756456"/>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hAnsi="Arial" w:cs="Arial"/>
      <w:b/>
      <w:bCs/>
      <w:sz w:val="18"/>
      <w:szCs w:val="18"/>
    </w:rPr>
  </w:style>
  <w:style w:type="paragraph" w:customStyle="1" w:styleId="xl118">
    <w:name w:val="xl118"/>
    <w:basedOn w:val="Normal"/>
    <w:rsid w:val="00756456"/>
    <w:pPr>
      <w:pBdr>
        <w:top w:val="single" w:sz="4" w:space="0" w:color="auto"/>
        <w:bottom w:val="single" w:sz="4" w:space="0" w:color="auto"/>
      </w:pBdr>
      <w:spacing w:before="100" w:beforeAutospacing="1" w:after="100" w:afterAutospacing="1" w:line="240" w:lineRule="auto"/>
      <w:jc w:val="center"/>
      <w:textAlignment w:val="center"/>
    </w:pPr>
    <w:rPr>
      <w:rFonts w:ascii="Arial" w:hAnsi="Arial" w:cs="Arial"/>
      <w:b/>
      <w:bCs/>
      <w:sz w:val="18"/>
      <w:szCs w:val="18"/>
    </w:rPr>
  </w:style>
  <w:style w:type="paragraph" w:customStyle="1" w:styleId="xl119">
    <w:name w:val="xl119"/>
    <w:basedOn w:val="Normal"/>
    <w:rsid w:val="00756456"/>
    <w:pPr>
      <w:pBdr>
        <w:bottom w:val="single" w:sz="4" w:space="0" w:color="auto"/>
      </w:pBdr>
      <w:shd w:val="clear" w:color="000000" w:fill="C0C0C0"/>
      <w:spacing w:before="100" w:beforeAutospacing="1" w:after="100" w:afterAutospacing="1" w:line="240" w:lineRule="auto"/>
      <w:textAlignment w:val="top"/>
    </w:pPr>
    <w:rPr>
      <w:rFonts w:ascii="Arial" w:hAnsi="Arial" w:cs="Arial"/>
      <w:i/>
      <w:iCs/>
      <w:szCs w:val="24"/>
    </w:rPr>
  </w:style>
  <w:style w:type="paragraph" w:customStyle="1" w:styleId="xl120">
    <w:name w:val="xl120"/>
    <w:basedOn w:val="Normal"/>
    <w:rsid w:val="00756456"/>
    <w:pPr>
      <w:pBdr>
        <w:top w:val="single" w:sz="4" w:space="0" w:color="auto"/>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121">
    <w:name w:val="xl121"/>
    <w:basedOn w:val="Normal"/>
    <w:rsid w:val="00756456"/>
    <w:pPr>
      <w:pBdr>
        <w:top w:val="single" w:sz="4" w:space="0" w:color="auto"/>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122">
    <w:name w:val="xl122"/>
    <w:basedOn w:val="Normal"/>
    <w:rsid w:val="00756456"/>
    <w:pPr>
      <w:pBdr>
        <w:top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Arial" w:hAnsi="Arial" w:cs="Arial"/>
      <w:b/>
      <w:bCs/>
      <w:sz w:val="18"/>
      <w:szCs w:val="18"/>
    </w:rPr>
  </w:style>
  <w:style w:type="paragraph" w:customStyle="1" w:styleId="xl123">
    <w:name w:val="xl123"/>
    <w:basedOn w:val="Normal"/>
    <w:rsid w:val="00756456"/>
    <w:pPr>
      <w:shd w:val="clear" w:color="000000" w:fill="BFBFBF"/>
      <w:spacing w:before="100" w:beforeAutospacing="1" w:after="100" w:afterAutospacing="1" w:line="240" w:lineRule="auto"/>
      <w:textAlignment w:val="top"/>
    </w:pPr>
    <w:rPr>
      <w:szCs w:val="24"/>
    </w:rPr>
  </w:style>
  <w:style w:type="paragraph" w:customStyle="1" w:styleId="xl124">
    <w:name w:val="xl124"/>
    <w:basedOn w:val="Normal"/>
    <w:rsid w:val="00756456"/>
    <w:pPr>
      <w:shd w:val="clear" w:color="000000" w:fill="BFBFBF"/>
      <w:spacing w:before="100" w:beforeAutospacing="1" w:after="100" w:afterAutospacing="1" w:line="240" w:lineRule="auto"/>
      <w:textAlignment w:val="top"/>
    </w:pPr>
    <w:rPr>
      <w:rFonts w:ascii="Arial" w:hAnsi="Arial" w:cs="Arial"/>
      <w:i/>
      <w:iCs/>
      <w:szCs w:val="24"/>
    </w:rPr>
  </w:style>
  <w:style w:type="paragraph" w:customStyle="1" w:styleId="xl125">
    <w:name w:val="xl125"/>
    <w:basedOn w:val="Normal"/>
    <w:rsid w:val="00756456"/>
    <w:pPr>
      <w:pBdr>
        <w:bottom w:val="single" w:sz="4" w:space="0" w:color="auto"/>
      </w:pBdr>
      <w:shd w:val="clear" w:color="000000" w:fill="BFBFBF"/>
      <w:spacing w:before="100" w:beforeAutospacing="1" w:after="100" w:afterAutospacing="1" w:line="240" w:lineRule="auto"/>
      <w:textAlignment w:val="top"/>
    </w:pPr>
    <w:rPr>
      <w:szCs w:val="24"/>
    </w:rPr>
  </w:style>
  <w:style w:type="paragraph" w:customStyle="1" w:styleId="xl126">
    <w:name w:val="xl126"/>
    <w:basedOn w:val="Normal"/>
    <w:rsid w:val="00756456"/>
    <w:pPr>
      <w:shd w:val="clear" w:color="000000" w:fill="BFBFBF"/>
      <w:spacing w:before="100" w:beforeAutospacing="1" w:after="100" w:afterAutospacing="1" w:line="240" w:lineRule="auto"/>
      <w:textAlignment w:val="top"/>
    </w:pPr>
    <w:rPr>
      <w:rFonts w:ascii="Arial" w:hAnsi="Arial" w:cs="Arial"/>
      <w:b/>
      <w:bCs/>
      <w:szCs w:val="24"/>
    </w:rPr>
  </w:style>
  <w:style w:type="paragraph" w:customStyle="1" w:styleId="xl127">
    <w:name w:val="xl127"/>
    <w:basedOn w:val="Normal"/>
    <w:rsid w:val="00756456"/>
    <w:pPr>
      <w:pBdr>
        <w:bottom w:val="single" w:sz="4" w:space="0" w:color="auto"/>
      </w:pBdr>
      <w:shd w:val="clear" w:color="000000" w:fill="BFBFBF"/>
      <w:spacing w:before="100" w:beforeAutospacing="1" w:after="100" w:afterAutospacing="1" w:line="240" w:lineRule="auto"/>
      <w:textAlignment w:val="top"/>
    </w:pPr>
    <w:rPr>
      <w:rFonts w:ascii="Arial" w:hAnsi="Arial" w:cs="Arial"/>
      <w:b/>
      <w:bCs/>
      <w:szCs w:val="24"/>
    </w:rPr>
  </w:style>
  <w:style w:type="paragraph" w:customStyle="1" w:styleId="xl128">
    <w:name w:val="xl128"/>
    <w:basedOn w:val="Normal"/>
    <w:rsid w:val="00756456"/>
    <w:pPr>
      <w:pBdr>
        <w:bottom w:val="single" w:sz="4" w:space="0" w:color="auto"/>
      </w:pBdr>
      <w:shd w:val="clear" w:color="000000" w:fill="BFBFBF"/>
      <w:spacing w:before="100" w:beforeAutospacing="1" w:after="100" w:afterAutospacing="1" w:line="240" w:lineRule="auto"/>
      <w:textAlignment w:val="top"/>
    </w:pPr>
    <w:rPr>
      <w:rFonts w:ascii="Arial" w:hAnsi="Arial" w:cs="Arial"/>
      <w:i/>
      <w:iCs/>
      <w:szCs w:val="24"/>
    </w:rPr>
  </w:style>
  <w:style w:type="paragraph" w:customStyle="1" w:styleId="xl129">
    <w:name w:val="xl129"/>
    <w:basedOn w:val="Normal"/>
    <w:rsid w:val="00756456"/>
    <w:pPr>
      <w:pBdr>
        <w:top w:val="single" w:sz="4" w:space="0" w:color="auto"/>
        <w:bottom w:val="single" w:sz="4" w:space="0" w:color="auto"/>
      </w:pBdr>
      <w:shd w:val="clear" w:color="000000" w:fill="BFBFBF"/>
      <w:spacing w:before="100" w:beforeAutospacing="1" w:after="100" w:afterAutospacing="1" w:line="240" w:lineRule="auto"/>
      <w:textAlignment w:val="top"/>
    </w:pPr>
    <w:rPr>
      <w:rFonts w:ascii="Arial" w:hAnsi="Arial" w:cs="Arial"/>
      <w:i/>
      <w:iCs/>
      <w:szCs w:val="24"/>
    </w:rPr>
  </w:style>
  <w:style w:type="paragraph" w:customStyle="1" w:styleId="xl130">
    <w:name w:val="xl130"/>
    <w:basedOn w:val="Normal"/>
    <w:rsid w:val="00756456"/>
    <w:pPr>
      <w:pBdr>
        <w:top w:val="single" w:sz="4" w:space="0" w:color="auto"/>
        <w:bottom w:val="single" w:sz="4" w:space="0" w:color="auto"/>
      </w:pBdr>
      <w:shd w:val="clear" w:color="000000" w:fill="BFBFBF"/>
      <w:spacing w:before="100" w:beforeAutospacing="1" w:after="100" w:afterAutospacing="1" w:line="240" w:lineRule="auto"/>
      <w:textAlignment w:val="top"/>
    </w:pPr>
    <w:rPr>
      <w:szCs w:val="24"/>
    </w:rPr>
  </w:style>
  <w:style w:type="paragraph" w:customStyle="1" w:styleId="xl131">
    <w:name w:val="xl131"/>
    <w:basedOn w:val="Normal"/>
    <w:rsid w:val="00756456"/>
    <w:pPr>
      <w:pBdr>
        <w:bottom w:val="single" w:sz="8" w:space="0" w:color="auto"/>
      </w:pBdr>
      <w:shd w:val="clear" w:color="000000" w:fill="BFBFBF"/>
      <w:spacing w:before="100" w:beforeAutospacing="1" w:after="100" w:afterAutospacing="1" w:line="240" w:lineRule="auto"/>
      <w:textAlignment w:val="top"/>
    </w:pPr>
    <w:rPr>
      <w:rFonts w:ascii="Arial" w:hAnsi="Arial" w:cs="Arial"/>
      <w:b/>
      <w:bCs/>
      <w:szCs w:val="24"/>
    </w:rPr>
  </w:style>
  <w:style w:type="paragraph" w:customStyle="1" w:styleId="xl132">
    <w:name w:val="xl132"/>
    <w:basedOn w:val="Normal"/>
    <w:rsid w:val="00756456"/>
    <w:pPr>
      <w:spacing w:before="100" w:beforeAutospacing="1" w:after="100" w:afterAutospacing="1" w:line="240" w:lineRule="auto"/>
      <w:ind w:firstLineChars="100" w:firstLine="100"/>
      <w:textAlignment w:val="top"/>
    </w:pPr>
    <w:rPr>
      <w:szCs w:val="24"/>
    </w:rPr>
  </w:style>
  <w:style w:type="paragraph" w:customStyle="1" w:styleId="xl133">
    <w:name w:val="xl133"/>
    <w:basedOn w:val="Normal"/>
    <w:rsid w:val="00756456"/>
    <w:pPr>
      <w:spacing w:before="100" w:beforeAutospacing="1" w:after="100" w:afterAutospacing="1" w:line="240" w:lineRule="auto"/>
      <w:ind w:firstLineChars="100" w:firstLine="100"/>
      <w:textAlignment w:val="top"/>
    </w:pPr>
    <w:rPr>
      <w:rFonts w:ascii="Arial" w:hAnsi="Arial" w:cs="Arial"/>
      <w:szCs w:val="24"/>
    </w:rPr>
  </w:style>
  <w:style w:type="paragraph" w:customStyle="1" w:styleId="xl134">
    <w:name w:val="xl134"/>
    <w:basedOn w:val="Normal"/>
    <w:rsid w:val="00756456"/>
    <w:pPr>
      <w:pBdr>
        <w:bottom w:val="single" w:sz="4" w:space="0" w:color="auto"/>
      </w:pBdr>
      <w:spacing w:before="100" w:beforeAutospacing="1" w:after="100" w:afterAutospacing="1" w:line="240" w:lineRule="auto"/>
      <w:ind w:firstLineChars="100" w:firstLine="100"/>
      <w:textAlignment w:val="top"/>
    </w:pPr>
    <w:rPr>
      <w:rFonts w:ascii="Arial" w:hAnsi="Arial" w:cs="Arial"/>
      <w:szCs w:val="24"/>
    </w:rPr>
  </w:style>
  <w:style w:type="paragraph" w:customStyle="1" w:styleId="xl135">
    <w:name w:val="xl135"/>
    <w:basedOn w:val="Normal"/>
    <w:rsid w:val="00756456"/>
    <w:pPr>
      <w:pBdr>
        <w:top w:val="single" w:sz="4" w:space="0" w:color="auto"/>
      </w:pBdr>
      <w:spacing w:before="100" w:beforeAutospacing="1" w:after="100" w:afterAutospacing="1" w:line="240" w:lineRule="auto"/>
      <w:textAlignment w:val="top"/>
    </w:pPr>
    <w:rPr>
      <w:rFonts w:ascii="Arial" w:hAnsi="Arial" w:cs="Arial"/>
      <w:szCs w:val="24"/>
    </w:rPr>
  </w:style>
  <w:style w:type="paragraph" w:customStyle="1" w:styleId="xl136">
    <w:name w:val="xl136"/>
    <w:basedOn w:val="Normal"/>
    <w:rsid w:val="00756456"/>
    <w:pPr>
      <w:pBdr>
        <w:top w:val="single" w:sz="4" w:space="0" w:color="auto"/>
      </w:pBdr>
      <w:spacing w:before="100" w:beforeAutospacing="1" w:after="100" w:afterAutospacing="1" w:line="240" w:lineRule="auto"/>
      <w:ind w:firstLineChars="100" w:firstLine="100"/>
      <w:textAlignment w:val="top"/>
    </w:pPr>
    <w:rPr>
      <w:rFonts w:ascii="Arial" w:hAnsi="Arial" w:cs="Arial"/>
      <w:szCs w:val="24"/>
    </w:rPr>
  </w:style>
  <w:style w:type="paragraph" w:customStyle="1" w:styleId="xl137">
    <w:name w:val="xl137"/>
    <w:basedOn w:val="Normal"/>
    <w:rsid w:val="00756456"/>
    <w:pP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38">
    <w:name w:val="xl138"/>
    <w:basedOn w:val="Normal"/>
    <w:rsid w:val="00756456"/>
    <w:pPr>
      <w:spacing w:before="100" w:beforeAutospacing="1" w:after="100" w:afterAutospacing="1" w:line="240" w:lineRule="auto"/>
      <w:ind w:firstLineChars="100" w:firstLine="100"/>
    </w:pPr>
    <w:rPr>
      <w:szCs w:val="24"/>
    </w:rPr>
  </w:style>
  <w:style w:type="paragraph" w:customStyle="1" w:styleId="xl139">
    <w:name w:val="xl139"/>
    <w:basedOn w:val="Normal"/>
    <w:rsid w:val="00756456"/>
    <w:pPr>
      <w:spacing w:before="100" w:beforeAutospacing="1" w:after="100" w:afterAutospacing="1" w:line="240" w:lineRule="auto"/>
      <w:jc w:val="center"/>
      <w:textAlignment w:val="top"/>
    </w:pPr>
    <w:rPr>
      <w:rFonts w:ascii="Arial" w:hAnsi="Arial" w:cs="Arial"/>
      <w:b/>
      <w:bCs/>
      <w:szCs w:val="24"/>
    </w:rPr>
  </w:style>
  <w:style w:type="paragraph" w:customStyle="1" w:styleId="xl140">
    <w:name w:val="xl140"/>
    <w:basedOn w:val="Normal"/>
    <w:rsid w:val="00756456"/>
    <w:pPr>
      <w:pBdr>
        <w:bottom w:val="single" w:sz="4" w:space="0" w:color="auto"/>
      </w:pBdr>
      <w:spacing w:before="100" w:beforeAutospacing="1" w:after="100" w:afterAutospacing="1" w:line="240" w:lineRule="auto"/>
      <w:textAlignment w:val="top"/>
    </w:pPr>
    <w:rPr>
      <w:szCs w:val="24"/>
    </w:rPr>
  </w:style>
  <w:style w:type="paragraph" w:customStyle="1" w:styleId="xl141">
    <w:name w:val="xl141"/>
    <w:basedOn w:val="Normal"/>
    <w:rsid w:val="00756456"/>
    <w:pPr>
      <w:spacing w:before="100" w:beforeAutospacing="1" w:after="100" w:afterAutospacing="1" w:line="240" w:lineRule="auto"/>
      <w:textAlignment w:val="top"/>
    </w:pPr>
    <w:rPr>
      <w:szCs w:val="24"/>
    </w:rPr>
  </w:style>
  <w:style w:type="paragraph" w:customStyle="1" w:styleId="xl142">
    <w:name w:val="xl142"/>
    <w:basedOn w:val="Normal"/>
    <w:rsid w:val="00756456"/>
    <w:pPr>
      <w:spacing w:before="100" w:beforeAutospacing="1" w:after="100" w:afterAutospacing="1" w:line="240" w:lineRule="auto"/>
      <w:textAlignment w:val="top"/>
    </w:pPr>
    <w:rPr>
      <w:rFonts w:ascii="Arial" w:hAnsi="Arial" w:cs="Arial"/>
      <w:b/>
      <w:bCs/>
      <w:szCs w:val="24"/>
    </w:rPr>
  </w:style>
  <w:style w:type="paragraph" w:customStyle="1" w:styleId="xl143">
    <w:name w:val="xl143"/>
    <w:basedOn w:val="Normal"/>
    <w:rsid w:val="00756456"/>
    <w:pPr>
      <w:pBdr>
        <w:bottom w:val="single" w:sz="4" w:space="0" w:color="auto"/>
      </w:pBdr>
      <w:spacing w:before="100" w:beforeAutospacing="1" w:after="100" w:afterAutospacing="1" w:line="240" w:lineRule="auto"/>
      <w:textAlignment w:val="top"/>
    </w:pPr>
    <w:rPr>
      <w:rFonts w:ascii="Arial" w:hAnsi="Arial" w:cs="Arial"/>
      <w:b/>
      <w:bCs/>
      <w:szCs w:val="24"/>
    </w:rPr>
  </w:style>
  <w:style w:type="paragraph" w:customStyle="1" w:styleId="xl144">
    <w:name w:val="xl144"/>
    <w:basedOn w:val="Normal"/>
    <w:rsid w:val="00756456"/>
    <w:pPr>
      <w:spacing w:before="100" w:beforeAutospacing="1" w:after="100" w:afterAutospacing="1" w:line="240" w:lineRule="auto"/>
      <w:textAlignment w:val="top"/>
    </w:pPr>
    <w:rPr>
      <w:rFonts w:ascii="Arial" w:hAnsi="Arial" w:cs="Arial"/>
      <w:szCs w:val="24"/>
    </w:rPr>
  </w:style>
  <w:style w:type="paragraph" w:customStyle="1" w:styleId="xl145">
    <w:name w:val="xl145"/>
    <w:basedOn w:val="Normal"/>
    <w:rsid w:val="00756456"/>
    <w:pPr>
      <w:pBdr>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146">
    <w:name w:val="xl146"/>
    <w:basedOn w:val="Normal"/>
    <w:rsid w:val="00756456"/>
    <w:pPr>
      <w:spacing w:before="100" w:beforeAutospacing="1" w:after="100" w:afterAutospacing="1" w:line="240" w:lineRule="auto"/>
      <w:textAlignment w:val="center"/>
    </w:pPr>
    <w:rPr>
      <w:szCs w:val="24"/>
    </w:rPr>
  </w:style>
  <w:style w:type="paragraph" w:customStyle="1" w:styleId="xl147">
    <w:name w:val="xl147"/>
    <w:basedOn w:val="Normal"/>
    <w:rsid w:val="00756456"/>
    <w:pPr>
      <w:pBdr>
        <w:top w:val="single" w:sz="4" w:space="0" w:color="auto"/>
        <w:bottom w:val="single" w:sz="4" w:space="0" w:color="auto"/>
      </w:pBdr>
      <w:spacing w:before="100" w:beforeAutospacing="1" w:after="100" w:afterAutospacing="1" w:line="240" w:lineRule="auto"/>
      <w:textAlignment w:val="center"/>
    </w:pPr>
    <w:rPr>
      <w:rFonts w:ascii="Arial" w:hAnsi="Arial" w:cs="Arial"/>
      <w:b/>
      <w:bCs/>
      <w:szCs w:val="24"/>
    </w:rPr>
  </w:style>
  <w:style w:type="paragraph" w:customStyle="1" w:styleId="xl148">
    <w:name w:val="xl148"/>
    <w:basedOn w:val="Normal"/>
    <w:rsid w:val="00756456"/>
    <w:pPr>
      <w:pBdr>
        <w:bottom w:val="single" w:sz="4" w:space="0" w:color="auto"/>
      </w:pBdr>
      <w:spacing w:before="100" w:beforeAutospacing="1" w:after="100" w:afterAutospacing="1" w:line="240" w:lineRule="auto"/>
      <w:textAlignment w:val="center"/>
    </w:pPr>
    <w:rPr>
      <w:rFonts w:ascii="Arial" w:hAnsi="Arial" w:cs="Arial"/>
      <w:b/>
      <w:bCs/>
      <w:szCs w:val="24"/>
    </w:rPr>
  </w:style>
  <w:style w:type="numbering" w:customStyle="1" w:styleId="NoList2">
    <w:name w:val="No List2"/>
    <w:next w:val="NoList"/>
    <w:uiPriority w:val="99"/>
    <w:semiHidden/>
    <w:unhideWhenUsed/>
    <w:rsid w:val="00D82DF6"/>
  </w:style>
  <w:style w:type="table" w:customStyle="1" w:styleId="TableGrid2">
    <w:name w:val="Table Grid2"/>
    <w:basedOn w:val="TableNormal"/>
    <w:next w:val="TableGrid"/>
    <w:uiPriority w:val="59"/>
    <w:rsid w:val="00D82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semiHidden/>
    <w:unhideWhenUsed/>
    <w:rsid w:val="00D82DF6"/>
  </w:style>
  <w:style w:type="table" w:customStyle="1" w:styleId="TableGrid11">
    <w:name w:val="Table Grid11"/>
    <w:basedOn w:val="TableNormal"/>
    <w:next w:val="TableGrid"/>
    <w:uiPriority w:val="59"/>
    <w:rsid w:val="00D82DF6"/>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losing">
    <w:name w:val="Closing"/>
    <w:basedOn w:val="Normal"/>
    <w:link w:val="ClosingChar"/>
    <w:uiPriority w:val="99"/>
    <w:rsid w:val="00A02C3D"/>
    <w:pPr>
      <w:spacing w:after="960" w:line="240" w:lineRule="auto"/>
    </w:pPr>
    <w:rPr>
      <w:szCs w:val="24"/>
    </w:rPr>
  </w:style>
  <w:style w:type="character" w:customStyle="1" w:styleId="ClosingChar">
    <w:name w:val="Closing Char"/>
    <w:basedOn w:val="DefaultParagraphFont"/>
    <w:link w:val="Closing"/>
    <w:uiPriority w:val="99"/>
    <w:rsid w:val="00A02C3D"/>
    <w:rPr>
      <w:rFonts w:ascii="Times New Roman" w:hAnsi="Times New Roman"/>
      <w:sz w:val="24"/>
      <w:szCs w:val="24"/>
    </w:rPr>
  </w:style>
  <w:style w:type="paragraph" w:customStyle="1" w:styleId="TableHeader">
    <w:name w:val="Table Header"/>
    <w:link w:val="TableHeaderChar"/>
    <w:autoRedefine/>
    <w:qFormat/>
    <w:rsid w:val="00A02C3D"/>
    <w:pPr>
      <w:contextualSpacing/>
      <w:mirrorIndents/>
      <w:jc w:val="center"/>
    </w:pPr>
    <w:rPr>
      <w:rFonts w:ascii="Arial Narrow Bold" w:hAnsi="Arial Narrow Bold"/>
      <w:b/>
      <w:bCs/>
      <w:color w:val="000000"/>
    </w:rPr>
  </w:style>
  <w:style w:type="paragraph" w:customStyle="1" w:styleId="TableJustLeft">
    <w:name w:val="Table Just Left"/>
    <w:link w:val="TableJustLeftChar"/>
    <w:qFormat/>
    <w:rsid w:val="00A02C3D"/>
    <w:pPr>
      <w:contextualSpacing/>
      <w:mirrorIndents/>
    </w:pPr>
    <w:rPr>
      <w:rFonts w:ascii="Arial Narrow" w:hAnsi="Arial Narrow"/>
      <w:bCs/>
      <w:color w:val="000000"/>
      <w:szCs w:val="16"/>
    </w:rPr>
  </w:style>
  <w:style w:type="character" w:customStyle="1" w:styleId="TableHeaderChar">
    <w:name w:val="Table Header Char"/>
    <w:basedOn w:val="DefaultParagraphFont"/>
    <w:link w:val="TableHeader"/>
    <w:rsid w:val="000951C5"/>
    <w:rPr>
      <w:rFonts w:ascii="Arial Narrow Bold" w:hAnsi="Arial Narrow Bold"/>
      <w:b/>
      <w:bCs/>
      <w:color w:val="000000"/>
    </w:rPr>
  </w:style>
  <w:style w:type="character" w:customStyle="1" w:styleId="TableJustLeftChar">
    <w:name w:val="Table Just Left Char"/>
    <w:basedOn w:val="TableHeaderChar"/>
    <w:link w:val="TableJustLeft"/>
    <w:rsid w:val="000951C5"/>
    <w:rPr>
      <w:rFonts w:ascii="Arial Narrow" w:hAnsi="Arial Narrow"/>
      <w:b w:val="0"/>
      <w:bCs/>
      <w:color w:val="000000"/>
      <w:szCs w:val="16"/>
    </w:rPr>
  </w:style>
  <w:style w:type="paragraph" w:customStyle="1" w:styleId="TableJustCenter">
    <w:name w:val="Table Just Center"/>
    <w:link w:val="TableJustCenterChar"/>
    <w:autoRedefine/>
    <w:qFormat/>
    <w:rsid w:val="00A02C3D"/>
    <w:pPr>
      <w:contextualSpacing/>
      <w:mirrorIndents/>
      <w:jc w:val="center"/>
    </w:pPr>
    <w:rPr>
      <w:rFonts w:ascii="Arial Narrow" w:hAnsi="Arial Narrow"/>
      <w:bCs/>
      <w:color w:val="000000"/>
      <w:szCs w:val="24"/>
    </w:rPr>
  </w:style>
  <w:style w:type="character" w:customStyle="1" w:styleId="TableJustCenterChar">
    <w:name w:val="Table Just Center Char"/>
    <w:basedOn w:val="TableJustLeftChar"/>
    <w:link w:val="TableJustCenter"/>
    <w:rsid w:val="000951C5"/>
    <w:rPr>
      <w:rFonts w:ascii="Arial Narrow" w:hAnsi="Arial Narrow"/>
      <w:b w:val="0"/>
      <w:bCs/>
      <w:color w:val="000000"/>
      <w:szCs w:val="24"/>
    </w:rPr>
  </w:style>
  <w:style w:type="table" w:customStyle="1" w:styleId="CAHPSCutPoints">
    <w:name w:val="CAHPSCutPoints"/>
    <w:basedOn w:val="TableGrid"/>
    <w:uiPriority w:val="99"/>
    <w:qFormat/>
    <w:rsid w:val="00A02C3D"/>
    <w:pPr>
      <w:contextualSpacing/>
    </w:pPr>
    <w:rPr>
      <w:rFonts w:ascii="Arial" w:eastAsiaTheme="minorHAnsi" w:hAnsi="Arial" w:cstheme="minorBidi"/>
    </w:r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9" w:type="dxa"/>
        <w:left w:w="29" w:type="dxa"/>
        <w:bottom w:w="29" w:type="dxa"/>
        <w:right w:w="29" w:type="dxa"/>
      </w:tblCellMar>
    </w:tblPr>
    <w:tcPr>
      <w:shd w:val="clear" w:color="auto" w:fill="auto"/>
      <w:noWrap/>
      <w:vAlign w:val="bottom"/>
    </w:tcPr>
    <w:tblStylePr w:type="firstRow">
      <w:pPr>
        <w:wordWrap/>
        <w:spacing w:beforeLines="0" w:beforeAutospacing="0" w:afterLines="0" w:afterAutospacing="0" w:line="240" w:lineRule="auto"/>
      </w:pPr>
      <w:rPr>
        <w:rFonts w:ascii="KodchiangUPC" w:hAnsi="KodchiangUPC"/>
        <w:b/>
        <w:bCs/>
        <w:color w:val="auto"/>
        <w:sz w:val="20"/>
      </w:rPr>
      <w:tblPr/>
      <w:trPr>
        <w:cantSplit/>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solid" w:color="BFBFBF" w:themeColor="background1" w:themeShade="BF" w:fill="BFBFBF" w:themeFill="background1" w:themeFillShade="B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band1Horz">
      <w:pPr>
        <w:wordWrap/>
        <w:spacing w:beforeLines="0" w:beforeAutospacing="0" w:afterLines="0" w:afterAutospacing="0" w:line="240" w:lineRule="auto"/>
        <w:ind w:leftChars="0" w:left="0" w:rightChars="0" w:right="0" w:firstLineChars="0" w:firstLine="0"/>
        <w:contextualSpacing/>
        <w:mirrorIndents/>
      </w:pPr>
      <w:rPr>
        <w:rFonts w:ascii="KodchiangUPC" w:hAnsi="KodchiangUPC"/>
        <w:sz w:val="20"/>
      </w:rPr>
    </w:tblStylePr>
    <w:tblStylePr w:type="band2Horz">
      <w:pPr>
        <w:wordWrap/>
        <w:spacing w:beforeLines="0" w:beforeAutospacing="0" w:afterLines="0" w:afterAutospacing="0" w:line="240" w:lineRule="auto"/>
        <w:ind w:leftChars="0" w:left="0" w:rightChars="0" w:right="0" w:firstLineChars="0" w:firstLine="0"/>
        <w:contextualSpacing/>
        <w:mirrorIndents/>
      </w:pPr>
      <w:rPr>
        <w:rFonts w:ascii="KodchiangUPC" w:hAnsi="KodchiangUPC"/>
        <w:sz w:val="20"/>
      </w:rPr>
      <w:tblPr/>
      <w:tcPr>
        <w:shd w:val="clear" w:color="auto" w:fill="D9D9D9" w:themeFill="background1" w:themeFillShade="D9"/>
      </w:tcPr>
    </w:tblStylePr>
  </w:style>
  <w:style w:type="paragraph" w:customStyle="1" w:styleId="AttachmentTableTitle">
    <w:name w:val="Attachment Table Title"/>
    <w:basedOn w:val="Normal"/>
    <w:link w:val="AttachmentTableTitleChar"/>
    <w:qFormat/>
    <w:rsid w:val="00A02C3D"/>
    <w:pPr>
      <w:spacing w:before="120" w:line="240" w:lineRule="auto"/>
    </w:pPr>
    <w:rPr>
      <w:rFonts w:ascii="Arial" w:eastAsiaTheme="minorHAnsi" w:hAnsi="Arial" w:cs="Arial"/>
      <w:sz w:val="22"/>
    </w:rPr>
  </w:style>
  <w:style w:type="character" w:customStyle="1" w:styleId="AttachmentTableTitleChar">
    <w:name w:val="Attachment Table Title Char"/>
    <w:basedOn w:val="DefaultParagraphFont"/>
    <w:link w:val="AttachmentTableTitle"/>
    <w:rsid w:val="000951C5"/>
    <w:rPr>
      <w:rFonts w:ascii="Arial" w:eastAsiaTheme="minorHAnsi" w:hAnsi="Arial" w:cs="Arial"/>
      <w:sz w:val="22"/>
      <w:szCs w:val="22"/>
    </w:rPr>
  </w:style>
  <w:style w:type="character" w:customStyle="1" w:styleId="rowtitle">
    <w:name w:val="rowtitle"/>
    <w:basedOn w:val="DefaultParagraphFont"/>
    <w:rsid w:val="00A02C3D"/>
  </w:style>
  <w:style w:type="character" w:customStyle="1" w:styleId="StyleBlack">
    <w:name w:val="Style Black"/>
    <w:basedOn w:val="DefaultParagraphFont"/>
    <w:rsid w:val="00E17774"/>
    <w:rPr>
      <w:rFonts w:ascii="Times New Roman Bold" w:hAnsi="Times New Roman Bold"/>
      <w:b/>
      <w:color w:val="000000"/>
      <w:sz w:val="24"/>
    </w:rPr>
  </w:style>
  <w:style w:type="paragraph" w:customStyle="1" w:styleId="ColHead">
    <w:name w:val="ColHead"/>
    <w:basedOn w:val="Normal"/>
    <w:rsid w:val="00D725A7"/>
    <w:pPr>
      <w:pBdr>
        <w:bottom w:val="single" w:sz="4" w:space="1" w:color="auto"/>
      </w:pBdr>
      <w:spacing w:after="200" w:line="240" w:lineRule="auto"/>
      <w:jc w:val="center"/>
    </w:pPr>
    <w:rPr>
      <w:sz w:val="20"/>
      <w:szCs w:val="20"/>
    </w:rPr>
  </w:style>
  <w:style w:type="paragraph" w:customStyle="1" w:styleId="ColHeadSpan">
    <w:name w:val="ColHeadSpan"/>
    <w:basedOn w:val="ColHead"/>
    <w:rsid w:val="00D725A7"/>
  </w:style>
  <w:style w:type="paragraph" w:customStyle="1" w:styleId="RowHead">
    <w:name w:val="RowHead"/>
    <w:basedOn w:val="Normal"/>
    <w:rsid w:val="007A34A3"/>
    <w:pPr>
      <w:spacing w:after="200" w:line="240" w:lineRule="auto"/>
    </w:pPr>
    <w:rPr>
      <w:sz w:val="20"/>
      <w:szCs w:val="20"/>
    </w:rPr>
  </w:style>
  <w:style w:type="paragraph" w:customStyle="1" w:styleId="xmsoplaintext">
    <w:name w:val="x_msoplaintext"/>
    <w:basedOn w:val="Normal"/>
    <w:rsid w:val="00C07BE2"/>
    <w:pPr>
      <w:spacing w:before="100" w:beforeAutospacing="1" w:after="100" w:afterAutospacing="1" w:line="240" w:lineRule="auto"/>
    </w:pPr>
    <w:rPr>
      <w:szCs w:val="24"/>
    </w:rPr>
  </w:style>
  <w:style w:type="paragraph" w:customStyle="1" w:styleId="Paragraph12ptBeforeAfter">
    <w:name w:val="Paragraph 12 pt Before &amp; After"/>
    <w:basedOn w:val="Normal"/>
    <w:qFormat/>
    <w:rsid w:val="004F379B"/>
    <w:pPr>
      <w:spacing w:before="240" w:after="240"/>
    </w:pPr>
    <w:rPr>
      <w:color w:val="000000"/>
      <w:szCs w:val="24"/>
    </w:rPr>
  </w:style>
  <w:style w:type="paragraph" w:styleId="Caption">
    <w:name w:val="caption"/>
    <w:basedOn w:val="Normal"/>
    <w:next w:val="Normal"/>
    <w:uiPriority w:val="35"/>
    <w:unhideWhenUsed/>
    <w:qFormat/>
    <w:locked/>
    <w:rsid w:val="00573CD2"/>
    <w:pPr>
      <w:keepNext/>
      <w:keepLines/>
      <w:spacing w:before="200" w:after="200" w:line="240" w:lineRule="auto"/>
    </w:pPr>
    <w:rPr>
      <w:b/>
      <w:bCs/>
      <w:szCs w:val="18"/>
    </w:rPr>
  </w:style>
  <w:style w:type="paragraph" w:customStyle="1" w:styleId="FN">
    <w:name w:val="FN"/>
    <w:basedOn w:val="Normal"/>
    <w:rsid w:val="0048434A"/>
    <w:pPr>
      <w:spacing w:before="60" w:after="200" w:line="240" w:lineRule="auto"/>
    </w:pPr>
    <w:rPr>
      <w:sz w:val="20"/>
      <w:szCs w:val="20"/>
    </w:rPr>
  </w:style>
  <w:style w:type="paragraph" w:customStyle="1" w:styleId="SectionText-NumberedBullet">
    <w:name w:val="Section Text - Numbered Bullet"/>
    <w:basedOn w:val="BodyText0"/>
    <w:uiPriority w:val="99"/>
    <w:qFormat/>
    <w:rsid w:val="00141E7B"/>
    <w:pPr>
      <w:tabs>
        <w:tab w:val="left" w:pos="720"/>
        <w:tab w:val="left" w:pos="1080"/>
      </w:tabs>
      <w:spacing w:line="240" w:lineRule="auto"/>
    </w:pPr>
    <w:rPr>
      <w:rFonts w:eastAsia="Calibri"/>
    </w:rPr>
  </w:style>
  <w:style w:type="paragraph" w:customStyle="1" w:styleId="SectionText-DotBullet">
    <w:name w:val="Section Text - Dot Bullet"/>
    <w:basedOn w:val="Normal"/>
    <w:qFormat/>
    <w:rsid w:val="00141E7B"/>
    <w:pPr>
      <w:numPr>
        <w:numId w:val="4"/>
      </w:numPr>
      <w:tabs>
        <w:tab w:val="num" w:pos="360"/>
        <w:tab w:val="left" w:pos="720"/>
        <w:tab w:val="left" w:pos="1080"/>
      </w:tabs>
      <w:adjustRightInd w:val="0"/>
      <w:spacing w:line="240" w:lineRule="auto"/>
      <w:ind w:left="0" w:firstLine="0"/>
      <w:contextualSpacing/>
    </w:pPr>
    <w:rPr>
      <w:rFonts w:eastAsia="Calibri"/>
      <w:szCs w:val="24"/>
    </w:rPr>
  </w:style>
  <w:style w:type="paragraph" w:customStyle="1" w:styleId="SRSection">
    <w:name w:val="SR_Section"/>
    <w:basedOn w:val="Normal"/>
    <w:qFormat/>
    <w:rsid w:val="00141E7B"/>
    <w:pPr>
      <w:spacing w:after="120"/>
      <w:ind w:left="446" w:hanging="446"/>
      <w:contextualSpacing/>
    </w:pPr>
    <w:rPr>
      <w:i/>
      <w:szCs w:val="24"/>
    </w:rPr>
  </w:style>
  <w:style w:type="paragraph" w:customStyle="1" w:styleId="SRBullet">
    <w:name w:val="SR_Bullet"/>
    <w:basedOn w:val="Normal"/>
    <w:qFormat/>
    <w:rsid w:val="00141E7B"/>
    <w:pPr>
      <w:numPr>
        <w:numId w:val="5"/>
      </w:numPr>
      <w:tabs>
        <w:tab w:val="left" w:pos="720"/>
        <w:tab w:val="left" w:pos="1080"/>
      </w:tabs>
      <w:autoSpaceDE w:val="0"/>
      <w:autoSpaceDN w:val="0"/>
      <w:adjustRightInd w:val="0"/>
      <w:spacing w:after="120"/>
    </w:pPr>
    <w:rPr>
      <w:color w:val="000000"/>
      <w:szCs w:val="24"/>
    </w:rPr>
  </w:style>
  <w:style w:type="paragraph" w:customStyle="1" w:styleId="SRNormal">
    <w:name w:val="SR_Normal"/>
    <w:basedOn w:val="Normal"/>
    <w:qFormat/>
    <w:rsid w:val="00141E7B"/>
    <w:pPr>
      <w:tabs>
        <w:tab w:val="left" w:pos="720"/>
        <w:tab w:val="left" w:pos="1080"/>
      </w:tabs>
      <w:autoSpaceDE w:val="0"/>
      <w:autoSpaceDN w:val="0"/>
      <w:adjustRightInd w:val="0"/>
      <w:spacing w:after="200"/>
      <w:ind w:left="720"/>
    </w:pPr>
    <w:rPr>
      <w:color w:val="000000"/>
      <w:szCs w:val="24"/>
    </w:rPr>
  </w:style>
  <w:style w:type="paragraph" w:customStyle="1" w:styleId="SRNormalBullet">
    <w:name w:val="SR_Normal_Bullet"/>
    <w:basedOn w:val="Normal"/>
    <w:qFormat/>
    <w:rsid w:val="00141E7B"/>
    <w:pPr>
      <w:tabs>
        <w:tab w:val="left" w:pos="720"/>
        <w:tab w:val="left" w:pos="1080"/>
      </w:tabs>
      <w:autoSpaceDE w:val="0"/>
      <w:autoSpaceDN w:val="0"/>
      <w:adjustRightInd w:val="0"/>
      <w:ind w:left="1048" w:hanging="360"/>
    </w:pPr>
    <w:rPr>
      <w:szCs w:val="24"/>
    </w:rPr>
  </w:style>
  <w:style w:type="paragraph" w:customStyle="1" w:styleId="SRNormalNumberedBullet">
    <w:name w:val="SR_Normal_Numbered_Bullet"/>
    <w:basedOn w:val="Normal"/>
    <w:qFormat/>
    <w:rsid w:val="00141E7B"/>
    <w:pPr>
      <w:tabs>
        <w:tab w:val="left" w:pos="1080"/>
      </w:tabs>
      <w:autoSpaceDE w:val="0"/>
      <w:autoSpaceDN w:val="0"/>
      <w:adjustRightInd w:val="0"/>
      <w:spacing w:after="120"/>
      <w:ind w:left="1080" w:hanging="360"/>
    </w:pPr>
    <w:rPr>
      <w:szCs w:val="24"/>
    </w:rPr>
  </w:style>
  <w:style w:type="paragraph" w:customStyle="1" w:styleId="TableParagraph">
    <w:name w:val="Table Paragraph"/>
    <w:basedOn w:val="Normal"/>
    <w:uiPriority w:val="1"/>
    <w:qFormat/>
    <w:rsid w:val="00FA7367"/>
    <w:pPr>
      <w:widowControl w:val="0"/>
      <w:spacing w:line="240" w:lineRule="auto"/>
    </w:pPr>
    <w:rPr>
      <w:rFonts w:asciiTheme="minorHAnsi" w:eastAsiaTheme="minorHAnsi" w:hAnsiTheme="minorHAnsi" w:cstheme="minorBidi"/>
      <w:sz w:val="22"/>
    </w:rPr>
  </w:style>
  <w:style w:type="paragraph" w:customStyle="1" w:styleId="paragraph">
    <w:name w:val="paragraph"/>
    <w:basedOn w:val="Normal"/>
    <w:rsid w:val="00F76873"/>
    <w:pPr>
      <w:spacing w:before="24" w:after="24" w:line="240" w:lineRule="auto"/>
      <w:ind w:left="480" w:firstLine="240"/>
    </w:pPr>
    <w:rPr>
      <w:szCs w:val="24"/>
    </w:rPr>
  </w:style>
  <w:style w:type="paragraph" w:customStyle="1" w:styleId="subpara">
    <w:name w:val="subpara"/>
    <w:basedOn w:val="Normal"/>
    <w:rsid w:val="00F76873"/>
    <w:pPr>
      <w:spacing w:before="24" w:after="24" w:line="240" w:lineRule="auto"/>
      <w:ind w:left="960" w:firstLine="240"/>
    </w:pPr>
    <w:rPr>
      <w:szCs w:val="24"/>
    </w:rPr>
  </w:style>
  <w:style w:type="paragraph" w:customStyle="1" w:styleId="clause">
    <w:name w:val="clause"/>
    <w:basedOn w:val="Normal"/>
    <w:rsid w:val="00F76873"/>
    <w:pPr>
      <w:spacing w:before="24" w:after="24" w:line="240" w:lineRule="auto"/>
      <w:ind w:left="1440" w:firstLine="240"/>
    </w:pPr>
    <w:rPr>
      <w:szCs w:val="24"/>
    </w:rPr>
  </w:style>
  <w:style w:type="character" w:customStyle="1" w:styleId="sc1">
    <w:name w:val="sc1"/>
    <w:basedOn w:val="DefaultParagraphFont"/>
    <w:rsid w:val="00F76873"/>
    <w:rPr>
      <w:smallCaps/>
    </w:rPr>
  </w:style>
  <w:style w:type="paragraph" w:customStyle="1" w:styleId="subclause">
    <w:name w:val="subclause"/>
    <w:basedOn w:val="Normal"/>
    <w:rsid w:val="00245FF1"/>
    <w:pPr>
      <w:spacing w:before="24" w:after="24" w:line="240" w:lineRule="auto"/>
      <w:ind w:left="1920" w:firstLine="240"/>
    </w:pPr>
    <w:rPr>
      <w:szCs w:val="24"/>
    </w:rPr>
  </w:style>
  <w:style w:type="paragraph" w:customStyle="1" w:styleId="subsec">
    <w:name w:val="subsec"/>
    <w:basedOn w:val="Normal"/>
    <w:rsid w:val="00245FF1"/>
    <w:pPr>
      <w:spacing w:before="24" w:after="24" w:line="240" w:lineRule="auto"/>
      <w:ind w:firstLine="240"/>
    </w:pPr>
    <w:rPr>
      <w:szCs w:val="24"/>
    </w:rPr>
  </w:style>
  <w:style w:type="paragraph" w:customStyle="1" w:styleId="xl65">
    <w:name w:val="xl65"/>
    <w:basedOn w:val="Normal"/>
    <w:rsid w:val="0066659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sz w:val="16"/>
      <w:szCs w:val="16"/>
    </w:rPr>
  </w:style>
  <w:style w:type="paragraph" w:styleId="Index1">
    <w:name w:val="index 1"/>
    <w:basedOn w:val="Normal"/>
    <w:next w:val="Normal"/>
    <w:autoRedefine/>
    <w:uiPriority w:val="99"/>
    <w:semiHidden/>
    <w:unhideWhenUsed/>
    <w:rsid w:val="00191CC8"/>
    <w:pPr>
      <w:spacing w:line="240" w:lineRule="auto"/>
      <w:ind w:left="240" w:hanging="240"/>
    </w:pPr>
  </w:style>
  <w:style w:type="paragraph" w:customStyle="1" w:styleId="TableTitle0">
    <w:name w:val="Table Title"/>
    <w:basedOn w:val="Normal"/>
    <w:qFormat/>
    <w:rsid w:val="008C291C"/>
    <w:pPr>
      <w:keepNext/>
      <w:keepLines/>
      <w:spacing w:before="360" w:after="120"/>
      <w:jc w:val="center"/>
    </w:pPr>
    <w:rPr>
      <w:b/>
    </w:rPr>
  </w:style>
  <w:style w:type="numbering" w:customStyle="1" w:styleId="NoList111">
    <w:name w:val="No List111"/>
    <w:next w:val="NoList"/>
    <w:semiHidden/>
    <w:unhideWhenUsed/>
    <w:rsid w:val="00B052EB"/>
  </w:style>
  <w:style w:type="paragraph" w:styleId="EndnoteText">
    <w:name w:val="endnote text"/>
    <w:basedOn w:val="Normal"/>
    <w:link w:val="EndnoteTextChar"/>
    <w:uiPriority w:val="99"/>
    <w:semiHidden/>
    <w:unhideWhenUsed/>
    <w:rsid w:val="00B052EB"/>
    <w:pPr>
      <w:spacing w:line="240" w:lineRule="auto"/>
    </w:pPr>
    <w:rPr>
      <w:sz w:val="20"/>
      <w:szCs w:val="20"/>
    </w:rPr>
  </w:style>
  <w:style w:type="character" w:customStyle="1" w:styleId="EndnoteTextChar">
    <w:name w:val="Endnote Text Char"/>
    <w:basedOn w:val="DefaultParagraphFont"/>
    <w:link w:val="EndnoteText"/>
    <w:uiPriority w:val="99"/>
    <w:semiHidden/>
    <w:rsid w:val="00B052EB"/>
    <w:rPr>
      <w:rFonts w:ascii="Times New Roman" w:hAnsi="Times New Roman"/>
    </w:rPr>
  </w:style>
  <w:style w:type="character" w:styleId="EndnoteReference">
    <w:name w:val="endnote reference"/>
    <w:basedOn w:val="DefaultParagraphFont"/>
    <w:uiPriority w:val="99"/>
    <w:semiHidden/>
    <w:unhideWhenUsed/>
    <w:rsid w:val="00B052EB"/>
    <w:rPr>
      <w:vertAlign w:val="superscript"/>
    </w:rPr>
  </w:style>
  <w:style w:type="table" w:customStyle="1" w:styleId="TableGrid3">
    <w:name w:val="Table Grid3"/>
    <w:basedOn w:val="TableNormal"/>
    <w:next w:val="TableGrid"/>
    <w:uiPriority w:val="59"/>
    <w:rsid w:val="00B052E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B052EB"/>
    <w:rPr>
      <w:rFonts w:ascii="Times" w:eastAsia="Times" w:hAnsi="Time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147">
    <w:name w:val="CM147"/>
    <w:basedOn w:val="Normal"/>
    <w:uiPriority w:val="99"/>
    <w:rsid w:val="00B052EB"/>
    <w:pPr>
      <w:autoSpaceDE w:val="0"/>
      <w:autoSpaceDN w:val="0"/>
      <w:spacing w:line="240" w:lineRule="auto"/>
    </w:pPr>
    <w:rPr>
      <w:rFonts w:ascii="GPBII D+ Avenir LT Std" w:eastAsiaTheme="minorHAnsi" w:hAnsi="GPBII D+ Avenir LT Std"/>
      <w:szCs w:val="24"/>
    </w:rPr>
  </w:style>
  <w:style w:type="paragraph" w:customStyle="1" w:styleId="SectionText">
    <w:name w:val="Section Text"/>
    <w:basedOn w:val="Normal"/>
    <w:qFormat/>
    <w:rsid w:val="00B052EB"/>
    <w:pPr>
      <w:tabs>
        <w:tab w:val="left" w:pos="720"/>
        <w:tab w:val="left" w:pos="1080"/>
      </w:tabs>
      <w:adjustRightInd w:val="0"/>
      <w:spacing w:after="200" w:line="240" w:lineRule="auto"/>
      <w:ind w:left="360"/>
    </w:pPr>
    <w:rPr>
      <w:rFonts w:asciiTheme="minorHAnsi" w:eastAsiaTheme="minorHAnsi" w:hAnsiTheme="minorHAnsi" w:cstheme="minorHAnsi"/>
    </w:rPr>
  </w:style>
  <w:style w:type="character" w:customStyle="1" w:styleId="Style1Char">
    <w:name w:val="Style1 Char"/>
    <w:basedOn w:val="DefaultParagraphFont"/>
    <w:link w:val="Style1"/>
    <w:locked/>
    <w:rsid w:val="00B052EB"/>
    <w:rPr>
      <w:rFonts w:ascii="Times New Roman" w:hAnsi="Times New Roman"/>
    </w:rPr>
  </w:style>
  <w:style w:type="paragraph" w:customStyle="1" w:styleId="Style1">
    <w:name w:val="Style1"/>
    <w:basedOn w:val="Normal"/>
    <w:link w:val="Style1Char"/>
    <w:rsid w:val="00B052EB"/>
    <w:pPr>
      <w:numPr>
        <w:numId w:val="11"/>
      </w:numPr>
      <w:spacing w:line="360" w:lineRule="auto"/>
    </w:pPr>
    <w:rPr>
      <w:sz w:val="20"/>
      <w:szCs w:val="20"/>
    </w:rPr>
  </w:style>
  <w:style w:type="character" w:customStyle="1" w:styleId="st1">
    <w:name w:val="st1"/>
    <w:basedOn w:val="DefaultParagraphFont"/>
    <w:rsid w:val="00B052EB"/>
  </w:style>
  <w:style w:type="paragraph" w:customStyle="1" w:styleId="MeasureSection-Measure">
    <w:name w:val="Measure Section - Measure"/>
    <w:basedOn w:val="Normal"/>
    <w:link w:val="MeasureSection-MeasureChar"/>
    <w:qFormat/>
    <w:rsid w:val="00B052EB"/>
    <w:pPr>
      <w:pBdr>
        <w:top w:val="single" w:sz="12" w:space="1" w:color="auto"/>
      </w:pBdr>
      <w:spacing w:before="200" w:line="240" w:lineRule="auto"/>
      <w:ind w:left="2430" w:hanging="2430"/>
    </w:pPr>
    <w:rPr>
      <w:rFonts w:ascii="Arial" w:eastAsiaTheme="minorHAnsi" w:hAnsi="Arial" w:cs="Arial"/>
      <w:b/>
    </w:rPr>
  </w:style>
  <w:style w:type="character" w:customStyle="1" w:styleId="MeasureSection-MeasureChar">
    <w:name w:val="Measure Section - Measure Char"/>
    <w:basedOn w:val="DefaultParagraphFont"/>
    <w:link w:val="MeasureSection-Measure"/>
    <w:rsid w:val="00B052EB"/>
    <w:rPr>
      <w:rFonts w:ascii="Arial" w:eastAsiaTheme="minorHAnsi" w:hAnsi="Arial" w:cs="Arial"/>
      <w:b/>
      <w:sz w:val="24"/>
      <w:szCs w:val="22"/>
    </w:rPr>
  </w:style>
  <w:style w:type="paragraph" w:customStyle="1" w:styleId="Normal-Bullet">
    <w:name w:val="Normal - Bullet"/>
    <w:basedOn w:val="Default"/>
    <w:qFormat/>
    <w:rsid w:val="00B052EB"/>
    <w:pPr>
      <w:numPr>
        <w:numId w:val="10"/>
      </w:numPr>
      <w:spacing w:after="120" w:line="240" w:lineRule="auto"/>
    </w:pPr>
    <w:rPr>
      <w:rFonts w:asciiTheme="minorHAnsi" w:eastAsiaTheme="minorHAnsi" w:hAnsiTheme="minorHAnsi" w:cstheme="minorHAnsi"/>
    </w:rPr>
  </w:style>
  <w:style w:type="paragraph" w:customStyle="1" w:styleId="SectionTitle">
    <w:name w:val="Section Title"/>
    <w:basedOn w:val="ListParagraph"/>
    <w:next w:val="SectionDescription"/>
    <w:qFormat/>
    <w:rsid w:val="00B052EB"/>
    <w:pPr>
      <w:numPr>
        <w:numId w:val="12"/>
      </w:numPr>
      <w:spacing w:after="240" w:line="240" w:lineRule="auto"/>
      <w:contextualSpacing w:val="0"/>
    </w:pPr>
    <w:rPr>
      <w:rFonts w:asciiTheme="minorHAnsi" w:eastAsiaTheme="minorHAnsi" w:hAnsiTheme="minorHAnsi" w:cstheme="minorHAnsi"/>
      <w:b/>
      <w:i/>
      <w:szCs w:val="24"/>
    </w:rPr>
  </w:style>
  <w:style w:type="paragraph" w:customStyle="1" w:styleId="SectionDescription">
    <w:name w:val="Section Description"/>
    <w:basedOn w:val="Normal"/>
    <w:next w:val="SectionText-NumberedBullet"/>
    <w:qFormat/>
    <w:rsid w:val="00B052EB"/>
    <w:pPr>
      <w:tabs>
        <w:tab w:val="left" w:pos="720"/>
        <w:tab w:val="left" w:pos="1080"/>
      </w:tabs>
      <w:adjustRightInd w:val="0"/>
      <w:spacing w:after="200" w:line="240" w:lineRule="auto"/>
      <w:ind w:left="360"/>
    </w:pPr>
    <w:rPr>
      <w:rFonts w:asciiTheme="minorHAnsi" w:eastAsiaTheme="minorHAnsi" w:hAnsiTheme="minorHAnsi" w:cstheme="minorHAnsi"/>
      <w:b/>
    </w:rPr>
  </w:style>
  <w:style w:type="paragraph" w:customStyle="1" w:styleId="SectionText-RomanBullet">
    <w:name w:val="Section Text - Roman Bullet"/>
    <w:basedOn w:val="SectionText-NumberedBullet"/>
    <w:qFormat/>
    <w:rsid w:val="00B052EB"/>
    <w:pPr>
      <w:numPr>
        <w:numId w:val="13"/>
      </w:numPr>
      <w:spacing w:before="0" w:after="120"/>
    </w:pPr>
    <w:rPr>
      <w:rFonts w:asciiTheme="minorHAnsi" w:eastAsiaTheme="minorHAnsi" w:hAnsiTheme="minorHAnsi" w:cstheme="minorHAnsi"/>
    </w:rPr>
  </w:style>
  <w:style w:type="paragraph" w:customStyle="1" w:styleId="SectionText-LetteredBullet">
    <w:name w:val="Section Text - Lettered Bullet"/>
    <w:basedOn w:val="SectionText-RomanBullet"/>
    <w:qFormat/>
    <w:rsid w:val="00B052EB"/>
    <w:pPr>
      <w:numPr>
        <w:ilvl w:val="1"/>
      </w:numPr>
      <w:contextualSpacing/>
    </w:pPr>
  </w:style>
  <w:style w:type="paragraph" w:customStyle="1" w:styleId="Body">
    <w:name w:val="Body"/>
    <w:link w:val="BodyChar1"/>
    <w:rsid w:val="00B052EB"/>
    <w:pPr>
      <w:spacing w:before="180"/>
    </w:pPr>
    <w:rPr>
      <w:rFonts w:ascii="Arial" w:hAnsi="Arial"/>
      <w:szCs w:val="24"/>
    </w:rPr>
  </w:style>
  <w:style w:type="character" w:customStyle="1" w:styleId="BodyChar1">
    <w:name w:val="Body Char1"/>
    <w:link w:val="Body"/>
    <w:rsid w:val="00B052EB"/>
    <w:rPr>
      <w:rFonts w:ascii="Arial" w:hAnsi="Arial"/>
      <w:szCs w:val="24"/>
    </w:rPr>
  </w:style>
  <w:style w:type="paragraph" w:customStyle="1" w:styleId="MeasureDetail">
    <w:name w:val="MeasureDetail"/>
    <w:basedOn w:val="MeasureSection-Measure"/>
    <w:link w:val="MeasureDetailChar"/>
    <w:qFormat/>
    <w:rsid w:val="00B052EB"/>
    <w:pPr>
      <w:pBdr>
        <w:top w:val="none" w:sz="0" w:space="0" w:color="auto"/>
      </w:pBdr>
      <w:tabs>
        <w:tab w:val="right" w:pos="2707"/>
        <w:tab w:val="left" w:pos="2880"/>
        <w:tab w:val="right" w:pos="8460"/>
        <w:tab w:val="left" w:pos="8550"/>
      </w:tabs>
      <w:spacing w:before="0"/>
      <w:ind w:left="0" w:firstLine="0"/>
    </w:pPr>
    <w:rPr>
      <w:b w:val="0"/>
    </w:rPr>
  </w:style>
  <w:style w:type="character" w:customStyle="1" w:styleId="MeasureDetailChar">
    <w:name w:val="MeasureDetail Char"/>
    <w:basedOn w:val="MeasureSection-MeasureChar"/>
    <w:link w:val="MeasureDetail"/>
    <w:rsid w:val="00B052EB"/>
    <w:rPr>
      <w:rFonts w:ascii="Arial" w:eastAsiaTheme="minorHAnsi" w:hAnsi="Arial" w:cs="Arial"/>
      <w:b w:val="0"/>
      <w:sz w:val="24"/>
      <w:szCs w:val="22"/>
    </w:rPr>
  </w:style>
  <w:style w:type="paragraph" w:customStyle="1" w:styleId="TableBullet">
    <w:name w:val="Table Bullet"/>
    <w:rsid w:val="00B052EB"/>
    <w:pPr>
      <w:numPr>
        <w:numId w:val="14"/>
      </w:numPr>
      <w:tabs>
        <w:tab w:val="clear" w:pos="216"/>
      </w:tabs>
      <w:spacing w:before="40" w:after="40" w:line="200" w:lineRule="exact"/>
      <w:ind w:left="158" w:hanging="158"/>
    </w:pPr>
    <w:rPr>
      <w:rFonts w:ascii="Arial Narrow" w:hAnsi="Arial Narrow"/>
      <w:sz w:val="19"/>
      <w:szCs w:val="24"/>
    </w:rPr>
  </w:style>
  <w:style w:type="paragraph" w:customStyle="1" w:styleId="TableTOC">
    <w:name w:val="TableTOC"/>
    <w:basedOn w:val="Normal"/>
    <w:qFormat/>
    <w:rsid w:val="00634201"/>
    <w:pPr>
      <w:jc w:val="center"/>
    </w:pPr>
    <w:rPr>
      <w:b/>
      <w:szCs w:val="24"/>
    </w:rPr>
  </w:style>
  <w:style w:type="paragraph" w:customStyle="1" w:styleId="xl63">
    <w:name w:val="xl63"/>
    <w:basedOn w:val="Normal"/>
    <w:rsid w:val="001074CE"/>
    <w:pPr>
      <w:shd w:val="clear" w:color="000000" w:fill="FFFFFF"/>
      <w:spacing w:before="100" w:beforeAutospacing="1" w:after="100" w:afterAutospacing="1" w:line="240" w:lineRule="auto"/>
    </w:pPr>
    <w:rPr>
      <w:szCs w:val="24"/>
    </w:rPr>
  </w:style>
  <w:style w:type="paragraph" w:customStyle="1" w:styleId="xl64">
    <w:name w:val="xl64"/>
    <w:basedOn w:val="Normal"/>
    <w:rsid w:val="001074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sz w:val="16"/>
      <w:szCs w:val="16"/>
    </w:rPr>
  </w:style>
  <w:style w:type="paragraph" w:customStyle="1" w:styleId="msonormal0">
    <w:name w:val="msonormal"/>
    <w:basedOn w:val="Normal"/>
    <w:rsid w:val="009A7430"/>
    <w:pPr>
      <w:spacing w:before="100" w:beforeAutospacing="1" w:after="100" w:afterAutospacing="1" w:line="240" w:lineRule="auto"/>
    </w:pPr>
    <w:rPr>
      <w:szCs w:val="24"/>
    </w:rPr>
  </w:style>
  <w:style w:type="paragraph" w:customStyle="1" w:styleId="NormalBullet-NumberLevel2">
    <w:name w:val="Normal Bullet - Number Level 2"/>
    <w:basedOn w:val="Normal"/>
    <w:qFormat/>
    <w:rsid w:val="004C5B0C"/>
    <w:pPr>
      <w:numPr>
        <w:numId w:val="34"/>
      </w:numPr>
      <w:autoSpaceDE w:val="0"/>
      <w:autoSpaceDN w:val="0"/>
      <w:adjustRightInd w:val="0"/>
      <w:spacing w:before="60" w:after="60" w:line="240" w:lineRule="auto"/>
      <w:ind w:left="900"/>
    </w:pPr>
    <w:rPr>
      <w:rFonts w:ascii="Arial" w:eastAsia="Batang" w:hAnsi="Arial" w:cs="Arial"/>
      <w:color w:val="000000"/>
      <w:sz w:val="22"/>
      <w:szCs w:val="20"/>
      <w:lang w:eastAsia="ko-KR"/>
    </w:rPr>
  </w:style>
  <w:style w:type="table" w:customStyle="1" w:styleId="CutPoints">
    <w:name w:val="CutPoints"/>
    <w:basedOn w:val="TableNormal"/>
    <w:uiPriority w:val="99"/>
    <w:qFormat/>
    <w:rsid w:val="004C5B0C"/>
    <w:pPr>
      <w:spacing w:before="199" w:line="276" w:lineRule="auto"/>
      <w:ind w:left="1152"/>
      <w:jc w:val="center"/>
    </w:pPr>
    <w:rPr>
      <w:rFonts w:ascii="Arial Narrow" w:eastAsiaTheme="minorHAnsi" w:hAnsi="Arial Narrow" w:cstheme="minorBidi"/>
      <w:sz w:val="24"/>
      <w:szCs w:val="22"/>
    </w:rPr>
    <w:tblPr>
      <w:tblStyleRowBandSize w:val="1"/>
      <w:tblStyleCol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58" w:type="dxa"/>
        <w:bottom w:w="29" w:type="dxa"/>
        <w:right w:w="58" w:type="dxa"/>
      </w:tblCellMar>
    </w:tblPr>
    <w:tblStylePr w:type="firstRow">
      <w:pPr>
        <w:wordWrap/>
        <w:spacing w:beforeLines="0" w:beforeAutospacing="0" w:afterLines="0" w:afterAutospacing="0" w:line="240" w:lineRule="auto"/>
        <w:contextualSpacing/>
        <w:jc w:val="center"/>
      </w:pPr>
      <w:rPr>
        <w:rFonts w:ascii="Arial Narrow" w:hAnsi="Arial Narrow"/>
        <w:b/>
        <w:sz w:val="20"/>
      </w:rPr>
      <w:tblPr/>
      <w:tcPr>
        <w:shd w:val="clear" w:color="auto" w:fill="BFBFBF" w:themeFill="background1" w:themeFillShade="BF"/>
        <w:vAlign w:val="bottom"/>
      </w:tcPr>
    </w:tblStylePr>
    <w:tblStylePr w:type="band1Vert">
      <w:pPr>
        <w:wordWrap/>
        <w:spacing w:beforeLines="0" w:beforeAutospacing="0" w:afterLines="0" w:afterAutospacing="0" w:line="240" w:lineRule="auto"/>
      </w:pPr>
    </w:tblStylePr>
    <w:tblStylePr w:type="band2Vert">
      <w:pPr>
        <w:wordWrap/>
        <w:spacing w:beforeLines="0" w:beforeAutospacing="0" w:afterLines="0" w:afterAutospacing="0" w:line="240" w:lineRule="auto"/>
      </w:pPr>
    </w:tblStylePr>
    <w:tblStylePr w:type="band1Horz">
      <w:pPr>
        <w:wordWrap/>
        <w:spacing w:beforeLines="0" w:beforeAutospacing="0" w:afterLines="0" w:afterAutospacing="0" w:line="240" w:lineRule="auto"/>
      </w:pPr>
    </w:tblStylePr>
    <w:tblStylePr w:type="band2Horz">
      <w:pPr>
        <w:wordWrap/>
        <w:spacing w:beforeLines="0" w:beforeAutospacing="0" w:afterLines="0" w:afterAutospacing="0" w:line="240" w:lineRule="auto"/>
      </w:pPr>
    </w:tblStylePr>
  </w:style>
  <w:style w:type="paragraph" w:customStyle="1" w:styleId="NormalBullet">
    <w:name w:val="Normal Bullet"/>
    <w:basedOn w:val="Normal"/>
    <w:next w:val="Normal"/>
    <w:link w:val="NormalBulletChar"/>
    <w:qFormat/>
    <w:rsid w:val="004C5B0C"/>
    <w:pPr>
      <w:numPr>
        <w:numId w:val="69"/>
      </w:numPr>
      <w:autoSpaceDE w:val="0"/>
      <w:autoSpaceDN w:val="0"/>
      <w:adjustRightInd w:val="0"/>
      <w:spacing w:before="120" w:after="120" w:line="240" w:lineRule="auto"/>
    </w:pPr>
    <w:rPr>
      <w:rFonts w:ascii="Arial" w:eastAsia="Batang" w:hAnsi="Arial" w:cs="Arial"/>
      <w:color w:val="000000"/>
      <w:sz w:val="22"/>
      <w:szCs w:val="20"/>
      <w:lang w:eastAsia="ko-KR"/>
    </w:rPr>
  </w:style>
  <w:style w:type="character" w:customStyle="1" w:styleId="NormalBulletChar">
    <w:name w:val="Normal Bullet Char"/>
    <w:basedOn w:val="DefaultParagraphFont"/>
    <w:link w:val="NormalBullet"/>
    <w:rsid w:val="004C5B0C"/>
    <w:rPr>
      <w:rFonts w:ascii="Arial" w:eastAsia="Batang" w:hAnsi="Arial" w:cs="Arial"/>
      <w:color w:val="000000"/>
      <w:sz w:val="22"/>
      <w:lang w:eastAsia="ko-KR"/>
    </w:rPr>
  </w:style>
  <w:style w:type="paragraph" w:customStyle="1" w:styleId="AttachmentTitle">
    <w:name w:val="Attachment Title"/>
    <w:basedOn w:val="Normal"/>
    <w:link w:val="AttachmentTitleChar"/>
    <w:qFormat/>
    <w:rsid w:val="004C5B0C"/>
    <w:pPr>
      <w:autoSpaceDE w:val="0"/>
      <w:autoSpaceDN w:val="0"/>
      <w:adjustRightInd w:val="0"/>
      <w:spacing w:after="180" w:line="300" w:lineRule="auto"/>
      <w:jc w:val="center"/>
      <w:outlineLvl w:val="0"/>
    </w:pPr>
    <w:rPr>
      <w:rFonts w:ascii="Arial" w:eastAsia="Batang" w:hAnsi="Arial" w:cs="Arial"/>
      <w:b/>
      <w:bCs/>
      <w:color w:val="000000"/>
      <w:sz w:val="22"/>
      <w:szCs w:val="24"/>
      <w:lang w:eastAsia="ko-KR"/>
    </w:rPr>
  </w:style>
  <w:style w:type="character" w:customStyle="1" w:styleId="AttachmentTitleChar">
    <w:name w:val="Attachment Title Char"/>
    <w:basedOn w:val="DefaultParagraphFont"/>
    <w:link w:val="AttachmentTitle"/>
    <w:rsid w:val="004C5B0C"/>
    <w:rPr>
      <w:rFonts w:ascii="Arial" w:eastAsia="Batang" w:hAnsi="Arial" w:cs="Arial"/>
      <w:b/>
      <w:bCs/>
      <w:color w:val="000000"/>
      <w:sz w:val="22"/>
      <w:szCs w:val="24"/>
      <w:lang w:eastAsia="ko-KR"/>
    </w:rPr>
  </w:style>
  <w:style w:type="paragraph" w:customStyle="1" w:styleId="AttachmentSection">
    <w:name w:val="Attachment Section"/>
    <w:basedOn w:val="Normal"/>
    <w:link w:val="AttachmentSectionChar"/>
    <w:qFormat/>
    <w:rsid w:val="004C5B0C"/>
    <w:pPr>
      <w:spacing w:before="240" w:after="180" w:line="300" w:lineRule="auto"/>
    </w:pPr>
    <w:rPr>
      <w:rFonts w:ascii="Arial" w:eastAsiaTheme="minorHAnsi" w:hAnsi="Arial" w:cs="Arial"/>
      <w:b/>
      <w:sz w:val="22"/>
    </w:rPr>
  </w:style>
  <w:style w:type="character" w:customStyle="1" w:styleId="AttachmentSectionChar">
    <w:name w:val="Attachment Section Char"/>
    <w:basedOn w:val="DefaultParagraphFont"/>
    <w:link w:val="AttachmentSection"/>
    <w:rsid w:val="004C5B0C"/>
    <w:rPr>
      <w:rFonts w:ascii="Arial" w:eastAsiaTheme="minorHAnsi" w:hAnsi="Arial" w:cs="Arial"/>
      <w:b/>
      <w:sz w:val="22"/>
      <w:szCs w:val="22"/>
    </w:rPr>
  </w:style>
  <w:style w:type="paragraph" w:customStyle="1" w:styleId="NormalBullet-Level2">
    <w:name w:val="Normal Bullet - Level 2"/>
    <w:qFormat/>
    <w:rsid w:val="004C5B0C"/>
    <w:pPr>
      <w:numPr>
        <w:ilvl w:val="1"/>
        <w:numId w:val="69"/>
      </w:numPr>
      <w:spacing w:before="60" w:after="60"/>
      <w:ind w:left="1368"/>
    </w:pPr>
    <w:rPr>
      <w:rFonts w:ascii="Arial" w:eastAsia="Batang" w:hAnsi="Arial" w:cs="Arial"/>
      <w:color w:val="000000"/>
      <w:sz w:val="22"/>
      <w:lang w:eastAsia="ko-KR"/>
    </w:rPr>
  </w:style>
  <w:style w:type="paragraph" w:customStyle="1" w:styleId="NormalBullet-Level3">
    <w:name w:val="Normal Bullet - Level 3"/>
    <w:basedOn w:val="NormalBullet-Level2"/>
    <w:qFormat/>
    <w:rsid w:val="004C5B0C"/>
    <w:pPr>
      <w:numPr>
        <w:ilvl w:val="2"/>
      </w:numPr>
      <w:ind w:left="1800"/>
    </w:pPr>
  </w:style>
  <w:style w:type="paragraph" w:customStyle="1" w:styleId="NormalBullet-NumberLevel1">
    <w:name w:val="Normal Bullet - Number Level 1"/>
    <w:basedOn w:val="Normal"/>
    <w:qFormat/>
    <w:rsid w:val="004C5B0C"/>
    <w:pPr>
      <w:autoSpaceDE w:val="0"/>
      <w:autoSpaceDN w:val="0"/>
      <w:adjustRightInd w:val="0"/>
      <w:spacing w:before="120" w:line="240" w:lineRule="auto"/>
      <w:ind w:left="540" w:hanging="360"/>
    </w:pPr>
    <w:rPr>
      <w:rFonts w:ascii="Arial" w:eastAsia="Batang" w:hAnsi="Arial" w:cs="Arial"/>
      <w:color w:val="000000"/>
      <w:sz w:val="22"/>
      <w:szCs w:val="20"/>
      <w:lang w:eastAsia="ko-KR"/>
    </w:rPr>
  </w:style>
  <w:style w:type="paragraph" w:customStyle="1" w:styleId="NormalBullet-DotLevel2">
    <w:name w:val="Normal Bullet - Dot Level 2"/>
    <w:basedOn w:val="Normal"/>
    <w:qFormat/>
    <w:rsid w:val="004C5B0C"/>
    <w:pPr>
      <w:spacing w:before="60" w:after="60" w:line="240" w:lineRule="auto"/>
      <w:ind w:left="900" w:hanging="360"/>
    </w:pPr>
    <w:rPr>
      <w:rFonts w:ascii="Arial" w:eastAsia="Batang" w:hAnsi="Arial" w:cs="Arial"/>
      <w:color w:val="000000"/>
      <w:sz w:val="22"/>
      <w:szCs w:val="20"/>
      <w:lang w:eastAsia="ko-KR"/>
    </w:rPr>
  </w:style>
  <w:style w:type="character" w:customStyle="1" w:styleId="apple-converted-space">
    <w:name w:val="apple-converted-space"/>
    <w:basedOn w:val="DefaultParagraphFont"/>
    <w:rsid w:val="004C5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6861">
      <w:bodyDiv w:val="1"/>
      <w:marLeft w:val="0"/>
      <w:marRight w:val="0"/>
      <w:marTop w:val="0"/>
      <w:marBottom w:val="0"/>
      <w:divBdr>
        <w:top w:val="none" w:sz="0" w:space="0" w:color="auto"/>
        <w:left w:val="none" w:sz="0" w:space="0" w:color="auto"/>
        <w:bottom w:val="none" w:sz="0" w:space="0" w:color="auto"/>
        <w:right w:val="none" w:sz="0" w:space="0" w:color="auto"/>
      </w:divBdr>
    </w:div>
    <w:div w:id="22833137">
      <w:bodyDiv w:val="1"/>
      <w:marLeft w:val="120"/>
      <w:marRight w:val="120"/>
      <w:marTop w:val="0"/>
      <w:marBottom w:val="120"/>
      <w:divBdr>
        <w:top w:val="none" w:sz="0" w:space="0" w:color="auto"/>
        <w:left w:val="none" w:sz="0" w:space="0" w:color="auto"/>
        <w:bottom w:val="none" w:sz="0" w:space="0" w:color="auto"/>
        <w:right w:val="none" w:sz="0" w:space="0" w:color="auto"/>
      </w:divBdr>
      <w:divsChild>
        <w:div w:id="1945109508">
          <w:marLeft w:val="0"/>
          <w:marRight w:val="0"/>
          <w:marTop w:val="0"/>
          <w:marBottom w:val="0"/>
          <w:divBdr>
            <w:top w:val="none" w:sz="0" w:space="0" w:color="auto"/>
            <w:left w:val="none" w:sz="0" w:space="0" w:color="auto"/>
            <w:bottom w:val="none" w:sz="0" w:space="0" w:color="auto"/>
            <w:right w:val="none" w:sz="0" w:space="0" w:color="auto"/>
          </w:divBdr>
          <w:divsChild>
            <w:div w:id="1922717485">
              <w:marLeft w:val="0"/>
              <w:marRight w:val="0"/>
              <w:marTop w:val="0"/>
              <w:marBottom w:val="0"/>
              <w:divBdr>
                <w:top w:val="none" w:sz="0" w:space="0" w:color="auto"/>
                <w:left w:val="none" w:sz="0" w:space="0" w:color="auto"/>
                <w:bottom w:val="none" w:sz="0" w:space="0" w:color="auto"/>
                <w:right w:val="none" w:sz="0" w:space="0" w:color="auto"/>
              </w:divBdr>
              <w:divsChild>
                <w:div w:id="13969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6510">
      <w:bodyDiv w:val="1"/>
      <w:marLeft w:val="0"/>
      <w:marRight w:val="0"/>
      <w:marTop w:val="0"/>
      <w:marBottom w:val="0"/>
      <w:divBdr>
        <w:top w:val="none" w:sz="0" w:space="0" w:color="auto"/>
        <w:left w:val="none" w:sz="0" w:space="0" w:color="auto"/>
        <w:bottom w:val="none" w:sz="0" w:space="0" w:color="auto"/>
        <w:right w:val="none" w:sz="0" w:space="0" w:color="auto"/>
      </w:divBdr>
    </w:div>
    <w:div w:id="48311573">
      <w:bodyDiv w:val="1"/>
      <w:marLeft w:val="0"/>
      <w:marRight w:val="0"/>
      <w:marTop w:val="0"/>
      <w:marBottom w:val="0"/>
      <w:divBdr>
        <w:top w:val="none" w:sz="0" w:space="0" w:color="auto"/>
        <w:left w:val="none" w:sz="0" w:space="0" w:color="auto"/>
        <w:bottom w:val="none" w:sz="0" w:space="0" w:color="auto"/>
        <w:right w:val="none" w:sz="0" w:space="0" w:color="auto"/>
      </w:divBdr>
    </w:div>
    <w:div w:id="86510994">
      <w:bodyDiv w:val="1"/>
      <w:marLeft w:val="0"/>
      <w:marRight w:val="0"/>
      <w:marTop w:val="0"/>
      <w:marBottom w:val="0"/>
      <w:divBdr>
        <w:top w:val="none" w:sz="0" w:space="0" w:color="auto"/>
        <w:left w:val="none" w:sz="0" w:space="0" w:color="auto"/>
        <w:bottom w:val="none" w:sz="0" w:space="0" w:color="auto"/>
        <w:right w:val="none" w:sz="0" w:space="0" w:color="auto"/>
      </w:divBdr>
    </w:div>
    <w:div w:id="116797955">
      <w:bodyDiv w:val="1"/>
      <w:marLeft w:val="0"/>
      <w:marRight w:val="0"/>
      <w:marTop w:val="0"/>
      <w:marBottom w:val="0"/>
      <w:divBdr>
        <w:top w:val="none" w:sz="0" w:space="0" w:color="auto"/>
        <w:left w:val="none" w:sz="0" w:space="0" w:color="auto"/>
        <w:bottom w:val="none" w:sz="0" w:space="0" w:color="auto"/>
        <w:right w:val="none" w:sz="0" w:space="0" w:color="auto"/>
      </w:divBdr>
    </w:div>
    <w:div w:id="154154715">
      <w:bodyDiv w:val="1"/>
      <w:marLeft w:val="0"/>
      <w:marRight w:val="0"/>
      <w:marTop w:val="0"/>
      <w:marBottom w:val="0"/>
      <w:divBdr>
        <w:top w:val="none" w:sz="0" w:space="0" w:color="auto"/>
        <w:left w:val="none" w:sz="0" w:space="0" w:color="auto"/>
        <w:bottom w:val="none" w:sz="0" w:space="0" w:color="auto"/>
        <w:right w:val="none" w:sz="0" w:space="0" w:color="auto"/>
      </w:divBdr>
    </w:div>
    <w:div w:id="164906403">
      <w:bodyDiv w:val="1"/>
      <w:marLeft w:val="0"/>
      <w:marRight w:val="0"/>
      <w:marTop w:val="0"/>
      <w:marBottom w:val="0"/>
      <w:divBdr>
        <w:top w:val="none" w:sz="0" w:space="0" w:color="auto"/>
        <w:left w:val="none" w:sz="0" w:space="0" w:color="auto"/>
        <w:bottom w:val="none" w:sz="0" w:space="0" w:color="auto"/>
        <w:right w:val="none" w:sz="0" w:space="0" w:color="auto"/>
      </w:divBdr>
    </w:div>
    <w:div w:id="183055731">
      <w:bodyDiv w:val="1"/>
      <w:marLeft w:val="0"/>
      <w:marRight w:val="0"/>
      <w:marTop w:val="0"/>
      <w:marBottom w:val="0"/>
      <w:divBdr>
        <w:top w:val="none" w:sz="0" w:space="0" w:color="auto"/>
        <w:left w:val="none" w:sz="0" w:space="0" w:color="auto"/>
        <w:bottom w:val="none" w:sz="0" w:space="0" w:color="auto"/>
        <w:right w:val="none" w:sz="0" w:space="0" w:color="auto"/>
      </w:divBdr>
    </w:div>
    <w:div w:id="196353291">
      <w:bodyDiv w:val="1"/>
      <w:marLeft w:val="0"/>
      <w:marRight w:val="0"/>
      <w:marTop w:val="0"/>
      <w:marBottom w:val="0"/>
      <w:divBdr>
        <w:top w:val="none" w:sz="0" w:space="0" w:color="auto"/>
        <w:left w:val="none" w:sz="0" w:space="0" w:color="auto"/>
        <w:bottom w:val="none" w:sz="0" w:space="0" w:color="auto"/>
        <w:right w:val="none" w:sz="0" w:space="0" w:color="auto"/>
      </w:divBdr>
    </w:div>
    <w:div w:id="202793970">
      <w:bodyDiv w:val="1"/>
      <w:marLeft w:val="0"/>
      <w:marRight w:val="0"/>
      <w:marTop w:val="0"/>
      <w:marBottom w:val="0"/>
      <w:divBdr>
        <w:top w:val="none" w:sz="0" w:space="0" w:color="auto"/>
        <w:left w:val="none" w:sz="0" w:space="0" w:color="auto"/>
        <w:bottom w:val="none" w:sz="0" w:space="0" w:color="auto"/>
        <w:right w:val="none" w:sz="0" w:space="0" w:color="auto"/>
      </w:divBdr>
    </w:div>
    <w:div w:id="227961984">
      <w:bodyDiv w:val="1"/>
      <w:marLeft w:val="0"/>
      <w:marRight w:val="0"/>
      <w:marTop w:val="0"/>
      <w:marBottom w:val="0"/>
      <w:divBdr>
        <w:top w:val="none" w:sz="0" w:space="0" w:color="auto"/>
        <w:left w:val="none" w:sz="0" w:space="0" w:color="auto"/>
        <w:bottom w:val="none" w:sz="0" w:space="0" w:color="auto"/>
        <w:right w:val="none" w:sz="0" w:space="0" w:color="auto"/>
      </w:divBdr>
    </w:div>
    <w:div w:id="230847611">
      <w:bodyDiv w:val="1"/>
      <w:marLeft w:val="0"/>
      <w:marRight w:val="0"/>
      <w:marTop w:val="0"/>
      <w:marBottom w:val="0"/>
      <w:divBdr>
        <w:top w:val="none" w:sz="0" w:space="0" w:color="auto"/>
        <w:left w:val="none" w:sz="0" w:space="0" w:color="auto"/>
        <w:bottom w:val="none" w:sz="0" w:space="0" w:color="auto"/>
        <w:right w:val="none" w:sz="0" w:space="0" w:color="auto"/>
      </w:divBdr>
    </w:div>
    <w:div w:id="262494553">
      <w:bodyDiv w:val="1"/>
      <w:marLeft w:val="0"/>
      <w:marRight w:val="0"/>
      <w:marTop w:val="0"/>
      <w:marBottom w:val="0"/>
      <w:divBdr>
        <w:top w:val="none" w:sz="0" w:space="0" w:color="auto"/>
        <w:left w:val="none" w:sz="0" w:space="0" w:color="auto"/>
        <w:bottom w:val="none" w:sz="0" w:space="0" w:color="auto"/>
        <w:right w:val="none" w:sz="0" w:space="0" w:color="auto"/>
      </w:divBdr>
    </w:div>
    <w:div w:id="297298578">
      <w:bodyDiv w:val="1"/>
      <w:marLeft w:val="0"/>
      <w:marRight w:val="0"/>
      <w:marTop w:val="0"/>
      <w:marBottom w:val="0"/>
      <w:divBdr>
        <w:top w:val="none" w:sz="0" w:space="0" w:color="auto"/>
        <w:left w:val="none" w:sz="0" w:space="0" w:color="auto"/>
        <w:bottom w:val="none" w:sz="0" w:space="0" w:color="auto"/>
        <w:right w:val="none" w:sz="0" w:space="0" w:color="auto"/>
      </w:divBdr>
    </w:div>
    <w:div w:id="311296496">
      <w:bodyDiv w:val="1"/>
      <w:marLeft w:val="0"/>
      <w:marRight w:val="0"/>
      <w:marTop w:val="0"/>
      <w:marBottom w:val="0"/>
      <w:divBdr>
        <w:top w:val="none" w:sz="0" w:space="0" w:color="auto"/>
        <w:left w:val="none" w:sz="0" w:space="0" w:color="auto"/>
        <w:bottom w:val="none" w:sz="0" w:space="0" w:color="auto"/>
        <w:right w:val="none" w:sz="0" w:space="0" w:color="auto"/>
      </w:divBdr>
    </w:div>
    <w:div w:id="317348190">
      <w:bodyDiv w:val="1"/>
      <w:marLeft w:val="0"/>
      <w:marRight w:val="0"/>
      <w:marTop w:val="0"/>
      <w:marBottom w:val="0"/>
      <w:divBdr>
        <w:top w:val="none" w:sz="0" w:space="0" w:color="auto"/>
        <w:left w:val="none" w:sz="0" w:space="0" w:color="auto"/>
        <w:bottom w:val="none" w:sz="0" w:space="0" w:color="auto"/>
        <w:right w:val="none" w:sz="0" w:space="0" w:color="auto"/>
      </w:divBdr>
    </w:div>
    <w:div w:id="331420682">
      <w:bodyDiv w:val="1"/>
      <w:marLeft w:val="0"/>
      <w:marRight w:val="0"/>
      <w:marTop w:val="0"/>
      <w:marBottom w:val="0"/>
      <w:divBdr>
        <w:top w:val="none" w:sz="0" w:space="0" w:color="auto"/>
        <w:left w:val="none" w:sz="0" w:space="0" w:color="auto"/>
        <w:bottom w:val="none" w:sz="0" w:space="0" w:color="auto"/>
        <w:right w:val="none" w:sz="0" w:space="0" w:color="auto"/>
      </w:divBdr>
    </w:div>
    <w:div w:id="385372185">
      <w:bodyDiv w:val="1"/>
      <w:marLeft w:val="0"/>
      <w:marRight w:val="0"/>
      <w:marTop w:val="0"/>
      <w:marBottom w:val="0"/>
      <w:divBdr>
        <w:top w:val="none" w:sz="0" w:space="0" w:color="auto"/>
        <w:left w:val="none" w:sz="0" w:space="0" w:color="auto"/>
        <w:bottom w:val="none" w:sz="0" w:space="0" w:color="auto"/>
        <w:right w:val="none" w:sz="0" w:space="0" w:color="auto"/>
      </w:divBdr>
      <w:divsChild>
        <w:div w:id="460660468">
          <w:marLeft w:val="0"/>
          <w:marRight w:val="0"/>
          <w:marTop w:val="0"/>
          <w:marBottom w:val="0"/>
          <w:divBdr>
            <w:top w:val="none" w:sz="0" w:space="0" w:color="auto"/>
            <w:left w:val="none" w:sz="0" w:space="0" w:color="auto"/>
            <w:bottom w:val="none" w:sz="0" w:space="0" w:color="auto"/>
            <w:right w:val="none" w:sz="0" w:space="0" w:color="auto"/>
          </w:divBdr>
          <w:divsChild>
            <w:div w:id="603801729">
              <w:marLeft w:val="0"/>
              <w:marRight w:val="0"/>
              <w:marTop w:val="0"/>
              <w:marBottom w:val="0"/>
              <w:divBdr>
                <w:top w:val="none" w:sz="0" w:space="0" w:color="auto"/>
                <w:left w:val="none" w:sz="0" w:space="0" w:color="auto"/>
                <w:bottom w:val="none" w:sz="0" w:space="0" w:color="auto"/>
                <w:right w:val="none" w:sz="0" w:space="0" w:color="auto"/>
              </w:divBdr>
              <w:divsChild>
                <w:div w:id="993222100">
                  <w:marLeft w:val="0"/>
                  <w:marRight w:val="0"/>
                  <w:marTop w:val="0"/>
                  <w:marBottom w:val="0"/>
                  <w:divBdr>
                    <w:top w:val="none" w:sz="0" w:space="0" w:color="auto"/>
                    <w:left w:val="none" w:sz="0" w:space="0" w:color="auto"/>
                    <w:bottom w:val="none" w:sz="0" w:space="0" w:color="auto"/>
                    <w:right w:val="none" w:sz="0" w:space="0" w:color="auto"/>
                  </w:divBdr>
                  <w:divsChild>
                    <w:div w:id="1908565538">
                      <w:marLeft w:val="0"/>
                      <w:marRight w:val="0"/>
                      <w:marTop w:val="0"/>
                      <w:marBottom w:val="0"/>
                      <w:divBdr>
                        <w:top w:val="none" w:sz="0" w:space="0" w:color="auto"/>
                        <w:left w:val="none" w:sz="0" w:space="0" w:color="auto"/>
                        <w:bottom w:val="none" w:sz="0" w:space="0" w:color="auto"/>
                        <w:right w:val="none" w:sz="0" w:space="0" w:color="auto"/>
                      </w:divBdr>
                      <w:divsChild>
                        <w:div w:id="1263801442">
                          <w:marLeft w:val="1"/>
                          <w:marRight w:val="1"/>
                          <w:marTop w:val="0"/>
                          <w:marBottom w:val="0"/>
                          <w:divBdr>
                            <w:top w:val="none" w:sz="0" w:space="0" w:color="auto"/>
                            <w:left w:val="none" w:sz="0" w:space="0" w:color="auto"/>
                            <w:bottom w:val="none" w:sz="0" w:space="0" w:color="auto"/>
                            <w:right w:val="none" w:sz="0" w:space="0" w:color="auto"/>
                          </w:divBdr>
                          <w:divsChild>
                            <w:div w:id="20731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7366">
      <w:bodyDiv w:val="1"/>
      <w:marLeft w:val="0"/>
      <w:marRight w:val="0"/>
      <w:marTop w:val="0"/>
      <w:marBottom w:val="0"/>
      <w:divBdr>
        <w:top w:val="none" w:sz="0" w:space="0" w:color="auto"/>
        <w:left w:val="none" w:sz="0" w:space="0" w:color="auto"/>
        <w:bottom w:val="none" w:sz="0" w:space="0" w:color="auto"/>
        <w:right w:val="none" w:sz="0" w:space="0" w:color="auto"/>
      </w:divBdr>
    </w:div>
    <w:div w:id="387801186">
      <w:bodyDiv w:val="1"/>
      <w:marLeft w:val="0"/>
      <w:marRight w:val="0"/>
      <w:marTop w:val="0"/>
      <w:marBottom w:val="0"/>
      <w:divBdr>
        <w:top w:val="none" w:sz="0" w:space="0" w:color="auto"/>
        <w:left w:val="none" w:sz="0" w:space="0" w:color="auto"/>
        <w:bottom w:val="none" w:sz="0" w:space="0" w:color="auto"/>
        <w:right w:val="none" w:sz="0" w:space="0" w:color="auto"/>
      </w:divBdr>
    </w:div>
    <w:div w:id="411315753">
      <w:bodyDiv w:val="1"/>
      <w:marLeft w:val="0"/>
      <w:marRight w:val="0"/>
      <w:marTop w:val="0"/>
      <w:marBottom w:val="0"/>
      <w:divBdr>
        <w:top w:val="none" w:sz="0" w:space="0" w:color="auto"/>
        <w:left w:val="none" w:sz="0" w:space="0" w:color="auto"/>
        <w:bottom w:val="none" w:sz="0" w:space="0" w:color="auto"/>
        <w:right w:val="none" w:sz="0" w:space="0" w:color="auto"/>
      </w:divBdr>
    </w:div>
    <w:div w:id="422070346">
      <w:bodyDiv w:val="1"/>
      <w:marLeft w:val="0"/>
      <w:marRight w:val="0"/>
      <w:marTop w:val="0"/>
      <w:marBottom w:val="0"/>
      <w:divBdr>
        <w:top w:val="none" w:sz="0" w:space="0" w:color="auto"/>
        <w:left w:val="none" w:sz="0" w:space="0" w:color="auto"/>
        <w:bottom w:val="none" w:sz="0" w:space="0" w:color="auto"/>
        <w:right w:val="none" w:sz="0" w:space="0" w:color="auto"/>
      </w:divBdr>
    </w:div>
    <w:div w:id="443034448">
      <w:bodyDiv w:val="1"/>
      <w:marLeft w:val="0"/>
      <w:marRight w:val="0"/>
      <w:marTop w:val="0"/>
      <w:marBottom w:val="0"/>
      <w:divBdr>
        <w:top w:val="none" w:sz="0" w:space="0" w:color="auto"/>
        <w:left w:val="none" w:sz="0" w:space="0" w:color="auto"/>
        <w:bottom w:val="none" w:sz="0" w:space="0" w:color="auto"/>
        <w:right w:val="none" w:sz="0" w:space="0" w:color="auto"/>
      </w:divBdr>
    </w:div>
    <w:div w:id="464734640">
      <w:bodyDiv w:val="1"/>
      <w:marLeft w:val="0"/>
      <w:marRight w:val="0"/>
      <w:marTop w:val="0"/>
      <w:marBottom w:val="0"/>
      <w:divBdr>
        <w:top w:val="none" w:sz="0" w:space="0" w:color="auto"/>
        <w:left w:val="none" w:sz="0" w:space="0" w:color="auto"/>
        <w:bottom w:val="none" w:sz="0" w:space="0" w:color="auto"/>
        <w:right w:val="none" w:sz="0" w:space="0" w:color="auto"/>
      </w:divBdr>
      <w:divsChild>
        <w:div w:id="1988392882">
          <w:marLeft w:val="0"/>
          <w:marRight w:val="0"/>
          <w:marTop w:val="0"/>
          <w:marBottom w:val="0"/>
          <w:divBdr>
            <w:top w:val="none" w:sz="0" w:space="0" w:color="auto"/>
            <w:left w:val="none" w:sz="0" w:space="0" w:color="auto"/>
            <w:bottom w:val="none" w:sz="0" w:space="0" w:color="auto"/>
            <w:right w:val="none" w:sz="0" w:space="0" w:color="auto"/>
          </w:divBdr>
          <w:divsChild>
            <w:div w:id="1718620684">
              <w:marLeft w:val="0"/>
              <w:marRight w:val="0"/>
              <w:marTop w:val="0"/>
              <w:marBottom w:val="0"/>
              <w:divBdr>
                <w:top w:val="none" w:sz="0" w:space="0" w:color="auto"/>
                <w:left w:val="none" w:sz="0" w:space="0" w:color="auto"/>
                <w:bottom w:val="none" w:sz="0" w:space="0" w:color="auto"/>
                <w:right w:val="none" w:sz="0" w:space="0" w:color="auto"/>
              </w:divBdr>
              <w:divsChild>
                <w:div w:id="2063170871">
                  <w:marLeft w:val="0"/>
                  <w:marRight w:val="0"/>
                  <w:marTop w:val="0"/>
                  <w:marBottom w:val="0"/>
                  <w:divBdr>
                    <w:top w:val="none" w:sz="0" w:space="0" w:color="auto"/>
                    <w:left w:val="none" w:sz="0" w:space="0" w:color="auto"/>
                    <w:bottom w:val="none" w:sz="0" w:space="0" w:color="auto"/>
                    <w:right w:val="none" w:sz="0" w:space="0" w:color="auto"/>
                  </w:divBdr>
                  <w:divsChild>
                    <w:div w:id="847521518">
                      <w:marLeft w:val="0"/>
                      <w:marRight w:val="0"/>
                      <w:marTop w:val="0"/>
                      <w:marBottom w:val="0"/>
                      <w:divBdr>
                        <w:top w:val="none" w:sz="0" w:space="0" w:color="auto"/>
                        <w:left w:val="none" w:sz="0" w:space="0" w:color="auto"/>
                        <w:bottom w:val="none" w:sz="0" w:space="0" w:color="auto"/>
                        <w:right w:val="none" w:sz="0" w:space="0" w:color="auto"/>
                      </w:divBdr>
                      <w:divsChild>
                        <w:div w:id="188488610">
                          <w:marLeft w:val="1"/>
                          <w:marRight w:val="1"/>
                          <w:marTop w:val="0"/>
                          <w:marBottom w:val="0"/>
                          <w:divBdr>
                            <w:top w:val="none" w:sz="0" w:space="0" w:color="auto"/>
                            <w:left w:val="none" w:sz="0" w:space="0" w:color="auto"/>
                            <w:bottom w:val="none" w:sz="0" w:space="0" w:color="auto"/>
                            <w:right w:val="none" w:sz="0" w:space="0" w:color="auto"/>
                          </w:divBdr>
                          <w:divsChild>
                            <w:div w:id="18607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06437">
      <w:bodyDiv w:val="1"/>
      <w:marLeft w:val="120"/>
      <w:marRight w:val="120"/>
      <w:marTop w:val="0"/>
      <w:marBottom w:val="120"/>
      <w:divBdr>
        <w:top w:val="none" w:sz="0" w:space="0" w:color="auto"/>
        <w:left w:val="none" w:sz="0" w:space="0" w:color="auto"/>
        <w:bottom w:val="none" w:sz="0" w:space="0" w:color="auto"/>
        <w:right w:val="none" w:sz="0" w:space="0" w:color="auto"/>
      </w:divBdr>
      <w:divsChild>
        <w:div w:id="2101490621">
          <w:marLeft w:val="0"/>
          <w:marRight w:val="0"/>
          <w:marTop w:val="0"/>
          <w:marBottom w:val="0"/>
          <w:divBdr>
            <w:top w:val="none" w:sz="0" w:space="0" w:color="auto"/>
            <w:left w:val="none" w:sz="0" w:space="0" w:color="auto"/>
            <w:bottom w:val="none" w:sz="0" w:space="0" w:color="auto"/>
            <w:right w:val="none" w:sz="0" w:space="0" w:color="auto"/>
          </w:divBdr>
          <w:divsChild>
            <w:div w:id="300497710">
              <w:marLeft w:val="0"/>
              <w:marRight w:val="0"/>
              <w:marTop w:val="0"/>
              <w:marBottom w:val="0"/>
              <w:divBdr>
                <w:top w:val="none" w:sz="0" w:space="0" w:color="auto"/>
                <w:left w:val="none" w:sz="0" w:space="0" w:color="auto"/>
                <w:bottom w:val="none" w:sz="0" w:space="0" w:color="auto"/>
                <w:right w:val="none" w:sz="0" w:space="0" w:color="auto"/>
              </w:divBdr>
              <w:divsChild>
                <w:div w:id="89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61786">
      <w:bodyDiv w:val="1"/>
      <w:marLeft w:val="0"/>
      <w:marRight w:val="0"/>
      <w:marTop w:val="0"/>
      <w:marBottom w:val="0"/>
      <w:divBdr>
        <w:top w:val="none" w:sz="0" w:space="0" w:color="auto"/>
        <w:left w:val="none" w:sz="0" w:space="0" w:color="auto"/>
        <w:bottom w:val="none" w:sz="0" w:space="0" w:color="auto"/>
        <w:right w:val="none" w:sz="0" w:space="0" w:color="auto"/>
      </w:divBdr>
    </w:div>
    <w:div w:id="524056466">
      <w:bodyDiv w:val="1"/>
      <w:marLeft w:val="0"/>
      <w:marRight w:val="0"/>
      <w:marTop w:val="0"/>
      <w:marBottom w:val="0"/>
      <w:divBdr>
        <w:top w:val="none" w:sz="0" w:space="0" w:color="auto"/>
        <w:left w:val="none" w:sz="0" w:space="0" w:color="auto"/>
        <w:bottom w:val="none" w:sz="0" w:space="0" w:color="auto"/>
        <w:right w:val="none" w:sz="0" w:space="0" w:color="auto"/>
      </w:divBdr>
    </w:div>
    <w:div w:id="536356139">
      <w:bodyDiv w:val="1"/>
      <w:marLeft w:val="0"/>
      <w:marRight w:val="0"/>
      <w:marTop w:val="0"/>
      <w:marBottom w:val="0"/>
      <w:divBdr>
        <w:top w:val="none" w:sz="0" w:space="0" w:color="auto"/>
        <w:left w:val="none" w:sz="0" w:space="0" w:color="auto"/>
        <w:bottom w:val="none" w:sz="0" w:space="0" w:color="auto"/>
        <w:right w:val="none" w:sz="0" w:space="0" w:color="auto"/>
      </w:divBdr>
    </w:div>
    <w:div w:id="545675930">
      <w:bodyDiv w:val="1"/>
      <w:marLeft w:val="0"/>
      <w:marRight w:val="0"/>
      <w:marTop w:val="0"/>
      <w:marBottom w:val="0"/>
      <w:divBdr>
        <w:top w:val="none" w:sz="0" w:space="0" w:color="auto"/>
        <w:left w:val="none" w:sz="0" w:space="0" w:color="auto"/>
        <w:bottom w:val="none" w:sz="0" w:space="0" w:color="auto"/>
        <w:right w:val="none" w:sz="0" w:space="0" w:color="auto"/>
      </w:divBdr>
    </w:div>
    <w:div w:id="603147344">
      <w:bodyDiv w:val="1"/>
      <w:marLeft w:val="0"/>
      <w:marRight w:val="0"/>
      <w:marTop w:val="0"/>
      <w:marBottom w:val="0"/>
      <w:divBdr>
        <w:top w:val="none" w:sz="0" w:space="0" w:color="auto"/>
        <w:left w:val="none" w:sz="0" w:space="0" w:color="auto"/>
        <w:bottom w:val="none" w:sz="0" w:space="0" w:color="auto"/>
        <w:right w:val="none" w:sz="0" w:space="0" w:color="auto"/>
      </w:divBdr>
    </w:div>
    <w:div w:id="610936670">
      <w:bodyDiv w:val="1"/>
      <w:marLeft w:val="0"/>
      <w:marRight w:val="0"/>
      <w:marTop w:val="0"/>
      <w:marBottom w:val="0"/>
      <w:divBdr>
        <w:top w:val="none" w:sz="0" w:space="0" w:color="auto"/>
        <w:left w:val="none" w:sz="0" w:space="0" w:color="auto"/>
        <w:bottom w:val="none" w:sz="0" w:space="0" w:color="auto"/>
        <w:right w:val="none" w:sz="0" w:space="0" w:color="auto"/>
      </w:divBdr>
    </w:div>
    <w:div w:id="622615876">
      <w:bodyDiv w:val="1"/>
      <w:marLeft w:val="0"/>
      <w:marRight w:val="0"/>
      <w:marTop w:val="0"/>
      <w:marBottom w:val="0"/>
      <w:divBdr>
        <w:top w:val="none" w:sz="0" w:space="0" w:color="auto"/>
        <w:left w:val="none" w:sz="0" w:space="0" w:color="auto"/>
        <w:bottom w:val="none" w:sz="0" w:space="0" w:color="auto"/>
        <w:right w:val="none" w:sz="0" w:space="0" w:color="auto"/>
      </w:divBdr>
    </w:div>
    <w:div w:id="657541661">
      <w:bodyDiv w:val="1"/>
      <w:marLeft w:val="0"/>
      <w:marRight w:val="0"/>
      <w:marTop w:val="0"/>
      <w:marBottom w:val="0"/>
      <w:divBdr>
        <w:top w:val="none" w:sz="0" w:space="0" w:color="auto"/>
        <w:left w:val="none" w:sz="0" w:space="0" w:color="auto"/>
        <w:bottom w:val="none" w:sz="0" w:space="0" w:color="auto"/>
        <w:right w:val="none" w:sz="0" w:space="0" w:color="auto"/>
      </w:divBdr>
    </w:div>
    <w:div w:id="665521196">
      <w:bodyDiv w:val="1"/>
      <w:marLeft w:val="0"/>
      <w:marRight w:val="0"/>
      <w:marTop w:val="0"/>
      <w:marBottom w:val="0"/>
      <w:divBdr>
        <w:top w:val="none" w:sz="0" w:space="0" w:color="auto"/>
        <w:left w:val="none" w:sz="0" w:space="0" w:color="auto"/>
        <w:bottom w:val="none" w:sz="0" w:space="0" w:color="auto"/>
        <w:right w:val="none" w:sz="0" w:space="0" w:color="auto"/>
      </w:divBdr>
    </w:div>
    <w:div w:id="697853629">
      <w:bodyDiv w:val="1"/>
      <w:marLeft w:val="0"/>
      <w:marRight w:val="0"/>
      <w:marTop w:val="0"/>
      <w:marBottom w:val="0"/>
      <w:divBdr>
        <w:top w:val="none" w:sz="0" w:space="0" w:color="auto"/>
        <w:left w:val="none" w:sz="0" w:space="0" w:color="auto"/>
        <w:bottom w:val="none" w:sz="0" w:space="0" w:color="auto"/>
        <w:right w:val="none" w:sz="0" w:space="0" w:color="auto"/>
      </w:divBdr>
    </w:div>
    <w:div w:id="734744379">
      <w:marLeft w:val="0"/>
      <w:marRight w:val="0"/>
      <w:marTop w:val="0"/>
      <w:marBottom w:val="0"/>
      <w:divBdr>
        <w:top w:val="none" w:sz="0" w:space="0" w:color="auto"/>
        <w:left w:val="none" w:sz="0" w:space="0" w:color="auto"/>
        <w:bottom w:val="none" w:sz="0" w:space="0" w:color="auto"/>
        <w:right w:val="none" w:sz="0" w:space="0" w:color="auto"/>
      </w:divBdr>
      <w:divsChild>
        <w:div w:id="734744384">
          <w:marLeft w:val="0"/>
          <w:marRight w:val="0"/>
          <w:marTop w:val="0"/>
          <w:marBottom w:val="0"/>
          <w:divBdr>
            <w:top w:val="none" w:sz="0" w:space="0" w:color="auto"/>
            <w:left w:val="none" w:sz="0" w:space="0" w:color="auto"/>
            <w:bottom w:val="none" w:sz="0" w:space="0" w:color="auto"/>
            <w:right w:val="none" w:sz="0" w:space="0" w:color="auto"/>
          </w:divBdr>
        </w:div>
      </w:divsChild>
    </w:div>
    <w:div w:id="734744382">
      <w:marLeft w:val="0"/>
      <w:marRight w:val="0"/>
      <w:marTop w:val="0"/>
      <w:marBottom w:val="0"/>
      <w:divBdr>
        <w:top w:val="none" w:sz="0" w:space="0" w:color="auto"/>
        <w:left w:val="none" w:sz="0" w:space="0" w:color="auto"/>
        <w:bottom w:val="none" w:sz="0" w:space="0" w:color="auto"/>
        <w:right w:val="none" w:sz="0" w:space="0" w:color="auto"/>
      </w:divBdr>
    </w:div>
    <w:div w:id="734744383">
      <w:marLeft w:val="0"/>
      <w:marRight w:val="0"/>
      <w:marTop w:val="0"/>
      <w:marBottom w:val="0"/>
      <w:divBdr>
        <w:top w:val="none" w:sz="0" w:space="0" w:color="auto"/>
        <w:left w:val="none" w:sz="0" w:space="0" w:color="auto"/>
        <w:bottom w:val="none" w:sz="0" w:space="0" w:color="auto"/>
        <w:right w:val="none" w:sz="0" w:space="0" w:color="auto"/>
      </w:divBdr>
    </w:div>
    <w:div w:id="734744385">
      <w:marLeft w:val="0"/>
      <w:marRight w:val="0"/>
      <w:marTop w:val="0"/>
      <w:marBottom w:val="0"/>
      <w:divBdr>
        <w:top w:val="none" w:sz="0" w:space="0" w:color="auto"/>
        <w:left w:val="none" w:sz="0" w:space="0" w:color="auto"/>
        <w:bottom w:val="none" w:sz="0" w:space="0" w:color="auto"/>
        <w:right w:val="none" w:sz="0" w:space="0" w:color="auto"/>
      </w:divBdr>
    </w:div>
    <w:div w:id="734744386">
      <w:marLeft w:val="0"/>
      <w:marRight w:val="0"/>
      <w:marTop w:val="0"/>
      <w:marBottom w:val="0"/>
      <w:divBdr>
        <w:top w:val="none" w:sz="0" w:space="0" w:color="auto"/>
        <w:left w:val="none" w:sz="0" w:space="0" w:color="auto"/>
        <w:bottom w:val="none" w:sz="0" w:space="0" w:color="auto"/>
        <w:right w:val="none" w:sz="0" w:space="0" w:color="auto"/>
      </w:divBdr>
    </w:div>
    <w:div w:id="734744388">
      <w:marLeft w:val="0"/>
      <w:marRight w:val="0"/>
      <w:marTop w:val="0"/>
      <w:marBottom w:val="0"/>
      <w:divBdr>
        <w:top w:val="none" w:sz="0" w:space="0" w:color="auto"/>
        <w:left w:val="none" w:sz="0" w:space="0" w:color="auto"/>
        <w:bottom w:val="none" w:sz="0" w:space="0" w:color="auto"/>
        <w:right w:val="none" w:sz="0" w:space="0" w:color="auto"/>
      </w:divBdr>
    </w:div>
    <w:div w:id="734744389">
      <w:marLeft w:val="0"/>
      <w:marRight w:val="0"/>
      <w:marTop w:val="0"/>
      <w:marBottom w:val="0"/>
      <w:divBdr>
        <w:top w:val="none" w:sz="0" w:space="0" w:color="auto"/>
        <w:left w:val="none" w:sz="0" w:space="0" w:color="auto"/>
        <w:bottom w:val="none" w:sz="0" w:space="0" w:color="auto"/>
        <w:right w:val="none" w:sz="0" w:space="0" w:color="auto"/>
      </w:divBdr>
    </w:div>
    <w:div w:id="734744390">
      <w:marLeft w:val="0"/>
      <w:marRight w:val="0"/>
      <w:marTop w:val="0"/>
      <w:marBottom w:val="0"/>
      <w:divBdr>
        <w:top w:val="none" w:sz="0" w:space="0" w:color="auto"/>
        <w:left w:val="none" w:sz="0" w:space="0" w:color="auto"/>
        <w:bottom w:val="none" w:sz="0" w:space="0" w:color="auto"/>
        <w:right w:val="none" w:sz="0" w:space="0" w:color="auto"/>
      </w:divBdr>
    </w:div>
    <w:div w:id="734744391">
      <w:marLeft w:val="0"/>
      <w:marRight w:val="0"/>
      <w:marTop w:val="0"/>
      <w:marBottom w:val="0"/>
      <w:divBdr>
        <w:top w:val="none" w:sz="0" w:space="0" w:color="auto"/>
        <w:left w:val="none" w:sz="0" w:space="0" w:color="auto"/>
        <w:bottom w:val="none" w:sz="0" w:space="0" w:color="auto"/>
        <w:right w:val="none" w:sz="0" w:space="0" w:color="auto"/>
      </w:divBdr>
    </w:div>
    <w:div w:id="734744392">
      <w:marLeft w:val="0"/>
      <w:marRight w:val="0"/>
      <w:marTop w:val="0"/>
      <w:marBottom w:val="0"/>
      <w:divBdr>
        <w:top w:val="none" w:sz="0" w:space="0" w:color="auto"/>
        <w:left w:val="none" w:sz="0" w:space="0" w:color="auto"/>
        <w:bottom w:val="none" w:sz="0" w:space="0" w:color="auto"/>
        <w:right w:val="none" w:sz="0" w:space="0" w:color="auto"/>
      </w:divBdr>
    </w:div>
    <w:div w:id="734744393">
      <w:marLeft w:val="0"/>
      <w:marRight w:val="0"/>
      <w:marTop w:val="0"/>
      <w:marBottom w:val="0"/>
      <w:divBdr>
        <w:top w:val="none" w:sz="0" w:space="0" w:color="auto"/>
        <w:left w:val="none" w:sz="0" w:space="0" w:color="auto"/>
        <w:bottom w:val="none" w:sz="0" w:space="0" w:color="auto"/>
        <w:right w:val="none" w:sz="0" w:space="0" w:color="auto"/>
      </w:divBdr>
    </w:div>
    <w:div w:id="734744394">
      <w:marLeft w:val="0"/>
      <w:marRight w:val="0"/>
      <w:marTop w:val="0"/>
      <w:marBottom w:val="0"/>
      <w:divBdr>
        <w:top w:val="none" w:sz="0" w:space="0" w:color="auto"/>
        <w:left w:val="none" w:sz="0" w:space="0" w:color="auto"/>
        <w:bottom w:val="none" w:sz="0" w:space="0" w:color="auto"/>
        <w:right w:val="none" w:sz="0" w:space="0" w:color="auto"/>
      </w:divBdr>
    </w:div>
    <w:div w:id="734744395">
      <w:marLeft w:val="0"/>
      <w:marRight w:val="0"/>
      <w:marTop w:val="0"/>
      <w:marBottom w:val="0"/>
      <w:divBdr>
        <w:top w:val="none" w:sz="0" w:space="0" w:color="auto"/>
        <w:left w:val="none" w:sz="0" w:space="0" w:color="auto"/>
        <w:bottom w:val="none" w:sz="0" w:space="0" w:color="auto"/>
        <w:right w:val="none" w:sz="0" w:space="0" w:color="auto"/>
      </w:divBdr>
      <w:divsChild>
        <w:div w:id="734744387">
          <w:marLeft w:val="75"/>
          <w:marRight w:val="0"/>
          <w:marTop w:val="100"/>
          <w:marBottom w:val="100"/>
          <w:divBdr>
            <w:top w:val="none" w:sz="0" w:space="0" w:color="auto"/>
            <w:left w:val="single" w:sz="12" w:space="4" w:color="0000FF"/>
            <w:bottom w:val="none" w:sz="0" w:space="0" w:color="auto"/>
            <w:right w:val="none" w:sz="0" w:space="0" w:color="auto"/>
          </w:divBdr>
          <w:divsChild>
            <w:div w:id="734744380">
              <w:marLeft w:val="75"/>
              <w:marRight w:val="0"/>
              <w:marTop w:val="100"/>
              <w:marBottom w:val="100"/>
              <w:divBdr>
                <w:top w:val="none" w:sz="0" w:space="0" w:color="auto"/>
                <w:left w:val="single" w:sz="12" w:space="4" w:color="0000FF"/>
                <w:bottom w:val="none" w:sz="0" w:space="0" w:color="auto"/>
                <w:right w:val="none" w:sz="0" w:space="0" w:color="auto"/>
              </w:divBdr>
            </w:div>
          </w:divsChild>
        </w:div>
      </w:divsChild>
    </w:div>
    <w:div w:id="734744396">
      <w:marLeft w:val="0"/>
      <w:marRight w:val="0"/>
      <w:marTop w:val="0"/>
      <w:marBottom w:val="0"/>
      <w:divBdr>
        <w:top w:val="none" w:sz="0" w:space="0" w:color="auto"/>
        <w:left w:val="none" w:sz="0" w:space="0" w:color="auto"/>
        <w:bottom w:val="none" w:sz="0" w:space="0" w:color="auto"/>
        <w:right w:val="none" w:sz="0" w:space="0" w:color="auto"/>
      </w:divBdr>
    </w:div>
    <w:div w:id="734744397">
      <w:marLeft w:val="0"/>
      <w:marRight w:val="0"/>
      <w:marTop w:val="0"/>
      <w:marBottom w:val="0"/>
      <w:divBdr>
        <w:top w:val="none" w:sz="0" w:space="0" w:color="auto"/>
        <w:left w:val="none" w:sz="0" w:space="0" w:color="auto"/>
        <w:bottom w:val="none" w:sz="0" w:space="0" w:color="auto"/>
        <w:right w:val="none" w:sz="0" w:space="0" w:color="auto"/>
      </w:divBdr>
    </w:div>
    <w:div w:id="734744398">
      <w:marLeft w:val="0"/>
      <w:marRight w:val="0"/>
      <w:marTop w:val="0"/>
      <w:marBottom w:val="0"/>
      <w:divBdr>
        <w:top w:val="none" w:sz="0" w:space="0" w:color="auto"/>
        <w:left w:val="none" w:sz="0" w:space="0" w:color="auto"/>
        <w:bottom w:val="none" w:sz="0" w:space="0" w:color="auto"/>
        <w:right w:val="none" w:sz="0" w:space="0" w:color="auto"/>
      </w:divBdr>
      <w:divsChild>
        <w:div w:id="734744404">
          <w:marLeft w:val="0"/>
          <w:marRight w:val="0"/>
          <w:marTop w:val="0"/>
          <w:marBottom w:val="0"/>
          <w:divBdr>
            <w:top w:val="none" w:sz="0" w:space="0" w:color="auto"/>
            <w:left w:val="none" w:sz="0" w:space="0" w:color="auto"/>
            <w:bottom w:val="none" w:sz="0" w:space="0" w:color="auto"/>
            <w:right w:val="none" w:sz="0" w:space="0" w:color="auto"/>
          </w:divBdr>
        </w:div>
      </w:divsChild>
    </w:div>
    <w:div w:id="734744399">
      <w:marLeft w:val="0"/>
      <w:marRight w:val="0"/>
      <w:marTop w:val="0"/>
      <w:marBottom w:val="0"/>
      <w:divBdr>
        <w:top w:val="none" w:sz="0" w:space="0" w:color="auto"/>
        <w:left w:val="none" w:sz="0" w:space="0" w:color="auto"/>
        <w:bottom w:val="none" w:sz="0" w:space="0" w:color="auto"/>
        <w:right w:val="none" w:sz="0" w:space="0" w:color="auto"/>
      </w:divBdr>
    </w:div>
    <w:div w:id="734744400">
      <w:marLeft w:val="0"/>
      <w:marRight w:val="0"/>
      <w:marTop w:val="0"/>
      <w:marBottom w:val="0"/>
      <w:divBdr>
        <w:top w:val="none" w:sz="0" w:space="0" w:color="auto"/>
        <w:left w:val="none" w:sz="0" w:space="0" w:color="auto"/>
        <w:bottom w:val="none" w:sz="0" w:space="0" w:color="auto"/>
        <w:right w:val="none" w:sz="0" w:space="0" w:color="auto"/>
      </w:divBdr>
    </w:div>
    <w:div w:id="734744401">
      <w:marLeft w:val="0"/>
      <w:marRight w:val="0"/>
      <w:marTop w:val="0"/>
      <w:marBottom w:val="0"/>
      <w:divBdr>
        <w:top w:val="none" w:sz="0" w:space="0" w:color="auto"/>
        <w:left w:val="none" w:sz="0" w:space="0" w:color="auto"/>
        <w:bottom w:val="none" w:sz="0" w:space="0" w:color="auto"/>
        <w:right w:val="none" w:sz="0" w:space="0" w:color="auto"/>
      </w:divBdr>
    </w:div>
    <w:div w:id="734744402">
      <w:marLeft w:val="0"/>
      <w:marRight w:val="0"/>
      <w:marTop w:val="0"/>
      <w:marBottom w:val="0"/>
      <w:divBdr>
        <w:top w:val="none" w:sz="0" w:space="0" w:color="auto"/>
        <w:left w:val="none" w:sz="0" w:space="0" w:color="auto"/>
        <w:bottom w:val="none" w:sz="0" w:space="0" w:color="auto"/>
        <w:right w:val="none" w:sz="0" w:space="0" w:color="auto"/>
      </w:divBdr>
    </w:div>
    <w:div w:id="734744403">
      <w:marLeft w:val="0"/>
      <w:marRight w:val="0"/>
      <w:marTop w:val="0"/>
      <w:marBottom w:val="0"/>
      <w:divBdr>
        <w:top w:val="none" w:sz="0" w:space="0" w:color="auto"/>
        <w:left w:val="none" w:sz="0" w:space="0" w:color="auto"/>
        <w:bottom w:val="none" w:sz="0" w:space="0" w:color="auto"/>
        <w:right w:val="none" w:sz="0" w:space="0" w:color="auto"/>
      </w:divBdr>
    </w:div>
    <w:div w:id="734744405">
      <w:marLeft w:val="0"/>
      <w:marRight w:val="0"/>
      <w:marTop w:val="0"/>
      <w:marBottom w:val="0"/>
      <w:divBdr>
        <w:top w:val="none" w:sz="0" w:space="0" w:color="auto"/>
        <w:left w:val="none" w:sz="0" w:space="0" w:color="auto"/>
        <w:bottom w:val="none" w:sz="0" w:space="0" w:color="auto"/>
        <w:right w:val="none" w:sz="0" w:space="0" w:color="auto"/>
      </w:divBdr>
      <w:divsChild>
        <w:div w:id="734744381">
          <w:marLeft w:val="0"/>
          <w:marRight w:val="0"/>
          <w:marTop w:val="0"/>
          <w:marBottom w:val="0"/>
          <w:divBdr>
            <w:top w:val="none" w:sz="0" w:space="0" w:color="auto"/>
            <w:left w:val="none" w:sz="0" w:space="0" w:color="auto"/>
            <w:bottom w:val="none" w:sz="0" w:space="0" w:color="auto"/>
            <w:right w:val="none" w:sz="0" w:space="0" w:color="auto"/>
          </w:divBdr>
        </w:div>
      </w:divsChild>
    </w:div>
    <w:div w:id="734744406">
      <w:marLeft w:val="0"/>
      <w:marRight w:val="0"/>
      <w:marTop w:val="0"/>
      <w:marBottom w:val="0"/>
      <w:divBdr>
        <w:top w:val="none" w:sz="0" w:space="0" w:color="auto"/>
        <w:left w:val="none" w:sz="0" w:space="0" w:color="auto"/>
        <w:bottom w:val="none" w:sz="0" w:space="0" w:color="auto"/>
        <w:right w:val="none" w:sz="0" w:space="0" w:color="auto"/>
      </w:divBdr>
    </w:div>
    <w:div w:id="734744408">
      <w:marLeft w:val="0"/>
      <w:marRight w:val="0"/>
      <w:marTop w:val="0"/>
      <w:marBottom w:val="0"/>
      <w:divBdr>
        <w:top w:val="none" w:sz="0" w:space="0" w:color="auto"/>
        <w:left w:val="none" w:sz="0" w:space="0" w:color="auto"/>
        <w:bottom w:val="none" w:sz="0" w:space="0" w:color="auto"/>
        <w:right w:val="none" w:sz="0" w:space="0" w:color="auto"/>
      </w:divBdr>
      <w:divsChild>
        <w:div w:id="734744407">
          <w:marLeft w:val="0"/>
          <w:marRight w:val="0"/>
          <w:marTop w:val="0"/>
          <w:marBottom w:val="0"/>
          <w:divBdr>
            <w:top w:val="none" w:sz="0" w:space="0" w:color="auto"/>
            <w:left w:val="none" w:sz="0" w:space="0" w:color="auto"/>
            <w:bottom w:val="none" w:sz="0" w:space="0" w:color="auto"/>
            <w:right w:val="none" w:sz="0" w:space="0" w:color="auto"/>
          </w:divBdr>
          <w:divsChild>
            <w:div w:id="7347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4409">
      <w:marLeft w:val="0"/>
      <w:marRight w:val="0"/>
      <w:marTop w:val="0"/>
      <w:marBottom w:val="0"/>
      <w:divBdr>
        <w:top w:val="none" w:sz="0" w:space="0" w:color="auto"/>
        <w:left w:val="none" w:sz="0" w:space="0" w:color="auto"/>
        <w:bottom w:val="none" w:sz="0" w:space="0" w:color="auto"/>
        <w:right w:val="none" w:sz="0" w:space="0" w:color="auto"/>
      </w:divBdr>
    </w:div>
    <w:div w:id="734744410">
      <w:marLeft w:val="0"/>
      <w:marRight w:val="0"/>
      <w:marTop w:val="0"/>
      <w:marBottom w:val="0"/>
      <w:divBdr>
        <w:top w:val="none" w:sz="0" w:space="0" w:color="auto"/>
        <w:left w:val="none" w:sz="0" w:space="0" w:color="auto"/>
        <w:bottom w:val="none" w:sz="0" w:space="0" w:color="auto"/>
        <w:right w:val="none" w:sz="0" w:space="0" w:color="auto"/>
      </w:divBdr>
    </w:div>
    <w:div w:id="734744411">
      <w:marLeft w:val="0"/>
      <w:marRight w:val="0"/>
      <w:marTop w:val="0"/>
      <w:marBottom w:val="0"/>
      <w:divBdr>
        <w:top w:val="none" w:sz="0" w:space="0" w:color="auto"/>
        <w:left w:val="none" w:sz="0" w:space="0" w:color="auto"/>
        <w:bottom w:val="none" w:sz="0" w:space="0" w:color="auto"/>
        <w:right w:val="none" w:sz="0" w:space="0" w:color="auto"/>
      </w:divBdr>
    </w:div>
    <w:div w:id="737436035">
      <w:bodyDiv w:val="1"/>
      <w:marLeft w:val="0"/>
      <w:marRight w:val="0"/>
      <w:marTop w:val="0"/>
      <w:marBottom w:val="0"/>
      <w:divBdr>
        <w:top w:val="none" w:sz="0" w:space="0" w:color="auto"/>
        <w:left w:val="none" w:sz="0" w:space="0" w:color="auto"/>
        <w:bottom w:val="none" w:sz="0" w:space="0" w:color="auto"/>
        <w:right w:val="none" w:sz="0" w:space="0" w:color="auto"/>
      </w:divBdr>
    </w:div>
    <w:div w:id="755516799">
      <w:bodyDiv w:val="1"/>
      <w:marLeft w:val="0"/>
      <w:marRight w:val="0"/>
      <w:marTop w:val="0"/>
      <w:marBottom w:val="0"/>
      <w:divBdr>
        <w:top w:val="none" w:sz="0" w:space="0" w:color="auto"/>
        <w:left w:val="none" w:sz="0" w:space="0" w:color="auto"/>
        <w:bottom w:val="none" w:sz="0" w:space="0" w:color="auto"/>
        <w:right w:val="none" w:sz="0" w:space="0" w:color="auto"/>
      </w:divBdr>
    </w:div>
    <w:div w:id="764346727">
      <w:bodyDiv w:val="1"/>
      <w:marLeft w:val="0"/>
      <w:marRight w:val="0"/>
      <w:marTop w:val="0"/>
      <w:marBottom w:val="0"/>
      <w:divBdr>
        <w:top w:val="none" w:sz="0" w:space="0" w:color="auto"/>
        <w:left w:val="none" w:sz="0" w:space="0" w:color="auto"/>
        <w:bottom w:val="none" w:sz="0" w:space="0" w:color="auto"/>
        <w:right w:val="none" w:sz="0" w:space="0" w:color="auto"/>
      </w:divBdr>
    </w:div>
    <w:div w:id="767190823">
      <w:bodyDiv w:val="1"/>
      <w:marLeft w:val="0"/>
      <w:marRight w:val="0"/>
      <w:marTop w:val="0"/>
      <w:marBottom w:val="0"/>
      <w:divBdr>
        <w:top w:val="none" w:sz="0" w:space="0" w:color="auto"/>
        <w:left w:val="none" w:sz="0" w:space="0" w:color="auto"/>
        <w:bottom w:val="none" w:sz="0" w:space="0" w:color="auto"/>
        <w:right w:val="none" w:sz="0" w:space="0" w:color="auto"/>
      </w:divBdr>
    </w:div>
    <w:div w:id="777335705">
      <w:bodyDiv w:val="1"/>
      <w:marLeft w:val="0"/>
      <w:marRight w:val="0"/>
      <w:marTop w:val="0"/>
      <w:marBottom w:val="0"/>
      <w:divBdr>
        <w:top w:val="none" w:sz="0" w:space="0" w:color="auto"/>
        <w:left w:val="none" w:sz="0" w:space="0" w:color="auto"/>
        <w:bottom w:val="none" w:sz="0" w:space="0" w:color="auto"/>
        <w:right w:val="none" w:sz="0" w:space="0" w:color="auto"/>
      </w:divBdr>
    </w:div>
    <w:div w:id="815226515">
      <w:bodyDiv w:val="1"/>
      <w:marLeft w:val="0"/>
      <w:marRight w:val="0"/>
      <w:marTop w:val="0"/>
      <w:marBottom w:val="0"/>
      <w:divBdr>
        <w:top w:val="none" w:sz="0" w:space="0" w:color="auto"/>
        <w:left w:val="none" w:sz="0" w:space="0" w:color="auto"/>
        <w:bottom w:val="none" w:sz="0" w:space="0" w:color="auto"/>
        <w:right w:val="none" w:sz="0" w:space="0" w:color="auto"/>
      </w:divBdr>
    </w:div>
    <w:div w:id="859511961">
      <w:bodyDiv w:val="1"/>
      <w:marLeft w:val="0"/>
      <w:marRight w:val="0"/>
      <w:marTop w:val="0"/>
      <w:marBottom w:val="0"/>
      <w:divBdr>
        <w:top w:val="none" w:sz="0" w:space="0" w:color="auto"/>
        <w:left w:val="none" w:sz="0" w:space="0" w:color="auto"/>
        <w:bottom w:val="none" w:sz="0" w:space="0" w:color="auto"/>
        <w:right w:val="none" w:sz="0" w:space="0" w:color="auto"/>
      </w:divBdr>
    </w:div>
    <w:div w:id="895968968">
      <w:bodyDiv w:val="1"/>
      <w:marLeft w:val="0"/>
      <w:marRight w:val="0"/>
      <w:marTop w:val="0"/>
      <w:marBottom w:val="0"/>
      <w:divBdr>
        <w:top w:val="none" w:sz="0" w:space="0" w:color="auto"/>
        <w:left w:val="none" w:sz="0" w:space="0" w:color="auto"/>
        <w:bottom w:val="none" w:sz="0" w:space="0" w:color="auto"/>
        <w:right w:val="none" w:sz="0" w:space="0" w:color="auto"/>
      </w:divBdr>
    </w:div>
    <w:div w:id="914777141">
      <w:bodyDiv w:val="1"/>
      <w:marLeft w:val="0"/>
      <w:marRight w:val="0"/>
      <w:marTop w:val="0"/>
      <w:marBottom w:val="0"/>
      <w:divBdr>
        <w:top w:val="none" w:sz="0" w:space="0" w:color="auto"/>
        <w:left w:val="none" w:sz="0" w:space="0" w:color="auto"/>
        <w:bottom w:val="none" w:sz="0" w:space="0" w:color="auto"/>
        <w:right w:val="none" w:sz="0" w:space="0" w:color="auto"/>
      </w:divBdr>
    </w:div>
    <w:div w:id="937447791">
      <w:bodyDiv w:val="1"/>
      <w:marLeft w:val="0"/>
      <w:marRight w:val="0"/>
      <w:marTop w:val="0"/>
      <w:marBottom w:val="0"/>
      <w:divBdr>
        <w:top w:val="none" w:sz="0" w:space="0" w:color="auto"/>
        <w:left w:val="none" w:sz="0" w:space="0" w:color="auto"/>
        <w:bottom w:val="none" w:sz="0" w:space="0" w:color="auto"/>
        <w:right w:val="none" w:sz="0" w:space="0" w:color="auto"/>
      </w:divBdr>
    </w:div>
    <w:div w:id="974213498">
      <w:bodyDiv w:val="1"/>
      <w:marLeft w:val="0"/>
      <w:marRight w:val="0"/>
      <w:marTop w:val="0"/>
      <w:marBottom w:val="0"/>
      <w:divBdr>
        <w:top w:val="none" w:sz="0" w:space="0" w:color="auto"/>
        <w:left w:val="none" w:sz="0" w:space="0" w:color="auto"/>
        <w:bottom w:val="none" w:sz="0" w:space="0" w:color="auto"/>
        <w:right w:val="none" w:sz="0" w:space="0" w:color="auto"/>
      </w:divBdr>
      <w:divsChild>
        <w:div w:id="1221938530">
          <w:marLeft w:val="0"/>
          <w:marRight w:val="0"/>
          <w:marTop w:val="0"/>
          <w:marBottom w:val="0"/>
          <w:divBdr>
            <w:top w:val="none" w:sz="0" w:space="0" w:color="auto"/>
            <w:left w:val="none" w:sz="0" w:space="0" w:color="auto"/>
            <w:bottom w:val="none" w:sz="0" w:space="0" w:color="auto"/>
            <w:right w:val="none" w:sz="0" w:space="0" w:color="auto"/>
          </w:divBdr>
          <w:divsChild>
            <w:div w:id="1320496436">
              <w:marLeft w:val="0"/>
              <w:marRight w:val="0"/>
              <w:marTop w:val="0"/>
              <w:marBottom w:val="0"/>
              <w:divBdr>
                <w:top w:val="none" w:sz="0" w:space="0" w:color="auto"/>
                <w:left w:val="none" w:sz="0" w:space="0" w:color="auto"/>
                <w:bottom w:val="none" w:sz="0" w:space="0" w:color="auto"/>
                <w:right w:val="none" w:sz="0" w:space="0" w:color="auto"/>
              </w:divBdr>
              <w:divsChild>
                <w:div w:id="1186289132">
                  <w:marLeft w:val="0"/>
                  <w:marRight w:val="0"/>
                  <w:marTop w:val="0"/>
                  <w:marBottom w:val="0"/>
                  <w:divBdr>
                    <w:top w:val="none" w:sz="0" w:space="0" w:color="auto"/>
                    <w:left w:val="none" w:sz="0" w:space="0" w:color="auto"/>
                    <w:bottom w:val="none" w:sz="0" w:space="0" w:color="auto"/>
                    <w:right w:val="none" w:sz="0" w:space="0" w:color="auto"/>
                  </w:divBdr>
                  <w:divsChild>
                    <w:div w:id="608897597">
                      <w:marLeft w:val="0"/>
                      <w:marRight w:val="0"/>
                      <w:marTop w:val="0"/>
                      <w:marBottom w:val="0"/>
                      <w:divBdr>
                        <w:top w:val="none" w:sz="0" w:space="0" w:color="auto"/>
                        <w:left w:val="none" w:sz="0" w:space="0" w:color="auto"/>
                        <w:bottom w:val="none" w:sz="0" w:space="0" w:color="auto"/>
                        <w:right w:val="none" w:sz="0" w:space="0" w:color="auto"/>
                      </w:divBdr>
                      <w:divsChild>
                        <w:div w:id="49303458">
                          <w:marLeft w:val="1"/>
                          <w:marRight w:val="1"/>
                          <w:marTop w:val="0"/>
                          <w:marBottom w:val="0"/>
                          <w:divBdr>
                            <w:top w:val="none" w:sz="0" w:space="0" w:color="auto"/>
                            <w:left w:val="none" w:sz="0" w:space="0" w:color="auto"/>
                            <w:bottom w:val="none" w:sz="0" w:space="0" w:color="auto"/>
                            <w:right w:val="none" w:sz="0" w:space="0" w:color="auto"/>
                          </w:divBdr>
                          <w:divsChild>
                            <w:div w:id="1534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43898">
      <w:bodyDiv w:val="1"/>
      <w:marLeft w:val="0"/>
      <w:marRight w:val="0"/>
      <w:marTop w:val="0"/>
      <w:marBottom w:val="0"/>
      <w:divBdr>
        <w:top w:val="none" w:sz="0" w:space="0" w:color="auto"/>
        <w:left w:val="none" w:sz="0" w:space="0" w:color="auto"/>
        <w:bottom w:val="none" w:sz="0" w:space="0" w:color="auto"/>
        <w:right w:val="none" w:sz="0" w:space="0" w:color="auto"/>
      </w:divBdr>
    </w:div>
    <w:div w:id="1094013929">
      <w:bodyDiv w:val="1"/>
      <w:marLeft w:val="0"/>
      <w:marRight w:val="0"/>
      <w:marTop w:val="0"/>
      <w:marBottom w:val="0"/>
      <w:divBdr>
        <w:top w:val="none" w:sz="0" w:space="0" w:color="auto"/>
        <w:left w:val="none" w:sz="0" w:space="0" w:color="auto"/>
        <w:bottom w:val="none" w:sz="0" w:space="0" w:color="auto"/>
        <w:right w:val="none" w:sz="0" w:space="0" w:color="auto"/>
      </w:divBdr>
    </w:div>
    <w:div w:id="1125661130">
      <w:bodyDiv w:val="1"/>
      <w:marLeft w:val="0"/>
      <w:marRight w:val="0"/>
      <w:marTop w:val="0"/>
      <w:marBottom w:val="0"/>
      <w:divBdr>
        <w:top w:val="none" w:sz="0" w:space="0" w:color="auto"/>
        <w:left w:val="none" w:sz="0" w:space="0" w:color="auto"/>
        <w:bottom w:val="none" w:sz="0" w:space="0" w:color="auto"/>
        <w:right w:val="none" w:sz="0" w:space="0" w:color="auto"/>
      </w:divBdr>
    </w:div>
    <w:div w:id="1137381172">
      <w:bodyDiv w:val="1"/>
      <w:marLeft w:val="0"/>
      <w:marRight w:val="0"/>
      <w:marTop w:val="0"/>
      <w:marBottom w:val="0"/>
      <w:divBdr>
        <w:top w:val="none" w:sz="0" w:space="0" w:color="auto"/>
        <w:left w:val="none" w:sz="0" w:space="0" w:color="auto"/>
        <w:bottom w:val="none" w:sz="0" w:space="0" w:color="auto"/>
        <w:right w:val="none" w:sz="0" w:space="0" w:color="auto"/>
      </w:divBdr>
    </w:div>
    <w:div w:id="1240750553">
      <w:bodyDiv w:val="1"/>
      <w:marLeft w:val="0"/>
      <w:marRight w:val="0"/>
      <w:marTop w:val="0"/>
      <w:marBottom w:val="0"/>
      <w:divBdr>
        <w:top w:val="none" w:sz="0" w:space="0" w:color="auto"/>
        <w:left w:val="none" w:sz="0" w:space="0" w:color="auto"/>
        <w:bottom w:val="none" w:sz="0" w:space="0" w:color="auto"/>
        <w:right w:val="none" w:sz="0" w:space="0" w:color="auto"/>
      </w:divBdr>
    </w:div>
    <w:div w:id="1258831645">
      <w:bodyDiv w:val="1"/>
      <w:marLeft w:val="0"/>
      <w:marRight w:val="0"/>
      <w:marTop w:val="0"/>
      <w:marBottom w:val="0"/>
      <w:divBdr>
        <w:top w:val="none" w:sz="0" w:space="0" w:color="auto"/>
        <w:left w:val="none" w:sz="0" w:space="0" w:color="auto"/>
        <w:bottom w:val="none" w:sz="0" w:space="0" w:color="auto"/>
        <w:right w:val="none" w:sz="0" w:space="0" w:color="auto"/>
      </w:divBdr>
    </w:div>
    <w:div w:id="1261335936">
      <w:bodyDiv w:val="1"/>
      <w:marLeft w:val="0"/>
      <w:marRight w:val="0"/>
      <w:marTop w:val="0"/>
      <w:marBottom w:val="0"/>
      <w:divBdr>
        <w:top w:val="none" w:sz="0" w:space="0" w:color="auto"/>
        <w:left w:val="none" w:sz="0" w:space="0" w:color="auto"/>
        <w:bottom w:val="none" w:sz="0" w:space="0" w:color="auto"/>
        <w:right w:val="none" w:sz="0" w:space="0" w:color="auto"/>
      </w:divBdr>
    </w:div>
    <w:div w:id="1271090048">
      <w:bodyDiv w:val="1"/>
      <w:marLeft w:val="0"/>
      <w:marRight w:val="0"/>
      <w:marTop w:val="0"/>
      <w:marBottom w:val="0"/>
      <w:divBdr>
        <w:top w:val="none" w:sz="0" w:space="0" w:color="auto"/>
        <w:left w:val="none" w:sz="0" w:space="0" w:color="auto"/>
        <w:bottom w:val="none" w:sz="0" w:space="0" w:color="auto"/>
        <w:right w:val="none" w:sz="0" w:space="0" w:color="auto"/>
      </w:divBdr>
    </w:div>
    <w:div w:id="1294746595">
      <w:bodyDiv w:val="1"/>
      <w:marLeft w:val="0"/>
      <w:marRight w:val="0"/>
      <w:marTop w:val="0"/>
      <w:marBottom w:val="0"/>
      <w:divBdr>
        <w:top w:val="none" w:sz="0" w:space="0" w:color="auto"/>
        <w:left w:val="none" w:sz="0" w:space="0" w:color="auto"/>
        <w:bottom w:val="none" w:sz="0" w:space="0" w:color="auto"/>
        <w:right w:val="none" w:sz="0" w:space="0" w:color="auto"/>
      </w:divBdr>
    </w:div>
    <w:div w:id="1306424110">
      <w:bodyDiv w:val="1"/>
      <w:marLeft w:val="0"/>
      <w:marRight w:val="0"/>
      <w:marTop w:val="0"/>
      <w:marBottom w:val="0"/>
      <w:divBdr>
        <w:top w:val="none" w:sz="0" w:space="0" w:color="auto"/>
        <w:left w:val="none" w:sz="0" w:space="0" w:color="auto"/>
        <w:bottom w:val="none" w:sz="0" w:space="0" w:color="auto"/>
        <w:right w:val="none" w:sz="0" w:space="0" w:color="auto"/>
      </w:divBdr>
    </w:div>
    <w:div w:id="1350914312">
      <w:bodyDiv w:val="1"/>
      <w:marLeft w:val="0"/>
      <w:marRight w:val="0"/>
      <w:marTop w:val="0"/>
      <w:marBottom w:val="0"/>
      <w:divBdr>
        <w:top w:val="none" w:sz="0" w:space="0" w:color="auto"/>
        <w:left w:val="none" w:sz="0" w:space="0" w:color="auto"/>
        <w:bottom w:val="none" w:sz="0" w:space="0" w:color="auto"/>
        <w:right w:val="none" w:sz="0" w:space="0" w:color="auto"/>
      </w:divBdr>
    </w:div>
    <w:div w:id="1378627145">
      <w:bodyDiv w:val="1"/>
      <w:marLeft w:val="0"/>
      <w:marRight w:val="0"/>
      <w:marTop w:val="0"/>
      <w:marBottom w:val="0"/>
      <w:divBdr>
        <w:top w:val="none" w:sz="0" w:space="0" w:color="auto"/>
        <w:left w:val="none" w:sz="0" w:space="0" w:color="auto"/>
        <w:bottom w:val="none" w:sz="0" w:space="0" w:color="auto"/>
        <w:right w:val="none" w:sz="0" w:space="0" w:color="auto"/>
      </w:divBdr>
    </w:div>
    <w:div w:id="1421295264">
      <w:bodyDiv w:val="1"/>
      <w:marLeft w:val="0"/>
      <w:marRight w:val="0"/>
      <w:marTop w:val="0"/>
      <w:marBottom w:val="0"/>
      <w:divBdr>
        <w:top w:val="none" w:sz="0" w:space="0" w:color="auto"/>
        <w:left w:val="none" w:sz="0" w:space="0" w:color="auto"/>
        <w:bottom w:val="none" w:sz="0" w:space="0" w:color="auto"/>
        <w:right w:val="none" w:sz="0" w:space="0" w:color="auto"/>
      </w:divBdr>
    </w:div>
    <w:div w:id="1441493799">
      <w:bodyDiv w:val="1"/>
      <w:marLeft w:val="0"/>
      <w:marRight w:val="0"/>
      <w:marTop w:val="0"/>
      <w:marBottom w:val="0"/>
      <w:divBdr>
        <w:top w:val="none" w:sz="0" w:space="0" w:color="auto"/>
        <w:left w:val="none" w:sz="0" w:space="0" w:color="auto"/>
        <w:bottom w:val="none" w:sz="0" w:space="0" w:color="auto"/>
        <w:right w:val="none" w:sz="0" w:space="0" w:color="auto"/>
      </w:divBdr>
    </w:div>
    <w:div w:id="1455709966">
      <w:bodyDiv w:val="1"/>
      <w:marLeft w:val="0"/>
      <w:marRight w:val="0"/>
      <w:marTop w:val="0"/>
      <w:marBottom w:val="0"/>
      <w:divBdr>
        <w:top w:val="none" w:sz="0" w:space="0" w:color="auto"/>
        <w:left w:val="none" w:sz="0" w:space="0" w:color="auto"/>
        <w:bottom w:val="none" w:sz="0" w:space="0" w:color="auto"/>
        <w:right w:val="none" w:sz="0" w:space="0" w:color="auto"/>
      </w:divBdr>
    </w:div>
    <w:div w:id="1509830252">
      <w:bodyDiv w:val="1"/>
      <w:marLeft w:val="0"/>
      <w:marRight w:val="0"/>
      <w:marTop w:val="0"/>
      <w:marBottom w:val="0"/>
      <w:divBdr>
        <w:top w:val="none" w:sz="0" w:space="0" w:color="auto"/>
        <w:left w:val="none" w:sz="0" w:space="0" w:color="auto"/>
        <w:bottom w:val="none" w:sz="0" w:space="0" w:color="auto"/>
        <w:right w:val="none" w:sz="0" w:space="0" w:color="auto"/>
      </w:divBdr>
    </w:div>
    <w:div w:id="1553955031">
      <w:bodyDiv w:val="1"/>
      <w:marLeft w:val="0"/>
      <w:marRight w:val="0"/>
      <w:marTop w:val="0"/>
      <w:marBottom w:val="0"/>
      <w:divBdr>
        <w:top w:val="none" w:sz="0" w:space="0" w:color="auto"/>
        <w:left w:val="none" w:sz="0" w:space="0" w:color="auto"/>
        <w:bottom w:val="none" w:sz="0" w:space="0" w:color="auto"/>
        <w:right w:val="none" w:sz="0" w:space="0" w:color="auto"/>
      </w:divBdr>
    </w:div>
    <w:div w:id="1566142710">
      <w:bodyDiv w:val="1"/>
      <w:marLeft w:val="0"/>
      <w:marRight w:val="0"/>
      <w:marTop w:val="0"/>
      <w:marBottom w:val="0"/>
      <w:divBdr>
        <w:top w:val="none" w:sz="0" w:space="0" w:color="auto"/>
        <w:left w:val="none" w:sz="0" w:space="0" w:color="auto"/>
        <w:bottom w:val="none" w:sz="0" w:space="0" w:color="auto"/>
        <w:right w:val="none" w:sz="0" w:space="0" w:color="auto"/>
      </w:divBdr>
    </w:div>
    <w:div w:id="1602029065">
      <w:bodyDiv w:val="1"/>
      <w:marLeft w:val="0"/>
      <w:marRight w:val="0"/>
      <w:marTop w:val="0"/>
      <w:marBottom w:val="0"/>
      <w:divBdr>
        <w:top w:val="none" w:sz="0" w:space="0" w:color="auto"/>
        <w:left w:val="none" w:sz="0" w:space="0" w:color="auto"/>
        <w:bottom w:val="none" w:sz="0" w:space="0" w:color="auto"/>
        <w:right w:val="none" w:sz="0" w:space="0" w:color="auto"/>
      </w:divBdr>
    </w:div>
    <w:div w:id="1607346062">
      <w:bodyDiv w:val="1"/>
      <w:marLeft w:val="0"/>
      <w:marRight w:val="0"/>
      <w:marTop w:val="0"/>
      <w:marBottom w:val="0"/>
      <w:divBdr>
        <w:top w:val="none" w:sz="0" w:space="0" w:color="auto"/>
        <w:left w:val="none" w:sz="0" w:space="0" w:color="auto"/>
        <w:bottom w:val="none" w:sz="0" w:space="0" w:color="auto"/>
        <w:right w:val="none" w:sz="0" w:space="0" w:color="auto"/>
      </w:divBdr>
      <w:divsChild>
        <w:div w:id="748699234">
          <w:marLeft w:val="0"/>
          <w:marRight w:val="0"/>
          <w:marTop w:val="0"/>
          <w:marBottom w:val="0"/>
          <w:divBdr>
            <w:top w:val="none" w:sz="0" w:space="0" w:color="auto"/>
            <w:left w:val="none" w:sz="0" w:space="0" w:color="auto"/>
            <w:bottom w:val="none" w:sz="0" w:space="0" w:color="auto"/>
            <w:right w:val="none" w:sz="0" w:space="0" w:color="auto"/>
          </w:divBdr>
          <w:divsChild>
            <w:div w:id="1871330853">
              <w:marLeft w:val="0"/>
              <w:marRight w:val="0"/>
              <w:marTop w:val="0"/>
              <w:marBottom w:val="0"/>
              <w:divBdr>
                <w:top w:val="none" w:sz="0" w:space="0" w:color="auto"/>
                <w:left w:val="none" w:sz="0" w:space="0" w:color="auto"/>
                <w:bottom w:val="none" w:sz="0" w:space="0" w:color="auto"/>
                <w:right w:val="none" w:sz="0" w:space="0" w:color="auto"/>
              </w:divBdr>
              <w:divsChild>
                <w:div w:id="308561708">
                  <w:marLeft w:val="0"/>
                  <w:marRight w:val="0"/>
                  <w:marTop w:val="0"/>
                  <w:marBottom w:val="375"/>
                  <w:divBdr>
                    <w:top w:val="none" w:sz="0" w:space="0" w:color="auto"/>
                    <w:left w:val="none" w:sz="0" w:space="0" w:color="auto"/>
                    <w:bottom w:val="none" w:sz="0" w:space="0" w:color="auto"/>
                    <w:right w:val="none" w:sz="0" w:space="0" w:color="auto"/>
                  </w:divBdr>
                  <w:divsChild>
                    <w:div w:id="988021660">
                      <w:marLeft w:val="0"/>
                      <w:marRight w:val="0"/>
                      <w:marTop w:val="0"/>
                      <w:marBottom w:val="0"/>
                      <w:divBdr>
                        <w:top w:val="none" w:sz="0" w:space="0" w:color="auto"/>
                        <w:left w:val="none" w:sz="0" w:space="0" w:color="auto"/>
                        <w:bottom w:val="none" w:sz="0" w:space="0" w:color="auto"/>
                        <w:right w:val="none" w:sz="0" w:space="0" w:color="auto"/>
                      </w:divBdr>
                      <w:divsChild>
                        <w:div w:id="1679774614">
                          <w:marLeft w:val="0"/>
                          <w:marRight w:val="0"/>
                          <w:marTop w:val="0"/>
                          <w:marBottom w:val="0"/>
                          <w:divBdr>
                            <w:top w:val="none" w:sz="0" w:space="0" w:color="auto"/>
                            <w:left w:val="none" w:sz="0" w:space="0" w:color="auto"/>
                            <w:bottom w:val="none" w:sz="0" w:space="0" w:color="auto"/>
                            <w:right w:val="none" w:sz="0" w:space="0" w:color="auto"/>
                          </w:divBdr>
                          <w:divsChild>
                            <w:div w:id="1888763571">
                              <w:marLeft w:val="0"/>
                              <w:marRight w:val="0"/>
                              <w:marTop w:val="0"/>
                              <w:marBottom w:val="0"/>
                              <w:divBdr>
                                <w:top w:val="none" w:sz="0" w:space="0" w:color="auto"/>
                                <w:left w:val="none" w:sz="0" w:space="0" w:color="auto"/>
                                <w:bottom w:val="none" w:sz="0" w:space="0" w:color="auto"/>
                                <w:right w:val="none" w:sz="0" w:space="0" w:color="auto"/>
                              </w:divBdr>
                              <w:divsChild>
                                <w:div w:id="142544610">
                                  <w:marLeft w:val="0"/>
                                  <w:marRight w:val="0"/>
                                  <w:marTop w:val="0"/>
                                  <w:marBottom w:val="0"/>
                                  <w:divBdr>
                                    <w:top w:val="none" w:sz="0" w:space="0" w:color="auto"/>
                                    <w:left w:val="none" w:sz="0" w:space="0" w:color="auto"/>
                                    <w:bottom w:val="none" w:sz="0" w:space="0" w:color="auto"/>
                                    <w:right w:val="none" w:sz="0" w:space="0" w:color="auto"/>
                                  </w:divBdr>
                                  <w:divsChild>
                                    <w:div w:id="1850558856">
                                      <w:marLeft w:val="0"/>
                                      <w:marRight w:val="0"/>
                                      <w:marTop w:val="0"/>
                                      <w:marBottom w:val="0"/>
                                      <w:divBdr>
                                        <w:top w:val="none" w:sz="0" w:space="0" w:color="auto"/>
                                        <w:left w:val="none" w:sz="0" w:space="0" w:color="auto"/>
                                        <w:bottom w:val="none" w:sz="0" w:space="0" w:color="auto"/>
                                        <w:right w:val="none" w:sz="0" w:space="0" w:color="auto"/>
                                      </w:divBdr>
                                      <w:divsChild>
                                        <w:div w:id="1505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22459">
      <w:bodyDiv w:val="1"/>
      <w:marLeft w:val="0"/>
      <w:marRight w:val="0"/>
      <w:marTop w:val="0"/>
      <w:marBottom w:val="0"/>
      <w:divBdr>
        <w:top w:val="none" w:sz="0" w:space="0" w:color="auto"/>
        <w:left w:val="none" w:sz="0" w:space="0" w:color="auto"/>
        <w:bottom w:val="none" w:sz="0" w:space="0" w:color="auto"/>
        <w:right w:val="none" w:sz="0" w:space="0" w:color="auto"/>
      </w:divBdr>
    </w:div>
    <w:div w:id="1615092792">
      <w:bodyDiv w:val="1"/>
      <w:marLeft w:val="0"/>
      <w:marRight w:val="0"/>
      <w:marTop w:val="0"/>
      <w:marBottom w:val="0"/>
      <w:divBdr>
        <w:top w:val="none" w:sz="0" w:space="0" w:color="auto"/>
        <w:left w:val="none" w:sz="0" w:space="0" w:color="auto"/>
        <w:bottom w:val="none" w:sz="0" w:space="0" w:color="auto"/>
        <w:right w:val="none" w:sz="0" w:space="0" w:color="auto"/>
      </w:divBdr>
    </w:div>
    <w:div w:id="1616520656">
      <w:bodyDiv w:val="1"/>
      <w:marLeft w:val="0"/>
      <w:marRight w:val="0"/>
      <w:marTop w:val="0"/>
      <w:marBottom w:val="0"/>
      <w:divBdr>
        <w:top w:val="none" w:sz="0" w:space="0" w:color="auto"/>
        <w:left w:val="none" w:sz="0" w:space="0" w:color="auto"/>
        <w:bottom w:val="none" w:sz="0" w:space="0" w:color="auto"/>
        <w:right w:val="none" w:sz="0" w:space="0" w:color="auto"/>
      </w:divBdr>
    </w:div>
    <w:div w:id="1647928730">
      <w:bodyDiv w:val="1"/>
      <w:marLeft w:val="0"/>
      <w:marRight w:val="0"/>
      <w:marTop w:val="0"/>
      <w:marBottom w:val="0"/>
      <w:divBdr>
        <w:top w:val="none" w:sz="0" w:space="0" w:color="auto"/>
        <w:left w:val="none" w:sz="0" w:space="0" w:color="auto"/>
        <w:bottom w:val="none" w:sz="0" w:space="0" w:color="auto"/>
        <w:right w:val="none" w:sz="0" w:space="0" w:color="auto"/>
      </w:divBdr>
    </w:div>
    <w:div w:id="1709330583">
      <w:bodyDiv w:val="1"/>
      <w:marLeft w:val="0"/>
      <w:marRight w:val="0"/>
      <w:marTop w:val="0"/>
      <w:marBottom w:val="0"/>
      <w:divBdr>
        <w:top w:val="none" w:sz="0" w:space="0" w:color="auto"/>
        <w:left w:val="none" w:sz="0" w:space="0" w:color="auto"/>
        <w:bottom w:val="none" w:sz="0" w:space="0" w:color="auto"/>
        <w:right w:val="none" w:sz="0" w:space="0" w:color="auto"/>
      </w:divBdr>
    </w:div>
    <w:div w:id="1762338149">
      <w:bodyDiv w:val="1"/>
      <w:marLeft w:val="0"/>
      <w:marRight w:val="0"/>
      <w:marTop w:val="0"/>
      <w:marBottom w:val="0"/>
      <w:divBdr>
        <w:top w:val="none" w:sz="0" w:space="0" w:color="auto"/>
        <w:left w:val="none" w:sz="0" w:space="0" w:color="auto"/>
        <w:bottom w:val="none" w:sz="0" w:space="0" w:color="auto"/>
        <w:right w:val="none" w:sz="0" w:space="0" w:color="auto"/>
      </w:divBdr>
    </w:div>
    <w:div w:id="1816599801">
      <w:bodyDiv w:val="1"/>
      <w:marLeft w:val="0"/>
      <w:marRight w:val="0"/>
      <w:marTop w:val="0"/>
      <w:marBottom w:val="0"/>
      <w:divBdr>
        <w:top w:val="none" w:sz="0" w:space="0" w:color="auto"/>
        <w:left w:val="none" w:sz="0" w:space="0" w:color="auto"/>
        <w:bottom w:val="none" w:sz="0" w:space="0" w:color="auto"/>
        <w:right w:val="none" w:sz="0" w:space="0" w:color="auto"/>
      </w:divBdr>
    </w:div>
    <w:div w:id="1825392804">
      <w:bodyDiv w:val="1"/>
      <w:marLeft w:val="0"/>
      <w:marRight w:val="0"/>
      <w:marTop w:val="0"/>
      <w:marBottom w:val="0"/>
      <w:divBdr>
        <w:top w:val="none" w:sz="0" w:space="0" w:color="auto"/>
        <w:left w:val="none" w:sz="0" w:space="0" w:color="auto"/>
        <w:bottom w:val="none" w:sz="0" w:space="0" w:color="auto"/>
        <w:right w:val="none" w:sz="0" w:space="0" w:color="auto"/>
      </w:divBdr>
    </w:div>
    <w:div w:id="1888956873">
      <w:bodyDiv w:val="1"/>
      <w:marLeft w:val="0"/>
      <w:marRight w:val="0"/>
      <w:marTop w:val="0"/>
      <w:marBottom w:val="0"/>
      <w:divBdr>
        <w:top w:val="none" w:sz="0" w:space="0" w:color="auto"/>
        <w:left w:val="none" w:sz="0" w:space="0" w:color="auto"/>
        <w:bottom w:val="none" w:sz="0" w:space="0" w:color="auto"/>
        <w:right w:val="none" w:sz="0" w:space="0" w:color="auto"/>
      </w:divBdr>
    </w:div>
    <w:div w:id="1889217741">
      <w:bodyDiv w:val="1"/>
      <w:marLeft w:val="0"/>
      <w:marRight w:val="0"/>
      <w:marTop w:val="0"/>
      <w:marBottom w:val="0"/>
      <w:divBdr>
        <w:top w:val="none" w:sz="0" w:space="0" w:color="auto"/>
        <w:left w:val="none" w:sz="0" w:space="0" w:color="auto"/>
        <w:bottom w:val="none" w:sz="0" w:space="0" w:color="auto"/>
        <w:right w:val="none" w:sz="0" w:space="0" w:color="auto"/>
      </w:divBdr>
    </w:div>
    <w:div w:id="1910647498">
      <w:bodyDiv w:val="1"/>
      <w:marLeft w:val="0"/>
      <w:marRight w:val="0"/>
      <w:marTop w:val="0"/>
      <w:marBottom w:val="0"/>
      <w:divBdr>
        <w:top w:val="none" w:sz="0" w:space="0" w:color="auto"/>
        <w:left w:val="none" w:sz="0" w:space="0" w:color="auto"/>
        <w:bottom w:val="none" w:sz="0" w:space="0" w:color="auto"/>
        <w:right w:val="none" w:sz="0" w:space="0" w:color="auto"/>
      </w:divBdr>
    </w:div>
    <w:div w:id="1920867597">
      <w:bodyDiv w:val="1"/>
      <w:marLeft w:val="0"/>
      <w:marRight w:val="0"/>
      <w:marTop w:val="0"/>
      <w:marBottom w:val="0"/>
      <w:divBdr>
        <w:top w:val="none" w:sz="0" w:space="0" w:color="auto"/>
        <w:left w:val="none" w:sz="0" w:space="0" w:color="auto"/>
        <w:bottom w:val="none" w:sz="0" w:space="0" w:color="auto"/>
        <w:right w:val="none" w:sz="0" w:space="0" w:color="auto"/>
      </w:divBdr>
    </w:div>
    <w:div w:id="1952780487">
      <w:bodyDiv w:val="1"/>
      <w:marLeft w:val="0"/>
      <w:marRight w:val="0"/>
      <w:marTop w:val="0"/>
      <w:marBottom w:val="0"/>
      <w:divBdr>
        <w:top w:val="none" w:sz="0" w:space="0" w:color="auto"/>
        <w:left w:val="none" w:sz="0" w:space="0" w:color="auto"/>
        <w:bottom w:val="none" w:sz="0" w:space="0" w:color="auto"/>
        <w:right w:val="none" w:sz="0" w:space="0" w:color="auto"/>
      </w:divBdr>
    </w:div>
    <w:div w:id="1972587185">
      <w:bodyDiv w:val="1"/>
      <w:marLeft w:val="0"/>
      <w:marRight w:val="0"/>
      <w:marTop w:val="0"/>
      <w:marBottom w:val="0"/>
      <w:divBdr>
        <w:top w:val="none" w:sz="0" w:space="0" w:color="auto"/>
        <w:left w:val="none" w:sz="0" w:space="0" w:color="auto"/>
        <w:bottom w:val="none" w:sz="0" w:space="0" w:color="auto"/>
        <w:right w:val="none" w:sz="0" w:space="0" w:color="auto"/>
      </w:divBdr>
    </w:div>
    <w:div w:id="1992127050">
      <w:bodyDiv w:val="1"/>
      <w:marLeft w:val="0"/>
      <w:marRight w:val="0"/>
      <w:marTop w:val="0"/>
      <w:marBottom w:val="0"/>
      <w:divBdr>
        <w:top w:val="none" w:sz="0" w:space="0" w:color="auto"/>
        <w:left w:val="none" w:sz="0" w:space="0" w:color="auto"/>
        <w:bottom w:val="none" w:sz="0" w:space="0" w:color="auto"/>
        <w:right w:val="none" w:sz="0" w:space="0" w:color="auto"/>
      </w:divBdr>
      <w:divsChild>
        <w:div w:id="339695965">
          <w:marLeft w:val="0"/>
          <w:marRight w:val="0"/>
          <w:marTop w:val="0"/>
          <w:marBottom w:val="0"/>
          <w:divBdr>
            <w:top w:val="none" w:sz="0" w:space="0" w:color="auto"/>
            <w:left w:val="none" w:sz="0" w:space="0" w:color="auto"/>
            <w:bottom w:val="none" w:sz="0" w:space="0" w:color="auto"/>
            <w:right w:val="none" w:sz="0" w:space="0" w:color="auto"/>
          </w:divBdr>
          <w:divsChild>
            <w:div w:id="1535266695">
              <w:marLeft w:val="0"/>
              <w:marRight w:val="0"/>
              <w:marTop w:val="0"/>
              <w:marBottom w:val="0"/>
              <w:divBdr>
                <w:top w:val="none" w:sz="0" w:space="0" w:color="auto"/>
                <w:left w:val="none" w:sz="0" w:space="0" w:color="auto"/>
                <w:bottom w:val="none" w:sz="0" w:space="0" w:color="auto"/>
                <w:right w:val="none" w:sz="0" w:space="0" w:color="auto"/>
              </w:divBdr>
              <w:divsChild>
                <w:div w:id="1250508767">
                  <w:marLeft w:val="0"/>
                  <w:marRight w:val="0"/>
                  <w:marTop w:val="0"/>
                  <w:marBottom w:val="375"/>
                  <w:divBdr>
                    <w:top w:val="none" w:sz="0" w:space="0" w:color="auto"/>
                    <w:left w:val="none" w:sz="0" w:space="0" w:color="auto"/>
                    <w:bottom w:val="none" w:sz="0" w:space="0" w:color="auto"/>
                    <w:right w:val="none" w:sz="0" w:space="0" w:color="auto"/>
                  </w:divBdr>
                  <w:divsChild>
                    <w:div w:id="444466472">
                      <w:marLeft w:val="0"/>
                      <w:marRight w:val="0"/>
                      <w:marTop w:val="0"/>
                      <w:marBottom w:val="0"/>
                      <w:divBdr>
                        <w:top w:val="none" w:sz="0" w:space="0" w:color="auto"/>
                        <w:left w:val="none" w:sz="0" w:space="0" w:color="auto"/>
                        <w:bottom w:val="none" w:sz="0" w:space="0" w:color="auto"/>
                        <w:right w:val="none" w:sz="0" w:space="0" w:color="auto"/>
                      </w:divBdr>
                      <w:divsChild>
                        <w:div w:id="811561606">
                          <w:marLeft w:val="0"/>
                          <w:marRight w:val="0"/>
                          <w:marTop w:val="0"/>
                          <w:marBottom w:val="0"/>
                          <w:divBdr>
                            <w:top w:val="none" w:sz="0" w:space="0" w:color="auto"/>
                            <w:left w:val="none" w:sz="0" w:space="0" w:color="auto"/>
                            <w:bottom w:val="none" w:sz="0" w:space="0" w:color="auto"/>
                            <w:right w:val="none" w:sz="0" w:space="0" w:color="auto"/>
                          </w:divBdr>
                          <w:divsChild>
                            <w:div w:id="1331182434">
                              <w:marLeft w:val="0"/>
                              <w:marRight w:val="0"/>
                              <w:marTop w:val="0"/>
                              <w:marBottom w:val="0"/>
                              <w:divBdr>
                                <w:top w:val="none" w:sz="0" w:space="0" w:color="auto"/>
                                <w:left w:val="none" w:sz="0" w:space="0" w:color="auto"/>
                                <w:bottom w:val="none" w:sz="0" w:space="0" w:color="auto"/>
                                <w:right w:val="none" w:sz="0" w:space="0" w:color="auto"/>
                              </w:divBdr>
                              <w:divsChild>
                                <w:div w:id="1110514925">
                                  <w:marLeft w:val="0"/>
                                  <w:marRight w:val="0"/>
                                  <w:marTop w:val="0"/>
                                  <w:marBottom w:val="0"/>
                                  <w:divBdr>
                                    <w:top w:val="none" w:sz="0" w:space="0" w:color="auto"/>
                                    <w:left w:val="none" w:sz="0" w:space="0" w:color="auto"/>
                                    <w:bottom w:val="none" w:sz="0" w:space="0" w:color="auto"/>
                                    <w:right w:val="none" w:sz="0" w:space="0" w:color="auto"/>
                                  </w:divBdr>
                                  <w:divsChild>
                                    <w:div w:id="505946870">
                                      <w:marLeft w:val="0"/>
                                      <w:marRight w:val="0"/>
                                      <w:marTop w:val="0"/>
                                      <w:marBottom w:val="0"/>
                                      <w:divBdr>
                                        <w:top w:val="none" w:sz="0" w:space="0" w:color="auto"/>
                                        <w:left w:val="none" w:sz="0" w:space="0" w:color="auto"/>
                                        <w:bottom w:val="none" w:sz="0" w:space="0" w:color="auto"/>
                                        <w:right w:val="none" w:sz="0" w:space="0" w:color="auto"/>
                                      </w:divBdr>
                                      <w:divsChild>
                                        <w:div w:id="4731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130904">
      <w:bodyDiv w:val="1"/>
      <w:marLeft w:val="0"/>
      <w:marRight w:val="0"/>
      <w:marTop w:val="0"/>
      <w:marBottom w:val="0"/>
      <w:divBdr>
        <w:top w:val="none" w:sz="0" w:space="0" w:color="auto"/>
        <w:left w:val="none" w:sz="0" w:space="0" w:color="auto"/>
        <w:bottom w:val="none" w:sz="0" w:space="0" w:color="auto"/>
        <w:right w:val="none" w:sz="0" w:space="0" w:color="auto"/>
      </w:divBdr>
      <w:divsChild>
        <w:div w:id="1831866779">
          <w:marLeft w:val="0"/>
          <w:marRight w:val="0"/>
          <w:marTop w:val="0"/>
          <w:marBottom w:val="0"/>
          <w:divBdr>
            <w:top w:val="none" w:sz="0" w:space="0" w:color="auto"/>
            <w:left w:val="none" w:sz="0" w:space="0" w:color="auto"/>
            <w:bottom w:val="none" w:sz="0" w:space="0" w:color="auto"/>
            <w:right w:val="none" w:sz="0" w:space="0" w:color="auto"/>
          </w:divBdr>
          <w:divsChild>
            <w:div w:id="1795564546">
              <w:marLeft w:val="0"/>
              <w:marRight w:val="0"/>
              <w:marTop w:val="0"/>
              <w:marBottom w:val="0"/>
              <w:divBdr>
                <w:top w:val="none" w:sz="0" w:space="0" w:color="auto"/>
                <w:left w:val="none" w:sz="0" w:space="0" w:color="auto"/>
                <w:bottom w:val="none" w:sz="0" w:space="0" w:color="auto"/>
                <w:right w:val="none" w:sz="0" w:space="0" w:color="auto"/>
              </w:divBdr>
              <w:divsChild>
                <w:div w:id="396442718">
                  <w:marLeft w:val="0"/>
                  <w:marRight w:val="0"/>
                  <w:marTop w:val="0"/>
                  <w:marBottom w:val="0"/>
                  <w:divBdr>
                    <w:top w:val="none" w:sz="0" w:space="0" w:color="auto"/>
                    <w:left w:val="none" w:sz="0" w:space="0" w:color="auto"/>
                    <w:bottom w:val="none" w:sz="0" w:space="0" w:color="auto"/>
                    <w:right w:val="none" w:sz="0" w:space="0" w:color="auto"/>
                  </w:divBdr>
                  <w:divsChild>
                    <w:div w:id="925264410">
                      <w:marLeft w:val="0"/>
                      <w:marRight w:val="0"/>
                      <w:marTop w:val="0"/>
                      <w:marBottom w:val="0"/>
                      <w:divBdr>
                        <w:top w:val="none" w:sz="0" w:space="0" w:color="auto"/>
                        <w:left w:val="none" w:sz="0" w:space="0" w:color="auto"/>
                        <w:bottom w:val="none" w:sz="0" w:space="0" w:color="auto"/>
                        <w:right w:val="none" w:sz="0" w:space="0" w:color="auto"/>
                      </w:divBdr>
                      <w:divsChild>
                        <w:div w:id="2110931367">
                          <w:marLeft w:val="1"/>
                          <w:marRight w:val="1"/>
                          <w:marTop w:val="0"/>
                          <w:marBottom w:val="0"/>
                          <w:divBdr>
                            <w:top w:val="none" w:sz="0" w:space="0" w:color="auto"/>
                            <w:left w:val="none" w:sz="0" w:space="0" w:color="auto"/>
                            <w:bottom w:val="none" w:sz="0" w:space="0" w:color="auto"/>
                            <w:right w:val="none" w:sz="0" w:space="0" w:color="auto"/>
                          </w:divBdr>
                          <w:divsChild>
                            <w:div w:id="5362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86000">
      <w:bodyDiv w:val="1"/>
      <w:marLeft w:val="0"/>
      <w:marRight w:val="0"/>
      <w:marTop w:val="0"/>
      <w:marBottom w:val="0"/>
      <w:divBdr>
        <w:top w:val="none" w:sz="0" w:space="0" w:color="auto"/>
        <w:left w:val="none" w:sz="0" w:space="0" w:color="auto"/>
        <w:bottom w:val="none" w:sz="0" w:space="0" w:color="auto"/>
        <w:right w:val="none" w:sz="0" w:space="0" w:color="auto"/>
      </w:divBdr>
    </w:div>
    <w:div w:id="2071034874">
      <w:bodyDiv w:val="1"/>
      <w:marLeft w:val="0"/>
      <w:marRight w:val="0"/>
      <w:marTop w:val="0"/>
      <w:marBottom w:val="0"/>
      <w:divBdr>
        <w:top w:val="none" w:sz="0" w:space="0" w:color="auto"/>
        <w:left w:val="none" w:sz="0" w:space="0" w:color="auto"/>
        <w:bottom w:val="none" w:sz="0" w:space="0" w:color="auto"/>
        <w:right w:val="none" w:sz="0" w:space="0" w:color="auto"/>
      </w:divBdr>
    </w:div>
    <w:div w:id="2083720258">
      <w:bodyDiv w:val="1"/>
      <w:marLeft w:val="0"/>
      <w:marRight w:val="0"/>
      <w:marTop w:val="0"/>
      <w:marBottom w:val="0"/>
      <w:divBdr>
        <w:top w:val="none" w:sz="0" w:space="0" w:color="auto"/>
        <w:left w:val="none" w:sz="0" w:space="0" w:color="auto"/>
        <w:bottom w:val="none" w:sz="0" w:space="0" w:color="auto"/>
        <w:right w:val="none" w:sz="0" w:space="0" w:color="auto"/>
      </w:divBdr>
    </w:div>
    <w:div w:id="2100640460">
      <w:bodyDiv w:val="1"/>
      <w:marLeft w:val="0"/>
      <w:marRight w:val="0"/>
      <w:marTop w:val="0"/>
      <w:marBottom w:val="0"/>
      <w:divBdr>
        <w:top w:val="none" w:sz="0" w:space="0" w:color="auto"/>
        <w:left w:val="none" w:sz="0" w:space="0" w:color="auto"/>
        <w:bottom w:val="none" w:sz="0" w:space="0" w:color="auto"/>
        <w:right w:val="none" w:sz="0" w:space="0" w:color="auto"/>
      </w:divBdr>
    </w:div>
    <w:div w:id="2101483535">
      <w:bodyDiv w:val="1"/>
      <w:marLeft w:val="0"/>
      <w:marRight w:val="0"/>
      <w:marTop w:val="0"/>
      <w:marBottom w:val="0"/>
      <w:divBdr>
        <w:top w:val="none" w:sz="0" w:space="0" w:color="auto"/>
        <w:left w:val="none" w:sz="0" w:space="0" w:color="auto"/>
        <w:bottom w:val="none" w:sz="0" w:space="0" w:color="auto"/>
        <w:right w:val="none" w:sz="0" w:space="0" w:color="auto"/>
      </w:divBdr>
    </w:div>
    <w:div w:id="2107996289">
      <w:bodyDiv w:val="1"/>
      <w:marLeft w:val="0"/>
      <w:marRight w:val="0"/>
      <w:marTop w:val="0"/>
      <w:marBottom w:val="0"/>
      <w:divBdr>
        <w:top w:val="none" w:sz="0" w:space="0" w:color="auto"/>
        <w:left w:val="none" w:sz="0" w:space="0" w:color="auto"/>
        <w:bottom w:val="none" w:sz="0" w:space="0" w:color="auto"/>
        <w:right w:val="none" w:sz="0" w:space="0" w:color="auto"/>
      </w:divBdr>
    </w:div>
    <w:div w:id="2122677124">
      <w:bodyDiv w:val="1"/>
      <w:marLeft w:val="0"/>
      <w:marRight w:val="0"/>
      <w:marTop w:val="0"/>
      <w:marBottom w:val="0"/>
      <w:divBdr>
        <w:top w:val="none" w:sz="0" w:space="0" w:color="auto"/>
        <w:left w:val="none" w:sz="0" w:space="0" w:color="auto"/>
        <w:bottom w:val="none" w:sz="0" w:space="0" w:color="auto"/>
        <w:right w:val="none" w:sz="0" w:space="0" w:color="auto"/>
      </w:divBdr>
    </w:div>
    <w:div w:id="2124768506">
      <w:bodyDiv w:val="1"/>
      <w:marLeft w:val="0"/>
      <w:marRight w:val="0"/>
      <w:marTop w:val="0"/>
      <w:marBottom w:val="0"/>
      <w:divBdr>
        <w:top w:val="none" w:sz="0" w:space="0" w:color="auto"/>
        <w:left w:val="none" w:sz="0" w:space="0" w:color="auto"/>
        <w:bottom w:val="none" w:sz="0" w:space="0" w:color="auto"/>
        <w:right w:val="none" w:sz="0" w:space="0" w:color="auto"/>
      </w:divBdr>
    </w:div>
    <w:div w:id="212850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ms.gov/Medicare/Health-Plans/MedicareAdvtgSpecRateStats/Announcements-and-Documents.html" TargetMode="External"/><Relationship Id="rId18" Type="http://schemas.openxmlformats.org/officeDocument/2006/relationships/hyperlink" Target="https://www.cms.gov/Medicare/Health-Plans/MedicareAdvtgSpecRateStats/Ratebooks-and-Supporting-Data.html" TargetMode="External"/><Relationship Id="rId26" Type="http://schemas.openxmlformats.org/officeDocument/2006/relationships/hyperlink" Target="https://www.regulations.gov/" TargetMode="External"/><Relationship Id="rId39" Type="http://schemas.openxmlformats.org/officeDocument/2006/relationships/footer" Target="footer2.xml"/><Relationship Id="rId21" Type="http://schemas.openxmlformats.org/officeDocument/2006/relationships/hyperlink" Target="https://www.cms.gov/Medicare/Medicare-Fee-for-Service-Payment/sharedsavingsprogram/" TargetMode="External"/><Relationship Id="rId34" Type="http://schemas.openxmlformats.org/officeDocument/2006/relationships/header" Target="header4.xml"/><Relationship Id="rId42" Type="http://schemas.openxmlformats.org/officeDocument/2006/relationships/footer" Target="footer4.xml"/><Relationship Id="rId47" Type="http://schemas.openxmlformats.org/officeDocument/2006/relationships/hyperlink" Target="http://www.ncqa.org/HEDISQualityMeasurement/HEDISMeasures.aspx" TargetMode="External"/><Relationship Id="rId50" Type="http://schemas.openxmlformats.org/officeDocument/2006/relationships/hyperlink" Target="http://go.cms.gov/partcanddstarratings" TargetMode="External"/><Relationship Id="rId55" Type="http://schemas.openxmlformats.org/officeDocument/2006/relationships/hyperlink" Target="https://www.phe.gov/emergency/news/healthactions/section1135/Pages/default.aspx" TargetMode="External"/><Relationship Id="rId63" Type="http://schemas.openxmlformats.org/officeDocument/2006/relationships/hyperlink" Target="mailto:NewMedicareCardSSNRemoval@cms.hhs.gov" TargetMode="External"/><Relationship Id="rId68"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76" Type="http://schemas.openxmlformats.org/officeDocument/2006/relationships/footer" Target="footer5.xml"/><Relationship Id="rId7" Type="http://schemas.openxmlformats.org/officeDocument/2006/relationships/styles" Target="styles.xml"/><Relationship Id="rId71"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2" Type="http://schemas.openxmlformats.org/officeDocument/2006/relationships/customXml" Target="../customXml/item2.xml"/><Relationship Id="rId16" Type="http://schemas.openxmlformats.org/officeDocument/2006/relationships/hyperlink" Target="https://www.cms.gov/Medicare/Health-Plans/MedicareAdvtgSpecRateStats/Ratebooks-and-Supporting-Data.html" TargetMode="External"/><Relationship Id="rId29" Type="http://schemas.openxmlformats.org/officeDocument/2006/relationships/hyperlink" Target="http://www.regulations.gov/" TargetMode="External"/><Relationship Id="rId11" Type="http://schemas.openxmlformats.org/officeDocument/2006/relationships/endnotes" Target="endnotes.xml"/><Relationship Id="rId24" Type="http://schemas.openxmlformats.org/officeDocument/2006/relationships/hyperlink" Target="https://www.cms.gov/Medicare/Health-Plans/PrivateFeeforServicePlans/NetworkRequirements.html" TargetMode="External"/><Relationship Id="rId32" Type="http://schemas.openxmlformats.org/officeDocument/2006/relationships/header" Target="header2.xml"/><Relationship Id="rId37" Type="http://schemas.openxmlformats.org/officeDocument/2006/relationships/header" Target="header6.xml"/><Relationship Id="rId40" Type="http://schemas.openxmlformats.org/officeDocument/2006/relationships/footer" Target="footer3.xml"/><Relationship Id="rId45" Type="http://schemas.openxmlformats.org/officeDocument/2006/relationships/hyperlink" Target="http://go.cms.gov/partcanddstarratings" TargetMode="External"/><Relationship Id="rId53" Type="http://schemas.openxmlformats.org/officeDocument/2006/relationships/hyperlink" Target="http://go.cms.gov/partcanddstarratings" TargetMode="External"/><Relationship Id="rId58" Type="http://schemas.openxmlformats.org/officeDocument/2006/relationships/hyperlink" Target="http://www.qualityforum.org/News_And_Resources/Press_Releases/2012/NQF_Endorses_Care_Coordination_Measures.aspx" TargetMode="External"/><Relationship Id="rId66" Type="http://schemas.openxmlformats.org/officeDocument/2006/relationships/hyperlink" Target="https://www.cms.gov/Medicare-Medicaid-Coordination/Medicare-and-Medicaid-Coordination/Medicare-Medicaid-Coordination-Office/QMB.html" TargetMode="External"/><Relationship Id="rId74" Type="http://schemas.openxmlformats.org/officeDocument/2006/relationships/header" Target="header9.xml"/><Relationship Id="rId79"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s://innovation.cms.gov/initiatives/vbid/" TargetMode="External"/><Relationship Id="rId10" Type="http://schemas.openxmlformats.org/officeDocument/2006/relationships/footnotes" Target="footnotes.xml"/><Relationship Id="rId19" Type="http://schemas.openxmlformats.org/officeDocument/2006/relationships/hyperlink" Target="https://innovation.cms.gov/initiatives/Pioneer-ACO-Model/" TargetMode="External"/><Relationship Id="rId31" Type="http://schemas.openxmlformats.org/officeDocument/2006/relationships/header" Target="header1.xml"/><Relationship Id="rId44" Type="http://schemas.openxmlformats.org/officeDocument/2006/relationships/hyperlink" Target="mailto:mmcocapsmodel@cms.hhs.gov" TargetMode="External"/><Relationship Id="rId52" Type="http://schemas.openxmlformats.org/officeDocument/2006/relationships/hyperlink" Target="http://go.cms.gov/partcanddstarratings" TargetMode="External"/><Relationship Id="rId60" Type="http://schemas.openxmlformats.org/officeDocument/2006/relationships/hyperlink" Target="https://www.cms.gov/Medicare/Compliance-and-Audits/Part-C-and-Part-D-Compliance-and-Audits/ProgramAudits.html" TargetMode="External"/><Relationship Id="rId65" Type="http://schemas.openxmlformats.org/officeDocument/2006/relationships/hyperlink" Target="mailto:mmcocapsmodel@cms.hhs.gov" TargetMode="External"/><Relationship Id="rId73" Type="http://schemas.openxmlformats.org/officeDocument/2006/relationships/hyperlink" Target="mailto:mmcocapmodel@cms.hhs.gov" TargetMode="External"/><Relationship Id="rId78"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ms.gov/Medicare/Health-Plans/MedicareAdvtgSpecRateStats/Announcements-and-Documents.html" TargetMode="External"/><Relationship Id="rId22" Type="http://schemas.openxmlformats.org/officeDocument/2006/relationships/hyperlink" Target="https://www.cms.gov/Medicare/Health-Plans/MedicareAdvtgSpecRateStats/Announcements-and-Documents.html" TargetMode="External"/><Relationship Id="rId27" Type="http://schemas.openxmlformats.org/officeDocument/2006/relationships/hyperlink" Target="https://www.cms.gov/Medicare/Health-Plans/MedicareAdvtgSpecRateStats/Announcements-and-Documents.html" TargetMode="External"/><Relationship Id="rId30" Type="http://schemas.openxmlformats.org/officeDocument/2006/relationships/hyperlink" Target="https://qpp.cms.gov/" TargetMode="External"/><Relationship Id="rId35" Type="http://schemas.openxmlformats.org/officeDocument/2006/relationships/header" Target="header5.xml"/><Relationship Id="rId43" Type="http://schemas.openxmlformats.org/officeDocument/2006/relationships/hyperlink" Target="mailto:Lucia.Patrone@cms.hhs.gov" TargetMode="External"/><Relationship Id="rId48" Type="http://schemas.openxmlformats.org/officeDocument/2006/relationships/hyperlink" Target="https://www.cms.gov/Medicare/Prescription-Drug-Coverage/PrescriptionDrugCovContra/PartCDDataValidation.html" TargetMode="External"/><Relationship Id="rId56" Type="http://schemas.openxmlformats.org/officeDocument/2006/relationships/hyperlink" Target="https://www.fema.gov/disasters" TargetMode="External"/><Relationship Id="rId64" Type="http://schemas.openxmlformats.org/officeDocument/2006/relationships/hyperlink" Target="https://www.cms.gov/Medicare/Health-Plans/MedicareCostPlans/index.html" TargetMode="External"/><Relationship Id="rId69"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77" Type="http://schemas.openxmlformats.org/officeDocument/2006/relationships/header" Target="header11.xml"/><Relationship Id="rId8" Type="http://schemas.openxmlformats.org/officeDocument/2006/relationships/settings" Target="settings.xml"/><Relationship Id="rId51" Type="http://schemas.openxmlformats.org/officeDocument/2006/relationships/hyperlink" Target="https://go.cms.gov/partcanddstarratings" TargetMode="External"/><Relationship Id="rId72"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regulations.gov" TargetMode="External"/><Relationship Id="rId17" Type="http://schemas.openxmlformats.org/officeDocument/2006/relationships/hyperlink" Target="https://www.cms.gov/Medicare/Health-Plans/MedicareAdvtgSpecRateStats/FFS-Data.html" TargetMode="External"/><Relationship Id="rId25" Type="http://schemas.openxmlformats.org/officeDocument/2006/relationships/hyperlink" Target="https://www.cms.gov/Medicare/Health-Plans/MedicareAdvtgSpecRateStats/ActuarialBidQuestions.html" TargetMode="External"/><Relationship Id="rId33" Type="http://schemas.openxmlformats.org/officeDocument/2006/relationships/header" Target="header3.xml"/><Relationship Id="rId38" Type="http://schemas.openxmlformats.org/officeDocument/2006/relationships/header" Target="header7.xml"/><Relationship Id="rId46" Type="http://schemas.openxmlformats.org/officeDocument/2006/relationships/hyperlink" Target="http://go.cms.gov/partcanddstarratings" TargetMode="External"/><Relationship Id="rId59" Type="http://schemas.openxmlformats.org/officeDocument/2006/relationships/hyperlink" Target="mailto:hpms@cms.hhs.gov" TargetMode="External"/><Relationship Id="rId67"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20" Type="http://schemas.openxmlformats.org/officeDocument/2006/relationships/hyperlink" Target="https://innovation.cms.gov/initiatives/Next-Generation-ACO-Model/" TargetMode="External"/><Relationship Id="rId41" Type="http://schemas.openxmlformats.org/officeDocument/2006/relationships/header" Target="header8.xml"/><Relationship Id="rId54" Type="http://schemas.openxmlformats.org/officeDocument/2006/relationships/hyperlink" Target="http://go.cms.gov/partcanddstarratings" TargetMode="External"/><Relationship Id="rId62" Type="http://schemas.openxmlformats.org/officeDocument/2006/relationships/hyperlink" Target="https://innovation.cms.gov/initiatives/enhancedmtm/" TargetMode="External"/><Relationship Id="rId70" Type="http://schemas.openxmlformats.org/officeDocument/2006/relationships/hyperlink" Target="https://www.cms.gov/Medicare-Medicaid-Coordination/Medicare-and-Medicaid-Coordination/Medicare-Medicaid-Coordination-Office/Downloads/Part_D_Cost_Sharing_Guidance.pdf" TargetMode="External"/><Relationship Id="rId75"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cms.gov/Medicare/Health-Plans/MedicareAdvtgSpecRateStats/Announcements-and-Documents.html" TargetMode="External"/><Relationship Id="rId23" Type="http://schemas.openxmlformats.org/officeDocument/2006/relationships/hyperlink" Target="https://www.cms.gov/Medicare/Coverage/Coverage-with-Evidence-Development/index.html" TargetMode="External"/><Relationship Id="rId28" Type="http://schemas.openxmlformats.org/officeDocument/2006/relationships/hyperlink" Target="http://medpac.gov/docs/default-source/reports/mar17_medpac_ch13.pdf?sfvrsn=0" TargetMode="External"/><Relationship Id="rId36" Type="http://schemas.openxmlformats.org/officeDocument/2006/relationships/footer" Target="footer1.xml"/><Relationship Id="rId49" Type="http://schemas.openxmlformats.org/officeDocument/2006/relationships/hyperlink" Target="https://www.cms.gov/Medicare/Prescription-Drug-Coverage/PrescriptionDrugCovContra/PartCDDataValidation.html" TargetMode="External"/><Relationship Id="rId57" Type="http://schemas.openxmlformats.org/officeDocument/2006/relationships/hyperlink" Target="http://www.qualityforum.org/News_And_Resources/Press_Releases/2012/NQF_Endorses_Care_Coordination_Measures.aspx"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spe.hhs.gov/pdf-report/report-congress-social-risk-factors-and-performance-under-medicares-value-based-purchasing-programs" TargetMode="External"/><Relationship Id="rId13" Type="http://schemas.openxmlformats.org/officeDocument/2006/relationships/hyperlink" Target="https://www.whitehouse.gov/presidential-actions/presidential-memorandum-heads-executive-departments-agencies/" TargetMode="External"/><Relationship Id="rId18" Type="http://schemas.openxmlformats.org/officeDocument/2006/relationships/hyperlink" Target="http://drugtopics.modernmedicine.com/drug-topics/news/express-scripts-limits-opioid-prescriptions" TargetMode="External"/><Relationship Id="rId3" Type="http://schemas.openxmlformats.org/officeDocument/2006/relationships/hyperlink" Target="https://www.cms.gov/Medicare/Prescription-Drug-Coverage/PrescriptionDrugCovGenIn/Downloads/Industry-wide-Timeliness-Monitoring.pdf" TargetMode="External"/><Relationship Id="rId7" Type="http://schemas.openxmlformats.org/officeDocument/2006/relationships/hyperlink" Target="http://www.ncqa.org/hedis-quality-measurement/research/hedis-and-the-impact-act" TargetMode="External"/><Relationship Id="rId12" Type="http://schemas.openxmlformats.org/officeDocument/2006/relationships/hyperlink" Target="https://www.cms.gov/Medicare/Prescription-Drug-Coverage/PrescriptionDrugCovContra/RxUtilization.html" TargetMode="External"/><Relationship Id="rId17" Type="http://schemas.openxmlformats.org/officeDocument/2006/relationships/hyperlink" Target="https://cvshealth.com/thought-leadership/fighting-opioid-abuse-our-pbms-approach" TargetMode="External"/><Relationship Id="rId2" Type="http://schemas.openxmlformats.org/officeDocument/2006/relationships/hyperlink" Target="https://www.cms.gov/Medicare/Prescription-Drug-Coverage/PrescriptionDrugCovGenIn/Downloads/Preview-2018-Star-Ratings-Data.pdf" TargetMode="External"/><Relationship Id="rId16" Type="http://schemas.openxmlformats.org/officeDocument/2006/relationships/hyperlink" Target="http://www.astho.org/StatePublicHealth/A-Look-at-State-Legislation-Limiting-Opioid-Prescriptions/2-23-17/" TargetMode="External"/><Relationship Id="rId20" Type="http://schemas.openxmlformats.org/officeDocument/2006/relationships/hyperlink" Target="https://www.fda.gov/NewsEvents/Newsroom/PressAnnouncements/ucm518697.htm" TargetMode="External"/><Relationship Id="rId1" Type="http://schemas.openxmlformats.org/officeDocument/2006/relationships/hyperlink" Target="https://innovation.cms.gov/Files/reports/rtc-2016.pdf" TargetMode="External"/><Relationship Id="rId6" Type="http://schemas.openxmlformats.org/officeDocument/2006/relationships/hyperlink" Target="http://files.constantcontact.com/e9a15233201/96107f74-f6df-46f9-91e9-4a79d7e1bf0a.pdf?ver=1515729061000" TargetMode="External"/><Relationship Id="rId11" Type="http://schemas.openxmlformats.org/officeDocument/2006/relationships/hyperlink" Target="http://dx.doi.org/10.15585/mmwr.ss6611a1" TargetMode="External"/><Relationship Id="rId5" Type="http://schemas.openxmlformats.org/officeDocument/2006/relationships/hyperlink" Target="http://www.qualityforum.org/Publications/2017/07/Social_Risk_Trial_Final_Report.aspx" TargetMode="External"/><Relationship Id="rId15" Type="http://schemas.openxmlformats.org/officeDocument/2006/relationships/hyperlink" Target="https://www.hhs.gov/about/news/2017/10/26/hhs-acting-secretary-declares-public-health-emergency-address-national-opioid-crisis.html" TargetMode="External"/><Relationship Id="rId10" Type="http://schemas.openxmlformats.org/officeDocument/2006/relationships/hyperlink" Target="https://www.cdc.gov/drugoverdose/prescribing/guideline.html" TargetMode="External"/><Relationship Id="rId19" Type="http://schemas.openxmlformats.org/officeDocument/2006/relationships/hyperlink" Target="https://www.cms.gov/Medicare/Health-Plans/MedicareAdvtgSpecRateStats/Downloads/Announcement2018.pdf" TargetMode="External"/><Relationship Id="rId4" Type="http://schemas.openxmlformats.org/officeDocument/2006/relationships/hyperlink" Target="https://www.cms.gov/Medicare/Prescription-Drug-Coverage/PrescriptionDrugCovGenIn/Downloads/Industry-wide-Appeals-Timeliness-Monitoring-Memo-November-28-2016.pdf" TargetMode="External"/><Relationship Id="rId9" Type="http://schemas.openxmlformats.org/officeDocument/2006/relationships/hyperlink" Target="https://aspe.hhs.gov/pdf-report/report-congress-social-risk-factors-and-performance-under-medicares-value-based-purchasing-programs" TargetMode="External"/><Relationship Id="rId14" Type="http://schemas.openxmlformats.org/officeDocument/2006/relationships/hyperlink" Target="https://www.whitehouse.gov/briefings-statements/president-donald-j-trump-taking-action-drug-addiction-opioid-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F9957D8D15A84FAB2BAE6CD0B2161B" ma:contentTypeVersion="" ma:contentTypeDescription="Create a new document." ma:contentTypeScope="" ma:versionID="990c28e8f08dc8a39836cc0cd2f90355">
  <xsd:schema xmlns:xsd="http://www.w3.org/2001/XMLSchema" xmlns:xs="http://www.w3.org/2001/XMLSchema" xmlns:p="http://schemas.microsoft.com/office/2006/metadata/properties" xmlns:ns2="721993b8-963c-40f8-bb77-721e51881077" targetNamespace="http://schemas.microsoft.com/office/2006/metadata/properties" ma:root="true" ma:fieldsID="0e9d664205eeb1cae83552b9c79e6fe7" ns2:_="">
    <xsd:import namespace="721993b8-963c-40f8-bb77-721e5188107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993b8-963c-40f8-bb77-721e518810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14117-49FA-4EDD-BC17-03D9A78ECE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F8B86B-0CCE-4149-9CCC-7C9B4E25E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993b8-963c-40f8-bb77-721e51881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EB45EB-AC19-420B-B10D-E5125E88E087}">
  <ds:schemaRefs>
    <ds:schemaRef ds:uri="http://schemas.microsoft.com/sharepoint/v3/contenttype/forms"/>
  </ds:schemaRefs>
</ds:datastoreItem>
</file>

<file path=customXml/itemProps4.xml><?xml version="1.0" encoding="utf-8"?>
<ds:datastoreItem xmlns:ds="http://schemas.openxmlformats.org/officeDocument/2006/customXml" ds:itemID="{3255A7A3-6289-4C88-9B2E-CD41DCF156CB}">
  <ds:schemaRefs>
    <ds:schemaRef ds:uri="http://schemas.microsoft.com/sharepoint/events"/>
  </ds:schemaRefs>
</ds:datastoreItem>
</file>

<file path=customXml/itemProps5.xml><?xml version="1.0" encoding="utf-8"?>
<ds:datastoreItem xmlns:ds="http://schemas.openxmlformats.org/officeDocument/2006/customXml" ds:itemID="{11B00A28-95CE-4915-B56D-643CA1708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82909</Words>
  <Characters>472585</Characters>
  <Application>Microsoft Office Word</Application>
  <DocSecurity>0</DocSecurity>
  <Lines>3938</Lines>
  <Paragraphs>1108</Paragraphs>
  <ScaleCrop>false</ScaleCrop>
  <HeadingPairs>
    <vt:vector size="2" baseType="variant">
      <vt:variant>
        <vt:lpstr>Title</vt:lpstr>
      </vt:variant>
      <vt:variant>
        <vt:i4>1</vt:i4>
      </vt:variant>
    </vt:vector>
  </HeadingPairs>
  <TitlesOfParts>
    <vt:vector size="1" baseType="lpstr">
      <vt:lpstr>Advance Notice of Methodological Changes for Calendar Year (CY) 2019 for Medicare Advantage (MA) Capitation Rates, Part C and Part D Payment Policies and 2019 draft Call Letter</vt:lpstr>
    </vt:vector>
  </TitlesOfParts>
  <Company>DHHS</Company>
  <LinksUpToDate>false</LinksUpToDate>
  <CharactersWithSpaces>554386</CharactersWithSpaces>
  <SharedDoc>false</SharedDoc>
  <HLinks>
    <vt:vector size="312" baseType="variant">
      <vt:variant>
        <vt:i4>1245238</vt:i4>
      </vt:variant>
      <vt:variant>
        <vt:i4>299</vt:i4>
      </vt:variant>
      <vt:variant>
        <vt:i4>0</vt:i4>
      </vt:variant>
      <vt:variant>
        <vt:i4>5</vt:i4>
      </vt:variant>
      <vt:variant>
        <vt:lpwstr/>
      </vt:variant>
      <vt:variant>
        <vt:lpwstr>_Toc340662349</vt:lpwstr>
      </vt:variant>
      <vt:variant>
        <vt:i4>1245238</vt:i4>
      </vt:variant>
      <vt:variant>
        <vt:i4>296</vt:i4>
      </vt:variant>
      <vt:variant>
        <vt:i4>0</vt:i4>
      </vt:variant>
      <vt:variant>
        <vt:i4>5</vt:i4>
      </vt:variant>
      <vt:variant>
        <vt:lpwstr/>
      </vt:variant>
      <vt:variant>
        <vt:lpwstr>_Toc340662348</vt:lpwstr>
      </vt:variant>
      <vt:variant>
        <vt:i4>1245238</vt:i4>
      </vt:variant>
      <vt:variant>
        <vt:i4>293</vt:i4>
      </vt:variant>
      <vt:variant>
        <vt:i4>0</vt:i4>
      </vt:variant>
      <vt:variant>
        <vt:i4>5</vt:i4>
      </vt:variant>
      <vt:variant>
        <vt:lpwstr/>
      </vt:variant>
      <vt:variant>
        <vt:lpwstr>_Toc340662347</vt:lpwstr>
      </vt:variant>
      <vt:variant>
        <vt:i4>1245238</vt:i4>
      </vt:variant>
      <vt:variant>
        <vt:i4>290</vt:i4>
      </vt:variant>
      <vt:variant>
        <vt:i4>0</vt:i4>
      </vt:variant>
      <vt:variant>
        <vt:i4>5</vt:i4>
      </vt:variant>
      <vt:variant>
        <vt:lpwstr/>
      </vt:variant>
      <vt:variant>
        <vt:lpwstr>_Toc340662346</vt:lpwstr>
      </vt:variant>
      <vt:variant>
        <vt:i4>1245238</vt:i4>
      </vt:variant>
      <vt:variant>
        <vt:i4>287</vt:i4>
      </vt:variant>
      <vt:variant>
        <vt:i4>0</vt:i4>
      </vt:variant>
      <vt:variant>
        <vt:i4>5</vt:i4>
      </vt:variant>
      <vt:variant>
        <vt:lpwstr/>
      </vt:variant>
      <vt:variant>
        <vt:lpwstr>_Toc340662345</vt:lpwstr>
      </vt:variant>
      <vt:variant>
        <vt:i4>1245238</vt:i4>
      </vt:variant>
      <vt:variant>
        <vt:i4>284</vt:i4>
      </vt:variant>
      <vt:variant>
        <vt:i4>0</vt:i4>
      </vt:variant>
      <vt:variant>
        <vt:i4>5</vt:i4>
      </vt:variant>
      <vt:variant>
        <vt:lpwstr/>
      </vt:variant>
      <vt:variant>
        <vt:lpwstr>_Toc340662344</vt:lpwstr>
      </vt:variant>
      <vt:variant>
        <vt:i4>1245238</vt:i4>
      </vt:variant>
      <vt:variant>
        <vt:i4>281</vt:i4>
      </vt:variant>
      <vt:variant>
        <vt:i4>0</vt:i4>
      </vt:variant>
      <vt:variant>
        <vt:i4>5</vt:i4>
      </vt:variant>
      <vt:variant>
        <vt:lpwstr/>
      </vt:variant>
      <vt:variant>
        <vt:lpwstr>_Toc340662343</vt:lpwstr>
      </vt:variant>
      <vt:variant>
        <vt:i4>1245238</vt:i4>
      </vt:variant>
      <vt:variant>
        <vt:i4>278</vt:i4>
      </vt:variant>
      <vt:variant>
        <vt:i4>0</vt:i4>
      </vt:variant>
      <vt:variant>
        <vt:i4>5</vt:i4>
      </vt:variant>
      <vt:variant>
        <vt:lpwstr/>
      </vt:variant>
      <vt:variant>
        <vt:lpwstr>_Toc340662342</vt:lpwstr>
      </vt:variant>
      <vt:variant>
        <vt:i4>1245238</vt:i4>
      </vt:variant>
      <vt:variant>
        <vt:i4>275</vt:i4>
      </vt:variant>
      <vt:variant>
        <vt:i4>0</vt:i4>
      </vt:variant>
      <vt:variant>
        <vt:i4>5</vt:i4>
      </vt:variant>
      <vt:variant>
        <vt:lpwstr/>
      </vt:variant>
      <vt:variant>
        <vt:lpwstr>_Toc340662341</vt:lpwstr>
      </vt:variant>
      <vt:variant>
        <vt:i4>5111926</vt:i4>
      </vt:variant>
      <vt:variant>
        <vt:i4>246</vt:i4>
      </vt:variant>
      <vt:variant>
        <vt:i4>0</vt:i4>
      </vt:variant>
      <vt:variant>
        <vt:i4>5</vt:i4>
      </vt:variant>
      <vt:variant>
        <vt:lpwstr/>
      </vt:variant>
      <vt:variant>
        <vt:lpwstr>_Other_Health_Insurance</vt:lpwstr>
      </vt:variant>
      <vt:variant>
        <vt:i4>6881342</vt:i4>
      </vt:variant>
      <vt:variant>
        <vt:i4>243</vt:i4>
      </vt:variant>
      <vt:variant>
        <vt:i4>0</vt:i4>
      </vt:variant>
      <vt:variant>
        <vt:i4>5</vt:i4>
      </vt:variant>
      <vt:variant>
        <vt:lpwstr>http://www.cms.gov/Medicare/Health-Plans/PrivateFeeforServicePlans/NetworkRequirements.html</vt:lpwstr>
      </vt:variant>
      <vt:variant>
        <vt:lpwstr/>
      </vt:variant>
      <vt:variant>
        <vt:i4>7995450</vt:i4>
      </vt:variant>
      <vt:variant>
        <vt:i4>237</vt:i4>
      </vt:variant>
      <vt:variant>
        <vt:i4>0</vt:i4>
      </vt:variant>
      <vt:variant>
        <vt:i4>5</vt:i4>
      </vt:variant>
      <vt:variant>
        <vt:lpwstr>http://www.cms.gov/MedicareAdvtgSpecRateStats/</vt:lpwstr>
      </vt:variant>
      <vt:variant>
        <vt:lpwstr/>
      </vt:variant>
      <vt:variant>
        <vt:i4>7995450</vt:i4>
      </vt:variant>
      <vt:variant>
        <vt:i4>234</vt:i4>
      </vt:variant>
      <vt:variant>
        <vt:i4>0</vt:i4>
      </vt:variant>
      <vt:variant>
        <vt:i4>5</vt:i4>
      </vt:variant>
      <vt:variant>
        <vt:lpwstr>http://www.cms.gov/MedicareAdvtgSpecRateStats/</vt:lpwstr>
      </vt:variant>
      <vt:variant>
        <vt:lpwstr/>
      </vt:variant>
      <vt:variant>
        <vt:i4>2031675</vt:i4>
      </vt:variant>
      <vt:variant>
        <vt:i4>227</vt:i4>
      </vt:variant>
      <vt:variant>
        <vt:i4>0</vt:i4>
      </vt:variant>
      <vt:variant>
        <vt:i4>5</vt:i4>
      </vt:variant>
      <vt:variant>
        <vt:lpwstr/>
      </vt:variant>
      <vt:variant>
        <vt:lpwstr>_Toc345055895</vt:lpwstr>
      </vt:variant>
      <vt:variant>
        <vt:i4>2031675</vt:i4>
      </vt:variant>
      <vt:variant>
        <vt:i4>221</vt:i4>
      </vt:variant>
      <vt:variant>
        <vt:i4>0</vt:i4>
      </vt:variant>
      <vt:variant>
        <vt:i4>5</vt:i4>
      </vt:variant>
      <vt:variant>
        <vt:lpwstr/>
      </vt:variant>
      <vt:variant>
        <vt:lpwstr>_Toc345055894</vt:lpwstr>
      </vt:variant>
      <vt:variant>
        <vt:i4>2031675</vt:i4>
      </vt:variant>
      <vt:variant>
        <vt:i4>215</vt:i4>
      </vt:variant>
      <vt:variant>
        <vt:i4>0</vt:i4>
      </vt:variant>
      <vt:variant>
        <vt:i4>5</vt:i4>
      </vt:variant>
      <vt:variant>
        <vt:lpwstr/>
      </vt:variant>
      <vt:variant>
        <vt:lpwstr>_Toc345055893</vt:lpwstr>
      </vt:variant>
      <vt:variant>
        <vt:i4>2031675</vt:i4>
      </vt:variant>
      <vt:variant>
        <vt:i4>209</vt:i4>
      </vt:variant>
      <vt:variant>
        <vt:i4>0</vt:i4>
      </vt:variant>
      <vt:variant>
        <vt:i4>5</vt:i4>
      </vt:variant>
      <vt:variant>
        <vt:lpwstr/>
      </vt:variant>
      <vt:variant>
        <vt:lpwstr>_Toc345055892</vt:lpwstr>
      </vt:variant>
      <vt:variant>
        <vt:i4>2031675</vt:i4>
      </vt:variant>
      <vt:variant>
        <vt:i4>203</vt:i4>
      </vt:variant>
      <vt:variant>
        <vt:i4>0</vt:i4>
      </vt:variant>
      <vt:variant>
        <vt:i4>5</vt:i4>
      </vt:variant>
      <vt:variant>
        <vt:lpwstr/>
      </vt:variant>
      <vt:variant>
        <vt:lpwstr>_Toc345055891</vt:lpwstr>
      </vt:variant>
      <vt:variant>
        <vt:i4>2031675</vt:i4>
      </vt:variant>
      <vt:variant>
        <vt:i4>197</vt:i4>
      </vt:variant>
      <vt:variant>
        <vt:i4>0</vt:i4>
      </vt:variant>
      <vt:variant>
        <vt:i4>5</vt:i4>
      </vt:variant>
      <vt:variant>
        <vt:lpwstr/>
      </vt:variant>
      <vt:variant>
        <vt:lpwstr>_Toc345055890</vt:lpwstr>
      </vt:variant>
      <vt:variant>
        <vt:i4>1966139</vt:i4>
      </vt:variant>
      <vt:variant>
        <vt:i4>191</vt:i4>
      </vt:variant>
      <vt:variant>
        <vt:i4>0</vt:i4>
      </vt:variant>
      <vt:variant>
        <vt:i4>5</vt:i4>
      </vt:variant>
      <vt:variant>
        <vt:lpwstr/>
      </vt:variant>
      <vt:variant>
        <vt:lpwstr>_Toc345055889</vt:lpwstr>
      </vt:variant>
      <vt:variant>
        <vt:i4>1966139</vt:i4>
      </vt:variant>
      <vt:variant>
        <vt:i4>185</vt:i4>
      </vt:variant>
      <vt:variant>
        <vt:i4>0</vt:i4>
      </vt:variant>
      <vt:variant>
        <vt:i4>5</vt:i4>
      </vt:variant>
      <vt:variant>
        <vt:lpwstr/>
      </vt:variant>
      <vt:variant>
        <vt:lpwstr>_Toc345055888</vt:lpwstr>
      </vt:variant>
      <vt:variant>
        <vt:i4>1966139</vt:i4>
      </vt:variant>
      <vt:variant>
        <vt:i4>179</vt:i4>
      </vt:variant>
      <vt:variant>
        <vt:i4>0</vt:i4>
      </vt:variant>
      <vt:variant>
        <vt:i4>5</vt:i4>
      </vt:variant>
      <vt:variant>
        <vt:lpwstr/>
      </vt:variant>
      <vt:variant>
        <vt:lpwstr>_Toc345055887</vt:lpwstr>
      </vt:variant>
      <vt:variant>
        <vt:i4>1966139</vt:i4>
      </vt:variant>
      <vt:variant>
        <vt:i4>173</vt:i4>
      </vt:variant>
      <vt:variant>
        <vt:i4>0</vt:i4>
      </vt:variant>
      <vt:variant>
        <vt:i4>5</vt:i4>
      </vt:variant>
      <vt:variant>
        <vt:lpwstr/>
      </vt:variant>
      <vt:variant>
        <vt:lpwstr>_Toc345055886</vt:lpwstr>
      </vt:variant>
      <vt:variant>
        <vt:i4>1966139</vt:i4>
      </vt:variant>
      <vt:variant>
        <vt:i4>167</vt:i4>
      </vt:variant>
      <vt:variant>
        <vt:i4>0</vt:i4>
      </vt:variant>
      <vt:variant>
        <vt:i4>5</vt:i4>
      </vt:variant>
      <vt:variant>
        <vt:lpwstr/>
      </vt:variant>
      <vt:variant>
        <vt:lpwstr>_Toc345055885</vt:lpwstr>
      </vt:variant>
      <vt:variant>
        <vt:i4>1966139</vt:i4>
      </vt:variant>
      <vt:variant>
        <vt:i4>161</vt:i4>
      </vt:variant>
      <vt:variant>
        <vt:i4>0</vt:i4>
      </vt:variant>
      <vt:variant>
        <vt:i4>5</vt:i4>
      </vt:variant>
      <vt:variant>
        <vt:lpwstr/>
      </vt:variant>
      <vt:variant>
        <vt:lpwstr>_Toc345055884</vt:lpwstr>
      </vt:variant>
      <vt:variant>
        <vt:i4>1966139</vt:i4>
      </vt:variant>
      <vt:variant>
        <vt:i4>155</vt:i4>
      </vt:variant>
      <vt:variant>
        <vt:i4>0</vt:i4>
      </vt:variant>
      <vt:variant>
        <vt:i4>5</vt:i4>
      </vt:variant>
      <vt:variant>
        <vt:lpwstr/>
      </vt:variant>
      <vt:variant>
        <vt:lpwstr>_Toc345055883</vt:lpwstr>
      </vt:variant>
      <vt:variant>
        <vt:i4>1966139</vt:i4>
      </vt:variant>
      <vt:variant>
        <vt:i4>149</vt:i4>
      </vt:variant>
      <vt:variant>
        <vt:i4>0</vt:i4>
      </vt:variant>
      <vt:variant>
        <vt:i4>5</vt:i4>
      </vt:variant>
      <vt:variant>
        <vt:lpwstr/>
      </vt:variant>
      <vt:variant>
        <vt:lpwstr>_Toc345055882</vt:lpwstr>
      </vt:variant>
      <vt:variant>
        <vt:i4>1966139</vt:i4>
      </vt:variant>
      <vt:variant>
        <vt:i4>143</vt:i4>
      </vt:variant>
      <vt:variant>
        <vt:i4>0</vt:i4>
      </vt:variant>
      <vt:variant>
        <vt:i4>5</vt:i4>
      </vt:variant>
      <vt:variant>
        <vt:lpwstr/>
      </vt:variant>
      <vt:variant>
        <vt:lpwstr>_Toc345055881</vt:lpwstr>
      </vt:variant>
      <vt:variant>
        <vt:i4>1966139</vt:i4>
      </vt:variant>
      <vt:variant>
        <vt:i4>137</vt:i4>
      </vt:variant>
      <vt:variant>
        <vt:i4>0</vt:i4>
      </vt:variant>
      <vt:variant>
        <vt:i4>5</vt:i4>
      </vt:variant>
      <vt:variant>
        <vt:lpwstr/>
      </vt:variant>
      <vt:variant>
        <vt:lpwstr>_Toc345055880</vt:lpwstr>
      </vt:variant>
      <vt:variant>
        <vt:i4>1114171</vt:i4>
      </vt:variant>
      <vt:variant>
        <vt:i4>131</vt:i4>
      </vt:variant>
      <vt:variant>
        <vt:i4>0</vt:i4>
      </vt:variant>
      <vt:variant>
        <vt:i4>5</vt:i4>
      </vt:variant>
      <vt:variant>
        <vt:lpwstr/>
      </vt:variant>
      <vt:variant>
        <vt:lpwstr>_Toc345055879</vt:lpwstr>
      </vt:variant>
      <vt:variant>
        <vt:i4>1114171</vt:i4>
      </vt:variant>
      <vt:variant>
        <vt:i4>125</vt:i4>
      </vt:variant>
      <vt:variant>
        <vt:i4>0</vt:i4>
      </vt:variant>
      <vt:variant>
        <vt:i4>5</vt:i4>
      </vt:variant>
      <vt:variant>
        <vt:lpwstr/>
      </vt:variant>
      <vt:variant>
        <vt:lpwstr>_Toc345055878</vt:lpwstr>
      </vt:variant>
      <vt:variant>
        <vt:i4>1114171</vt:i4>
      </vt:variant>
      <vt:variant>
        <vt:i4>119</vt:i4>
      </vt:variant>
      <vt:variant>
        <vt:i4>0</vt:i4>
      </vt:variant>
      <vt:variant>
        <vt:i4>5</vt:i4>
      </vt:variant>
      <vt:variant>
        <vt:lpwstr/>
      </vt:variant>
      <vt:variant>
        <vt:lpwstr>_Toc345055877</vt:lpwstr>
      </vt:variant>
      <vt:variant>
        <vt:i4>1114171</vt:i4>
      </vt:variant>
      <vt:variant>
        <vt:i4>113</vt:i4>
      </vt:variant>
      <vt:variant>
        <vt:i4>0</vt:i4>
      </vt:variant>
      <vt:variant>
        <vt:i4>5</vt:i4>
      </vt:variant>
      <vt:variant>
        <vt:lpwstr/>
      </vt:variant>
      <vt:variant>
        <vt:lpwstr>_Toc345055876</vt:lpwstr>
      </vt:variant>
      <vt:variant>
        <vt:i4>1114171</vt:i4>
      </vt:variant>
      <vt:variant>
        <vt:i4>107</vt:i4>
      </vt:variant>
      <vt:variant>
        <vt:i4>0</vt:i4>
      </vt:variant>
      <vt:variant>
        <vt:i4>5</vt:i4>
      </vt:variant>
      <vt:variant>
        <vt:lpwstr/>
      </vt:variant>
      <vt:variant>
        <vt:lpwstr>_Toc345055875</vt:lpwstr>
      </vt:variant>
      <vt:variant>
        <vt:i4>1114171</vt:i4>
      </vt:variant>
      <vt:variant>
        <vt:i4>101</vt:i4>
      </vt:variant>
      <vt:variant>
        <vt:i4>0</vt:i4>
      </vt:variant>
      <vt:variant>
        <vt:i4>5</vt:i4>
      </vt:variant>
      <vt:variant>
        <vt:lpwstr/>
      </vt:variant>
      <vt:variant>
        <vt:lpwstr>_Toc345055874</vt:lpwstr>
      </vt:variant>
      <vt:variant>
        <vt:i4>1114171</vt:i4>
      </vt:variant>
      <vt:variant>
        <vt:i4>95</vt:i4>
      </vt:variant>
      <vt:variant>
        <vt:i4>0</vt:i4>
      </vt:variant>
      <vt:variant>
        <vt:i4>5</vt:i4>
      </vt:variant>
      <vt:variant>
        <vt:lpwstr/>
      </vt:variant>
      <vt:variant>
        <vt:lpwstr>_Toc345055873</vt:lpwstr>
      </vt:variant>
      <vt:variant>
        <vt:i4>1114171</vt:i4>
      </vt:variant>
      <vt:variant>
        <vt:i4>89</vt:i4>
      </vt:variant>
      <vt:variant>
        <vt:i4>0</vt:i4>
      </vt:variant>
      <vt:variant>
        <vt:i4>5</vt:i4>
      </vt:variant>
      <vt:variant>
        <vt:lpwstr/>
      </vt:variant>
      <vt:variant>
        <vt:lpwstr>_Toc345055872</vt:lpwstr>
      </vt:variant>
      <vt:variant>
        <vt:i4>1114171</vt:i4>
      </vt:variant>
      <vt:variant>
        <vt:i4>83</vt:i4>
      </vt:variant>
      <vt:variant>
        <vt:i4>0</vt:i4>
      </vt:variant>
      <vt:variant>
        <vt:i4>5</vt:i4>
      </vt:variant>
      <vt:variant>
        <vt:lpwstr/>
      </vt:variant>
      <vt:variant>
        <vt:lpwstr>_Toc345055871</vt:lpwstr>
      </vt:variant>
      <vt:variant>
        <vt:i4>1114171</vt:i4>
      </vt:variant>
      <vt:variant>
        <vt:i4>77</vt:i4>
      </vt:variant>
      <vt:variant>
        <vt:i4>0</vt:i4>
      </vt:variant>
      <vt:variant>
        <vt:i4>5</vt:i4>
      </vt:variant>
      <vt:variant>
        <vt:lpwstr/>
      </vt:variant>
      <vt:variant>
        <vt:lpwstr>_Toc345055870</vt:lpwstr>
      </vt:variant>
      <vt:variant>
        <vt:i4>1048635</vt:i4>
      </vt:variant>
      <vt:variant>
        <vt:i4>71</vt:i4>
      </vt:variant>
      <vt:variant>
        <vt:i4>0</vt:i4>
      </vt:variant>
      <vt:variant>
        <vt:i4>5</vt:i4>
      </vt:variant>
      <vt:variant>
        <vt:lpwstr/>
      </vt:variant>
      <vt:variant>
        <vt:lpwstr>_Toc345055869</vt:lpwstr>
      </vt:variant>
      <vt:variant>
        <vt:i4>1048635</vt:i4>
      </vt:variant>
      <vt:variant>
        <vt:i4>65</vt:i4>
      </vt:variant>
      <vt:variant>
        <vt:i4>0</vt:i4>
      </vt:variant>
      <vt:variant>
        <vt:i4>5</vt:i4>
      </vt:variant>
      <vt:variant>
        <vt:lpwstr/>
      </vt:variant>
      <vt:variant>
        <vt:lpwstr>_Toc345055868</vt:lpwstr>
      </vt:variant>
      <vt:variant>
        <vt:i4>1048635</vt:i4>
      </vt:variant>
      <vt:variant>
        <vt:i4>59</vt:i4>
      </vt:variant>
      <vt:variant>
        <vt:i4>0</vt:i4>
      </vt:variant>
      <vt:variant>
        <vt:i4>5</vt:i4>
      </vt:variant>
      <vt:variant>
        <vt:lpwstr/>
      </vt:variant>
      <vt:variant>
        <vt:lpwstr>_Toc345055867</vt:lpwstr>
      </vt:variant>
      <vt:variant>
        <vt:i4>1048635</vt:i4>
      </vt:variant>
      <vt:variant>
        <vt:i4>53</vt:i4>
      </vt:variant>
      <vt:variant>
        <vt:i4>0</vt:i4>
      </vt:variant>
      <vt:variant>
        <vt:i4>5</vt:i4>
      </vt:variant>
      <vt:variant>
        <vt:lpwstr/>
      </vt:variant>
      <vt:variant>
        <vt:lpwstr>_Toc345055866</vt:lpwstr>
      </vt:variant>
      <vt:variant>
        <vt:i4>1048635</vt:i4>
      </vt:variant>
      <vt:variant>
        <vt:i4>47</vt:i4>
      </vt:variant>
      <vt:variant>
        <vt:i4>0</vt:i4>
      </vt:variant>
      <vt:variant>
        <vt:i4>5</vt:i4>
      </vt:variant>
      <vt:variant>
        <vt:lpwstr/>
      </vt:variant>
      <vt:variant>
        <vt:lpwstr>_Toc345055865</vt:lpwstr>
      </vt:variant>
      <vt:variant>
        <vt:i4>1048635</vt:i4>
      </vt:variant>
      <vt:variant>
        <vt:i4>41</vt:i4>
      </vt:variant>
      <vt:variant>
        <vt:i4>0</vt:i4>
      </vt:variant>
      <vt:variant>
        <vt:i4>5</vt:i4>
      </vt:variant>
      <vt:variant>
        <vt:lpwstr/>
      </vt:variant>
      <vt:variant>
        <vt:lpwstr>_Toc345055864</vt:lpwstr>
      </vt:variant>
      <vt:variant>
        <vt:i4>1048635</vt:i4>
      </vt:variant>
      <vt:variant>
        <vt:i4>35</vt:i4>
      </vt:variant>
      <vt:variant>
        <vt:i4>0</vt:i4>
      </vt:variant>
      <vt:variant>
        <vt:i4>5</vt:i4>
      </vt:variant>
      <vt:variant>
        <vt:lpwstr/>
      </vt:variant>
      <vt:variant>
        <vt:lpwstr>_Toc345055863</vt:lpwstr>
      </vt:variant>
      <vt:variant>
        <vt:i4>1048635</vt:i4>
      </vt:variant>
      <vt:variant>
        <vt:i4>29</vt:i4>
      </vt:variant>
      <vt:variant>
        <vt:i4>0</vt:i4>
      </vt:variant>
      <vt:variant>
        <vt:i4>5</vt:i4>
      </vt:variant>
      <vt:variant>
        <vt:lpwstr/>
      </vt:variant>
      <vt:variant>
        <vt:lpwstr>_Toc345055862</vt:lpwstr>
      </vt:variant>
      <vt:variant>
        <vt:i4>1048635</vt:i4>
      </vt:variant>
      <vt:variant>
        <vt:i4>23</vt:i4>
      </vt:variant>
      <vt:variant>
        <vt:i4>0</vt:i4>
      </vt:variant>
      <vt:variant>
        <vt:i4>5</vt:i4>
      </vt:variant>
      <vt:variant>
        <vt:lpwstr/>
      </vt:variant>
      <vt:variant>
        <vt:lpwstr>_Toc345055861</vt:lpwstr>
      </vt:variant>
      <vt:variant>
        <vt:i4>1048635</vt:i4>
      </vt:variant>
      <vt:variant>
        <vt:i4>17</vt:i4>
      </vt:variant>
      <vt:variant>
        <vt:i4>0</vt:i4>
      </vt:variant>
      <vt:variant>
        <vt:i4>5</vt:i4>
      </vt:variant>
      <vt:variant>
        <vt:lpwstr/>
      </vt:variant>
      <vt:variant>
        <vt:lpwstr>_Toc345055860</vt:lpwstr>
      </vt:variant>
      <vt:variant>
        <vt:i4>1245243</vt:i4>
      </vt:variant>
      <vt:variant>
        <vt:i4>11</vt:i4>
      </vt:variant>
      <vt:variant>
        <vt:i4>0</vt:i4>
      </vt:variant>
      <vt:variant>
        <vt:i4>5</vt:i4>
      </vt:variant>
      <vt:variant>
        <vt:lpwstr/>
      </vt:variant>
      <vt:variant>
        <vt:lpwstr>_Toc345055859</vt:lpwstr>
      </vt:variant>
      <vt:variant>
        <vt:i4>1245243</vt:i4>
      </vt:variant>
      <vt:variant>
        <vt:i4>5</vt:i4>
      </vt:variant>
      <vt:variant>
        <vt:i4>0</vt:i4>
      </vt:variant>
      <vt:variant>
        <vt:i4>5</vt:i4>
      </vt:variant>
      <vt:variant>
        <vt:lpwstr/>
      </vt:variant>
      <vt:variant>
        <vt:lpwstr>_Toc345055858</vt:lpwstr>
      </vt:variant>
      <vt:variant>
        <vt:i4>196732</vt:i4>
      </vt:variant>
      <vt:variant>
        <vt:i4>0</vt:i4>
      </vt:variant>
      <vt:variant>
        <vt:i4>0</vt:i4>
      </vt:variant>
      <vt:variant>
        <vt:i4>5</vt:i4>
      </vt:variant>
      <vt:variant>
        <vt:lpwstr>mailto:AdvanceNotice2014@cms.hhs.gov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Notice of Methodological Changes for Calendar Year (CY) 2019 for Medicare Advantage (MA) Capitation Rates, Part C and Part D Payment Policies and 2019 draft Call Letter</dc:title>
  <dc:subject/>
  <dc:creator>HHS/CMS</dc:creator>
  <cp:keywords/>
  <dc:description/>
  <cp:lastModifiedBy>Gregory Savord</cp:lastModifiedBy>
  <cp:revision>6</cp:revision>
  <cp:lastPrinted>2018-02-01T19:20:00Z</cp:lastPrinted>
  <dcterms:created xsi:type="dcterms:W3CDTF">2018-02-01T18:56:00Z</dcterms:created>
  <dcterms:modified xsi:type="dcterms:W3CDTF">2018-02-01T20:46:00Z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0x01010002F9957D8D15A84FAB2BAE6CD0B2161B</vt:lpwstr>
  </property>
  <property fmtid="{D5CDD505-2E9C-101B-9397-08002B2CF9AE}" pid="4" name="_AdHocReviewCycleID">
    <vt:i4>648134878</vt:i4>
  </property>
  <property fmtid="{D5CDD505-2E9C-101B-9397-08002B2CF9AE}" pid="5" name="_EmailSubject">
    <vt:lpwstr>Advance Notice Part II - for OMB </vt:lpwstr>
  </property>
  <property fmtid="{D5CDD505-2E9C-101B-9397-08002B2CF9AE}" pid="6" name="_AuthorEmail">
    <vt:lpwstr>Gregory.Savord@cms.hhs.gov</vt:lpwstr>
  </property>
  <property fmtid="{D5CDD505-2E9C-101B-9397-08002B2CF9AE}" pid="7" name="_AuthorEmailDisplayName">
    <vt:lpwstr>Savord, Gregory J. (CMS/OACT)</vt:lpwstr>
  </property>
  <property fmtid="{D5CDD505-2E9C-101B-9397-08002B2CF9AE}" pid="8" name="_PreviousAdHocReviewCycleID">
    <vt:i4>56760118</vt:i4>
  </property>
</Properties>
</file>