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EA2" w:rsidRDefault="00076EA2">
      <w:pPr>
        <w:pStyle w:val="BodyText"/>
        <w:rPr>
          <w:rFonts w:ascii="Times New Roman"/>
          <w:sz w:val="20"/>
        </w:rPr>
      </w:pPr>
    </w:p>
    <w:p w:rsidR="00076EA2" w:rsidRDefault="00076EA2">
      <w:pPr>
        <w:pStyle w:val="BodyText"/>
        <w:rPr>
          <w:rFonts w:ascii="Times New Roman"/>
          <w:sz w:val="20"/>
        </w:rPr>
      </w:pPr>
    </w:p>
    <w:p w:rsidR="00076EA2" w:rsidRDefault="00076EA2">
      <w:pPr>
        <w:pStyle w:val="BodyText"/>
        <w:spacing w:before="5"/>
        <w:rPr>
          <w:rFonts w:ascii="Times New Roman"/>
          <w:sz w:val="20"/>
        </w:rPr>
      </w:pPr>
    </w:p>
    <w:p w:rsidR="00076EA2" w:rsidRDefault="00E24E10">
      <w:pPr>
        <w:pStyle w:val="BodyText"/>
        <w:ind w:left="669"/>
      </w:pPr>
      <w:r>
        <w:rPr>
          <w:color w:val="3F3F3F"/>
        </w:rPr>
        <w:t>January 8, 2018</w:t>
      </w:r>
    </w:p>
    <w:p w:rsidR="00076EA2" w:rsidRDefault="00076EA2">
      <w:pPr>
        <w:pStyle w:val="BodyText"/>
        <w:rPr>
          <w:sz w:val="22"/>
        </w:rPr>
      </w:pPr>
    </w:p>
    <w:p w:rsidR="00076EA2" w:rsidRDefault="00076EA2">
      <w:pPr>
        <w:pStyle w:val="BodyText"/>
        <w:rPr>
          <w:sz w:val="22"/>
        </w:rPr>
      </w:pPr>
    </w:p>
    <w:p w:rsidR="00076EA2" w:rsidRDefault="00E24E10">
      <w:pPr>
        <w:pStyle w:val="BodyText"/>
        <w:spacing w:before="134"/>
        <w:ind w:left="677"/>
      </w:pPr>
      <w:r>
        <w:rPr>
          <w:color w:val="3F3F3F"/>
          <w:w w:val="110"/>
        </w:rPr>
        <w:t xml:space="preserve">Delivered to: </w:t>
      </w:r>
      <w:hyperlink r:id="rId6">
        <w:r>
          <w:rPr>
            <w:color w:val="2D5D95"/>
            <w:w w:val="110"/>
            <w:u w:val="thick" w:color="000000"/>
          </w:rPr>
          <w:t>http://www.regulations.gov</w:t>
        </w:r>
      </w:hyperlink>
    </w:p>
    <w:p w:rsidR="00076EA2" w:rsidRDefault="00076EA2">
      <w:pPr>
        <w:pStyle w:val="BodyText"/>
        <w:rPr>
          <w:sz w:val="22"/>
        </w:rPr>
      </w:pPr>
    </w:p>
    <w:p w:rsidR="00076EA2" w:rsidRDefault="00076EA2">
      <w:pPr>
        <w:pStyle w:val="BodyText"/>
        <w:rPr>
          <w:sz w:val="22"/>
        </w:rPr>
      </w:pPr>
    </w:p>
    <w:p w:rsidR="00076EA2" w:rsidRDefault="00E24E10">
      <w:pPr>
        <w:pStyle w:val="BodyText"/>
        <w:spacing w:before="131"/>
        <w:ind w:left="679"/>
      </w:pPr>
      <w:r>
        <w:rPr>
          <w:color w:val="3F3F3F"/>
          <w:w w:val="105"/>
        </w:rPr>
        <w:t>Good Afternoon,</w:t>
      </w:r>
    </w:p>
    <w:p w:rsidR="00076EA2" w:rsidRDefault="00076EA2">
      <w:pPr>
        <w:pStyle w:val="BodyText"/>
        <w:spacing w:before="3"/>
        <w:rPr>
          <w:sz w:val="30"/>
        </w:rPr>
      </w:pPr>
    </w:p>
    <w:p w:rsidR="00076EA2" w:rsidRDefault="00E24E10">
      <w:pPr>
        <w:spacing w:before="1" w:line="290" w:lineRule="auto"/>
        <w:ind w:left="688" w:hanging="7"/>
        <w:rPr>
          <w:i/>
          <w:sz w:val="21"/>
        </w:rPr>
      </w:pPr>
      <w:r>
        <w:rPr>
          <w:color w:val="3F3F3F"/>
          <w:w w:val="105"/>
          <w:sz w:val="21"/>
        </w:rPr>
        <w:t xml:space="preserve">Thank you for the opportunity to submit comments on the proposed rule, </w:t>
      </w:r>
      <w:r>
        <w:rPr>
          <w:i/>
          <w:color w:val="3F3F3F"/>
          <w:w w:val="105"/>
          <w:sz w:val="21"/>
        </w:rPr>
        <w:t>Contract Year 2019 Policy</w:t>
      </w:r>
      <w:r>
        <w:rPr>
          <w:i/>
          <w:color w:val="3F3F3F"/>
          <w:spacing w:val="-21"/>
          <w:w w:val="105"/>
          <w:sz w:val="21"/>
        </w:rPr>
        <w:t xml:space="preserve"> </w:t>
      </w:r>
      <w:r>
        <w:rPr>
          <w:i/>
          <w:color w:val="3F3F3F"/>
          <w:w w:val="105"/>
          <w:sz w:val="21"/>
        </w:rPr>
        <w:t>and</w:t>
      </w:r>
      <w:r>
        <w:rPr>
          <w:i/>
          <w:color w:val="3F3F3F"/>
          <w:spacing w:val="-29"/>
          <w:w w:val="105"/>
          <w:sz w:val="21"/>
        </w:rPr>
        <w:t xml:space="preserve"> </w:t>
      </w:r>
      <w:r>
        <w:rPr>
          <w:i/>
          <w:color w:val="3F3F3F"/>
          <w:w w:val="105"/>
          <w:sz w:val="21"/>
        </w:rPr>
        <w:t>Technical</w:t>
      </w:r>
      <w:r>
        <w:rPr>
          <w:i/>
          <w:color w:val="3F3F3F"/>
          <w:spacing w:val="-21"/>
          <w:w w:val="105"/>
          <w:sz w:val="21"/>
        </w:rPr>
        <w:t xml:space="preserve"> </w:t>
      </w:r>
      <w:r>
        <w:rPr>
          <w:i/>
          <w:color w:val="3F3F3F"/>
          <w:w w:val="105"/>
          <w:sz w:val="21"/>
        </w:rPr>
        <w:t>Changes</w:t>
      </w:r>
      <w:r>
        <w:rPr>
          <w:i/>
          <w:color w:val="3F3F3F"/>
          <w:spacing w:val="-17"/>
          <w:w w:val="105"/>
          <w:sz w:val="21"/>
        </w:rPr>
        <w:t xml:space="preserve"> </w:t>
      </w:r>
      <w:r>
        <w:rPr>
          <w:i/>
          <w:color w:val="3F3F3F"/>
          <w:w w:val="105"/>
          <w:sz w:val="21"/>
        </w:rPr>
        <w:t>to</w:t>
      </w:r>
      <w:r>
        <w:rPr>
          <w:i/>
          <w:color w:val="3F3F3F"/>
          <w:spacing w:val="-13"/>
          <w:w w:val="105"/>
          <w:sz w:val="21"/>
        </w:rPr>
        <w:t xml:space="preserve"> </w:t>
      </w:r>
      <w:r>
        <w:rPr>
          <w:i/>
          <w:color w:val="3F3F3F"/>
          <w:w w:val="105"/>
          <w:sz w:val="21"/>
        </w:rPr>
        <w:t>the</w:t>
      </w:r>
      <w:r>
        <w:rPr>
          <w:i/>
          <w:color w:val="3F3F3F"/>
          <w:spacing w:val="-30"/>
          <w:w w:val="105"/>
          <w:sz w:val="21"/>
        </w:rPr>
        <w:t xml:space="preserve"> </w:t>
      </w:r>
      <w:r>
        <w:rPr>
          <w:i/>
          <w:color w:val="3F3F3F"/>
          <w:w w:val="105"/>
          <w:sz w:val="21"/>
        </w:rPr>
        <w:t>Medicare</w:t>
      </w:r>
      <w:r>
        <w:rPr>
          <w:i/>
          <w:color w:val="3F3F3F"/>
          <w:spacing w:val="-18"/>
          <w:w w:val="105"/>
          <w:sz w:val="21"/>
        </w:rPr>
        <w:t xml:space="preserve"> </w:t>
      </w:r>
      <w:r>
        <w:rPr>
          <w:i/>
          <w:color w:val="3F3F3F"/>
          <w:w w:val="105"/>
          <w:sz w:val="21"/>
        </w:rPr>
        <w:t>Advantage,</w:t>
      </w:r>
      <w:r>
        <w:rPr>
          <w:i/>
          <w:color w:val="3F3F3F"/>
          <w:spacing w:val="-23"/>
          <w:w w:val="105"/>
          <w:sz w:val="21"/>
        </w:rPr>
        <w:t xml:space="preserve"> </w:t>
      </w:r>
      <w:r>
        <w:rPr>
          <w:i/>
          <w:color w:val="3F3F3F"/>
          <w:w w:val="105"/>
          <w:sz w:val="21"/>
        </w:rPr>
        <w:t>Medicare</w:t>
      </w:r>
      <w:r>
        <w:rPr>
          <w:i/>
          <w:color w:val="3F3F3F"/>
          <w:spacing w:val="-23"/>
          <w:w w:val="105"/>
          <w:sz w:val="21"/>
        </w:rPr>
        <w:t xml:space="preserve"> </w:t>
      </w:r>
      <w:r>
        <w:rPr>
          <w:i/>
          <w:color w:val="3F3F3F"/>
          <w:w w:val="105"/>
          <w:sz w:val="21"/>
        </w:rPr>
        <w:t>Cost</w:t>
      </w:r>
      <w:r>
        <w:rPr>
          <w:i/>
          <w:color w:val="3F3F3F"/>
          <w:spacing w:val="-25"/>
          <w:w w:val="105"/>
          <w:sz w:val="21"/>
        </w:rPr>
        <w:t xml:space="preserve"> </w:t>
      </w:r>
      <w:r>
        <w:rPr>
          <w:i/>
          <w:color w:val="3F3F3F"/>
          <w:w w:val="105"/>
          <w:sz w:val="21"/>
        </w:rPr>
        <w:t>Plan,</w:t>
      </w:r>
      <w:r>
        <w:rPr>
          <w:i/>
          <w:color w:val="3F3F3F"/>
          <w:spacing w:val="-29"/>
          <w:w w:val="105"/>
          <w:sz w:val="21"/>
        </w:rPr>
        <w:t xml:space="preserve"> </w:t>
      </w:r>
      <w:r>
        <w:rPr>
          <w:i/>
          <w:color w:val="3F3F3F"/>
          <w:w w:val="105"/>
          <w:sz w:val="21"/>
        </w:rPr>
        <w:t>Medicare</w:t>
      </w:r>
      <w:r>
        <w:rPr>
          <w:i/>
          <w:color w:val="3F3F3F"/>
          <w:spacing w:val="-20"/>
          <w:w w:val="105"/>
          <w:sz w:val="21"/>
        </w:rPr>
        <w:t xml:space="preserve"> </w:t>
      </w:r>
      <w:r>
        <w:rPr>
          <w:i/>
          <w:color w:val="3F3F3F"/>
          <w:w w:val="105"/>
          <w:sz w:val="21"/>
        </w:rPr>
        <w:t>Fee­</w:t>
      </w:r>
    </w:p>
    <w:p w:rsidR="00076EA2" w:rsidRDefault="00E24E10">
      <w:pPr>
        <w:spacing w:before="4" w:line="290" w:lineRule="auto"/>
        <w:ind w:left="680" w:right="634" w:hanging="6"/>
        <w:rPr>
          <w:sz w:val="21"/>
        </w:rPr>
      </w:pPr>
      <w:r>
        <w:rPr>
          <w:i/>
          <w:color w:val="3F3F3F"/>
          <w:w w:val="105"/>
          <w:sz w:val="21"/>
        </w:rPr>
        <w:t>/or-Service,</w:t>
      </w:r>
      <w:r>
        <w:rPr>
          <w:i/>
          <w:color w:val="3F3F3F"/>
          <w:spacing w:val="-23"/>
          <w:w w:val="105"/>
          <w:sz w:val="21"/>
        </w:rPr>
        <w:t xml:space="preserve"> </w:t>
      </w:r>
      <w:r>
        <w:rPr>
          <w:i/>
          <w:color w:val="3F3F3F"/>
          <w:w w:val="105"/>
          <w:sz w:val="21"/>
        </w:rPr>
        <w:t>the</w:t>
      </w:r>
      <w:r>
        <w:rPr>
          <w:i/>
          <w:color w:val="3F3F3F"/>
          <w:spacing w:val="-32"/>
          <w:w w:val="105"/>
          <w:sz w:val="21"/>
        </w:rPr>
        <w:t xml:space="preserve"> </w:t>
      </w:r>
      <w:r>
        <w:rPr>
          <w:i/>
          <w:color w:val="3F3F3F"/>
          <w:w w:val="105"/>
          <w:sz w:val="21"/>
        </w:rPr>
        <w:t>Medicare</w:t>
      </w:r>
      <w:r>
        <w:rPr>
          <w:i/>
          <w:color w:val="3F3F3F"/>
          <w:spacing w:val="-22"/>
          <w:w w:val="105"/>
          <w:sz w:val="21"/>
        </w:rPr>
        <w:t xml:space="preserve"> </w:t>
      </w:r>
      <w:r>
        <w:rPr>
          <w:i/>
          <w:color w:val="3F3F3F"/>
          <w:w w:val="105"/>
          <w:sz w:val="21"/>
        </w:rPr>
        <w:t>Prescription</w:t>
      </w:r>
      <w:r>
        <w:rPr>
          <w:i/>
          <w:color w:val="3F3F3F"/>
          <w:spacing w:val="-15"/>
          <w:w w:val="105"/>
          <w:sz w:val="21"/>
        </w:rPr>
        <w:t xml:space="preserve"> </w:t>
      </w:r>
      <w:r>
        <w:rPr>
          <w:i/>
          <w:color w:val="3F3F3F"/>
          <w:w w:val="105"/>
          <w:sz w:val="21"/>
        </w:rPr>
        <w:t>Drug</w:t>
      </w:r>
      <w:r>
        <w:rPr>
          <w:i/>
          <w:color w:val="3F3F3F"/>
          <w:spacing w:val="-23"/>
          <w:w w:val="105"/>
          <w:sz w:val="21"/>
        </w:rPr>
        <w:t xml:space="preserve"> </w:t>
      </w:r>
      <w:r>
        <w:rPr>
          <w:i/>
          <w:color w:val="3F3F3F"/>
          <w:w w:val="105"/>
          <w:sz w:val="21"/>
        </w:rPr>
        <w:t>Benefit</w:t>
      </w:r>
      <w:r>
        <w:rPr>
          <w:i/>
          <w:color w:val="3F3F3F"/>
          <w:spacing w:val="-22"/>
          <w:w w:val="105"/>
          <w:sz w:val="21"/>
        </w:rPr>
        <w:t xml:space="preserve"> </w:t>
      </w:r>
      <w:r>
        <w:rPr>
          <w:i/>
          <w:color w:val="3F3F3F"/>
          <w:w w:val="105"/>
          <w:sz w:val="21"/>
        </w:rPr>
        <w:t>Programs,</w:t>
      </w:r>
      <w:r>
        <w:rPr>
          <w:i/>
          <w:color w:val="3F3F3F"/>
          <w:spacing w:val="-24"/>
          <w:w w:val="105"/>
          <w:sz w:val="21"/>
        </w:rPr>
        <w:t xml:space="preserve"> </w:t>
      </w:r>
      <w:r>
        <w:rPr>
          <w:i/>
          <w:color w:val="3F3F3F"/>
          <w:w w:val="105"/>
          <w:sz w:val="21"/>
        </w:rPr>
        <w:t>and</w:t>
      </w:r>
      <w:r>
        <w:rPr>
          <w:i/>
          <w:color w:val="3F3F3F"/>
          <w:spacing w:val="-28"/>
          <w:w w:val="105"/>
          <w:sz w:val="21"/>
        </w:rPr>
        <w:t xml:space="preserve"> </w:t>
      </w:r>
      <w:r>
        <w:rPr>
          <w:i/>
          <w:color w:val="3F3F3F"/>
          <w:w w:val="105"/>
          <w:sz w:val="21"/>
        </w:rPr>
        <w:t>the</w:t>
      </w:r>
      <w:r>
        <w:rPr>
          <w:i/>
          <w:color w:val="3F3F3F"/>
          <w:spacing w:val="-29"/>
          <w:w w:val="105"/>
          <w:sz w:val="21"/>
        </w:rPr>
        <w:t xml:space="preserve"> </w:t>
      </w:r>
      <w:r>
        <w:rPr>
          <w:i/>
          <w:color w:val="3F3F3F"/>
          <w:w w:val="105"/>
          <w:sz w:val="21"/>
        </w:rPr>
        <w:t>PACE</w:t>
      </w:r>
      <w:r>
        <w:rPr>
          <w:i/>
          <w:color w:val="3F3F3F"/>
          <w:spacing w:val="-31"/>
          <w:w w:val="105"/>
          <w:sz w:val="21"/>
        </w:rPr>
        <w:t xml:space="preserve"> </w:t>
      </w:r>
      <w:r>
        <w:rPr>
          <w:i/>
          <w:color w:val="3F3F3F"/>
          <w:w w:val="105"/>
          <w:sz w:val="21"/>
        </w:rPr>
        <w:t>Program</w:t>
      </w:r>
      <w:r>
        <w:rPr>
          <w:i/>
          <w:color w:val="3F3F3F"/>
          <w:spacing w:val="-19"/>
          <w:w w:val="105"/>
          <w:sz w:val="21"/>
        </w:rPr>
        <w:t xml:space="preserve"> </w:t>
      </w:r>
      <w:r>
        <w:rPr>
          <w:i/>
          <w:color w:val="3F3F3F"/>
          <w:w w:val="105"/>
          <w:sz w:val="21"/>
        </w:rPr>
        <w:t xml:space="preserve">{CMS- 4182-P). </w:t>
      </w:r>
      <w:r>
        <w:rPr>
          <w:color w:val="3F3F3F"/>
          <w:w w:val="105"/>
          <w:sz w:val="21"/>
        </w:rPr>
        <w:t>UCare provides the following comments for</w:t>
      </w:r>
      <w:r>
        <w:rPr>
          <w:color w:val="3F3F3F"/>
          <w:spacing w:val="11"/>
          <w:w w:val="105"/>
          <w:sz w:val="21"/>
        </w:rPr>
        <w:t xml:space="preserve"> </w:t>
      </w:r>
      <w:r>
        <w:rPr>
          <w:color w:val="3F3F3F"/>
          <w:w w:val="105"/>
          <w:sz w:val="21"/>
        </w:rPr>
        <w:t>consideration.</w:t>
      </w:r>
    </w:p>
    <w:p w:rsidR="00076EA2" w:rsidRDefault="00076EA2">
      <w:pPr>
        <w:pStyle w:val="BodyText"/>
        <w:spacing w:before="5"/>
        <w:rPr>
          <w:sz w:val="26"/>
        </w:rPr>
      </w:pPr>
    </w:p>
    <w:p w:rsidR="00076EA2" w:rsidRDefault="00E24E10">
      <w:pPr>
        <w:spacing w:before="1"/>
        <w:ind w:left="690"/>
        <w:rPr>
          <w:b/>
          <w:sz w:val="20"/>
        </w:rPr>
      </w:pPr>
      <w:r>
        <w:rPr>
          <w:b/>
          <w:color w:val="3F3F3F"/>
          <w:w w:val="105"/>
          <w:sz w:val="20"/>
          <w:u w:val="thick" w:color="000000"/>
        </w:rPr>
        <w:t>Supporting Innovative Approaches to Improving Quality, Accessibility, and Affordability</w:t>
      </w:r>
    </w:p>
    <w:p w:rsidR="00076EA2" w:rsidRDefault="00076EA2">
      <w:pPr>
        <w:pStyle w:val="BodyText"/>
        <w:spacing w:before="2"/>
        <w:rPr>
          <w:b/>
          <w:sz w:val="30"/>
        </w:rPr>
      </w:pPr>
    </w:p>
    <w:p w:rsidR="00076EA2" w:rsidRDefault="00E24E10">
      <w:pPr>
        <w:pStyle w:val="BodyText"/>
        <w:spacing w:line="290" w:lineRule="auto"/>
        <w:ind w:left="695" w:right="213" w:hanging="2"/>
      </w:pPr>
      <w:r>
        <w:rPr>
          <w:b/>
          <w:color w:val="3F3F3F"/>
          <w:w w:val="105"/>
          <w:sz w:val="20"/>
        </w:rPr>
        <w:t xml:space="preserve">Flexibility in the Medicare Advantage (MA) Uniformity Requirements. </w:t>
      </w:r>
      <w:r>
        <w:rPr>
          <w:color w:val="3F3F3F"/>
          <w:w w:val="105"/>
        </w:rPr>
        <w:t>UCare supports flexibility that allows plans to design MA plans around the targeted needs of differ</w:t>
      </w:r>
      <w:r>
        <w:rPr>
          <w:color w:val="3F3F3F"/>
          <w:w w:val="105"/>
        </w:rPr>
        <w:t>ent Medicare populations and promotes informed consumer choice when comparing plans. UCare is especially supportive of flexibility that would allow plans to provide certain supplemental benefits only to fully integrated dual eligible Special Needs Plan (FI</w:t>
      </w:r>
      <w:r>
        <w:rPr>
          <w:color w:val="3F3F3F"/>
          <w:w w:val="105"/>
        </w:rPr>
        <w:t xml:space="preserve">DE-SNP) enrollees who do not meet nursing home level of care requirements that would otherwise make them eligible </w:t>
      </w:r>
      <w:r>
        <w:rPr>
          <w:color w:val="3F3F3F"/>
          <w:spacing w:val="-15"/>
          <w:w w:val="105"/>
        </w:rPr>
        <w:t>for</w:t>
      </w:r>
      <w:r>
        <w:rPr>
          <w:color w:val="A0AAA8"/>
          <w:spacing w:val="-15"/>
          <w:w w:val="105"/>
        </w:rPr>
        <w:t xml:space="preserve">, </w:t>
      </w:r>
      <w:r>
        <w:rPr>
          <w:color w:val="3F3F3F"/>
          <w:w w:val="105"/>
        </w:rPr>
        <w:t>home</w:t>
      </w:r>
      <w:r>
        <w:rPr>
          <w:color w:val="3F3F3F"/>
          <w:spacing w:val="-3"/>
          <w:w w:val="105"/>
        </w:rPr>
        <w:t xml:space="preserve"> </w:t>
      </w:r>
      <w:r>
        <w:rPr>
          <w:color w:val="3F3F3F"/>
          <w:w w:val="105"/>
        </w:rPr>
        <w:t>and</w:t>
      </w:r>
      <w:r>
        <w:rPr>
          <w:color w:val="3F3F3F"/>
          <w:spacing w:val="-17"/>
          <w:w w:val="105"/>
        </w:rPr>
        <w:t xml:space="preserve"> </w:t>
      </w:r>
      <w:r>
        <w:rPr>
          <w:color w:val="3F3F3F"/>
          <w:w w:val="105"/>
        </w:rPr>
        <w:t>community-based</w:t>
      </w:r>
      <w:r>
        <w:rPr>
          <w:color w:val="3F3F3F"/>
          <w:spacing w:val="-18"/>
          <w:w w:val="105"/>
        </w:rPr>
        <w:t xml:space="preserve"> </w:t>
      </w:r>
      <w:r>
        <w:rPr>
          <w:color w:val="3F3F3F"/>
          <w:w w:val="105"/>
        </w:rPr>
        <w:t>services</w:t>
      </w:r>
      <w:r>
        <w:rPr>
          <w:color w:val="3F3F3F"/>
          <w:spacing w:val="-4"/>
          <w:w w:val="105"/>
        </w:rPr>
        <w:t xml:space="preserve"> </w:t>
      </w:r>
      <w:r>
        <w:rPr>
          <w:color w:val="3F3F3F"/>
          <w:w w:val="105"/>
        </w:rPr>
        <w:t>under an</w:t>
      </w:r>
      <w:r>
        <w:rPr>
          <w:color w:val="3F3F3F"/>
          <w:spacing w:val="-16"/>
          <w:w w:val="105"/>
        </w:rPr>
        <w:t xml:space="preserve"> </w:t>
      </w:r>
      <w:r>
        <w:rPr>
          <w:color w:val="3F3F3F"/>
          <w:w w:val="105"/>
        </w:rPr>
        <w:t>Elderly</w:t>
      </w:r>
      <w:r>
        <w:rPr>
          <w:color w:val="3F3F3F"/>
          <w:spacing w:val="-4"/>
          <w:w w:val="105"/>
        </w:rPr>
        <w:t xml:space="preserve"> </w:t>
      </w:r>
      <w:r>
        <w:rPr>
          <w:color w:val="3F3F3F"/>
          <w:w w:val="105"/>
        </w:rPr>
        <w:t>Waiver.</w:t>
      </w:r>
    </w:p>
    <w:p w:rsidR="00076EA2" w:rsidRDefault="00076EA2">
      <w:pPr>
        <w:pStyle w:val="BodyText"/>
        <w:rPr>
          <w:sz w:val="26"/>
        </w:rPr>
      </w:pPr>
    </w:p>
    <w:p w:rsidR="00076EA2" w:rsidRDefault="00E24E10">
      <w:pPr>
        <w:pStyle w:val="BodyText"/>
        <w:spacing w:line="292" w:lineRule="auto"/>
        <w:ind w:left="705" w:right="156" w:hanging="5"/>
      </w:pPr>
      <w:r>
        <w:rPr>
          <w:b/>
          <w:color w:val="3F3F3F"/>
          <w:sz w:val="20"/>
        </w:rPr>
        <w:t xml:space="preserve">Segment Benefits Flexibility. </w:t>
      </w:r>
      <w:r>
        <w:rPr>
          <w:color w:val="3F3F3F"/>
        </w:rPr>
        <w:t>UCare supports the proposal to vary supplemental benefits by segment. We agree that 42 CFR 422.262(c)(2) does not preclude differing MA benefit designs across plan segments, so long as the  benefit  is identical for  all enrollees within a given   segment.</w:t>
      </w:r>
    </w:p>
    <w:p w:rsidR="00076EA2" w:rsidRDefault="00076EA2">
      <w:pPr>
        <w:pStyle w:val="BodyText"/>
        <w:spacing w:before="6"/>
        <w:rPr>
          <w:sz w:val="25"/>
        </w:rPr>
      </w:pPr>
    </w:p>
    <w:p w:rsidR="00076EA2" w:rsidRDefault="00E24E10">
      <w:pPr>
        <w:pStyle w:val="BodyText"/>
        <w:spacing w:line="292" w:lineRule="auto"/>
        <w:ind w:left="708" w:right="191" w:hanging="1"/>
      </w:pPr>
      <w:r>
        <w:rPr>
          <w:b/>
          <w:color w:val="3F3F3F"/>
          <w:w w:val="105"/>
          <w:sz w:val="20"/>
        </w:rPr>
        <w:t xml:space="preserve">Maximum Out-of-Pocket (MOOP) Limit for Medicare Parts A and B Services. </w:t>
      </w:r>
      <w:r>
        <w:rPr>
          <w:color w:val="3F3F3F"/>
          <w:w w:val="105"/>
        </w:rPr>
        <w:t>UCare supports the proposal to allow more flexibility in setting MOOP limits. MOOP is a great way to protect enrollees from unforeseen high costs. Allowing flexibility for determinin</w:t>
      </w:r>
      <w:r>
        <w:rPr>
          <w:color w:val="3F3F3F"/>
          <w:w w:val="105"/>
        </w:rPr>
        <w:t>g the appropriate  MOOP, with strong consideration for stability, seems appropriate. We agree that increasing the number of services with cost sharing flexibility would help steer plans toward the voluntary MOOP. This could also be accomplished by reducing</w:t>
      </w:r>
      <w:r>
        <w:rPr>
          <w:color w:val="3F3F3F"/>
          <w:w w:val="105"/>
        </w:rPr>
        <w:t xml:space="preserve"> cost sharing amounts for plans with mandatory</w:t>
      </w:r>
      <w:r>
        <w:rPr>
          <w:color w:val="3F3F3F"/>
          <w:spacing w:val="-28"/>
          <w:w w:val="105"/>
        </w:rPr>
        <w:t xml:space="preserve"> </w:t>
      </w:r>
      <w:r>
        <w:rPr>
          <w:color w:val="3F3F3F"/>
          <w:w w:val="105"/>
        </w:rPr>
        <w:t>MOOPs.</w:t>
      </w:r>
    </w:p>
    <w:p w:rsidR="00076EA2" w:rsidRDefault="00076EA2">
      <w:pPr>
        <w:pStyle w:val="BodyText"/>
        <w:spacing w:before="6"/>
        <w:rPr>
          <w:sz w:val="25"/>
        </w:rPr>
      </w:pPr>
    </w:p>
    <w:p w:rsidR="00076EA2" w:rsidRDefault="00E24E10">
      <w:pPr>
        <w:spacing w:line="292" w:lineRule="auto"/>
        <w:ind w:left="715" w:right="321" w:hanging="1"/>
        <w:jc w:val="both"/>
        <w:rPr>
          <w:sz w:val="21"/>
        </w:rPr>
      </w:pPr>
      <w:r>
        <w:rPr>
          <w:b/>
          <w:color w:val="3F3F3F"/>
          <w:w w:val="105"/>
          <w:sz w:val="20"/>
        </w:rPr>
        <w:t>Meaningful</w:t>
      </w:r>
      <w:r>
        <w:rPr>
          <w:b/>
          <w:color w:val="3F3F3F"/>
          <w:spacing w:val="-4"/>
          <w:w w:val="105"/>
          <w:sz w:val="20"/>
        </w:rPr>
        <w:t xml:space="preserve"> </w:t>
      </w:r>
      <w:r>
        <w:rPr>
          <w:b/>
          <w:color w:val="3F3F3F"/>
          <w:w w:val="105"/>
          <w:sz w:val="20"/>
        </w:rPr>
        <w:t>Differences</w:t>
      </w:r>
      <w:r>
        <w:rPr>
          <w:b/>
          <w:color w:val="3F3F3F"/>
          <w:spacing w:val="-17"/>
          <w:w w:val="105"/>
          <w:sz w:val="20"/>
        </w:rPr>
        <w:t xml:space="preserve"> </w:t>
      </w:r>
      <w:r>
        <w:rPr>
          <w:b/>
          <w:color w:val="3F3F3F"/>
          <w:w w:val="105"/>
          <w:sz w:val="20"/>
        </w:rPr>
        <w:t>in</w:t>
      </w:r>
      <w:r>
        <w:rPr>
          <w:b/>
          <w:color w:val="3F3F3F"/>
          <w:spacing w:val="-20"/>
          <w:w w:val="105"/>
          <w:sz w:val="20"/>
        </w:rPr>
        <w:t xml:space="preserve"> </w:t>
      </w:r>
      <w:r>
        <w:rPr>
          <w:b/>
          <w:color w:val="3F3F3F"/>
          <w:w w:val="105"/>
          <w:sz w:val="20"/>
        </w:rPr>
        <w:t>MA</w:t>
      </w:r>
      <w:r>
        <w:rPr>
          <w:b/>
          <w:color w:val="3F3F3F"/>
          <w:spacing w:val="-6"/>
          <w:w w:val="105"/>
          <w:sz w:val="20"/>
        </w:rPr>
        <w:t xml:space="preserve"> </w:t>
      </w:r>
      <w:r>
        <w:rPr>
          <w:b/>
          <w:color w:val="3F3F3F"/>
          <w:w w:val="105"/>
          <w:sz w:val="20"/>
        </w:rPr>
        <w:t>Bid</w:t>
      </w:r>
      <w:r>
        <w:rPr>
          <w:b/>
          <w:color w:val="3F3F3F"/>
          <w:spacing w:val="-14"/>
          <w:w w:val="105"/>
          <w:sz w:val="20"/>
        </w:rPr>
        <w:t xml:space="preserve"> </w:t>
      </w:r>
      <w:r>
        <w:rPr>
          <w:b/>
          <w:color w:val="3F3F3F"/>
          <w:w w:val="105"/>
          <w:sz w:val="20"/>
        </w:rPr>
        <w:t>Submissions</w:t>
      </w:r>
      <w:r>
        <w:rPr>
          <w:b/>
          <w:color w:val="3F3F3F"/>
          <w:spacing w:val="-6"/>
          <w:w w:val="105"/>
          <w:sz w:val="20"/>
        </w:rPr>
        <w:t xml:space="preserve"> </w:t>
      </w:r>
      <w:r>
        <w:rPr>
          <w:b/>
          <w:color w:val="3F3F3F"/>
          <w:w w:val="105"/>
          <w:sz w:val="20"/>
        </w:rPr>
        <w:t>and</w:t>
      </w:r>
      <w:r>
        <w:rPr>
          <w:b/>
          <w:color w:val="3F3F3F"/>
          <w:spacing w:val="-13"/>
          <w:w w:val="105"/>
          <w:sz w:val="20"/>
        </w:rPr>
        <w:t xml:space="preserve"> </w:t>
      </w:r>
      <w:r>
        <w:rPr>
          <w:b/>
          <w:color w:val="3F3F3F"/>
          <w:w w:val="105"/>
          <w:sz w:val="20"/>
        </w:rPr>
        <w:t>Bid</w:t>
      </w:r>
      <w:r>
        <w:rPr>
          <w:b/>
          <w:color w:val="3F3F3F"/>
          <w:spacing w:val="-18"/>
          <w:w w:val="105"/>
          <w:sz w:val="20"/>
        </w:rPr>
        <w:t xml:space="preserve"> </w:t>
      </w:r>
      <w:r>
        <w:rPr>
          <w:b/>
          <w:color w:val="3F3F3F"/>
          <w:w w:val="105"/>
          <w:sz w:val="20"/>
        </w:rPr>
        <w:t>Review.</w:t>
      </w:r>
      <w:r>
        <w:rPr>
          <w:b/>
          <w:color w:val="3F3F3F"/>
          <w:spacing w:val="-10"/>
          <w:w w:val="105"/>
          <w:sz w:val="20"/>
        </w:rPr>
        <w:t xml:space="preserve"> </w:t>
      </w:r>
      <w:r>
        <w:rPr>
          <w:color w:val="3F3F3F"/>
          <w:w w:val="105"/>
          <w:sz w:val="21"/>
        </w:rPr>
        <w:t>UCare</w:t>
      </w:r>
      <w:r>
        <w:rPr>
          <w:color w:val="3F3F3F"/>
          <w:spacing w:val="-16"/>
          <w:w w:val="105"/>
          <w:sz w:val="21"/>
        </w:rPr>
        <w:t xml:space="preserve"> </w:t>
      </w:r>
      <w:r>
        <w:rPr>
          <w:color w:val="3F3F3F"/>
          <w:w w:val="105"/>
          <w:sz w:val="21"/>
        </w:rPr>
        <w:t>supports</w:t>
      </w:r>
      <w:r>
        <w:rPr>
          <w:color w:val="3F3F3F"/>
          <w:spacing w:val="-16"/>
          <w:w w:val="105"/>
          <w:sz w:val="21"/>
        </w:rPr>
        <w:t xml:space="preserve"> </w:t>
      </w:r>
      <w:r>
        <w:rPr>
          <w:color w:val="3F3F3F"/>
          <w:w w:val="105"/>
          <w:sz w:val="21"/>
        </w:rPr>
        <w:t>the</w:t>
      </w:r>
      <w:r>
        <w:rPr>
          <w:color w:val="3F3F3F"/>
          <w:spacing w:val="2"/>
          <w:w w:val="105"/>
          <w:sz w:val="21"/>
        </w:rPr>
        <w:t xml:space="preserve"> </w:t>
      </w:r>
      <w:r>
        <w:rPr>
          <w:color w:val="3F3F3F"/>
          <w:w w:val="105"/>
          <w:sz w:val="21"/>
        </w:rPr>
        <w:t xml:space="preserve">proposal to eliminate the meaningful difference requirement. Removing the meaningful difference test will allow flexibility in designing products that are more suited to our </w:t>
      </w:r>
      <w:r>
        <w:rPr>
          <w:color w:val="3F3F3F"/>
          <w:spacing w:val="49"/>
          <w:w w:val="105"/>
          <w:sz w:val="21"/>
        </w:rPr>
        <w:t xml:space="preserve"> </w:t>
      </w:r>
      <w:r>
        <w:rPr>
          <w:color w:val="3F3F3F"/>
          <w:w w:val="105"/>
          <w:sz w:val="21"/>
        </w:rPr>
        <w:t>enrollees.</w:t>
      </w:r>
    </w:p>
    <w:p w:rsidR="00076EA2" w:rsidRDefault="00076EA2">
      <w:pPr>
        <w:spacing w:line="292" w:lineRule="auto"/>
        <w:jc w:val="both"/>
        <w:rPr>
          <w:sz w:val="21"/>
        </w:rPr>
        <w:sectPr w:rsidR="00076EA2">
          <w:headerReference w:type="default" r:id="rId7"/>
          <w:footerReference w:type="default" r:id="rId8"/>
          <w:type w:val="continuous"/>
          <w:pgSz w:w="12220" w:h="15820"/>
          <w:pgMar w:top="1620" w:right="1240" w:bottom="1300" w:left="800" w:header="648" w:footer="1105" w:gutter="0"/>
          <w:cols w:space="720"/>
        </w:sectPr>
      </w:pPr>
    </w:p>
    <w:p w:rsidR="00076EA2" w:rsidRDefault="00E24E10">
      <w:pPr>
        <w:spacing w:before="179" w:line="285" w:lineRule="auto"/>
        <w:ind w:left="659" w:right="212" w:hanging="6"/>
        <w:rPr>
          <w:sz w:val="21"/>
        </w:rPr>
      </w:pPr>
      <w:r>
        <w:rPr>
          <w:b/>
          <w:color w:val="424242"/>
          <w:w w:val="95"/>
        </w:rPr>
        <w:lastRenderedPageBreak/>
        <w:t xml:space="preserve">Coordination of Enrollment and Disenrollment through MA Organizations and Effective Dates </w:t>
      </w:r>
      <w:r>
        <w:rPr>
          <w:b/>
          <w:color w:val="424242"/>
        </w:rPr>
        <w:t xml:space="preserve">of Coverage and Change of Coverage. </w:t>
      </w:r>
      <w:r>
        <w:rPr>
          <w:color w:val="424242"/>
          <w:sz w:val="21"/>
        </w:rPr>
        <w:t>UCare supports the updated seamless conversion process. In general, the consumer protections seem appropriate and the conditions a</w:t>
      </w:r>
      <w:r>
        <w:rPr>
          <w:color w:val="424242"/>
          <w:sz w:val="21"/>
        </w:rPr>
        <w:t xml:space="preserve">ppear reasonable. It is important that CMS requires beneficiaries  who do not  speak English as a   primary  language  receive outreach  in their language,  possibly both by mail and  </w:t>
      </w:r>
      <w:r>
        <w:rPr>
          <w:color w:val="424242"/>
          <w:spacing w:val="21"/>
          <w:sz w:val="21"/>
        </w:rPr>
        <w:t xml:space="preserve"> </w:t>
      </w:r>
      <w:r>
        <w:rPr>
          <w:color w:val="424242"/>
          <w:sz w:val="21"/>
        </w:rPr>
        <w:t>telephone.</w:t>
      </w:r>
    </w:p>
    <w:p w:rsidR="00076EA2" w:rsidRDefault="00076EA2">
      <w:pPr>
        <w:pStyle w:val="BodyText"/>
        <w:spacing w:before="4"/>
        <w:rPr>
          <w:sz w:val="25"/>
        </w:rPr>
      </w:pPr>
    </w:p>
    <w:p w:rsidR="00076EA2" w:rsidRDefault="00E24E10">
      <w:pPr>
        <w:spacing w:line="288" w:lineRule="auto"/>
        <w:ind w:left="666" w:right="252"/>
        <w:rPr>
          <w:sz w:val="21"/>
        </w:rPr>
      </w:pPr>
      <w:r>
        <w:rPr>
          <w:b/>
          <w:color w:val="424242"/>
        </w:rPr>
        <w:t>Passive</w:t>
      </w:r>
      <w:r>
        <w:rPr>
          <w:b/>
          <w:color w:val="424242"/>
          <w:spacing w:val="-30"/>
        </w:rPr>
        <w:t xml:space="preserve"> </w:t>
      </w:r>
      <w:r>
        <w:rPr>
          <w:b/>
          <w:color w:val="424242"/>
        </w:rPr>
        <w:t>Enrollment</w:t>
      </w:r>
      <w:r>
        <w:rPr>
          <w:b/>
          <w:color w:val="424242"/>
          <w:spacing w:val="-20"/>
        </w:rPr>
        <w:t xml:space="preserve"> </w:t>
      </w:r>
      <w:r>
        <w:rPr>
          <w:b/>
          <w:color w:val="424242"/>
        </w:rPr>
        <w:t>Flexibilities</w:t>
      </w:r>
      <w:r>
        <w:rPr>
          <w:b/>
          <w:color w:val="424242"/>
          <w:spacing w:val="-30"/>
        </w:rPr>
        <w:t xml:space="preserve"> </w:t>
      </w:r>
      <w:r>
        <w:rPr>
          <w:b/>
          <w:color w:val="424242"/>
        </w:rPr>
        <w:t>to</w:t>
      </w:r>
      <w:r>
        <w:rPr>
          <w:b/>
          <w:color w:val="424242"/>
          <w:spacing w:val="-35"/>
        </w:rPr>
        <w:t xml:space="preserve"> </w:t>
      </w:r>
      <w:r>
        <w:rPr>
          <w:b/>
          <w:color w:val="424242"/>
        </w:rPr>
        <w:t>Protect</w:t>
      </w:r>
      <w:r>
        <w:rPr>
          <w:b/>
          <w:color w:val="424242"/>
          <w:spacing w:val="-26"/>
        </w:rPr>
        <w:t xml:space="preserve"> </w:t>
      </w:r>
      <w:r>
        <w:rPr>
          <w:b/>
          <w:color w:val="424242"/>
        </w:rPr>
        <w:t>Continuity</w:t>
      </w:r>
      <w:r>
        <w:rPr>
          <w:b/>
          <w:color w:val="424242"/>
          <w:spacing w:val="-29"/>
        </w:rPr>
        <w:t xml:space="preserve"> </w:t>
      </w:r>
      <w:r>
        <w:rPr>
          <w:b/>
          <w:color w:val="424242"/>
        </w:rPr>
        <w:t>of</w:t>
      </w:r>
      <w:r>
        <w:rPr>
          <w:b/>
          <w:color w:val="424242"/>
          <w:spacing w:val="-31"/>
        </w:rPr>
        <w:t xml:space="preserve"> </w:t>
      </w:r>
      <w:r>
        <w:rPr>
          <w:b/>
          <w:color w:val="424242"/>
        </w:rPr>
        <w:t>Integrated</w:t>
      </w:r>
      <w:r>
        <w:rPr>
          <w:b/>
          <w:color w:val="424242"/>
          <w:spacing w:val="-27"/>
        </w:rPr>
        <w:t xml:space="preserve"> </w:t>
      </w:r>
      <w:r>
        <w:rPr>
          <w:b/>
          <w:color w:val="424242"/>
        </w:rPr>
        <w:t>Care</w:t>
      </w:r>
      <w:r>
        <w:rPr>
          <w:b/>
          <w:color w:val="424242"/>
          <w:spacing w:val="-33"/>
        </w:rPr>
        <w:t xml:space="preserve"> </w:t>
      </w:r>
      <w:r>
        <w:rPr>
          <w:b/>
          <w:color w:val="424242"/>
        </w:rPr>
        <w:t>for</w:t>
      </w:r>
      <w:r>
        <w:rPr>
          <w:b/>
          <w:color w:val="424242"/>
          <w:spacing w:val="-29"/>
        </w:rPr>
        <w:t xml:space="preserve"> </w:t>
      </w:r>
      <w:r>
        <w:rPr>
          <w:b/>
          <w:color w:val="424242"/>
        </w:rPr>
        <w:t>Dually</w:t>
      </w:r>
      <w:r>
        <w:rPr>
          <w:b/>
          <w:color w:val="424242"/>
          <w:spacing w:val="-31"/>
        </w:rPr>
        <w:t xml:space="preserve"> </w:t>
      </w:r>
      <w:r>
        <w:rPr>
          <w:b/>
          <w:color w:val="424242"/>
        </w:rPr>
        <w:t xml:space="preserve">Eligible Beneficiaries. </w:t>
      </w:r>
      <w:r>
        <w:rPr>
          <w:color w:val="424242"/>
          <w:sz w:val="21"/>
        </w:rPr>
        <w:t>UCare supports this authorization because it is focused on ensuring continuity of integrated coverage for duals in the event of procurement or plan non-renewals.  We encourage CMS to require two notices fo</w:t>
      </w:r>
      <w:r>
        <w:rPr>
          <w:color w:val="424242"/>
          <w:sz w:val="21"/>
        </w:rPr>
        <w:t>r impacted beneficiaries and possible telephonic outreach for beneficiaries  from whom the  notices  were returned, as well as for  beneficiaries  who do not  speak English as a primary</w:t>
      </w:r>
      <w:r>
        <w:rPr>
          <w:color w:val="424242"/>
          <w:spacing w:val="9"/>
          <w:sz w:val="21"/>
        </w:rPr>
        <w:t xml:space="preserve"> </w:t>
      </w:r>
      <w:r>
        <w:rPr>
          <w:color w:val="424242"/>
          <w:sz w:val="21"/>
        </w:rPr>
        <w:t>language.</w:t>
      </w:r>
    </w:p>
    <w:p w:rsidR="00076EA2" w:rsidRDefault="00076EA2">
      <w:pPr>
        <w:pStyle w:val="BodyText"/>
        <w:spacing w:before="1"/>
        <w:rPr>
          <w:sz w:val="25"/>
        </w:rPr>
      </w:pPr>
    </w:p>
    <w:p w:rsidR="00076EA2" w:rsidRDefault="00E24E10">
      <w:pPr>
        <w:pStyle w:val="BodyText"/>
        <w:spacing w:line="290" w:lineRule="auto"/>
        <w:ind w:left="676" w:right="123"/>
      </w:pPr>
      <w:r>
        <w:rPr>
          <w:b/>
          <w:color w:val="424242"/>
          <w:w w:val="105"/>
          <w:sz w:val="22"/>
        </w:rPr>
        <w:t>Establishing</w:t>
      </w:r>
      <w:r>
        <w:rPr>
          <w:b/>
          <w:color w:val="424242"/>
          <w:spacing w:val="-42"/>
          <w:w w:val="105"/>
          <w:sz w:val="22"/>
        </w:rPr>
        <w:t xml:space="preserve"> </w:t>
      </w:r>
      <w:r>
        <w:rPr>
          <w:b/>
          <w:color w:val="424242"/>
          <w:w w:val="105"/>
          <w:sz w:val="22"/>
        </w:rPr>
        <w:t>Limitations</w:t>
      </w:r>
      <w:r>
        <w:rPr>
          <w:b/>
          <w:color w:val="424242"/>
          <w:spacing w:val="-44"/>
          <w:w w:val="105"/>
          <w:sz w:val="22"/>
        </w:rPr>
        <w:t xml:space="preserve"> </w:t>
      </w:r>
      <w:r>
        <w:rPr>
          <w:b/>
          <w:color w:val="424242"/>
          <w:w w:val="105"/>
          <w:sz w:val="22"/>
        </w:rPr>
        <w:t>for</w:t>
      </w:r>
      <w:r>
        <w:rPr>
          <w:b/>
          <w:color w:val="424242"/>
          <w:spacing w:val="-45"/>
          <w:w w:val="105"/>
          <w:sz w:val="22"/>
        </w:rPr>
        <w:t xml:space="preserve"> </w:t>
      </w:r>
      <w:r>
        <w:rPr>
          <w:b/>
          <w:color w:val="424242"/>
          <w:w w:val="105"/>
          <w:sz w:val="22"/>
        </w:rPr>
        <w:t>the</w:t>
      </w:r>
      <w:r>
        <w:rPr>
          <w:b/>
          <w:color w:val="424242"/>
          <w:spacing w:val="-46"/>
          <w:w w:val="105"/>
          <w:sz w:val="22"/>
        </w:rPr>
        <w:t xml:space="preserve"> </w:t>
      </w:r>
      <w:r>
        <w:rPr>
          <w:b/>
          <w:color w:val="424242"/>
          <w:w w:val="105"/>
          <w:sz w:val="22"/>
        </w:rPr>
        <w:t>Part</w:t>
      </w:r>
      <w:r>
        <w:rPr>
          <w:b/>
          <w:color w:val="424242"/>
          <w:spacing w:val="-43"/>
          <w:w w:val="105"/>
          <w:sz w:val="22"/>
        </w:rPr>
        <w:t xml:space="preserve"> </w:t>
      </w:r>
      <w:r>
        <w:rPr>
          <w:b/>
          <w:color w:val="424242"/>
          <w:w w:val="105"/>
          <w:sz w:val="22"/>
        </w:rPr>
        <w:t>D</w:t>
      </w:r>
      <w:r>
        <w:rPr>
          <w:b/>
          <w:color w:val="424242"/>
          <w:spacing w:val="-47"/>
          <w:w w:val="105"/>
          <w:sz w:val="22"/>
        </w:rPr>
        <w:t xml:space="preserve"> </w:t>
      </w:r>
      <w:r>
        <w:rPr>
          <w:b/>
          <w:color w:val="424242"/>
          <w:w w:val="105"/>
          <w:sz w:val="22"/>
        </w:rPr>
        <w:t>Special</w:t>
      </w:r>
      <w:r>
        <w:rPr>
          <w:b/>
          <w:color w:val="424242"/>
          <w:spacing w:val="-43"/>
          <w:w w:val="105"/>
          <w:sz w:val="22"/>
        </w:rPr>
        <w:t xml:space="preserve"> </w:t>
      </w:r>
      <w:r>
        <w:rPr>
          <w:b/>
          <w:color w:val="424242"/>
          <w:w w:val="105"/>
          <w:sz w:val="22"/>
        </w:rPr>
        <w:t>Election</w:t>
      </w:r>
      <w:r>
        <w:rPr>
          <w:b/>
          <w:color w:val="424242"/>
          <w:spacing w:val="-43"/>
          <w:w w:val="105"/>
          <w:sz w:val="22"/>
        </w:rPr>
        <w:t xml:space="preserve"> </w:t>
      </w:r>
      <w:r>
        <w:rPr>
          <w:b/>
          <w:color w:val="424242"/>
          <w:w w:val="105"/>
          <w:sz w:val="22"/>
        </w:rPr>
        <w:t>Period</w:t>
      </w:r>
      <w:r>
        <w:rPr>
          <w:b/>
          <w:color w:val="424242"/>
          <w:spacing w:val="-43"/>
          <w:w w:val="105"/>
          <w:sz w:val="22"/>
        </w:rPr>
        <w:t xml:space="preserve"> </w:t>
      </w:r>
      <w:r>
        <w:rPr>
          <w:b/>
          <w:color w:val="424242"/>
          <w:w w:val="105"/>
          <w:sz w:val="22"/>
        </w:rPr>
        <w:t>(SEP)</w:t>
      </w:r>
      <w:r>
        <w:rPr>
          <w:b/>
          <w:color w:val="424242"/>
          <w:spacing w:val="-43"/>
          <w:w w:val="105"/>
          <w:sz w:val="22"/>
        </w:rPr>
        <w:t xml:space="preserve"> </w:t>
      </w:r>
      <w:r>
        <w:rPr>
          <w:b/>
          <w:color w:val="424242"/>
          <w:w w:val="105"/>
          <w:sz w:val="22"/>
        </w:rPr>
        <w:t>for</w:t>
      </w:r>
      <w:r>
        <w:rPr>
          <w:b/>
          <w:color w:val="424242"/>
          <w:spacing w:val="-43"/>
          <w:w w:val="105"/>
          <w:sz w:val="22"/>
        </w:rPr>
        <w:t xml:space="preserve"> </w:t>
      </w:r>
      <w:r>
        <w:rPr>
          <w:b/>
          <w:color w:val="424242"/>
          <w:w w:val="105"/>
          <w:sz w:val="22"/>
        </w:rPr>
        <w:t>Dually</w:t>
      </w:r>
      <w:r>
        <w:rPr>
          <w:b/>
          <w:color w:val="424242"/>
          <w:spacing w:val="-43"/>
          <w:w w:val="105"/>
          <w:sz w:val="22"/>
        </w:rPr>
        <w:t xml:space="preserve"> </w:t>
      </w:r>
      <w:r>
        <w:rPr>
          <w:b/>
          <w:color w:val="424242"/>
          <w:w w:val="105"/>
          <w:sz w:val="22"/>
        </w:rPr>
        <w:t>Eligible Beneficiaries.</w:t>
      </w:r>
      <w:r>
        <w:rPr>
          <w:b/>
          <w:color w:val="424242"/>
          <w:spacing w:val="-33"/>
          <w:w w:val="105"/>
          <w:sz w:val="22"/>
        </w:rPr>
        <w:t xml:space="preserve"> </w:t>
      </w:r>
      <w:r>
        <w:rPr>
          <w:color w:val="424242"/>
          <w:w w:val="105"/>
        </w:rPr>
        <w:t>UCare</w:t>
      </w:r>
      <w:r>
        <w:rPr>
          <w:color w:val="424242"/>
          <w:spacing w:val="-24"/>
          <w:w w:val="105"/>
        </w:rPr>
        <w:t xml:space="preserve"> </w:t>
      </w:r>
      <w:r>
        <w:rPr>
          <w:color w:val="424242"/>
          <w:w w:val="105"/>
        </w:rPr>
        <w:t>does</w:t>
      </w:r>
      <w:r>
        <w:rPr>
          <w:color w:val="424242"/>
          <w:spacing w:val="-24"/>
          <w:w w:val="105"/>
        </w:rPr>
        <w:t xml:space="preserve"> </w:t>
      </w:r>
      <w:r>
        <w:rPr>
          <w:color w:val="424242"/>
          <w:w w:val="105"/>
        </w:rPr>
        <w:t>not</w:t>
      </w:r>
      <w:r>
        <w:rPr>
          <w:color w:val="424242"/>
          <w:spacing w:val="-6"/>
          <w:w w:val="105"/>
        </w:rPr>
        <w:t xml:space="preserve"> </w:t>
      </w:r>
      <w:r>
        <w:rPr>
          <w:color w:val="424242"/>
          <w:w w:val="105"/>
        </w:rPr>
        <w:t>support</w:t>
      </w:r>
      <w:r>
        <w:rPr>
          <w:color w:val="424242"/>
          <w:spacing w:val="-21"/>
          <w:w w:val="105"/>
        </w:rPr>
        <w:t xml:space="preserve"> </w:t>
      </w:r>
      <w:r>
        <w:rPr>
          <w:color w:val="424242"/>
          <w:w w:val="105"/>
        </w:rPr>
        <w:t>limiting</w:t>
      </w:r>
      <w:r>
        <w:rPr>
          <w:color w:val="424242"/>
          <w:spacing w:val="-31"/>
          <w:w w:val="105"/>
        </w:rPr>
        <w:t xml:space="preserve"> </w:t>
      </w:r>
      <w:r>
        <w:rPr>
          <w:color w:val="424242"/>
          <w:w w:val="105"/>
        </w:rPr>
        <w:t>continuous</w:t>
      </w:r>
      <w:r>
        <w:rPr>
          <w:color w:val="424242"/>
          <w:spacing w:val="-20"/>
          <w:w w:val="105"/>
        </w:rPr>
        <w:t xml:space="preserve"> </w:t>
      </w:r>
      <w:r>
        <w:rPr>
          <w:color w:val="424242"/>
          <w:w w:val="105"/>
        </w:rPr>
        <w:t>SEP</w:t>
      </w:r>
      <w:r>
        <w:rPr>
          <w:color w:val="424242"/>
          <w:spacing w:val="-22"/>
          <w:w w:val="105"/>
        </w:rPr>
        <w:t xml:space="preserve"> </w:t>
      </w:r>
      <w:r>
        <w:rPr>
          <w:color w:val="424242"/>
          <w:w w:val="105"/>
        </w:rPr>
        <w:t>for</w:t>
      </w:r>
      <w:r>
        <w:rPr>
          <w:color w:val="424242"/>
          <w:spacing w:val="2"/>
          <w:w w:val="105"/>
        </w:rPr>
        <w:t xml:space="preserve"> </w:t>
      </w:r>
      <w:r>
        <w:rPr>
          <w:color w:val="424242"/>
          <w:w w:val="105"/>
        </w:rPr>
        <w:t>dual</w:t>
      </w:r>
      <w:r>
        <w:rPr>
          <w:color w:val="424242"/>
          <w:spacing w:val="-25"/>
          <w:w w:val="105"/>
        </w:rPr>
        <w:t xml:space="preserve"> </w:t>
      </w:r>
      <w:r>
        <w:rPr>
          <w:color w:val="424242"/>
          <w:w w:val="105"/>
        </w:rPr>
        <w:t>eligible</w:t>
      </w:r>
      <w:r>
        <w:rPr>
          <w:color w:val="424242"/>
          <w:spacing w:val="-24"/>
          <w:w w:val="105"/>
        </w:rPr>
        <w:t xml:space="preserve"> </w:t>
      </w:r>
      <w:r>
        <w:rPr>
          <w:color w:val="424242"/>
          <w:w w:val="105"/>
        </w:rPr>
        <w:t>beneficiaries</w:t>
      </w:r>
      <w:r>
        <w:rPr>
          <w:color w:val="424242"/>
          <w:spacing w:val="-18"/>
          <w:w w:val="105"/>
        </w:rPr>
        <w:t xml:space="preserve"> </w:t>
      </w:r>
      <w:r>
        <w:rPr>
          <w:color w:val="424242"/>
          <w:w w:val="105"/>
        </w:rPr>
        <w:t>out of</w:t>
      </w:r>
      <w:r>
        <w:rPr>
          <w:color w:val="424242"/>
          <w:spacing w:val="1"/>
          <w:w w:val="105"/>
        </w:rPr>
        <w:t xml:space="preserve"> </w:t>
      </w:r>
      <w:r>
        <w:rPr>
          <w:color w:val="424242"/>
          <w:w w:val="105"/>
        </w:rPr>
        <w:t>concern</w:t>
      </w:r>
      <w:r>
        <w:rPr>
          <w:color w:val="424242"/>
          <w:spacing w:val="-7"/>
          <w:w w:val="105"/>
        </w:rPr>
        <w:t xml:space="preserve"> </w:t>
      </w:r>
      <w:r>
        <w:rPr>
          <w:color w:val="424242"/>
          <w:w w:val="105"/>
        </w:rPr>
        <w:t>that</w:t>
      </w:r>
      <w:r>
        <w:rPr>
          <w:color w:val="424242"/>
          <w:spacing w:val="-6"/>
          <w:w w:val="105"/>
        </w:rPr>
        <w:t xml:space="preserve"> </w:t>
      </w:r>
      <w:r>
        <w:rPr>
          <w:color w:val="424242"/>
          <w:w w:val="105"/>
        </w:rPr>
        <w:t>it</w:t>
      </w:r>
      <w:r>
        <w:rPr>
          <w:color w:val="424242"/>
          <w:spacing w:val="7"/>
          <w:w w:val="105"/>
        </w:rPr>
        <w:t xml:space="preserve"> </w:t>
      </w:r>
      <w:r>
        <w:rPr>
          <w:color w:val="424242"/>
          <w:w w:val="105"/>
        </w:rPr>
        <w:t>keeps</w:t>
      </w:r>
      <w:r>
        <w:rPr>
          <w:color w:val="424242"/>
          <w:spacing w:val="-9"/>
          <w:w w:val="105"/>
        </w:rPr>
        <w:t xml:space="preserve"> </w:t>
      </w:r>
      <w:r>
        <w:rPr>
          <w:color w:val="424242"/>
          <w:w w:val="105"/>
        </w:rPr>
        <w:t>these</w:t>
      </w:r>
      <w:r>
        <w:rPr>
          <w:color w:val="424242"/>
          <w:spacing w:val="-10"/>
          <w:w w:val="105"/>
        </w:rPr>
        <w:t xml:space="preserve"> </w:t>
      </w:r>
      <w:r>
        <w:rPr>
          <w:color w:val="424242"/>
          <w:w w:val="105"/>
        </w:rPr>
        <w:t>beneficiaries</w:t>
      </w:r>
      <w:r>
        <w:rPr>
          <w:color w:val="424242"/>
          <w:spacing w:val="2"/>
          <w:w w:val="105"/>
        </w:rPr>
        <w:t xml:space="preserve"> </w:t>
      </w:r>
      <w:r>
        <w:rPr>
          <w:color w:val="424242"/>
          <w:w w:val="105"/>
        </w:rPr>
        <w:t>from</w:t>
      </w:r>
      <w:r>
        <w:rPr>
          <w:color w:val="424242"/>
          <w:spacing w:val="-3"/>
          <w:w w:val="105"/>
        </w:rPr>
        <w:t xml:space="preserve"> </w:t>
      </w:r>
      <w:r>
        <w:rPr>
          <w:color w:val="424242"/>
          <w:w w:val="105"/>
        </w:rPr>
        <w:t>achieving</w:t>
      </w:r>
      <w:r>
        <w:rPr>
          <w:color w:val="424242"/>
          <w:spacing w:val="-12"/>
          <w:w w:val="105"/>
        </w:rPr>
        <w:t xml:space="preserve"> </w:t>
      </w:r>
      <w:r>
        <w:rPr>
          <w:color w:val="424242"/>
          <w:w w:val="105"/>
        </w:rPr>
        <w:t>their</w:t>
      </w:r>
      <w:r>
        <w:rPr>
          <w:color w:val="424242"/>
          <w:spacing w:val="-3"/>
          <w:w w:val="105"/>
        </w:rPr>
        <w:t xml:space="preserve"> </w:t>
      </w:r>
      <w:r>
        <w:rPr>
          <w:color w:val="424242"/>
          <w:w w:val="105"/>
        </w:rPr>
        <w:t>best</w:t>
      </w:r>
      <w:r>
        <w:rPr>
          <w:color w:val="424242"/>
          <w:spacing w:val="-3"/>
          <w:w w:val="105"/>
        </w:rPr>
        <w:t xml:space="preserve"> </w:t>
      </w:r>
      <w:r>
        <w:rPr>
          <w:color w:val="424242"/>
          <w:w w:val="105"/>
        </w:rPr>
        <w:t>coverage. While duals</w:t>
      </w:r>
      <w:r>
        <w:rPr>
          <w:color w:val="424242"/>
          <w:spacing w:val="-7"/>
          <w:w w:val="105"/>
        </w:rPr>
        <w:t xml:space="preserve"> </w:t>
      </w:r>
      <w:r>
        <w:rPr>
          <w:color w:val="424242"/>
          <w:w w:val="105"/>
        </w:rPr>
        <w:t>may not exercise their ability to elect a plan change via the continuous SEP in large numbers, this may reflect beneficiaries' lack of understanding of the SEP and how to use it rather than the value that continuous flexibility can potentially offer them i</w:t>
      </w:r>
      <w:r>
        <w:rPr>
          <w:color w:val="424242"/>
          <w:w w:val="105"/>
        </w:rPr>
        <w:t>n improving their coverage. If the   SEP for duals is limited in any way, we support the second alternative - to modify the SEP so that it can only be used to elect enrollment into an integrated Medicare Advantage-Prescription Drug plan (e.g., D-SNP). This</w:t>
      </w:r>
      <w:r>
        <w:rPr>
          <w:color w:val="424242"/>
          <w:w w:val="105"/>
        </w:rPr>
        <w:t xml:space="preserve"> ensures that the flexibility is applied to improving the integration and coordination of coverage. Once the election into integrated care is made, that may represent a reasonable point at which to limit the SEP to once a year. Any outreach to communicate</w:t>
      </w:r>
      <w:r>
        <w:rPr>
          <w:color w:val="424242"/>
          <w:spacing w:val="-5"/>
          <w:w w:val="105"/>
        </w:rPr>
        <w:t xml:space="preserve"> </w:t>
      </w:r>
      <w:r>
        <w:rPr>
          <w:color w:val="424242"/>
          <w:w w:val="105"/>
        </w:rPr>
        <w:t>changes</w:t>
      </w:r>
      <w:r>
        <w:rPr>
          <w:color w:val="424242"/>
          <w:spacing w:val="-15"/>
          <w:w w:val="105"/>
        </w:rPr>
        <w:t xml:space="preserve"> </w:t>
      </w:r>
      <w:r>
        <w:rPr>
          <w:color w:val="424242"/>
          <w:w w:val="105"/>
        </w:rPr>
        <w:t>to</w:t>
      </w:r>
      <w:r>
        <w:rPr>
          <w:color w:val="424242"/>
          <w:spacing w:val="-2"/>
          <w:w w:val="105"/>
        </w:rPr>
        <w:t xml:space="preserve"> </w:t>
      </w:r>
      <w:r>
        <w:rPr>
          <w:color w:val="424242"/>
          <w:w w:val="105"/>
        </w:rPr>
        <w:t>the</w:t>
      </w:r>
      <w:r>
        <w:rPr>
          <w:color w:val="424242"/>
          <w:spacing w:val="7"/>
          <w:w w:val="105"/>
        </w:rPr>
        <w:t xml:space="preserve"> </w:t>
      </w:r>
      <w:r>
        <w:rPr>
          <w:color w:val="424242"/>
          <w:w w:val="105"/>
        </w:rPr>
        <w:t>SEP</w:t>
      </w:r>
      <w:r>
        <w:rPr>
          <w:color w:val="424242"/>
          <w:spacing w:val="-23"/>
          <w:w w:val="105"/>
        </w:rPr>
        <w:t xml:space="preserve"> </w:t>
      </w:r>
      <w:r>
        <w:rPr>
          <w:color w:val="424242"/>
          <w:w w:val="105"/>
        </w:rPr>
        <w:t>must</w:t>
      </w:r>
      <w:r>
        <w:rPr>
          <w:color w:val="424242"/>
          <w:spacing w:val="-15"/>
          <w:w w:val="105"/>
        </w:rPr>
        <w:t xml:space="preserve"> </w:t>
      </w:r>
      <w:r>
        <w:rPr>
          <w:color w:val="424242"/>
          <w:w w:val="105"/>
        </w:rPr>
        <w:t>go</w:t>
      </w:r>
      <w:r>
        <w:rPr>
          <w:color w:val="424242"/>
          <w:spacing w:val="-22"/>
          <w:w w:val="105"/>
        </w:rPr>
        <w:t xml:space="preserve"> </w:t>
      </w:r>
      <w:r>
        <w:rPr>
          <w:color w:val="424242"/>
          <w:w w:val="105"/>
        </w:rPr>
        <w:t>beyond</w:t>
      </w:r>
      <w:r>
        <w:rPr>
          <w:color w:val="424242"/>
          <w:spacing w:val="-16"/>
          <w:w w:val="105"/>
        </w:rPr>
        <w:t xml:space="preserve"> </w:t>
      </w:r>
      <w:r>
        <w:rPr>
          <w:color w:val="424242"/>
          <w:w w:val="105"/>
        </w:rPr>
        <w:t>mailed</w:t>
      </w:r>
      <w:r>
        <w:rPr>
          <w:color w:val="424242"/>
          <w:spacing w:val="-18"/>
          <w:w w:val="105"/>
        </w:rPr>
        <w:t xml:space="preserve"> </w:t>
      </w:r>
      <w:r>
        <w:rPr>
          <w:color w:val="424242"/>
          <w:w w:val="105"/>
        </w:rPr>
        <w:t>English-only</w:t>
      </w:r>
      <w:r>
        <w:rPr>
          <w:color w:val="424242"/>
          <w:spacing w:val="-12"/>
          <w:w w:val="105"/>
        </w:rPr>
        <w:t xml:space="preserve"> </w:t>
      </w:r>
      <w:r>
        <w:rPr>
          <w:color w:val="424242"/>
          <w:w w:val="105"/>
        </w:rPr>
        <w:t>materials.</w:t>
      </w:r>
      <w:r>
        <w:rPr>
          <w:color w:val="424242"/>
          <w:spacing w:val="-12"/>
          <w:w w:val="105"/>
        </w:rPr>
        <w:t xml:space="preserve"> </w:t>
      </w:r>
      <w:r>
        <w:rPr>
          <w:color w:val="424242"/>
          <w:w w:val="105"/>
        </w:rPr>
        <w:t>There</w:t>
      </w:r>
      <w:r>
        <w:rPr>
          <w:color w:val="424242"/>
          <w:spacing w:val="-16"/>
          <w:w w:val="105"/>
        </w:rPr>
        <w:t xml:space="preserve"> </w:t>
      </w:r>
      <w:r>
        <w:rPr>
          <w:color w:val="424242"/>
          <w:w w:val="105"/>
        </w:rPr>
        <w:t>must</w:t>
      </w:r>
      <w:r>
        <w:rPr>
          <w:color w:val="424242"/>
          <w:spacing w:val="-15"/>
          <w:w w:val="105"/>
        </w:rPr>
        <w:t xml:space="preserve"> </w:t>
      </w:r>
      <w:r>
        <w:rPr>
          <w:color w:val="424242"/>
          <w:w w:val="105"/>
        </w:rPr>
        <w:t>be community-based outreach in multiple languages to ensure that duals of all communities are aware of the availability of this</w:t>
      </w:r>
      <w:r>
        <w:rPr>
          <w:color w:val="424242"/>
          <w:spacing w:val="1"/>
          <w:w w:val="105"/>
        </w:rPr>
        <w:t xml:space="preserve"> </w:t>
      </w:r>
      <w:r>
        <w:rPr>
          <w:color w:val="424242"/>
          <w:w w:val="105"/>
        </w:rPr>
        <w:t>choice.</w:t>
      </w:r>
    </w:p>
    <w:p w:rsidR="00076EA2" w:rsidRDefault="00076EA2">
      <w:pPr>
        <w:pStyle w:val="BodyText"/>
        <w:spacing w:before="10"/>
        <w:rPr>
          <w:sz w:val="24"/>
        </w:rPr>
      </w:pPr>
    </w:p>
    <w:p w:rsidR="00076EA2" w:rsidRDefault="00E24E10">
      <w:pPr>
        <w:ind w:left="695"/>
        <w:rPr>
          <w:b/>
        </w:rPr>
      </w:pPr>
      <w:r>
        <w:rPr>
          <w:b/>
          <w:color w:val="424242"/>
          <w:w w:val="95"/>
          <w:u w:val="thick" w:color="000000"/>
        </w:rPr>
        <w:t>MA and Part D Prescription Drug Plan Quality Rating System</w:t>
      </w:r>
    </w:p>
    <w:p w:rsidR="00076EA2" w:rsidRDefault="00076EA2">
      <w:pPr>
        <w:pStyle w:val="BodyText"/>
        <w:rPr>
          <w:b/>
          <w:sz w:val="29"/>
        </w:rPr>
      </w:pPr>
    </w:p>
    <w:p w:rsidR="00076EA2" w:rsidRDefault="00E24E10">
      <w:pPr>
        <w:pStyle w:val="BodyText"/>
        <w:spacing w:line="290" w:lineRule="auto"/>
        <w:ind w:left="697" w:right="172" w:hanging="2"/>
      </w:pPr>
      <w:r>
        <w:rPr>
          <w:b/>
          <w:color w:val="424242"/>
          <w:sz w:val="22"/>
        </w:rPr>
        <w:t>Stakeholder</w:t>
      </w:r>
      <w:r>
        <w:rPr>
          <w:b/>
          <w:color w:val="424242"/>
          <w:spacing w:val="-4"/>
          <w:sz w:val="22"/>
        </w:rPr>
        <w:t xml:space="preserve"> </w:t>
      </w:r>
      <w:r>
        <w:rPr>
          <w:b/>
          <w:color w:val="424242"/>
          <w:sz w:val="22"/>
        </w:rPr>
        <w:t>Feedback</w:t>
      </w:r>
      <w:r>
        <w:rPr>
          <w:b/>
          <w:color w:val="424242"/>
          <w:spacing w:val="-12"/>
          <w:sz w:val="22"/>
        </w:rPr>
        <w:t xml:space="preserve"> </w:t>
      </w:r>
      <w:r>
        <w:rPr>
          <w:b/>
          <w:color w:val="424242"/>
          <w:sz w:val="22"/>
        </w:rPr>
        <w:t>on</w:t>
      </w:r>
      <w:r>
        <w:rPr>
          <w:b/>
          <w:color w:val="424242"/>
          <w:spacing w:val="-20"/>
          <w:sz w:val="22"/>
        </w:rPr>
        <w:t xml:space="preserve"> </w:t>
      </w:r>
      <w:r>
        <w:rPr>
          <w:b/>
          <w:color w:val="424242"/>
          <w:sz w:val="22"/>
        </w:rPr>
        <w:t>Specific</w:t>
      </w:r>
      <w:r>
        <w:rPr>
          <w:b/>
          <w:color w:val="424242"/>
          <w:spacing w:val="-14"/>
          <w:sz w:val="22"/>
        </w:rPr>
        <w:t xml:space="preserve"> </w:t>
      </w:r>
      <w:r>
        <w:rPr>
          <w:b/>
          <w:color w:val="424242"/>
          <w:sz w:val="22"/>
        </w:rPr>
        <w:t>Topics.</w:t>
      </w:r>
      <w:r>
        <w:rPr>
          <w:b/>
          <w:color w:val="424242"/>
          <w:spacing w:val="-11"/>
          <w:sz w:val="22"/>
        </w:rPr>
        <w:t xml:space="preserve"> </w:t>
      </w:r>
      <w:r>
        <w:rPr>
          <w:color w:val="424242"/>
        </w:rPr>
        <w:t>UCare</w:t>
      </w:r>
      <w:r>
        <w:rPr>
          <w:color w:val="424242"/>
          <w:spacing w:val="-15"/>
        </w:rPr>
        <w:t xml:space="preserve"> </w:t>
      </w:r>
      <w:r>
        <w:rPr>
          <w:color w:val="424242"/>
        </w:rPr>
        <w:t>supports</w:t>
      </w:r>
      <w:r>
        <w:rPr>
          <w:color w:val="424242"/>
          <w:spacing w:val="-12"/>
        </w:rPr>
        <w:t xml:space="preserve"> </w:t>
      </w:r>
      <w:r>
        <w:rPr>
          <w:color w:val="424242"/>
        </w:rPr>
        <w:t>reviewing</w:t>
      </w:r>
      <w:r>
        <w:rPr>
          <w:color w:val="424242"/>
          <w:spacing w:val="-19"/>
        </w:rPr>
        <w:t xml:space="preserve"> </w:t>
      </w:r>
      <w:r>
        <w:rPr>
          <w:color w:val="424242"/>
        </w:rPr>
        <w:t>limitations</w:t>
      </w:r>
      <w:r>
        <w:rPr>
          <w:color w:val="424242"/>
          <w:spacing w:val="-15"/>
        </w:rPr>
        <w:t xml:space="preserve"> </w:t>
      </w:r>
      <w:r>
        <w:rPr>
          <w:color w:val="424242"/>
        </w:rPr>
        <w:t>to</w:t>
      </w:r>
      <w:r>
        <w:rPr>
          <w:color w:val="424242"/>
          <w:spacing w:val="1"/>
        </w:rPr>
        <w:t xml:space="preserve"> </w:t>
      </w:r>
      <w:r>
        <w:rPr>
          <w:color w:val="424242"/>
        </w:rPr>
        <w:t>existing</w:t>
      </w:r>
      <w:r>
        <w:rPr>
          <w:color w:val="424242"/>
          <w:spacing w:val="-17"/>
        </w:rPr>
        <w:t xml:space="preserve"> </w:t>
      </w:r>
      <w:r>
        <w:rPr>
          <w:color w:val="424242"/>
        </w:rPr>
        <w:t xml:space="preserve">Star </w:t>
      </w:r>
      <w:r>
        <w:rPr>
          <w:color w:val="424242"/>
          <w:w w:val="105"/>
        </w:rPr>
        <w:t>measures and improving these measures to reflect accurate outcomes. The Health Outcomes Survey</w:t>
      </w:r>
      <w:r>
        <w:rPr>
          <w:color w:val="424242"/>
          <w:spacing w:val="-9"/>
          <w:w w:val="105"/>
        </w:rPr>
        <w:t xml:space="preserve"> </w:t>
      </w:r>
      <w:r>
        <w:rPr>
          <w:color w:val="424242"/>
          <w:w w:val="105"/>
        </w:rPr>
        <w:t>(HOS)</w:t>
      </w:r>
      <w:r>
        <w:rPr>
          <w:color w:val="424242"/>
          <w:spacing w:val="-9"/>
          <w:w w:val="105"/>
        </w:rPr>
        <w:t xml:space="preserve"> </w:t>
      </w:r>
      <w:r>
        <w:rPr>
          <w:color w:val="424242"/>
          <w:w w:val="105"/>
        </w:rPr>
        <w:t>measures</w:t>
      </w:r>
      <w:r>
        <w:rPr>
          <w:color w:val="424242"/>
          <w:spacing w:val="-4"/>
          <w:w w:val="105"/>
        </w:rPr>
        <w:t xml:space="preserve"> </w:t>
      </w:r>
      <w:r>
        <w:rPr>
          <w:color w:val="424242"/>
          <w:w w:val="105"/>
        </w:rPr>
        <w:t>are</w:t>
      </w:r>
      <w:r>
        <w:rPr>
          <w:color w:val="424242"/>
          <w:spacing w:val="-13"/>
          <w:w w:val="105"/>
        </w:rPr>
        <w:t xml:space="preserve"> </w:t>
      </w:r>
      <w:r>
        <w:rPr>
          <w:color w:val="424242"/>
          <w:w w:val="105"/>
        </w:rPr>
        <w:t>of</w:t>
      </w:r>
      <w:r>
        <w:rPr>
          <w:color w:val="424242"/>
          <w:spacing w:val="-9"/>
          <w:w w:val="105"/>
        </w:rPr>
        <w:t xml:space="preserve"> </w:t>
      </w:r>
      <w:r>
        <w:rPr>
          <w:color w:val="424242"/>
          <w:w w:val="105"/>
        </w:rPr>
        <w:t>particular</w:t>
      </w:r>
      <w:r>
        <w:rPr>
          <w:color w:val="424242"/>
          <w:spacing w:val="-6"/>
          <w:w w:val="105"/>
        </w:rPr>
        <w:t xml:space="preserve"> </w:t>
      </w:r>
      <w:r>
        <w:rPr>
          <w:color w:val="424242"/>
          <w:w w:val="105"/>
        </w:rPr>
        <w:t>interest</w:t>
      </w:r>
      <w:r>
        <w:rPr>
          <w:color w:val="424242"/>
          <w:spacing w:val="-3"/>
          <w:w w:val="105"/>
        </w:rPr>
        <w:t xml:space="preserve"> </w:t>
      </w:r>
      <w:r>
        <w:rPr>
          <w:color w:val="424242"/>
          <w:w w:val="105"/>
        </w:rPr>
        <w:t>for</w:t>
      </w:r>
      <w:r>
        <w:rPr>
          <w:color w:val="424242"/>
          <w:spacing w:val="-12"/>
          <w:w w:val="105"/>
        </w:rPr>
        <w:t xml:space="preserve"> </w:t>
      </w:r>
      <w:r>
        <w:rPr>
          <w:color w:val="424242"/>
          <w:w w:val="105"/>
        </w:rPr>
        <w:t>improvement.</w:t>
      </w:r>
      <w:r>
        <w:rPr>
          <w:color w:val="424242"/>
          <w:spacing w:val="-10"/>
          <w:w w:val="105"/>
        </w:rPr>
        <w:t xml:space="preserve"> </w:t>
      </w:r>
      <w:r>
        <w:rPr>
          <w:color w:val="424242"/>
          <w:w w:val="105"/>
        </w:rPr>
        <w:t>The</w:t>
      </w:r>
      <w:r>
        <w:rPr>
          <w:color w:val="424242"/>
          <w:spacing w:val="-14"/>
          <w:w w:val="105"/>
        </w:rPr>
        <w:t xml:space="preserve"> </w:t>
      </w:r>
      <w:r>
        <w:rPr>
          <w:color w:val="424242"/>
          <w:w w:val="105"/>
        </w:rPr>
        <w:t>survey</w:t>
      </w:r>
      <w:r>
        <w:rPr>
          <w:color w:val="424242"/>
          <w:spacing w:val="-8"/>
          <w:w w:val="105"/>
        </w:rPr>
        <w:t xml:space="preserve"> </w:t>
      </w:r>
      <w:r>
        <w:rPr>
          <w:color w:val="424242"/>
          <w:w w:val="105"/>
        </w:rPr>
        <w:t>has</w:t>
      </w:r>
      <w:r>
        <w:rPr>
          <w:color w:val="424242"/>
          <w:spacing w:val="-13"/>
          <w:w w:val="105"/>
        </w:rPr>
        <w:t xml:space="preserve"> </w:t>
      </w:r>
      <w:r>
        <w:rPr>
          <w:color w:val="424242"/>
          <w:w w:val="105"/>
        </w:rPr>
        <w:t>problems</w:t>
      </w:r>
      <w:r>
        <w:rPr>
          <w:color w:val="424242"/>
          <w:spacing w:val="-6"/>
          <w:w w:val="105"/>
        </w:rPr>
        <w:t xml:space="preserve"> </w:t>
      </w:r>
      <w:r>
        <w:rPr>
          <w:color w:val="424242"/>
          <w:w w:val="105"/>
        </w:rPr>
        <w:t>in design, mrthodology and reporting that disproportionately affect SNP populations. This survey is problematic due to its lengthy look-back longitudinal design, lack of translate</w:t>
      </w:r>
      <w:r>
        <w:rPr>
          <w:color w:val="424242"/>
          <w:w w:val="105"/>
        </w:rPr>
        <w:t>d material for most languages and methods for sampling and administration. We believe it is overdue for re­ examination,</w:t>
      </w:r>
      <w:r>
        <w:rPr>
          <w:color w:val="424242"/>
          <w:spacing w:val="1"/>
          <w:w w:val="105"/>
        </w:rPr>
        <w:t xml:space="preserve"> </w:t>
      </w:r>
      <w:r>
        <w:rPr>
          <w:color w:val="424242"/>
          <w:w w:val="105"/>
        </w:rPr>
        <w:t>and</w:t>
      </w:r>
      <w:r>
        <w:rPr>
          <w:color w:val="424242"/>
          <w:spacing w:val="1"/>
          <w:w w:val="105"/>
        </w:rPr>
        <w:t xml:space="preserve"> </w:t>
      </w:r>
      <w:r>
        <w:rPr>
          <w:color w:val="424242"/>
          <w:w w:val="105"/>
        </w:rPr>
        <w:t>a</w:t>
      </w:r>
      <w:r>
        <w:rPr>
          <w:color w:val="424242"/>
          <w:spacing w:val="-10"/>
          <w:w w:val="105"/>
        </w:rPr>
        <w:t xml:space="preserve"> </w:t>
      </w:r>
      <w:r>
        <w:rPr>
          <w:color w:val="424242"/>
          <w:w w:val="105"/>
        </w:rPr>
        <w:t>study</w:t>
      </w:r>
      <w:r>
        <w:rPr>
          <w:color w:val="424242"/>
          <w:spacing w:val="-4"/>
          <w:w w:val="105"/>
        </w:rPr>
        <w:t xml:space="preserve"> </w:t>
      </w:r>
      <w:r>
        <w:rPr>
          <w:color w:val="424242"/>
          <w:w w:val="105"/>
        </w:rPr>
        <w:t>focusing</w:t>
      </w:r>
      <w:r>
        <w:rPr>
          <w:color w:val="424242"/>
          <w:spacing w:val="-7"/>
          <w:w w:val="105"/>
        </w:rPr>
        <w:t xml:space="preserve"> </w:t>
      </w:r>
      <w:r>
        <w:rPr>
          <w:color w:val="424242"/>
          <w:w w:val="105"/>
        </w:rPr>
        <w:t>on</w:t>
      </w:r>
      <w:r>
        <w:rPr>
          <w:color w:val="424242"/>
          <w:spacing w:val="-6"/>
          <w:w w:val="105"/>
        </w:rPr>
        <w:t xml:space="preserve"> </w:t>
      </w:r>
      <w:r>
        <w:rPr>
          <w:color w:val="424242"/>
          <w:w w:val="105"/>
        </w:rPr>
        <w:t>diverse,</w:t>
      </w:r>
      <w:r>
        <w:rPr>
          <w:color w:val="424242"/>
          <w:spacing w:val="-6"/>
          <w:w w:val="105"/>
        </w:rPr>
        <w:t xml:space="preserve"> </w:t>
      </w:r>
      <w:r>
        <w:rPr>
          <w:color w:val="424242"/>
          <w:w w:val="105"/>
        </w:rPr>
        <w:t>dually-eligible</w:t>
      </w:r>
      <w:r>
        <w:rPr>
          <w:color w:val="424242"/>
          <w:spacing w:val="-23"/>
          <w:w w:val="105"/>
        </w:rPr>
        <w:t xml:space="preserve"> </w:t>
      </w:r>
      <w:r>
        <w:rPr>
          <w:color w:val="424242"/>
          <w:w w:val="105"/>
        </w:rPr>
        <w:t>beneficiaries</w:t>
      </w:r>
      <w:r>
        <w:rPr>
          <w:color w:val="424242"/>
          <w:spacing w:val="6"/>
          <w:w w:val="105"/>
        </w:rPr>
        <w:t xml:space="preserve"> </w:t>
      </w:r>
      <w:r>
        <w:rPr>
          <w:color w:val="424242"/>
          <w:w w:val="105"/>
        </w:rPr>
        <w:t>is</w:t>
      </w:r>
      <w:r>
        <w:rPr>
          <w:color w:val="424242"/>
          <w:spacing w:val="-13"/>
          <w:w w:val="105"/>
        </w:rPr>
        <w:t xml:space="preserve"> </w:t>
      </w:r>
      <w:r>
        <w:rPr>
          <w:color w:val="424242"/>
          <w:w w:val="105"/>
        </w:rPr>
        <w:t>warranted.</w:t>
      </w:r>
    </w:p>
    <w:p w:rsidR="00076EA2" w:rsidRDefault="00076EA2">
      <w:pPr>
        <w:pStyle w:val="BodyText"/>
        <w:spacing w:before="8"/>
        <w:rPr>
          <w:sz w:val="25"/>
        </w:rPr>
      </w:pPr>
    </w:p>
    <w:p w:rsidR="00076EA2" w:rsidRDefault="00E24E10">
      <w:pPr>
        <w:pStyle w:val="BodyText"/>
        <w:spacing w:line="290" w:lineRule="auto"/>
        <w:ind w:left="707" w:right="252" w:firstLine="1"/>
      </w:pPr>
      <w:r>
        <w:rPr>
          <w:color w:val="424242"/>
          <w:w w:val="105"/>
        </w:rPr>
        <w:t xml:space="preserve">UCare suggests that modifications to the cut point calculation (removing outliers prior to applying the clustering logic, or raising the minimum denominator threshold from 30 to 100 to reduce the number of outliers based on small numbers) might modify the </w:t>
      </w:r>
      <w:r>
        <w:rPr>
          <w:color w:val="424242"/>
          <w:w w:val="105"/>
        </w:rPr>
        <w:t>cut points in a way that provides meaningful differentiation for measures where performance is generally  high.</w:t>
      </w:r>
    </w:p>
    <w:p w:rsidR="00076EA2" w:rsidRDefault="00076EA2">
      <w:pPr>
        <w:spacing w:line="290" w:lineRule="auto"/>
        <w:sectPr w:rsidR="00076EA2">
          <w:headerReference w:type="default" r:id="rId9"/>
          <w:footerReference w:type="default" r:id="rId10"/>
          <w:pgSz w:w="12260" w:h="15840"/>
          <w:pgMar w:top="1640" w:right="1420" w:bottom="1340" w:left="700" w:header="662" w:footer="1141" w:gutter="0"/>
          <w:cols w:space="720"/>
        </w:sectPr>
      </w:pPr>
    </w:p>
    <w:p w:rsidR="00076EA2" w:rsidRDefault="00076EA2">
      <w:pPr>
        <w:pStyle w:val="BodyText"/>
        <w:rPr>
          <w:sz w:val="20"/>
        </w:rPr>
      </w:pPr>
    </w:p>
    <w:p w:rsidR="00076EA2" w:rsidRDefault="00076EA2">
      <w:pPr>
        <w:pStyle w:val="BodyText"/>
        <w:spacing w:before="10"/>
        <w:rPr>
          <w:sz w:val="22"/>
        </w:rPr>
      </w:pPr>
    </w:p>
    <w:p w:rsidR="00076EA2" w:rsidRDefault="00E24E10">
      <w:pPr>
        <w:pStyle w:val="BodyText"/>
        <w:spacing w:before="1" w:line="290" w:lineRule="auto"/>
        <w:ind w:left="674" w:right="634"/>
      </w:pPr>
      <w:r>
        <w:rPr>
          <w:color w:val="3F3F3F"/>
        </w:rPr>
        <w:t>UCare does not</w:t>
      </w:r>
      <w:r>
        <w:rPr>
          <w:color w:val="3F3F3F"/>
        </w:rPr>
        <w:t xml:space="preserve"> support the use of measures based on physician experience surveys, because integrated plans with structural connections to providers would have an advantage over non­ integrated plans. Integrated providers would likely have easier access to health plan en</w:t>
      </w:r>
      <w:r>
        <w:rPr>
          <w:color w:val="3F3F3F"/>
        </w:rPr>
        <w:t>rollee information  (such  as a health risk  assessment)  compared to  non-integrated  providers.</w:t>
      </w:r>
    </w:p>
    <w:p w:rsidR="00076EA2" w:rsidRDefault="00076EA2">
      <w:pPr>
        <w:pStyle w:val="BodyText"/>
        <w:spacing w:before="8"/>
        <w:rPr>
          <w:sz w:val="25"/>
        </w:rPr>
      </w:pPr>
    </w:p>
    <w:p w:rsidR="00076EA2" w:rsidRDefault="00E24E10">
      <w:pPr>
        <w:pStyle w:val="BodyText"/>
        <w:spacing w:line="290" w:lineRule="auto"/>
        <w:ind w:left="680" w:right="299" w:hanging="1"/>
      </w:pPr>
      <w:r>
        <w:rPr>
          <w:b/>
          <w:color w:val="3F3F3F"/>
          <w:w w:val="105"/>
          <w:sz w:val="20"/>
        </w:rPr>
        <w:t xml:space="preserve">Contract Consolidations. </w:t>
      </w:r>
      <w:r>
        <w:rPr>
          <w:color w:val="3F3F3F"/>
          <w:w w:val="105"/>
        </w:rPr>
        <w:t>UCare supports the creation of calculation rules of Star Ratings for consolidated contracts. This would eliminate the gaming that ca</w:t>
      </w:r>
      <w:r>
        <w:rPr>
          <w:color w:val="3F3F3F"/>
          <w:w w:val="105"/>
        </w:rPr>
        <w:t>n occur when multiple contracts of distinct geographic areas and different Star Ratings are combined into a single contract, and the highest rated contract determines the Star Rating of the new single contract, regardless of its enrollment size. This gamin</w:t>
      </w:r>
      <w:r>
        <w:rPr>
          <w:color w:val="3F3F3F"/>
          <w:w w:val="105"/>
        </w:rPr>
        <w:t>g artificially inflates the Star Ratings and reduces plan comparability based on quality, resulting in inaccurate signals to beneficiaries on which to base plan selections.</w:t>
      </w:r>
    </w:p>
    <w:p w:rsidR="00076EA2" w:rsidRDefault="00076EA2">
      <w:pPr>
        <w:pStyle w:val="BodyText"/>
        <w:spacing w:before="7"/>
        <w:rPr>
          <w:sz w:val="25"/>
        </w:rPr>
      </w:pPr>
    </w:p>
    <w:p w:rsidR="00076EA2" w:rsidRDefault="00E24E10">
      <w:pPr>
        <w:pStyle w:val="BodyText"/>
        <w:spacing w:before="1" w:line="290" w:lineRule="auto"/>
        <w:ind w:left="690" w:right="154" w:firstLine="1"/>
      </w:pPr>
      <w:r>
        <w:rPr>
          <w:b/>
          <w:color w:val="3F3F3F"/>
          <w:w w:val="105"/>
          <w:sz w:val="20"/>
        </w:rPr>
        <w:t xml:space="preserve">Adding, Updating and Removing Measures. </w:t>
      </w:r>
      <w:r>
        <w:rPr>
          <w:color w:val="3F3F3F"/>
          <w:w w:val="105"/>
        </w:rPr>
        <w:t>In regards to new measures, UCare supports</w:t>
      </w:r>
      <w:r>
        <w:rPr>
          <w:color w:val="3F3F3F"/>
          <w:w w:val="105"/>
        </w:rPr>
        <w:t xml:space="preserve"> advancing the announcement to plans in order to allow for quality readiness. UCare supports keeping these new measures on the display page for a two year minimum. CMS should adopt a consistent threshold to determine which measures are transitioned to the </w:t>
      </w:r>
      <w:r>
        <w:rPr>
          <w:color w:val="3F3F3F"/>
          <w:w w:val="105"/>
        </w:rPr>
        <w:t>display page. For example, if more than 50% of contracts score in the 5 Star category, the measure should be proposed for display only.</w:t>
      </w:r>
    </w:p>
    <w:p w:rsidR="00076EA2" w:rsidRDefault="00076EA2">
      <w:pPr>
        <w:pStyle w:val="BodyText"/>
        <w:rPr>
          <w:sz w:val="26"/>
        </w:rPr>
      </w:pPr>
    </w:p>
    <w:p w:rsidR="00076EA2" w:rsidRDefault="00E24E10">
      <w:pPr>
        <w:pStyle w:val="BodyText"/>
        <w:spacing w:line="290" w:lineRule="auto"/>
        <w:ind w:left="699" w:right="634" w:hanging="1"/>
      </w:pPr>
      <w:r>
        <w:rPr>
          <w:b/>
          <w:color w:val="3F3F3F"/>
          <w:sz w:val="20"/>
        </w:rPr>
        <w:t xml:space="preserve">Data Integrity. </w:t>
      </w:r>
      <w:r>
        <w:rPr>
          <w:color w:val="3F3F3F"/>
        </w:rPr>
        <w:t>UCare supports CMS' proposed methodology for scaled reductions for appeal measures, and would support t</w:t>
      </w:r>
      <w:r>
        <w:rPr>
          <w:color w:val="3F3F3F"/>
        </w:rPr>
        <w:t>he application of a similar methodology for Healthcare Effectiveness Data and Information Set (HEDIS)  measures.</w:t>
      </w:r>
    </w:p>
    <w:p w:rsidR="00076EA2" w:rsidRDefault="00076EA2">
      <w:pPr>
        <w:pStyle w:val="BodyText"/>
        <w:spacing w:before="3"/>
        <w:rPr>
          <w:sz w:val="26"/>
        </w:rPr>
      </w:pPr>
    </w:p>
    <w:p w:rsidR="00076EA2" w:rsidRDefault="00E24E10">
      <w:pPr>
        <w:pStyle w:val="BodyText"/>
        <w:spacing w:line="292" w:lineRule="auto"/>
        <w:ind w:left="703" w:right="100"/>
      </w:pPr>
      <w:r>
        <w:rPr>
          <w:color w:val="3F3F3F"/>
          <w:w w:val="105"/>
        </w:rPr>
        <w:t>CMS' proposal to reduce a HEDIS measure to 1 Star when audited data are submitted to NCQA with an audit designation of "biased rate" would res</w:t>
      </w:r>
      <w:r>
        <w:rPr>
          <w:color w:val="3F3F3F"/>
          <w:w w:val="105"/>
        </w:rPr>
        <w:t>ult in unequal impact across contracts. For example, reduction of a measure from 5 Stars to 1 Star would have a greater negative impact to the contract's overall Star Rating than another contract being reduced from 2 Stars to 1 Star for the same measure. U</w:t>
      </w:r>
      <w:r>
        <w:rPr>
          <w:color w:val="3F3F3F"/>
          <w:w w:val="105"/>
        </w:rPr>
        <w:t>Care suggests that plans be allowed a time frame, potentially during the plan preview period, to cure data.</w:t>
      </w:r>
    </w:p>
    <w:p w:rsidR="00076EA2" w:rsidRDefault="00076EA2">
      <w:pPr>
        <w:pStyle w:val="BodyText"/>
        <w:spacing w:before="5"/>
        <w:rPr>
          <w:sz w:val="25"/>
        </w:rPr>
      </w:pPr>
    </w:p>
    <w:p w:rsidR="00076EA2" w:rsidRDefault="00E24E10">
      <w:pPr>
        <w:pStyle w:val="BodyText"/>
        <w:spacing w:line="292" w:lineRule="auto"/>
        <w:ind w:left="711" w:hanging="1"/>
      </w:pPr>
      <w:r>
        <w:rPr>
          <w:b/>
          <w:color w:val="3F3F3F"/>
          <w:w w:val="105"/>
          <w:sz w:val="20"/>
        </w:rPr>
        <w:t xml:space="preserve">Measure-Level Star Ratings. </w:t>
      </w:r>
      <w:r>
        <w:rPr>
          <w:color w:val="3F3F3F"/>
          <w:w w:val="105"/>
        </w:rPr>
        <w:t>The method of grouping all MA plans together masks significant underlying differences in the dual eligible populations. We suggest stratifying plans (based on dual enrollment status), which would allow for accurate comparisons within relevant cbhorts of pl</w:t>
      </w:r>
      <w:r>
        <w:rPr>
          <w:color w:val="3F3F3F"/>
          <w:w w:val="105"/>
        </w:rPr>
        <w:t>ans that share key population characteristics.</w:t>
      </w:r>
    </w:p>
    <w:p w:rsidR="00076EA2" w:rsidRDefault="00076EA2">
      <w:pPr>
        <w:pStyle w:val="BodyText"/>
        <w:spacing w:before="9"/>
        <w:rPr>
          <w:sz w:val="25"/>
        </w:rPr>
      </w:pPr>
    </w:p>
    <w:p w:rsidR="00076EA2" w:rsidRDefault="00E24E10">
      <w:pPr>
        <w:pStyle w:val="BodyText"/>
        <w:spacing w:line="290" w:lineRule="auto"/>
        <w:ind w:left="714" w:right="289" w:hanging="1"/>
      </w:pPr>
      <w:r>
        <w:rPr>
          <w:b/>
          <w:color w:val="3F3F3F"/>
          <w:w w:val="105"/>
          <w:sz w:val="20"/>
        </w:rPr>
        <w:t xml:space="preserve">Measure Weights. </w:t>
      </w:r>
      <w:r>
        <w:rPr>
          <w:color w:val="3F3F3F"/>
          <w:w w:val="105"/>
        </w:rPr>
        <w:t>UCare does not support increasing the weight of patient experience/complaints and access measures. Instead, UCare encourages CMS to attribute greater weight to data-driven measures and less o</w:t>
      </w:r>
      <w:r>
        <w:rPr>
          <w:color w:val="3F3F3F"/>
          <w:w w:val="105"/>
        </w:rPr>
        <w:t>n enrollee survey measures. The enrollee survey measures consist of subjective responses open to interpretation and are dependent on accurate recall from enrollees. This is of particular concern for populations with low  health</w:t>
      </w:r>
    </w:p>
    <w:p w:rsidR="00076EA2" w:rsidRDefault="00076EA2">
      <w:pPr>
        <w:spacing w:line="290" w:lineRule="auto"/>
        <w:sectPr w:rsidR="00076EA2">
          <w:headerReference w:type="default" r:id="rId11"/>
          <w:footerReference w:type="default" r:id="rId12"/>
          <w:pgSz w:w="12220" w:h="15820"/>
          <w:pgMar w:top="1580" w:right="1260" w:bottom="1320" w:left="780" w:header="634" w:footer="1126" w:gutter="0"/>
          <w:cols w:space="720"/>
        </w:sectPr>
      </w:pPr>
    </w:p>
    <w:p w:rsidR="00076EA2" w:rsidRDefault="00076EA2">
      <w:pPr>
        <w:pStyle w:val="BodyText"/>
        <w:spacing w:before="2"/>
        <w:rPr>
          <w:sz w:val="9"/>
        </w:rPr>
      </w:pPr>
      <w:bookmarkStart w:id="0" w:name="_GoBack"/>
    </w:p>
    <w:p w:rsidR="00076EA2" w:rsidRDefault="00E24E10">
      <w:pPr>
        <w:pStyle w:val="BodyText"/>
        <w:spacing w:before="93" w:line="292" w:lineRule="auto"/>
        <w:ind w:left="637" w:right="473"/>
        <w:jc w:val="both"/>
      </w:pPr>
      <w:r>
        <w:rPr>
          <w:color w:val="424242"/>
          <w:w w:val="105"/>
        </w:rPr>
        <w:t>literacy and</w:t>
      </w:r>
      <w:r>
        <w:rPr>
          <w:color w:val="424242"/>
          <w:spacing w:val="-12"/>
          <w:w w:val="105"/>
        </w:rPr>
        <w:t xml:space="preserve"> </w:t>
      </w:r>
      <w:r>
        <w:rPr>
          <w:color w:val="424242"/>
          <w:w w:val="105"/>
        </w:rPr>
        <w:t>educational</w:t>
      </w:r>
      <w:r>
        <w:rPr>
          <w:color w:val="424242"/>
          <w:spacing w:val="-2"/>
          <w:w w:val="105"/>
        </w:rPr>
        <w:t xml:space="preserve"> </w:t>
      </w:r>
      <w:r>
        <w:rPr>
          <w:color w:val="424242"/>
          <w:w w:val="105"/>
        </w:rPr>
        <w:t>levels</w:t>
      </w:r>
      <w:r>
        <w:rPr>
          <w:color w:val="424242"/>
          <w:spacing w:val="-7"/>
          <w:w w:val="105"/>
        </w:rPr>
        <w:t xml:space="preserve"> </w:t>
      </w:r>
      <w:r>
        <w:rPr>
          <w:color w:val="424242"/>
          <w:w w:val="105"/>
        </w:rPr>
        <w:t>or</w:t>
      </w:r>
      <w:r>
        <w:rPr>
          <w:color w:val="424242"/>
          <w:spacing w:val="-8"/>
          <w:w w:val="105"/>
        </w:rPr>
        <w:t xml:space="preserve"> </w:t>
      </w:r>
      <w:r>
        <w:rPr>
          <w:color w:val="424242"/>
          <w:w w:val="105"/>
        </w:rPr>
        <w:t>high</w:t>
      </w:r>
      <w:r>
        <w:rPr>
          <w:color w:val="424242"/>
          <w:spacing w:val="-10"/>
          <w:w w:val="105"/>
        </w:rPr>
        <w:t xml:space="preserve"> </w:t>
      </w:r>
      <w:r>
        <w:rPr>
          <w:color w:val="424242"/>
          <w:w w:val="105"/>
        </w:rPr>
        <w:t>cognitive</w:t>
      </w:r>
      <w:r>
        <w:rPr>
          <w:color w:val="424242"/>
          <w:spacing w:val="-5"/>
          <w:w w:val="105"/>
        </w:rPr>
        <w:t xml:space="preserve"> </w:t>
      </w:r>
      <w:r>
        <w:rPr>
          <w:color w:val="424242"/>
          <w:w w:val="105"/>
        </w:rPr>
        <w:t>impairment.</w:t>
      </w:r>
      <w:r>
        <w:rPr>
          <w:color w:val="424242"/>
          <w:spacing w:val="1"/>
          <w:w w:val="105"/>
        </w:rPr>
        <w:t xml:space="preserve"> </w:t>
      </w:r>
      <w:r>
        <w:rPr>
          <w:color w:val="424242"/>
          <w:w w:val="105"/>
        </w:rPr>
        <w:t>CMS</w:t>
      </w:r>
      <w:r>
        <w:rPr>
          <w:color w:val="424242"/>
          <w:spacing w:val="-12"/>
          <w:w w:val="105"/>
        </w:rPr>
        <w:t xml:space="preserve"> </w:t>
      </w:r>
      <w:r>
        <w:rPr>
          <w:color w:val="424242"/>
          <w:w w:val="105"/>
        </w:rPr>
        <w:t>could</w:t>
      </w:r>
      <w:r>
        <w:rPr>
          <w:color w:val="424242"/>
          <w:spacing w:val="-6"/>
          <w:w w:val="105"/>
        </w:rPr>
        <w:t xml:space="preserve"> </w:t>
      </w:r>
      <w:r>
        <w:rPr>
          <w:color w:val="424242"/>
          <w:w w:val="105"/>
        </w:rPr>
        <w:t>also</w:t>
      </w:r>
      <w:r>
        <w:rPr>
          <w:color w:val="424242"/>
          <w:spacing w:val="-9"/>
          <w:w w:val="105"/>
        </w:rPr>
        <w:t xml:space="preserve"> </w:t>
      </w:r>
      <w:r>
        <w:rPr>
          <w:color w:val="424242"/>
          <w:w w:val="105"/>
        </w:rPr>
        <w:t>consider</w:t>
      </w:r>
      <w:r>
        <w:rPr>
          <w:color w:val="424242"/>
          <w:spacing w:val="1"/>
          <w:w w:val="105"/>
        </w:rPr>
        <w:t xml:space="preserve"> </w:t>
      </w:r>
      <w:r>
        <w:rPr>
          <w:color w:val="424242"/>
          <w:w w:val="105"/>
        </w:rPr>
        <w:t>adding cultural, ethnic and language differences to their current case mix methodology for HOS and the</w:t>
      </w:r>
      <w:r>
        <w:rPr>
          <w:color w:val="424242"/>
          <w:spacing w:val="-31"/>
          <w:w w:val="105"/>
        </w:rPr>
        <w:t xml:space="preserve"> </w:t>
      </w:r>
      <w:r>
        <w:rPr>
          <w:color w:val="424242"/>
          <w:w w:val="105"/>
        </w:rPr>
        <w:t>Consumer</w:t>
      </w:r>
      <w:r>
        <w:rPr>
          <w:color w:val="424242"/>
          <w:spacing w:val="-32"/>
          <w:w w:val="105"/>
        </w:rPr>
        <w:t xml:space="preserve"> </w:t>
      </w:r>
      <w:r>
        <w:rPr>
          <w:color w:val="424242"/>
          <w:w w:val="105"/>
        </w:rPr>
        <w:t>Assessment</w:t>
      </w:r>
      <w:r>
        <w:rPr>
          <w:color w:val="424242"/>
          <w:spacing w:val="-35"/>
          <w:w w:val="105"/>
        </w:rPr>
        <w:t xml:space="preserve"> </w:t>
      </w:r>
      <w:r>
        <w:rPr>
          <w:color w:val="424242"/>
          <w:w w:val="105"/>
        </w:rPr>
        <w:t>of</w:t>
      </w:r>
      <w:r>
        <w:rPr>
          <w:color w:val="424242"/>
          <w:spacing w:val="-34"/>
          <w:w w:val="105"/>
        </w:rPr>
        <w:t xml:space="preserve"> </w:t>
      </w:r>
      <w:r>
        <w:rPr>
          <w:color w:val="424242"/>
          <w:w w:val="105"/>
        </w:rPr>
        <w:t>Healthcare</w:t>
      </w:r>
      <w:r>
        <w:rPr>
          <w:color w:val="424242"/>
          <w:spacing w:val="-36"/>
          <w:w w:val="105"/>
        </w:rPr>
        <w:t xml:space="preserve"> </w:t>
      </w:r>
      <w:r>
        <w:rPr>
          <w:color w:val="424242"/>
          <w:w w:val="105"/>
        </w:rPr>
        <w:t>Providers</w:t>
      </w:r>
      <w:r>
        <w:rPr>
          <w:color w:val="424242"/>
          <w:spacing w:val="-37"/>
          <w:w w:val="105"/>
        </w:rPr>
        <w:t xml:space="preserve"> </w:t>
      </w:r>
      <w:r>
        <w:rPr>
          <w:color w:val="424242"/>
          <w:w w:val="105"/>
        </w:rPr>
        <w:t>and</w:t>
      </w:r>
      <w:r>
        <w:rPr>
          <w:color w:val="424242"/>
          <w:spacing w:val="-43"/>
          <w:w w:val="105"/>
        </w:rPr>
        <w:t xml:space="preserve"> </w:t>
      </w:r>
      <w:r>
        <w:rPr>
          <w:color w:val="424242"/>
          <w:w w:val="105"/>
        </w:rPr>
        <w:t>Systems</w:t>
      </w:r>
      <w:r>
        <w:rPr>
          <w:color w:val="424242"/>
          <w:spacing w:val="-37"/>
          <w:w w:val="105"/>
        </w:rPr>
        <w:t xml:space="preserve"> </w:t>
      </w:r>
      <w:r>
        <w:rPr>
          <w:color w:val="424242"/>
          <w:w w:val="105"/>
        </w:rPr>
        <w:t>(CAHPS}</w:t>
      </w:r>
      <w:r>
        <w:rPr>
          <w:color w:val="424242"/>
          <w:spacing w:val="-36"/>
          <w:w w:val="105"/>
        </w:rPr>
        <w:t xml:space="preserve"> </w:t>
      </w:r>
      <w:r>
        <w:rPr>
          <w:color w:val="424242"/>
          <w:w w:val="105"/>
        </w:rPr>
        <w:t>survey.</w:t>
      </w:r>
    </w:p>
    <w:p w:rsidR="00076EA2" w:rsidRDefault="00076EA2">
      <w:pPr>
        <w:pStyle w:val="BodyText"/>
        <w:spacing w:before="2"/>
        <w:rPr>
          <w:sz w:val="25"/>
        </w:rPr>
      </w:pPr>
    </w:p>
    <w:p w:rsidR="00076EA2" w:rsidRDefault="00E24E10">
      <w:pPr>
        <w:pStyle w:val="BodyText"/>
        <w:spacing w:line="290" w:lineRule="auto"/>
        <w:ind w:left="644" w:right="224" w:hanging="3"/>
      </w:pPr>
      <w:r>
        <w:rPr>
          <w:b/>
          <w:color w:val="424242"/>
          <w:w w:val="105"/>
          <w:sz w:val="20"/>
        </w:rPr>
        <w:t xml:space="preserve">Categorical Adjustment Index (CAI). </w:t>
      </w:r>
      <w:r>
        <w:rPr>
          <w:color w:val="424242"/>
          <w:w w:val="105"/>
        </w:rPr>
        <w:t>UCare appreciates CMS' continued recognition of the low income subsidy/disability effect and the commitment to improve methodology to address the unique challenges of these populations. We encourage CMS to continue to ex</w:t>
      </w:r>
      <w:r>
        <w:rPr>
          <w:color w:val="424242"/>
          <w:w w:val="105"/>
        </w:rPr>
        <w:t>plore solutions that more robustly address the full impact of how changing demographics and social determinants affect health outcomes. For example, CMS could add additional measures to create a more robust effect.</w:t>
      </w:r>
    </w:p>
    <w:p w:rsidR="00076EA2" w:rsidRDefault="00076EA2">
      <w:pPr>
        <w:pStyle w:val="BodyText"/>
        <w:spacing w:before="4"/>
        <w:rPr>
          <w:sz w:val="25"/>
        </w:rPr>
      </w:pPr>
    </w:p>
    <w:p w:rsidR="00076EA2" w:rsidRDefault="00E24E10">
      <w:pPr>
        <w:spacing w:before="1" w:line="292" w:lineRule="auto"/>
        <w:ind w:left="655" w:right="224" w:hanging="1"/>
        <w:rPr>
          <w:sz w:val="21"/>
        </w:rPr>
      </w:pPr>
      <w:r>
        <w:rPr>
          <w:b/>
          <w:color w:val="424242"/>
          <w:w w:val="105"/>
          <w:sz w:val="20"/>
        </w:rPr>
        <w:t xml:space="preserve">Plan Preview Star Ratings. </w:t>
      </w:r>
      <w:r>
        <w:rPr>
          <w:color w:val="424242"/>
          <w:w w:val="105"/>
          <w:sz w:val="21"/>
        </w:rPr>
        <w:t>UCare supports the continuation of the plan preview periods for review of Star Ratings each year.</w:t>
      </w:r>
    </w:p>
    <w:p w:rsidR="00076EA2" w:rsidRDefault="00076EA2">
      <w:pPr>
        <w:pStyle w:val="BodyText"/>
        <w:spacing w:before="7"/>
        <w:rPr>
          <w:sz w:val="26"/>
        </w:rPr>
      </w:pPr>
    </w:p>
    <w:p w:rsidR="00076EA2" w:rsidRDefault="00E24E10">
      <w:pPr>
        <w:spacing w:before="1"/>
        <w:ind w:left="659"/>
        <w:rPr>
          <w:b/>
          <w:sz w:val="20"/>
        </w:rPr>
      </w:pPr>
      <w:r>
        <w:rPr>
          <w:b/>
          <w:color w:val="424242"/>
          <w:sz w:val="20"/>
          <w:u w:val="thick" w:color="000000"/>
        </w:rPr>
        <w:t>Improving the  CMS Customer  Experience</w:t>
      </w:r>
    </w:p>
    <w:p w:rsidR="00076EA2" w:rsidRDefault="00076EA2">
      <w:pPr>
        <w:pStyle w:val="BodyText"/>
        <w:spacing w:before="2"/>
        <w:rPr>
          <w:b/>
          <w:sz w:val="30"/>
        </w:rPr>
      </w:pPr>
    </w:p>
    <w:p w:rsidR="00076EA2" w:rsidRDefault="00E24E10">
      <w:pPr>
        <w:spacing w:line="292" w:lineRule="auto"/>
        <w:ind w:left="661" w:right="118"/>
        <w:rPr>
          <w:sz w:val="21"/>
        </w:rPr>
      </w:pPr>
      <w:r>
        <w:rPr>
          <w:b/>
          <w:color w:val="424242"/>
          <w:w w:val="105"/>
          <w:sz w:val="20"/>
        </w:rPr>
        <w:t>Lengthening</w:t>
      </w:r>
      <w:r>
        <w:rPr>
          <w:b/>
          <w:color w:val="424242"/>
          <w:spacing w:val="-9"/>
          <w:w w:val="105"/>
          <w:sz w:val="20"/>
        </w:rPr>
        <w:t xml:space="preserve"> </w:t>
      </w:r>
      <w:r>
        <w:rPr>
          <w:b/>
          <w:color w:val="424242"/>
          <w:w w:val="105"/>
          <w:sz w:val="20"/>
        </w:rPr>
        <w:t>Adjudication</w:t>
      </w:r>
      <w:r>
        <w:rPr>
          <w:b/>
          <w:color w:val="424242"/>
          <w:spacing w:val="-10"/>
          <w:w w:val="105"/>
          <w:sz w:val="20"/>
        </w:rPr>
        <w:t xml:space="preserve"> </w:t>
      </w:r>
      <w:r>
        <w:rPr>
          <w:b/>
          <w:color w:val="424242"/>
          <w:w w:val="105"/>
          <w:sz w:val="20"/>
        </w:rPr>
        <w:t>Timeframes.</w:t>
      </w:r>
      <w:r>
        <w:rPr>
          <w:b/>
          <w:color w:val="424242"/>
          <w:spacing w:val="-2"/>
          <w:w w:val="105"/>
          <w:sz w:val="20"/>
        </w:rPr>
        <w:t xml:space="preserve"> </w:t>
      </w:r>
      <w:r>
        <w:rPr>
          <w:color w:val="424242"/>
          <w:w w:val="105"/>
          <w:sz w:val="21"/>
        </w:rPr>
        <w:t>UCare</w:t>
      </w:r>
      <w:r>
        <w:rPr>
          <w:color w:val="424242"/>
          <w:spacing w:val="-15"/>
          <w:w w:val="105"/>
          <w:sz w:val="21"/>
        </w:rPr>
        <w:t xml:space="preserve"> </w:t>
      </w:r>
      <w:r>
        <w:rPr>
          <w:color w:val="424242"/>
          <w:w w:val="105"/>
          <w:sz w:val="21"/>
        </w:rPr>
        <w:t>supports</w:t>
      </w:r>
      <w:r>
        <w:rPr>
          <w:color w:val="424242"/>
          <w:spacing w:val="-14"/>
          <w:w w:val="105"/>
          <w:sz w:val="21"/>
        </w:rPr>
        <w:t xml:space="preserve"> </w:t>
      </w:r>
      <w:r>
        <w:rPr>
          <w:color w:val="424242"/>
          <w:w w:val="105"/>
          <w:sz w:val="21"/>
        </w:rPr>
        <w:t>changing</w:t>
      </w:r>
      <w:r>
        <w:rPr>
          <w:color w:val="424242"/>
          <w:spacing w:val="-20"/>
          <w:w w:val="105"/>
          <w:sz w:val="21"/>
        </w:rPr>
        <w:t xml:space="preserve"> </w:t>
      </w:r>
      <w:r>
        <w:rPr>
          <w:color w:val="424242"/>
          <w:w w:val="105"/>
          <w:sz w:val="21"/>
        </w:rPr>
        <w:t>the</w:t>
      </w:r>
      <w:r>
        <w:rPr>
          <w:color w:val="424242"/>
          <w:spacing w:val="-2"/>
          <w:w w:val="105"/>
          <w:sz w:val="21"/>
        </w:rPr>
        <w:t xml:space="preserve"> </w:t>
      </w:r>
      <w:r>
        <w:rPr>
          <w:color w:val="424242"/>
          <w:w w:val="105"/>
          <w:sz w:val="21"/>
        </w:rPr>
        <w:t>timeframes</w:t>
      </w:r>
      <w:r>
        <w:rPr>
          <w:color w:val="424242"/>
          <w:spacing w:val="-8"/>
          <w:w w:val="105"/>
          <w:sz w:val="21"/>
        </w:rPr>
        <w:t xml:space="preserve"> </w:t>
      </w:r>
      <w:r>
        <w:rPr>
          <w:color w:val="424242"/>
          <w:w w:val="105"/>
          <w:sz w:val="21"/>
        </w:rPr>
        <w:t>from</w:t>
      </w:r>
      <w:r>
        <w:rPr>
          <w:color w:val="424242"/>
          <w:spacing w:val="-19"/>
          <w:w w:val="105"/>
          <w:sz w:val="21"/>
        </w:rPr>
        <w:t xml:space="preserve"> </w:t>
      </w:r>
      <w:r>
        <w:rPr>
          <w:color w:val="424242"/>
          <w:w w:val="105"/>
          <w:sz w:val="21"/>
        </w:rPr>
        <w:t>seven</w:t>
      </w:r>
      <w:r>
        <w:rPr>
          <w:color w:val="424242"/>
          <w:spacing w:val="-17"/>
          <w:w w:val="105"/>
          <w:sz w:val="21"/>
        </w:rPr>
        <w:t xml:space="preserve"> </w:t>
      </w:r>
      <w:r>
        <w:rPr>
          <w:color w:val="424242"/>
          <w:w w:val="105"/>
          <w:sz w:val="21"/>
        </w:rPr>
        <w:t xml:space="preserve">to </w:t>
      </w:r>
      <w:r>
        <w:rPr>
          <w:color w:val="424242"/>
          <w:sz w:val="21"/>
        </w:rPr>
        <w:t>14</w:t>
      </w:r>
      <w:r>
        <w:rPr>
          <w:color w:val="424242"/>
          <w:spacing w:val="-8"/>
          <w:sz w:val="21"/>
        </w:rPr>
        <w:t xml:space="preserve"> </w:t>
      </w:r>
      <w:r>
        <w:rPr>
          <w:color w:val="424242"/>
          <w:sz w:val="21"/>
        </w:rPr>
        <w:t>days.</w:t>
      </w:r>
    </w:p>
    <w:p w:rsidR="00076EA2" w:rsidRDefault="00076EA2">
      <w:pPr>
        <w:pStyle w:val="BodyText"/>
        <w:spacing w:before="2"/>
        <w:rPr>
          <w:sz w:val="25"/>
        </w:rPr>
      </w:pPr>
    </w:p>
    <w:p w:rsidR="00076EA2" w:rsidRDefault="00E24E10">
      <w:pPr>
        <w:pStyle w:val="BodyText"/>
        <w:spacing w:line="292" w:lineRule="auto"/>
        <w:ind w:left="666" w:right="118" w:hanging="1"/>
      </w:pPr>
      <w:r>
        <w:rPr>
          <w:b/>
          <w:color w:val="424242"/>
          <w:w w:val="105"/>
          <w:sz w:val="20"/>
        </w:rPr>
        <w:t xml:space="preserve">Elimination of Medicare Advantage Plan Notice for Cases Sent to the IRE. </w:t>
      </w:r>
      <w:r>
        <w:rPr>
          <w:color w:val="424242"/>
          <w:w w:val="105"/>
        </w:rPr>
        <w:t>UCare appreciates CMS' effort to streamline the appeal process, but we do not believe eliminating this notice benefits the enrollee. We feel it is important to tell the enrollee how w</w:t>
      </w:r>
      <w:r>
        <w:rPr>
          <w:color w:val="424242"/>
          <w:w w:val="105"/>
        </w:rPr>
        <w:t>e have resolved their appeal as soon as we have made a decision. Waiting for the IRE to provide this information causes a delay in communicating the decision to the enrollee and could result in increased calls to the plan.</w:t>
      </w:r>
    </w:p>
    <w:p w:rsidR="00076EA2" w:rsidRDefault="00076EA2">
      <w:pPr>
        <w:pStyle w:val="BodyText"/>
        <w:spacing w:before="2"/>
        <w:rPr>
          <w:sz w:val="25"/>
        </w:rPr>
      </w:pPr>
    </w:p>
    <w:p w:rsidR="00076EA2" w:rsidRDefault="00E24E10">
      <w:pPr>
        <w:pStyle w:val="BodyText"/>
        <w:spacing w:line="292" w:lineRule="auto"/>
        <w:ind w:left="676" w:right="247" w:hanging="5"/>
      </w:pPr>
      <w:r>
        <w:rPr>
          <w:b/>
          <w:color w:val="424242"/>
          <w:w w:val="105"/>
          <w:sz w:val="20"/>
        </w:rPr>
        <w:t>Reduction of Past Performance Re</w:t>
      </w:r>
      <w:r>
        <w:rPr>
          <w:b/>
          <w:color w:val="424242"/>
          <w:w w:val="105"/>
          <w:sz w:val="20"/>
        </w:rPr>
        <w:t xml:space="preserve">view Period. </w:t>
      </w:r>
      <w:r>
        <w:rPr>
          <w:color w:val="424242"/>
          <w:w w:val="105"/>
        </w:rPr>
        <w:t>UCare supports the reduction of the past performance review period from 14 months to 12 months. The current 14 month period is unfair</w:t>
      </w:r>
      <w:r>
        <w:rPr>
          <w:color w:val="424242"/>
          <w:spacing w:val="-4"/>
          <w:w w:val="105"/>
        </w:rPr>
        <w:t xml:space="preserve"> </w:t>
      </w:r>
      <w:r>
        <w:rPr>
          <w:color w:val="424242"/>
          <w:w w:val="105"/>
        </w:rPr>
        <w:t>because</w:t>
      </w:r>
      <w:r>
        <w:rPr>
          <w:color w:val="424242"/>
          <w:spacing w:val="-4"/>
          <w:w w:val="105"/>
        </w:rPr>
        <w:t xml:space="preserve"> </w:t>
      </w:r>
      <w:r>
        <w:rPr>
          <w:color w:val="424242"/>
          <w:w w:val="105"/>
        </w:rPr>
        <w:t>non-compliance</w:t>
      </w:r>
      <w:r>
        <w:rPr>
          <w:color w:val="424242"/>
          <w:spacing w:val="-19"/>
          <w:w w:val="105"/>
        </w:rPr>
        <w:t xml:space="preserve"> </w:t>
      </w:r>
      <w:r>
        <w:rPr>
          <w:color w:val="424242"/>
          <w:w w:val="105"/>
        </w:rPr>
        <w:t>occurring</w:t>
      </w:r>
      <w:r>
        <w:rPr>
          <w:color w:val="424242"/>
          <w:spacing w:val="-17"/>
          <w:w w:val="105"/>
        </w:rPr>
        <w:t xml:space="preserve"> </w:t>
      </w:r>
      <w:r>
        <w:rPr>
          <w:color w:val="424242"/>
          <w:w w:val="105"/>
        </w:rPr>
        <w:t>in</w:t>
      </w:r>
      <w:r>
        <w:rPr>
          <w:color w:val="424242"/>
          <w:spacing w:val="-23"/>
          <w:w w:val="105"/>
        </w:rPr>
        <w:t xml:space="preserve"> </w:t>
      </w:r>
      <w:r>
        <w:rPr>
          <w:color w:val="424242"/>
          <w:w w:val="105"/>
        </w:rPr>
        <w:t>January</w:t>
      </w:r>
      <w:r>
        <w:rPr>
          <w:color w:val="424242"/>
          <w:spacing w:val="-1"/>
          <w:w w:val="105"/>
        </w:rPr>
        <w:t xml:space="preserve"> </w:t>
      </w:r>
      <w:r>
        <w:rPr>
          <w:color w:val="424242"/>
          <w:w w:val="105"/>
        </w:rPr>
        <w:t>and</w:t>
      </w:r>
      <w:r>
        <w:rPr>
          <w:color w:val="424242"/>
          <w:spacing w:val="-13"/>
          <w:w w:val="105"/>
        </w:rPr>
        <w:t xml:space="preserve"> </w:t>
      </w:r>
      <w:r>
        <w:rPr>
          <w:color w:val="424242"/>
          <w:w w:val="105"/>
        </w:rPr>
        <w:t>February</w:t>
      </w:r>
      <w:r>
        <w:rPr>
          <w:color w:val="424242"/>
          <w:spacing w:val="2"/>
          <w:w w:val="105"/>
        </w:rPr>
        <w:t xml:space="preserve"> </w:t>
      </w:r>
      <w:r>
        <w:rPr>
          <w:color w:val="424242"/>
          <w:w w:val="105"/>
        </w:rPr>
        <w:t>is</w:t>
      </w:r>
      <w:r>
        <w:rPr>
          <w:color w:val="424242"/>
          <w:spacing w:val="-16"/>
          <w:w w:val="105"/>
        </w:rPr>
        <w:t xml:space="preserve"> </w:t>
      </w:r>
      <w:r>
        <w:rPr>
          <w:color w:val="424242"/>
          <w:w w:val="105"/>
        </w:rPr>
        <w:t>double</w:t>
      </w:r>
      <w:r>
        <w:rPr>
          <w:color w:val="424242"/>
          <w:spacing w:val="-5"/>
          <w:w w:val="105"/>
        </w:rPr>
        <w:t xml:space="preserve"> </w:t>
      </w:r>
      <w:r>
        <w:rPr>
          <w:color w:val="424242"/>
          <w:w w:val="105"/>
        </w:rPr>
        <w:t>counted</w:t>
      </w:r>
      <w:r>
        <w:rPr>
          <w:color w:val="424242"/>
          <w:spacing w:val="1"/>
          <w:w w:val="105"/>
        </w:rPr>
        <w:t xml:space="preserve"> </w:t>
      </w:r>
      <w:r>
        <w:rPr>
          <w:color w:val="424242"/>
          <w:w w:val="105"/>
        </w:rPr>
        <w:t>(i.e.,</w:t>
      </w:r>
      <w:r>
        <w:rPr>
          <w:color w:val="424242"/>
          <w:spacing w:val="-14"/>
          <w:w w:val="105"/>
        </w:rPr>
        <w:t xml:space="preserve"> </w:t>
      </w:r>
      <w:r>
        <w:rPr>
          <w:color w:val="424242"/>
          <w:w w:val="105"/>
        </w:rPr>
        <w:t>in two review</w:t>
      </w:r>
      <w:r>
        <w:rPr>
          <w:color w:val="424242"/>
          <w:spacing w:val="-15"/>
          <w:w w:val="105"/>
        </w:rPr>
        <w:t xml:space="preserve"> </w:t>
      </w:r>
      <w:r>
        <w:rPr>
          <w:color w:val="424242"/>
          <w:w w:val="105"/>
        </w:rPr>
        <w:t>cycles}.</w:t>
      </w:r>
    </w:p>
    <w:p w:rsidR="00076EA2" w:rsidRDefault="00076EA2">
      <w:pPr>
        <w:pStyle w:val="BodyText"/>
        <w:rPr>
          <w:sz w:val="22"/>
        </w:rPr>
      </w:pPr>
    </w:p>
    <w:p w:rsidR="00076EA2" w:rsidRDefault="00076EA2">
      <w:pPr>
        <w:pStyle w:val="BodyText"/>
        <w:spacing w:before="9"/>
        <w:rPr>
          <w:sz w:val="28"/>
        </w:rPr>
      </w:pPr>
    </w:p>
    <w:p w:rsidR="00076EA2" w:rsidRDefault="00E24E10">
      <w:pPr>
        <w:pStyle w:val="BodyText"/>
        <w:spacing w:line="202" w:lineRule="exact"/>
        <w:ind w:left="677"/>
      </w:pPr>
      <w:r>
        <w:rPr>
          <w:color w:val="424242"/>
        </w:rPr>
        <w:t>Sincerely,</w:t>
      </w:r>
    </w:p>
    <w:p w:rsidR="00076EA2" w:rsidRDefault="00E24E10">
      <w:pPr>
        <w:spacing w:line="606" w:lineRule="exact"/>
        <w:ind w:left="777"/>
        <w:rPr>
          <w:i/>
          <w:sz w:val="62"/>
        </w:rPr>
      </w:pPr>
      <w:r>
        <w:rPr>
          <w:i/>
          <w:color w:val="706E72"/>
          <w:w w:val="140"/>
          <w:sz w:val="62"/>
        </w:rPr>
        <w:t>r;ftfi;&gt;</w:t>
      </w:r>
    </w:p>
    <w:p w:rsidR="00076EA2" w:rsidRDefault="00E24E10">
      <w:pPr>
        <w:spacing w:line="219" w:lineRule="exact"/>
        <w:ind w:left="681"/>
        <w:rPr>
          <w:sz w:val="21"/>
        </w:rPr>
      </w:pPr>
      <w:r>
        <w:rPr>
          <w:b/>
          <w:color w:val="345069"/>
          <w:sz w:val="20"/>
        </w:rPr>
        <w:t xml:space="preserve">Ghita Worcester </w:t>
      </w:r>
      <w:r>
        <w:rPr>
          <w:color w:val="345069"/>
          <w:sz w:val="28"/>
        </w:rPr>
        <w:t xml:space="preserve">I </w:t>
      </w:r>
      <w:r>
        <w:rPr>
          <w:color w:val="345069"/>
          <w:sz w:val="21"/>
        </w:rPr>
        <w:t>Senior Vice President, Public Affairs and Chief Marketing Officer</w:t>
      </w:r>
    </w:p>
    <w:p w:rsidR="00076EA2" w:rsidRDefault="00E24E10">
      <w:pPr>
        <w:spacing w:line="275" w:lineRule="exact"/>
        <w:ind w:left="688"/>
        <w:rPr>
          <w:sz w:val="21"/>
        </w:rPr>
      </w:pPr>
      <w:r>
        <w:rPr>
          <w:rFonts w:ascii="Times New Roman"/>
          <w:b/>
          <w:color w:val="345069"/>
          <w:sz w:val="23"/>
        </w:rPr>
        <w:t xml:space="preserve">P:  </w:t>
      </w:r>
      <w:r>
        <w:rPr>
          <w:color w:val="345069"/>
          <w:sz w:val="20"/>
        </w:rPr>
        <w:t xml:space="preserve">612-676-3634 </w:t>
      </w:r>
      <w:r>
        <w:rPr>
          <w:color w:val="345069"/>
          <w:sz w:val="27"/>
        </w:rPr>
        <w:t xml:space="preserve">I </w:t>
      </w:r>
      <w:hyperlink r:id="rId13">
        <w:r>
          <w:rPr>
            <w:color w:val="2F5D97"/>
            <w:sz w:val="21"/>
            <w:u w:val="single" w:color="000000"/>
          </w:rPr>
          <w:t>gworcester@ucare.org</w:t>
        </w:r>
      </w:hyperlink>
    </w:p>
    <w:p w:rsidR="00076EA2" w:rsidRDefault="00E24E10">
      <w:pPr>
        <w:spacing w:before="65" w:line="302" w:lineRule="exact"/>
        <w:ind w:left="682" w:right="4409"/>
        <w:rPr>
          <w:sz w:val="18"/>
        </w:rPr>
      </w:pPr>
      <w:r>
        <w:rPr>
          <w:color w:val="345069"/>
          <w:sz w:val="18"/>
        </w:rPr>
        <w:t xml:space="preserve">ucare.org </w:t>
      </w:r>
      <w:r>
        <w:rPr>
          <w:color w:val="345069"/>
          <w:sz w:val="19"/>
        </w:rPr>
        <w:t xml:space="preserve">I </w:t>
      </w:r>
      <w:r>
        <w:rPr>
          <w:color w:val="345069"/>
          <w:sz w:val="18"/>
        </w:rPr>
        <w:t xml:space="preserve">facebook.com/ucarehealthplan healthsmartsblog.org   </w:t>
      </w:r>
      <w:r>
        <w:rPr>
          <w:color w:val="345069"/>
          <w:sz w:val="29"/>
        </w:rPr>
        <w:t>I</w:t>
      </w:r>
      <w:r>
        <w:rPr>
          <w:color w:val="345069"/>
          <w:spacing w:val="57"/>
          <w:sz w:val="29"/>
        </w:rPr>
        <w:t xml:space="preserve"> </w:t>
      </w:r>
      <w:r>
        <w:rPr>
          <w:color w:val="345069"/>
          <w:sz w:val="18"/>
        </w:rPr>
        <w:t>linkedin.com/company/ucare/careers</w:t>
      </w:r>
    </w:p>
    <w:p w:rsidR="00076EA2" w:rsidRDefault="00E24E10">
      <w:pPr>
        <w:pStyle w:val="BodyText"/>
        <w:spacing w:before="3"/>
        <w:rPr>
          <w:sz w:val="17"/>
        </w:rPr>
      </w:pPr>
      <w:r>
        <w:rPr>
          <w:noProof/>
        </w:rPr>
        <w:drawing>
          <wp:anchor distT="0" distB="0" distL="0" distR="0" simplePos="0" relativeHeight="251658240" behindDoc="0" locked="0" layoutInCell="1" allowOverlap="1">
            <wp:simplePos x="0" y="0"/>
            <wp:positionH relativeFrom="page">
              <wp:posOffset>886967</wp:posOffset>
            </wp:positionH>
            <wp:positionV relativeFrom="paragraph">
              <wp:posOffset>151063</wp:posOffset>
            </wp:positionV>
            <wp:extent cx="923544" cy="32004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923544" cy="320040"/>
                    </a:xfrm>
                    <a:prstGeom prst="rect">
                      <a:avLst/>
                    </a:prstGeom>
                  </pic:spPr>
                </pic:pic>
              </a:graphicData>
            </a:graphic>
          </wp:anchor>
        </w:drawing>
      </w:r>
    </w:p>
    <w:p w:rsidR="00076EA2" w:rsidRDefault="00E24E10">
      <w:pPr>
        <w:pStyle w:val="BodyText"/>
        <w:spacing w:before="101"/>
        <w:ind w:left="684"/>
        <w:rPr>
          <w:sz w:val="18"/>
        </w:rPr>
      </w:pPr>
      <w:r>
        <w:rPr>
          <w:color w:val="345069"/>
        </w:rPr>
        <w:t xml:space="preserve">Health care that starts with </w:t>
      </w:r>
      <w:r>
        <w:rPr>
          <w:color w:val="345069"/>
          <w:sz w:val="18"/>
        </w:rPr>
        <w:t>you.</w:t>
      </w:r>
      <w:bookmarkEnd w:id="0"/>
    </w:p>
    <w:sectPr w:rsidR="00076EA2">
      <w:headerReference w:type="default" r:id="rId15"/>
      <w:footerReference w:type="default" r:id="rId16"/>
      <w:pgSz w:w="12260" w:h="15840"/>
      <w:pgMar w:top="1640" w:right="1420" w:bottom="1320" w:left="720" w:header="677" w:footer="11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4E10">
      <w:r>
        <w:separator/>
      </w:r>
    </w:p>
  </w:endnote>
  <w:endnote w:type="continuationSeparator" w:id="0">
    <w:p w:rsidR="00000000" w:rsidRDefault="00E2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76.8pt;margin-top:724.75pt;width:467.9pt;height:28.4pt;z-index:-4720;mso-position-horizontal-relative:page;mso-position-vertical-relative:page" filled="f" stroked="f">
          <v:textbox inset="0,0,0,0">
            <w:txbxContent>
              <w:p w:rsidR="00076EA2" w:rsidRDefault="00E24E10">
                <w:pPr>
                  <w:spacing w:before="10" w:line="268" w:lineRule="auto"/>
                  <w:ind w:left="20" w:right="18" w:firstLine="16"/>
                  <w:rPr>
                    <w:rFonts w:ascii="Times New Roman" w:hAnsi="Times New Roman"/>
                  </w:rPr>
                </w:pPr>
                <w:r>
                  <w:rPr>
                    <w:rFonts w:ascii="Times New Roman" w:hAnsi="Times New Roman"/>
                    <w:color w:val="2F5270"/>
                    <w:w w:val="105"/>
                  </w:rPr>
                  <w:t xml:space="preserve">500 Stinson Blvd. NE Minneapolis MN 55413-2615 • P.O. Box 52 Minneapolis MN 55440-0052 612-676-6500  •  1-866-457-7144 •  TTY: 1-800-688-2534 •  Fax: 612-676-6501  •   </w:t>
                </w:r>
                <w:hyperlink r:id="rId1">
                  <w:r>
                    <w:rPr>
                      <w:rFonts w:ascii="Times New Roman" w:hAnsi="Times New Roman"/>
                      <w:color w:val="2F5270"/>
                      <w:w w:val="105"/>
                    </w:rPr>
                    <w:t>www.ucare.org</w:t>
                  </w:r>
                </w:hyperlink>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71.25pt;margin-top:723.95pt;width:466.45pt;height:28.45pt;z-index:-4672;mso-position-horizontal-relative:page;mso-position-vertical-relative:page" filled="f" stroked="f">
          <v:textbox inset="0,0,0,0">
            <w:txbxContent>
              <w:p w:rsidR="00076EA2" w:rsidRDefault="00E24E10">
                <w:pPr>
                  <w:spacing w:before="10" w:line="268" w:lineRule="auto"/>
                  <w:ind w:left="20" w:right="18" w:firstLine="16"/>
                  <w:rPr>
                    <w:rFonts w:ascii="Times New Roman" w:hAnsi="Times New Roman"/>
                  </w:rPr>
                </w:pPr>
                <w:r>
                  <w:rPr>
                    <w:rFonts w:ascii="Times New Roman" w:hAnsi="Times New Roman"/>
                    <w:color w:val="345675"/>
                    <w:w w:val="105"/>
                  </w:rPr>
                  <w:t xml:space="preserve">500 Stinson Blvd. NE Minneapolis MN 55413-2615 • P.O. Box 52 Minneapolis MN 55440-0052 612-676-6500  •  1-866-457-7144 •  TTY: 1-800-688-2534 •  Fax: 612-676-6501  •   </w:t>
                </w:r>
                <w:hyperlink r:id="rId1">
                  <w:r>
                    <w:rPr>
                      <w:rFonts w:ascii="Times New Roman" w:hAnsi="Times New Roman"/>
                      <w:color w:val="345675"/>
                      <w:w w:val="105"/>
                    </w:rPr>
                    <w:t>www.ucare.org</w:t>
                  </w:r>
                </w:hyperlink>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75.55pt;margin-top:723.7pt;width:467.9pt;height:28.4pt;z-index:-4624;mso-position-horizontal-relative:page;mso-position-vertical-relative:page" filled="f" stroked="f">
          <v:textbox inset="0,0,0,0">
            <w:txbxContent>
              <w:p w:rsidR="00076EA2" w:rsidRDefault="00E24E10">
                <w:pPr>
                  <w:spacing w:before="10" w:line="268" w:lineRule="auto"/>
                  <w:ind w:left="20" w:right="18" w:firstLine="16"/>
                  <w:rPr>
                    <w:rFonts w:ascii="Times New Roman" w:hAnsi="Times New Roman"/>
                  </w:rPr>
                </w:pPr>
                <w:r>
                  <w:rPr>
                    <w:rFonts w:ascii="Times New Roman" w:hAnsi="Times New Roman"/>
                    <w:color w:val="2F5272"/>
                    <w:w w:val="105"/>
                  </w:rPr>
                  <w:t xml:space="preserve">500 Stinson Blvd. NE Minneapolis MN 55413-2615 • P.O. Box 52 Minneapolis MN 55440-0052 612-676-6500  •  1-866-457-7144 •  TTY: 1-800-688-2534 •  Fax: 612-676-6501  •   </w:t>
                </w:r>
                <w:hyperlink r:id="rId1">
                  <w:r>
                    <w:rPr>
                      <w:rFonts w:ascii="Times New Roman" w:hAnsi="Times New Roman"/>
                      <w:color w:val="2F5272"/>
                      <w:w w:val="105"/>
                    </w:rPr>
                    <w:t>www.ucare.org</w:t>
                  </w:r>
                </w:hyperlink>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05pt;margin-top:724.5pt;width:466.65pt;height:28.45pt;z-index:-4576;mso-position-horizontal-relative:page;mso-position-vertical-relative:page" filled="f" stroked="f">
          <v:textbox inset="0,0,0,0">
            <w:txbxContent>
              <w:p w:rsidR="00076EA2" w:rsidRDefault="00E24E10">
                <w:pPr>
                  <w:spacing w:before="10" w:line="268" w:lineRule="auto"/>
                  <w:ind w:left="20" w:right="18" w:firstLine="16"/>
                  <w:rPr>
                    <w:rFonts w:ascii="Times New Roman" w:hAnsi="Times New Roman"/>
                  </w:rPr>
                </w:pPr>
                <w:r>
                  <w:rPr>
                    <w:rFonts w:ascii="Times New Roman" w:hAnsi="Times New Roman"/>
                    <w:color w:val="345069"/>
                    <w:w w:val="105"/>
                  </w:rPr>
                  <w:t xml:space="preserve">500 Stinson Blvd. NE Minneapolis MN 55413-2615 • P.O. Box 52 Minneapolis MN 55440-0052 612-676-6500  •  1-866-457-7144 •  TTY: 1-800-688-2534 •  Fax: 612-676-6501  •   </w:t>
                </w:r>
                <w:hyperlink r:id="rId1">
                  <w:r>
                    <w:rPr>
                      <w:rFonts w:ascii="Times New Roman" w:hAnsi="Times New Roman"/>
                      <w:color w:val="345069"/>
                      <w:w w:val="105"/>
                    </w:rPr>
                    <w:t>www.ucare.org</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4E10">
      <w:r>
        <w:separator/>
      </w:r>
    </w:p>
  </w:footnote>
  <w:footnote w:type="continuationSeparator" w:id="0">
    <w:p w:rsidR="00000000" w:rsidRDefault="00E24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rPr>
        <w:noProof/>
      </w:rPr>
      <w:drawing>
        <wp:anchor distT="0" distB="0" distL="0" distR="0" simplePos="0" relativeHeight="268430711" behindDoc="1" locked="0" layoutInCell="1" allowOverlap="1">
          <wp:simplePos x="0" y="0"/>
          <wp:positionH relativeFrom="page">
            <wp:posOffset>576072</wp:posOffset>
          </wp:positionH>
          <wp:positionV relativeFrom="page">
            <wp:posOffset>411480</wp:posOffset>
          </wp:positionV>
          <wp:extent cx="1819655" cy="62179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819655" cy="62179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rPr>
        <w:noProof/>
      </w:rPr>
      <w:drawing>
        <wp:anchor distT="0" distB="0" distL="0" distR="0" simplePos="0" relativeHeight="268430759" behindDoc="1" locked="0" layoutInCell="1" allowOverlap="1">
          <wp:simplePos x="0" y="0"/>
          <wp:positionH relativeFrom="page">
            <wp:posOffset>512063</wp:posOffset>
          </wp:positionH>
          <wp:positionV relativeFrom="page">
            <wp:posOffset>420623</wp:posOffset>
          </wp:positionV>
          <wp:extent cx="1792224" cy="62179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792224" cy="62179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rPr>
        <w:noProof/>
      </w:rPr>
      <w:drawing>
        <wp:anchor distT="0" distB="0" distL="0" distR="0" simplePos="0" relativeHeight="268430807" behindDoc="1" locked="0" layoutInCell="1" allowOverlap="1">
          <wp:simplePos x="0" y="0"/>
          <wp:positionH relativeFrom="page">
            <wp:posOffset>566927</wp:posOffset>
          </wp:positionH>
          <wp:positionV relativeFrom="page">
            <wp:posOffset>402336</wp:posOffset>
          </wp:positionV>
          <wp:extent cx="1810512" cy="61264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810512" cy="61264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EA2" w:rsidRDefault="00E24E10">
    <w:pPr>
      <w:pStyle w:val="BodyText"/>
      <w:spacing w:line="14" w:lineRule="auto"/>
      <w:rPr>
        <w:sz w:val="20"/>
      </w:rPr>
    </w:pPr>
    <w:r>
      <w:rPr>
        <w:noProof/>
      </w:rPr>
      <w:drawing>
        <wp:anchor distT="0" distB="0" distL="0" distR="0" simplePos="0" relativeHeight="268430855" behindDoc="1" locked="0" layoutInCell="1" allowOverlap="1">
          <wp:simplePos x="0" y="0"/>
          <wp:positionH relativeFrom="page">
            <wp:posOffset>521208</wp:posOffset>
          </wp:positionH>
          <wp:positionV relativeFrom="page">
            <wp:posOffset>429768</wp:posOffset>
          </wp:positionV>
          <wp:extent cx="1792224" cy="612648"/>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 cstate="print"/>
                  <a:stretch>
                    <a:fillRect/>
                  </a:stretch>
                </pic:blipFill>
                <pic:spPr>
                  <a:xfrm>
                    <a:off x="0" y="0"/>
                    <a:ext cx="1792224" cy="61264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76EA2"/>
    <w:rsid w:val="00076EA2"/>
    <w:rsid w:val="00E2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9E301E8-504B-4F2B-90BB-60DEAA11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worcester@ucar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hyperlink" Target="http://www.ucare.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ucar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ucare.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ucar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1543</Words>
  <Characters>8902</Characters>
  <Application>Microsoft Office Word</Application>
  <DocSecurity>0</DocSecurity>
  <Lines>170</Lines>
  <Paragraphs>36</Paragraphs>
  <ScaleCrop>false</ScaleCrop>
  <Company>CMS</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2018-06-14T21:25:00Z</dcterms:created>
  <dcterms:modified xsi:type="dcterms:W3CDTF">2018-06-15T02:02:00Z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LastSaved">
    <vt:filetime>2018-06-15T00:00:00Z</vt:filetime>
  </property>
</Properties>
</file>