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66" w:rsidRDefault="0062557D">
      <w:pPr>
        <w:spacing w:before="94"/>
        <w:ind w:left="1156"/>
        <w:rPr>
          <w:rFonts w:ascii="Arial" w:hAnsi="Arial"/>
          <w:b/>
          <w:sz w:val="39"/>
        </w:rPr>
      </w:pPr>
      <w:r>
        <w:pict>
          <v:group id="_x0000_s1042" style="position:absolute;left:0;text-align:left;margin-left:33.15pt;margin-top:.2pt;width:55.2pt;height:31.7pt;z-index:-4216;mso-position-horizontal-relative:page" coordorigin="663,4" coordsize="1104,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440;top:4;width:326;height:634">
              <v:imagedata r:id="rId7" o:title=""/>
            </v:shape>
            <v:line id="_x0000_s1043" style="position:absolute" from="723,558" to="1440,558" strokecolor="#bf1c3b" strokeweight="2.09611mm"/>
            <w10:wrap anchorx="page"/>
          </v:group>
        </w:pict>
      </w:r>
      <w:r>
        <w:pict>
          <v:group id="_x0000_s1039" style="position:absolute;left:0;text-align:left;margin-left:164.15pt;margin-top:.2pt;width:408.55pt;height:31.7pt;z-index:-4192;mso-position-horizontal-relative:page" coordorigin="3283,4" coordsize="8171,634">
            <v:shape id="_x0000_s1041" type="#_x0000_t75" style="position:absolute;left:3283;top:4;width:307;height:634">
              <v:imagedata r:id="rId8" o:title=""/>
            </v:shape>
            <v:line id="_x0000_s1040" style="position:absolute" from="3575,562" to="11394,562" strokecolor="#c31f3b" strokeweight="2.09611mm"/>
            <w10:wrap anchorx="page"/>
          </v:group>
        </w:pict>
      </w:r>
      <w:r>
        <w:rPr>
          <w:rFonts w:ascii="Arial" w:hAnsi="Arial"/>
          <w:b/>
          <w:color w:val="F9F9F7"/>
          <w:w w:val="150"/>
          <w:sz w:val="39"/>
          <w:shd w:val="clear" w:color="auto" w:fill="AC182D"/>
        </w:rPr>
        <w:t>H·E-</w:t>
      </w:r>
      <w:r>
        <w:rPr>
          <w:rFonts w:ascii="Arial" w:hAnsi="Arial"/>
          <w:b/>
          <w:color w:val="F9F9F7"/>
          <w:w w:val="150"/>
          <w:sz w:val="39"/>
        </w:rPr>
        <w:t>B</w:t>
      </w:r>
    </w:p>
    <w:p w:rsidR="000D7C66" w:rsidRDefault="000D7C66">
      <w:pPr>
        <w:pStyle w:val="BodyText"/>
        <w:rPr>
          <w:rFonts w:ascii="Arial"/>
          <w:b/>
          <w:sz w:val="52"/>
        </w:rPr>
      </w:pPr>
    </w:p>
    <w:p w:rsidR="000D7C66" w:rsidRDefault="0062557D">
      <w:pPr>
        <w:pStyle w:val="BodyText"/>
        <w:spacing w:before="1"/>
        <w:ind w:left="167"/>
      </w:pPr>
      <w:r>
        <w:rPr>
          <w:color w:val="111111"/>
        </w:rPr>
        <w:t>January  15, 2018</w:t>
      </w:r>
    </w:p>
    <w:p w:rsidR="000D7C66" w:rsidRDefault="000D7C66">
      <w:pPr>
        <w:pStyle w:val="BodyText"/>
        <w:spacing w:before="1"/>
        <w:rPr>
          <w:sz w:val="25"/>
        </w:rPr>
      </w:pPr>
    </w:p>
    <w:p w:rsidR="000D7C66" w:rsidRDefault="0062557D">
      <w:pPr>
        <w:ind w:left="170"/>
        <w:rPr>
          <w:b/>
          <w:sz w:val="23"/>
        </w:rPr>
      </w:pPr>
      <w:r>
        <w:rPr>
          <w:b/>
          <w:color w:val="111111"/>
          <w:sz w:val="23"/>
          <w:u w:val="thick" w:color="000000"/>
        </w:rPr>
        <w:t xml:space="preserve">VIA Electronic  Submission  at: </w:t>
      </w:r>
      <w:r>
        <w:rPr>
          <w:color w:val="1C4D70"/>
          <w:sz w:val="23"/>
          <w:u w:val="thick" w:color="000000"/>
        </w:rPr>
        <w:t>http:</w:t>
      </w:r>
      <w:r>
        <w:rPr>
          <w:color w:val="496272"/>
          <w:sz w:val="23"/>
          <w:u w:val="thick" w:color="000000"/>
        </w:rPr>
        <w:t>//</w:t>
      </w:r>
      <w:r>
        <w:rPr>
          <w:color w:val="1C4D70"/>
          <w:sz w:val="23"/>
          <w:u w:val="thick" w:color="000000"/>
        </w:rPr>
        <w:t xml:space="preserve">www.regulations.gov </w:t>
      </w:r>
      <w:r>
        <w:rPr>
          <w:color w:val="262626"/>
          <w:sz w:val="23"/>
        </w:rPr>
        <w:t xml:space="preserve">; </w:t>
      </w:r>
      <w:r>
        <w:rPr>
          <w:b/>
          <w:color w:val="111111"/>
          <w:sz w:val="23"/>
        </w:rPr>
        <w:t>CMS-4182-P</w:t>
      </w:r>
    </w:p>
    <w:p w:rsidR="000D7C66" w:rsidRDefault="000D7C66">
      <w:pPr>
        <w:pStyle w:val="BodyText"/>
        <w:spacing w:before="7"/>
        <w:rPr>
          <w:b/>
          <w:sz w:val="24"/>
        </w:rPr>
      </w:pPr>
    </w:p>
    <w:p w:rsidR="000D7C66" w:rsidRDefault="0062557D">
      <w:pPr>
        <w:pStyle w:val="BodyText"/>
        <w:ind w:left="167"/>
      </w:pPr>
      <w:r>
        <w:rPr>
          <w:color w:val="111111"/>
        </w:rPr>
        <w:t>Seema Verma</w:t>
      </w:r>
    </w:p>
    <w:p w:rsidR="000D7C66" w:rsidRDefault="0062557D">
      <w:pPr>
        <w:pStyle w:val="BodyText"/>
        <w:spacing w:before="11" w:line="247" w:lineRule="auto"/>
        <w:ind w:left="177" w:right="3758" w:hanging="3"/>
      </w:pPr>
      <w:r>
        <w:rPr>
          <w:color w:val="111111"/>
        </w:rPr>
        <w:t>Administrator of the Centers for Medicare and Medicaid Services Department of Health and Human  Services</w:t>
      </w:r>
    </w:p>
    <w:p w:rsidR="000D7C66" w:rsidRDefault="0062557D">
      <w:pPr>
        <w:pStyle w:val="BodyText"/>
        <w:spacing w:line="264" w:lineRule="exact"/>
        <w:ind w:left="174"/>
      </w:pPr>
      <w:r>
        <w:rPr>
          <w:color w:val="111111"/>
        </w:rPr>
        <w:t>Attention:  CMS-4182-P</w:t>
      </w:r>
    </w:p>
    <w:p w:rsidR="000D7C66" w:rsidRDefault="0062557D">
      <w:pPr>
        <w:pStyle w:val="BodyText"/>
        <w:spacing w:before="12"/>
        <w:ind w:left="177"/>
      </w:pPr>
      <w:r>
        <w:rPr>
          <w:color w:val="111111"/>
        </w:rPr>
        <w:t>P</w:t>
      </w:r>
      <w:r>
        <w:rPr>
          <w:color w:val="424242"/>
        </w:rPr>
        <w:t>.</w:t>
      </w:r>
      <w:r>
        <w:rPr>
          <w:color w:val="111111"/>
        </w:rPr>
        <w:t>O</w:t>
      </w:r>
      <w:r>
        <w:rPr>
          <w:color w:val="424242"/>
        </w:rPr>
        <w:t xml:space="preserve">. </w:t>
      </w:r>
      <w:r>
        <w:rPr>
          <w:color w:val="111111"/>
        </w:rPr>
        <w:t>Box 8013</w:t>
      </w:r>
    </w:p>
    <w:p w:rsidR="000D7C66" w:rsidRDefault="0062557D">
      <w:pPr>
        <w:pStyle w:val="BodyText"/>
        <w:spacing w:before="11"/>
        <w:ind w:left="177"/>
      </w:pPr>
      <w:r>
        <w:rPr>
          <w:color w:val="111111"/>
        </w:rPr>
        <w:t>Baltimore,  MD 21244-8013</w:t>
      </w:r>
    </w:p>
    <w:p w:rsidR="000D7C66" w:rsidRDefault="000D7C66">
      <w:pPr>
        <w:pStyle w:val="BodyText"/>
        <w:spacing w:before="5"/>
        <w:rPr>
          <w:sz w:val="25"/>
        </w:rPr>
      </w:pPr>
    </w:p>
    <w:p w:rsidR="000D7C66" w:rsidRDefault="0062557D">
      <w:pPr>
        <w:pStyle w:val="Heading2"/>
        <w:spacing w:line="247" w:lineRule="auto"/>
        <w:ind w:left="177" w:right="476"/>
        <w:jc w:val="both"/>
        <w:rPr>
          <w:u w:val="none"/>
        </w:rPr>
      </w:pPr>
      <w:r>
        <w:rPr>
          <w:color w:val="111111"/>
          <w:u w:val="none"/>
        </w:rPr>
        <w:t xml:space="preserve">Re: Proposed Rule for Contract Year 2019, Policy and Technical Changes to the Medicare Advantage, Medicare Cost Plan, Medicare Fee-for-Service, the Medicare Prescription Drug Benefit Programs, and the PACE Program </w:t>
      </w:r>
      <w:r>
        <w:rPr>
          <w:color w:val="111111"/>
          <w:spacing w:val="16"/>
          <w:u w:val="none"/>
        </w:rPr>
        <w:t xml:space="preserve"> </w:t>
      </w:r>
      <w:r>
        <w:rPr>
          <w:color w:val="111111"/>
          <w:u w:val="none"/>
        </w:rPr>
        <w:t>(CMS-4182-P).</w:t>
      </w:r>
    </w:p>
    <w:p w:rsidR="000D7C66" w:rsidRDefault="000D7C66">
      <w:pPr>
        <w:pStyle w:val="BodyText"/>
        <w:spacing w:before="6"/>
        <w:rPr>
          <w:b/>
        </w:rPr>
      </w:pPr>
    </w:p>
    <w:p w:rsidR="000D7C66" w:rsidRDefault="0062557D">
      <w:pPr>
        <w:pStyle w:val="BodyText"/>
        <w:ind w:left="182"/>
      </w:pPr>
      <w:r>
        <w:rPr>
          <w:color w:val="111111"/>
        </w:rPr>
        <w:t>Dear Administrator  Verma,</w:t>
      </w:r>
    </w:p>
    <w:p w:rsidR="000D7C66" w:rsidRDefault="000D7C66">
      <w:pPr>
        <w:pStyle w:val="BodyText"/>
        <w:rPr>
          <w:sz w:val="25"/>
        </w:rPr>
      </w:pPr>
    </w:p>
    <w:p w:rsidR="000D7C66" w:rsidRDefault="0062557D">
      <w:pPr>
        <w:pStyle w:val="BodyText"/>
        <w:spacing w:before="1" w:line="247" w:lineRule="auto"/>
        <w:ind w:left="182" w:right="197" w:hanging="1"/>
      </w:pPr>
      <w:r>
        <w:rPr>
          <w:color w:val="111111"/>
        </w:rPr>
        <w:t>H-E-B is a regional grocery chain operating over 265 pharmacies in Texas with a total employment of over  100,000 partners (employees).  Thank you, for the opportunity  to submit the following comments on the   Proposed  Rule for Contract Year 2019, Policy</w:t>
      </w:r>
      <w:r>
        <w:rPr>
          <w:color w:val="111111"/>
        </w:rPr>
        <w:t xml:space="preserve"> and Technical  Changes to the Medicare Advantage, Medicare   Cost Plan, Medicare Fee-for-Service, the Medicare Prescription Drug Benefit Programs, and the PACE Program (CMS-4182-P).</w:t>
      </w:r>
    </w:p>
    <w:p w:rsidR="000D7C66" w:rsidRDefault="000D7C66">
      <w:pPr>
        <w:pStyle w:val="BodyText"/>
        <w:spacing w:before="10"/>
        <w:rPr>
          <w:sz w:val="24"/>
        </w:rPr>
      </w:pPr>
    </w:p>
    <w:p w:rsidR="000D7C66" w:rsidRDefault="0062557D">
      <w:pPr>
        <w:pStyle w:val="Heading2"/>
        <w:spacing w:line="247" w:lineRule="auto"/>
        <w:ind w:left="180" w:right="457" w:firstLine="5"/>
        <w:rPr>
          <w:u w:val="none"/>
        </w:rPr>
      </w:pPr>
      <w:r>
        <w:rPr>
          <w:color w:val="111111"/>
          <w:u w:val="thick"/>
        </w:rPr>
        <w:t>Request for Information (RFI) Regarding the Application  of Pharmacy  Pr</w:t>
      </w:r>
      <w:r>
        <w:rPr>
          <w:color w:val="111111"/>
          <w:u w:val="thick"/>
        </w:rPr>
        <w:t xml:space="preserve">ice Concessions  to Drug </w:t>
      </w:r>
      <w:r>
        <w:rPr>
          <w:color w:val="111111"/>
          <w:spacing w:val="-16"/>
          <w:u w:val="thick"/>
        </w:rPr>
        <w:t xml:space="preserve">Prices  </w:t>
      </w:r>
      <w:r>
        <w:rPr>
          <w:color w:val="111111"/>
          <w:u w:val="thick"/>
        </w:rPr>
        <w:t xml:space="preserve">at the Point of </w:t>
      </w:r>
      <w:r>
        <w:rPr>
          <w:color w:val="111111"/>
          <w:spacing w:val="14"/>
          <w:u w:val="thick"/>
        </w:rPr>
        <w:t xml:space="preserve"> </w:t>
      </w:r>
      <w:r>
        <w:rPr>
          <w:color w:val="111111"/>
          <w:u w:val="thick"/>
        </w:rPr>
        <w:t>Sale</w:t>
      </w:r>
    </w:p>
    <w:p w:rsidR="000D7C66" w:rsidRDefault="000D7C66">
      <w:pPr>
        <w:pStyle w:val="BodyText"/>
        <w:spacing w:before="8"/>
        <w:rPr>
          <w:b/>
          <w:sz w:val="20"/>
        </w:rPr>
      </w:pPr>
    </w:p>
    <w:p w:rsidR="000D7C66" w:rsidRDefault="0062557D">
      <w:pPr>
        <w:pStyle w:val="BodyText"/>
        <w:spacing w:line="249" w:lineRule="auto"/>
        <w:ind w:left="187" w:right="524" w:firstLine="4"/>
      </w:pPr>
      <w:r>
        <w:rPr>
          <w:color w:val="111111"/>
        </w:rPr>
        <w:t xml:space="preserve">H-E-B agrees that the current framework for pharmacy price concessions does not produce the lowest overall prescription drug cost for patients and taxpayers. An overly-broad application of the </w:t>
      </w:r>
      <w:r>
        <w:rPr>
          <w:color w:val="262626"/>
        </w:rPr>
        <w:t>"reason</w:t>
      </w:r>
      <w:r>
        <w:rPr>
          <w:color w:val="262626"/>
        </w:rPr>
        <w:t xml:space="preserve">ably </w:t>
      </w:r>
      <w:r>
        <w:rPr>
          <w:color w:val="111111"/>
        </w:rPr>
        <w:t xml:space="preserve">determined" exception has resulted in a dramatic rise in pharmacy DIR rebates and a number of issues from the patient and pharmacy perspective. 1.) </w:t>
      </w:r>
      <w:r>
        <w:rPr>
          <w:color w:val="262626"/>
        </w:rPr>
        <w:t xml:space="preserve">There </w:t>
      </w:r>
      <w:r>
        <w:rPr>
          <w:color w:val="111111"/>
        </w:rPr>
        <w:t xml:space="preserve">is a lack of transparency leading to higher beneficiary cost-sharing at the pharmacy counter and </w:t>
      </w:r>
      <w:r>
        <w:rPr>
          <w:color w:val="111111"/>
        </w:rPr>
        <w:t>unknown reimbursement for the pharmacy. 2.) Performance or incentive  programs are  not always based on attainable or realistic goals. 3.) Performance programs are not always based on STAR measures.</w:t>
      </w:r>
    </w:p>
    <w:p w:rsidR="000D7C66" w:rsidRDefault="000D7C66">
      <w:pPr>
        <w:pStyle w:val="BodyText"/>
        <w:spacing w:before="10"/>
        <w:rPr>
          <w:sz w:val="20"/>
        </w:rPr>
      </w:pPr>
    </w:p>
    <w:p w:rsidR="000D7C66" w:rsidRDefault="0062557D">
      <w:pPr>
        <w:pStyle w:val="BodyText"/>
        <w:spacing w:line="249" w:lineRule="auto"/>
        <w:ind w:left="185" w:right="308" w:firstLine="11"/>
        <w:jc w:val="both"/>
      </w:pPr>
      <w:r>
        <w:rPr>
          <w:color w:val="111111"/>
          <w:w w:val="105"/>
        </w:rPr>
        <w:t>H-E-B</w:t>
      </w:r>
      <w:r>
        <w:rPr>
          <w:color w:val="111111"/>
          <w:spacing w:val="-19"/>
          <w:w w:val="105"/>
        </w:rPr>
        <w:t xml:space="preserve"> </w:t>
      </w:r>
      <w:r>
        <w:rPr>
          <w:color w:val="111111"/>
          <w:w w:val="105"/>
        </w:rPr>
        <w:t>is</w:t>
      </w:r>
      <w:r>
        <w:rPr>
          <w:color w:val="111111"/>
          <w:spacing w:val="-24"/>
          <w:w w:val="105"/>
        </w:rPr>
        <w:t xml:space="preserve"> </w:t>
      </w:r>
      <w:r>
        <w:rPr>
          <w:color w:val="111111"/>
          <w:w w:val="105"/>
        </w:rPr>
        <w:t>generally</w:t>
      </w:r>
      <w:r>
        <w:rPr>
          <w:color w:val="111111"/>
          <w:spacing w:val="-11"/>
          <w:w w:val="105"/>
        </w:rPr>
        <w:t xml:space="preserve"> </w:t>
      </w:r>
      <w:r>
        <w:rPr>
          <w:color w:val="111111"/>
          <w:w w:val="105"/>
        </w:rPr>
        <w:t>supportive</w:t>
      </w:r>
      <w:r>
        <w:rPr>
          <w:color w:val="111111"/>
          <w:spacing w:val="-15"/>
          <w:w w:val="105"/>
        </w:rPr>
        <w:t xml:space="preserve"> </w:t>
      </w:r>
      <w:r>
        <w:rPr>
          <w:color w:val="111111"/>
          <w:w w:val="105"/>
        </w:rPr>
        <w:t>of</w:t>
      </w:r>
      <w:r>
        <w:rPr>
          <w:color w:val="111111"/>
          <w:spacing w:val="-25"/>
          <w:w w:val="105"/>
        </w:rPr>
        <w:t xml:space="preserve"> </w:t>
      </w:r>
      <w:r>
        <w:rPr>
          <w:color w:val="111111"/>
          <w:w w:val="105"/>
        </w:rPr>
        <w:t>alternative</w:t>
      </w:r>
      <w:r>
        <w:rPr>
          <w:color w:val="111111"/>
          <w:spacing w:val="-15"/>
          <w:w w:val="105"/>
        </w:rPr>
        <w:t xml:space="preserve"> </w:t>
      </w:r>
      <w:r>
        <w:rPr>
          <w:color w:val="111111"/>
          <w:w w:val="105"/>
        </w:rPr>
        <w:t>approaches</w:t>
      </w:r>
      <w:r>
        <w:rPr>
          <w:color w:val="111111"/>
          <w:spacing w:val="-15"/>
          <w:w w:val="105"/>
        </w:rPr>
        <w:t xml:space="preserve"> </w:t>
      </w:r>
      <w:r>
        <w:rPr>
          <w:color w:val="111111"/>
          <w:w w:val="105"/>
        </w:rPr>
        <w:t>for</w:t>
      </w:r>
      <w:r>
        <w:rPr>
          <w:color w:val="111111"/>
          <w:spacing w:val="-23"/>
          <w:w w:val="105"/>
        </w:rPr>
        <w:t xml:space="preserve"> </w:t>
      </w:r>
      <w:r>
        <w:rPr>
          <w:color w:val="111111"/>
          <w:w w:val="105"/>
        </w:rPr>
        <w:t>applying</w:t>
      </w:r>
      <w:r>
        <w:rPr>
          <w:color w:val="111111"/>
          <w:spacing w:val="-12"/>
          <w:w w:val="105"/>
        </w:rPr>
        <w:t xml:space="preserve"> </w:t>
      </w:r>
      <w:r>
        <w:rPr>
          <w:color w:val="111111"/>
          <w:w w:val="105"/>
        </w:rPr>
        <w:t>pharmacy</w:t>
      </w:r>
      <w:r>
        <w:rPr>
          <w:color w:val="111111"/>
          <w:spacing w:val="-11"/>
          <w:w w:val="105"/>
        </w:rPr>
        <w:t xml:space="preserve"> </w:t>
      </w:r>
      <w:r>
        <w:rPr>
          <w:color w:val="111111"/>
          <w:w w:val="105"/>
        </w:rPr>
        <w:t>price</w:t>
      </w:r>
      <w:r>
        <w:rPr>
          <w:color w:val="111111"/>
          <w:spacing w:val="-19"/>
          <w:w w:val="105"/>
        </w:rPr>
        <w:t xml:space="preserve"> </w:t>
      </w:r>
      <w:r>
        <w:rPr>
          <w:color w:val="111111"/>
          <w:w w:val="105"/>
        </w:rPr>
        <w:t>concessions</w:t>
      </w:r>
      <w:r>
        <w:rPr>
          <w:color w:val="111111"/>
          <w:spacing w:val="-10"/>
          <w:w w:val="105"/>
        </w:rPr>
        <w:t xml:space="preserve"> </w:t>
      </w:r>
      <w:r>
        <w:rPr>
          <w:color w:val="111111"/>
          <w:w w:val="105"/>
        </w:rPr>
        <w:t>including</w:t>
      </w:r>
      <w:r>
        <w:rPr>
          <w:color w:val="111111"/>
          <w:spacing w:val="-16"/>
          <w:w w:val="105"/>
        </w:rPr>
        <w:t xml:space="preserve"> </w:t>
      </w:r>
      <w:r>
        <w:rPr>
          <w:color w:val="111111"/>
          <w:w w:val="105"/>
        </w:rPr>
        <w:t>the "Lowest</w:t>
      </w:r>
      <w:r>
        <w:rPr>
          <w:color w:val="111111"/>
          <w:spacing w:val="-8"/>
          <w:w w:val="105"/>
        </w:rPr>
        <w:t xml:space="preserve"> </w:t>
      </w:r>
      <w:r>
        <w:rPr>
          <w:color w:val="111111"/>
          <w:w w:val="105"/>
        </w:rPr>
        <w:t>Possible</w:t>
      </w:r>
      <w:r>
        <w:rPr>
          <w:color w:val="111111"/>
          <w:spacing w:val="-8"/>
          <w:w w:val="105"/>
        </w:rPr>
        <w:t xml:space="preserve"> </w:t>
      </w:r>
      <w:r>
        <w:rPr>
          <w:color w:val="111111"/>
          <w:w w:val="105"/>
        </w:rPr>
        <w:t>Reimbursement"</w:t>
      </w:r>
      <w:r>
        <w:rPr>
          <w:color w:val="111111"/>
          <w:spacing w:val="-28"/>
          <w:w w:val="105"/>
        </w:rPr>
        <w:t xml:space="preserve"> </w:t>
      </w:r>
      <w:r>
        <w:rPr>
          <w:color w:val="111111"/>
          <w:w w:val="105"/>
        </w:rPr>
        <w:t>model.</w:t>
      </w:r>
      <w:r>
        <w:rPr>
          <w:color w:val="111111"/>
          <w:spacing w:val="36"/>
          <w:w w:val="105"/>
        </w:rPr>
        <w:t xml:space="preserve"> </w:t>
      </w:r>
      <w:r>
        <w:rPr>
          <w:color w:val="111111"/>
          <w:w w:val="105"/>
        </w:rPr>
        <w:t>We</w:t>
      </w:r>
      <w:r>
        <w:rPr>
          <w:color w:val="111111"/>
          <w:spacing w:val="-11"/>
          <w:w w:val="105"/>
        </w:rPr>
        <w:t xml:space="preserve"> </w:t>
      </w:r>
      <w:r>
        <w:rPr>
          <w:color w:val="111111"/>
          <w:w w:val="105"/>
        </w:rPr>
        <w:t>believe</w:t>
      </w:r>
      <w:r>
        <w:rPr>
          <w:color w:val="111111"/>
          <w:spacing w:val="-11"/>
          <w:w w:val="105"/>
        </w:rPr>
        <w:t xml:space="preserve"> </w:t>
      </w:r>
      <w:r>
        <w:rPr>
          <w:color w:val="111111"/>
          <w:w w:val="105"/>
        </w:rPr>
        <w:t>that</w:t>
      </w:r>
      <w:r>
        <w:rPr>
          <w:color w:val="111111"/>
          <w:spacing w:val="-14"/>
          <w:w w:val="105"/>
        </w:rPr>
        <w:t xml:space="preserve"> </w:t>
      </w:r>
      <w:r>
        <w:rPr>
          <w:color w:val="111111"/>
          <w:w w:val="105"/>
        </w:rPr>
        <w:t>including</w:t>
      </w:r>
      <w:r>
        <w:rPr>
          <w:color w:val="111111"/>
          <w:spacing w:val="-14"/>
          <w:w w:val="105"/>
        </w:rPr>
        <w:t xml:space="preserve"> </w:t>
      </w:r>
      <w:r>
        <w:rPr>
          <w:color w:val="111111"/>
          <w:w w:val="105"/>
        </w:rPr>
        <w:t>a</w:t>
      </w:r>
      <w:r>
        <w:rPr>
          <w:color w:val="111111"/>
          <w:spacing w:val="-16"/>
          <w:w w:val="105"/>
        </w:rPr>
        <w:t xml:space="preserve"> </w:t>
      </w:r>
      <w:r>
        <w:rPr>
          <w:color w:val="111111"/>
          <w:w w:val="105"/>
        </w:rPr>
        <w:t>much</w:t>
      </w:r>
      <w:r>
        <w:rPr>
          <w:color w:val="111111"/>
          <w:spacing w:val="-14"/>
          <w:w w:val="105"/>
        </w:rPr>
        <w:t xml:space="preserve"> </w:t>
      </w:r>
      <w:r>
        <w:rPr>
          <w:color w:val="111111"/>
          <w:w w:val="105"/>
        </w:rPr>
        <w:t>larger</w:t>
      </w:r>
      <w:r>
        <w:rPr>
          <w:color w:val="111111"/>
          <w:spacing w:val="-11"/>
          <w:w w:val="105"/>
        </w:rPr>
        <w:t xml:space="preserve"> </w:t>
      </w:r>
      <w:r>
        <w:rPr>
          <w:color w:val="111111"/>
          <w:w w:val="105"/>
        </w:rPr>
        <w:t>share</w:t>
      </w:r>
      <w:r>
        <w:rPr>
          <w:color w:val="111111"/>
          <w:spacing w:val="-14"/>
          <w:w w:val="105"/>
        </w:rPr>
        <w:t xml:space="preserve"> </w:t>
      </w:r>
      <w:r>
        <w:rPr>
          <w:color w:val="111111"/>
          <w:w w:val="105"/>
        </w:rPr>
        <w:t>of</w:t>
      </w:r>
      <w:r>
        <w:rPr>
          <w:color w:val="111111"/>
          <w:spacing w:val="-15"/>
          <w:w w:val="105"/>
        </w:rPr>
        <w:t xml:space="preserve"> </w:t>
      </w:r>
      <w:r>
        <w:rPr>
          <w:color w:val="111111"/>
          <w:w w:val="105"/>
        </w:rPr>
        <w:t>pharmacy</w:t>
      </w:r>
      <w:r>
        <w:rPr>
          <w:color w:val="111111"/>
          <w:spacing w:val="1"/>
          <w:w w:val="105"/>
        </w:rPr>
        <w:t xml:space="preserve"> </w:t>
      </w:r>
      <w:r>
        <w:rPr>
          <w:color w:val="111111"/>
          <w:w w:val="105"/>
        </w:rPr>
        <w:t>rebates in</w:t>
      </w:r>
      <w:r>
        <w:rPr>
          <w:color w:val="111111"/>
          <w:spacing w:val="-20"/>
          <w:w w:val="105"/>
        </w:rPr>
        <w:t xml:space="preserve"> </w:t>
      </w:r>
      <w:r>
        <w:rPr>
          <w:color w:val="111111"/>
          <w:w w:val="105"/>
        </w:rPr>
        <w:t>the</w:t>
      </w:r>
      <w:r>
        <w:rPr>
          <w:color w:val="111111"/>
          <w:spacing w:val="-18"/>
          <w:w w:val="105"/>
        </w:rPr>
        <w:t xml:space="preserve"> </w:t>
      </w:r>
      <w:r>
        <w:rPr>
          <w:color w:val="111111"/>
          <w:w w:val="105"/>
        </w:rPr>
        <w:t>negotiated</w:t>
      </w:r>
      <w:r>
        <w:rPr>
          <w:color w:val="111111"/>
          <w:spacing w:val="-3"/>
          <w:w w:val="105"/>
        </w:rPr>
        <w:t xml:space="preserve"> </w:t>
      </w:r>
      <w:r>
        <w:rPr>
          <w:color w:val="111111"/>
          <w:w w:val="105"/>
        </w:rPr>
        <w:t>price</w:t>
      </w:r>
      <w:r>
        <w:rPr>
          <w:color w:val="111111"/>
          <w:spacing w:val="-17"/>
          <w:w w:val="105"/>
        </w:rPr>
        <w:t xml:space="preserve"> </w:t>
      </w:r>
      <w:r>
        <w:rPr>
          <w:color w:val="111111"/>
          <w:w w:val="105"/>
        </w:rPr>
        <w:t>should</w:t>
      </w:r>
      <w:r>
        <w:rPr>
          <w:color w:val="111111"/>
          <w:spacing w:val="-12"/>
          <w:w w:val="105"/>
        </w:rPr>
        <w:t xml:space="preserve"> </w:t>
      </w:r>
      <w:r>
        <w:rPr>
          <w:color w:val="111111"/>
          <w:w w:val="105"/>
        </w:rPr>
        <w:t>lead</w:t>
      </w:r>
      <w:r>
        <w:rPr>
          <w:color w:val="111111"/>
          <w:spacing w:val="-17"/>
          <w:w w:val="105"/>
        </w:rPr>
        <w:t xml:space="preserve"> </w:t>
      </w:r>
      <w:r>
        <w:rPr>
          <w:color w:val="111111"/>
          <w:w w:val="105"/>
        </w:rPr>
        <w:t>to</w:t>
      </w:r>
      <w:r>
        <w:rPr>
          <w:color w:val="111111"/>
          <w:spacing w:val="-16"/>
          <w:w w:val="105"/>
        </w:rPr>
        <w:t xml:space="preserve"> </w:t>
      </w:r>
      <w:r>
        <w:rPr>
          <w:color w:val="111111"/>
          <w:w w:val="105"/>
        </w:rPr>
        <w:t>better</w:t>
      </w:r>
      <w:r>
        <w:rPr>
          <w:color w:val="111111"/>
          <w:spacing w:val="-16"/>
          <w:w w:val="105"/>
        </w:rPr>
        <w:t xml:space="preserve"> </w:t>
      </w:r>
      <w:r>
        <w:rPr>
          <w:color w:val="111111"/>
          <w:w w:val="105"/>
        </w:rPr>
        <w:t>transparency</w:t>
      </w:r>
      <w:r>
        <w:rPr>
          <w:color w:val="111111"/>
          <w:spacing w:val="-7"/>
          <w:w w:val="105"/>
        </w:rPr>
        <w:t xml:space="preserve"> </w:t>
      </w:r>
      <w:r>
        <w:rPr>
          <w:color w:val="111111"/>
          <w:w w:val="105"/>
        </w:rPr>
        <w:t>for</w:t>
      </w:r>
      <w:r>
        <w:rPr>
          <w:color w:val="111111"/>
          <w:spacing w:val="-21"/>
          <w:w w:val="105"/>
        </w:rPr>
        <w:t xml:space="preserve"> </w:t>
      </w:r>
      <w:r>
        <w:rPr>
          <w:color w:val="111111"/>
          <w:w w:val="105"/>
        </w:rPr>
        <w:t>the</w:t>
      </w:r>
      <w:r>
        <w:rPr>
          <w:color w:val="111111"/>
          <w:spacing w:val="-17"/>
          <w:w w:val="105"/>
        </w:rPr>
        <w:t xml:space="preserve"> </w:t>
      </w:r>
      <w:r>
        <w:rPr>
          <w:color w:val="111111"/>
          <w:w w:val="105"/>
        </w:rPr>
        <w:t>patient</w:t>
      </w:r>
      <w:r>
        <w:rPr>
          <w:color w:val="111111"/>
          <w:spacing w:val="-14"/>
          <w:w w:val="105"/>
        </w:rPr>
        <w:t xml:space="preserve"> </w:t>
      </w:r>
      <w:r>
        <w:rPr>
          <w:color w:val="111111"/>
          <w:w w:val="105"/>
        </w:rPr>
        <w:t>and,</w:t>
      </w:r>
      <w:r>
        <w:rPr>
          <w:color w:val="111111"/>
          <w:spacing w:val="-20"/>
          <w:w w:val="105"/>
        </w:rPr>
        <w:t xml:space="preserve"> </w:t>
      </w:r>
      <w:r>
        <w:rPr>
          <w:color w:val="111111"/>
          <w:w w:val="105"/>
        </w:rPr>
        <w:t>hopefully,</w:t>
      </w:r>
      <w:r>
        <w:rPr>
          <w:color w:val="111111"/>
          <w:spacing w:val="-13"/>
          <w:w w:val="105"/>
        </w:rPr>
        <w:t xml:space="preserve"> </w:t>
      </w:r>
      <w:r>
        <w:rPr>
          <w:color w:val="111111"/>
          <w:w w:val="105"/>
        </w:rPr>
        <w:t>pharmacy.</w:t>
      </w:r>
    </w:p>
    <w:p w:rsidR="000D7C66" w:rsidRDefault="000D7C66">
      <w:pPr>
        <w:pStyle w:val="BodyText"/>
        <w:rPr>
          <w:sz w:val="20"/>
        </w:rPr>
      </w:pPr>
    </w:p>
    <w:p w:rsidR="000D7C66" w:rsidRDefault="0062557D">
      <w:pPr>
        <w:pStyle w:val="BodyText"/>
        <w:spacing w:before="1" w:line="247" w:lineRule="auto"/>
        <w:ind w:left="192" w:right="524" w:firstLine="2"/>
      </w:pPr>
      <w:r>
        <w:rPr>
          <w:color w:val="111111"/>
          <w:sz w:val="24"/>
        </w:rPr>
        <w:t xml:space="preserve">It </w:t>
      </w:r>
      <w:r>
        <w:rPr>
          <w:color w:val="111111"/>
        </w:rPr>
        <w:t>is important to recognize that, on behalf of Medicare plan sponsors, community pharmacies have made a significant, positive impact on medication-use measures; however incentive payments to pharmacies pale in comparison to total pharmacy price</w:t>
      </w:r>
      <w:r>
        <w:rPr>
          <w:color w:val="111111"/>
        </w:rPr>
        <w:t xml:space="preserve"> concessions collected by plans. Tying pharmacy reimbursement to a DIR model is a poor blueprint for creating a lasting impact on patient outcomes. The vast majority of pharmacy reimbursement is used to cover the cost of the prescribed medication. H-E-B su</w:t>
      </w:r>
      <w:r>
        <w:rPr>
          <w:color w:val="111111"/>
        </w:rPr>
        <w:t xml:space="preserve">pports the concept of payment  for outcomes, but performance should be managed through an incentive-based system outside the current DIR construct and also be disassociated  from the product-baesd  reimbursement </w:t>
      </w:r>
      <w:r>
        <w:rPr>
          <w:color w:val="111111"/>
          <w:spacing w:val="53"/>
        </w:rPr>
        <w:t xml:space="preserve"> </w:t>
      </w:r>
      <w:r>
        <w:rPr>
          <w:color w:val="111111"/>
        </w:rPr>
        <w:t>model.</w:t>
      </w:r>
    </w:p>
    <w:p w:rsidR="000D7C66" w:rsidRDefault="000D7C66">
      <w:pPr>
        <w:pStyle w:val="BodyText"/>
        <w:spacing w:before="1"/>
        <w:rPr>
          <w:sz w:val="21"/>
        </w:rPr>
      </w:pPr>
    </w:p>
    <w:p w:rsidR="000D7C66" w:rsidRDefault="0062557D">
      <w:pPr>
        <w:pStyle w:val="BodyText"/>
        <w:spacing w:line="247" w:lineRule="auto"/>
        <w:ind w:left="197" w:right="197" w:firstLine="3"/>
      </w:pPr>
      <w:r>
        <w:rPr>
          <w:color w:val="111111"/>
        </w:rPr>
        <w:t>Performance incentives should be re</w:t>
      </w:r>
      <w:r>
        <w:rPr>
          <w:color w:val="111111"/>
        </w:rPr>
        <w:t xml:space="preserve">asonable and attainable by most pharmacies and socioeconomic and demographic  trends </w:t>
      </w:r>
      <w:r>
        <w:rPr>
          <w:color w:val="262626"/>
        </w:rPr>
        <w:t xml:space="preserve">within </w:t>
      </w:r>
      <w:r>
        <w:rPr>
          <w:color w:val="111111"/>
        </w:rPr>
        <w:t>a chain and/or individual  pharmacy</w:t>
      </w:r>
      <w:r>
        <w:rPr>
          <w:color w:val="424242"/>
        </w:rPr>
        <w:t xml:space="preserve">' </w:t>
      </w:r>
      <w:r>
        <w:rPr>
          <w:color w:val="262626"/>
        </w:rPr>
        <w:t xml:space="preserve">s </w:t>
      </w:r>
      <w:r>
        <w:rPr>
          <w:color w:val="111111"/>
        </w:rPr>
        <w:t xml:space="preserve">market </w:t>
      </w:r>
      <w:r>
        <w:rPr>
          <w:color w:val="262626"/>
        </w:rPr>
        <w:t xml:space="preserve">should </w:t>
      </w:r>
      <w:r>
        <w:rPr>
          <w:color w:val="111111"/>
        </w:rPr>
        <w:t>be taken into   account.</w:t>
      </w:r>
    </w:p>
    <w:p w:rsidR="000D7C66" w:rsidRDefault="000D7C66">
      <w:pPr>
        <w:spacing w:line="247" w:lineRule="auto"/>
        <w:sectPr w:rsidR="000D7C66">
          <w:footerReference w:type="default" r:id="rId9"/>
          <w:type w:val="continuous"/>
          <w:pgSz w:w="12240" w:h="15840"/>
          <w:pgMar w:top="360" w:right="640" w:bottom="880" w:left="560" w:header="720" w:footer="694" w:gutter="0"/>
          <w:cols w:space="720"/>
        </w:sectPr>
      </w:pPr>
    </w:p>
    <w:p w:rsidR="000D7C66" w:rsidRDefault="0062557D">
      <w:pPr>
        <w:pStyle w:val="Heading1"/>
      </w:pPr>
      <w:r>
        <w:lastRenderedPageBreak/>
        <w:pict>
          <v:group id="_x0000_s1036" style="position:absolute;left:0;text-align:left;margin-left:162.25pt;margin-top:14.2pt;width:409.5pt;height:31.7pt;z-index:-4168;mso-position-horizontal-relative:page" coordorigin="3245,284" coordsize="8190,634">
            <v:shape id="_x0000_s1038" type="#_x0000_t75" style="position:absolute;left:3245;top:284;width:307;height:634">
              <v:imagedata r:id="rId10" o:title=""/>
            </v:shape>
            <v:line id="_x0000_s1037" style="position:absolute" from="3546,842" to="11375,842" strokecolor="#c31f3b" strokeweight="2.09611mm"/>
            <w10:wrap anchorx="page"/>
          </v:group>
        </w:pict>
      </w:r>
      <w:r>
        <w:pict>
          <v:line id="_x0000_s1035" style="position:absolute;left:0;text-align:left;z-index:-4144;mso-position-horizontal-relative:page" from="34.95pt,41.7pt" to="70.35pt,41.7pt" strokecolor="#c31f3b" strokeweight="2.09611mm">
            <w10:wrap anchorx="page"/>
          </v:line>
        </w:pict>
      </w:r>
      <w:r>
        <w:pict>
          <v:rect id="_x0000_s1034" style="position:absolute;left:0;text-align:left;margin-left:85pt;margin-top:9.45pt;width:70.5pt;height:45.4pt;z-index:-4120;mso-position-horizontal-relative:page" fillcolor="#ac1a2f" stroked="f">
            <w10:wrap anchorx="page"/>
          </v:rect>
        </w:pict>
      </w:r>
      <w:r>
        <w:rPr>
          <w:rFonts w:ascii="Times New Roman" w:hAnsi="Times New Roman"/>
          <w:color w:val="BF1C38"/>
          <w:w w:val="110"/>
          <w:position w:val="-13"/>
          <w:sz w:val="92"/>
        </w:rPr>
        <w:t>t</w:t>
      </w:r>
      <w:r>
        <w:rPr>
          <w:color w:val="FBF9F9"/>
          <w:w w:val="110"/>
        </w:rPr>
        <w:t>H·E·B</w:t>
      </w:r>
    </w:p>
    <w:p w:rsidR="000D7C66" w:rsidRDefault="0062557D">
      <w:pPr>
        <w:pStyle w:val="BodyText"/>
        <w:spacing w:before="323" w:line="247" w:lineRule="auto"/>
        <w:ind w:left="184" w:right="384" w:hanging="1"/>
      </w:pPr>
      <w:r>
        <w:rPr>
          <w:color w:val="111111"/>
        </w:rPr>
        <w:t>Currently, many plans set performance goals so high that few pharmacies  can actually achieve a fair return for  the required effort.  Further, we would encourage CMS to more bro</w:t>
      </w:r>
      <w:r>
        <w:rPr>
          <w:color w:val="111111"/>
        </w:rPr>
        <w:t xml:space="preserve">adly re-evaluate the role that pharmacies, as  the most accessible and proximal healthcare resource to the patient, can play in improving patient outcomes. </w:t>
      </w:r>
      <w:r>
        <w:rPr>
          <w:color w:val="111111"/>
          <w:sz w:val="24"/>
        </w:rPr>
        <w:t xml:space="preserve">If </w:t>
      </w:r>
      <w:r>
        <w:rPr>
          <w:color w:val="111111"/>
        </w:rPr>
        <w:t>CMS continues to allow plans to reflect pharmacy price concessions as DIR, we would recommend tha</w:t>
      </w:r>
      <w:r>
        <w:rPr>
          <w:color w:val="111111"/>
        </w:rPr>
        <w:t>t these amounts not be allowed to exceed DIR "amounts paid to pharmacies." Finally, requiring that performance incentive programs be based on current or display STAR measures would ensure that patient outcomes are the focus and lead to incentives being bet</w:t>
      </w:r>
      <w:r>
        <w:rPr>
          <w:color w:val="111111"/>
        </w:rPr>
        <w:t>ter aligned for beneficiaries, plans, pharmacies and other healthcare providers.</w:t>
      </w:r>
    </w:p>
    <w:p w:rsidR="000D7C66" w:rsidRDefault="000D7C66">
      <w:pPr>
        <w:pStyle w:val="BodyText"/>
        <w:spacing w:before="5"/>
        <w:rPr>
          <w:sz w:val="21"/>
        </w:rPr>
      </w:pPr>
    </w:p>
    <w:p w:rsidR="000D7C66" w:rsidRDefault="0062557D">
      <w:pPr>
        <w:pStyle w:val="BodyText"/>
        <w:spacing w:before="1" w:line="249" w:lineRule="auto"/>
        <w:ind w:left="187" w:right="217" w:firstLine="6"/>
      </w:pPr>
      <w:r>
        <w:rPr>
          <w:color w:val="111111"/>
          <w:w w:val="105"/>
        </w:rPr>
        <w:t>Furthermore, we would ask that any future pharmacy price concession rule be created in a manner not to, inadvertently, negatively impact patients or individual pharmacies. As</w:t>
      </w:r>
      <w:r>
        <w:rPr>
          <w:color w:val="111111"/>
          <w:w w:val="105"/>
        </w:rPr>
        <w:t xml:space="preserve"> noted in the RFI, reflecting pharmacy incentive payments at the point of sale could create a perverse incentive by driving beneficiaries to lower </w:t>
      </w:r>
      <w:r>
        <w:rPr>
          <w:color w:val="282828"/>
          <w:w w:val="105"/>
        </w:rPr>
        <w:t xml:space="preserve">"scoring" </w:t>
      </w:r>
      <w:r>
        <w:rPr>
          <w:color w:val="111111"/>
          <w:w w:val="105"/>
        </w:rPr>
        <w:t xml:space="preserve">pharmacies. Conversely, allowing plans to provide a lower copay at higher </w:t>
      </w:r>
      <w:r>
        <w:rPr>
          <w:color w:val="282828"/>
          <w:w w:val="105"/>
        </w:rPr>
        <w:t xml:space="preserve">"scoring" </w:t>
      </w:r>
      <w:r>
        <w:rPr>
          <w:color w:val="111111"/>
          <w:w w:val="105"/>
        </w:rPr>
        <w:t>pharmacies coul</w:t>
      </w:r>
      <w:r>
        <w:rPr>
          <w:color w:val="111111"/>
          <w:w w:val="105"/>
        </w:rPr>
        <w:t>d</w:t>
      </w:r>
      <w:r>
        <w:rPr>
          <w:color w:val="111111"/>
          <w:spacing w:val="-16"/>
          <w:w w:val="105"/>
        </w:rPr>
        <w:t xml:space="preserve"> </w:t>
      </w:r>
      <w:r>
        <w:rPr>
          <w:color w:val="111111"/>
          <w:w w:val="105"/>
        </w:rPr>
        <w:t>negatively</w:t>
      </w:r>
      <w:r>
        <w:rPr>
          <w:color w:val="111111"/>
          <w:spacing w:val="-8"/>
          <w:w w:val="105"/>
        </w:rPr>
        <w:t xml:space="preserve"> </w:t>
      </w:r>
      <w:r>
        <w:rPr>
          <w:color w:val="111111"/>
          <w:w w:val="105"/>
        </w:rPr>
        <w:t>impact</w:t>
      </w:r>
      <w:r>
        <w:rPr>
          <w:color w:val="111111"/>
          <w:spacing w:val="-16"/>
          <w:w w:val="105"/>
        </w:rPr>
        <w:t xml:space="preserve"> </w:t>
      </w:r>
      <w:r>
        <w:rPr>
          <w:color w:val="111111"/>
          <w:w w:val="105"/>
        </w:rPr>
        <w:t>customers</w:t>
      </w:r>
      <w:r>
        <w:rPr>
          <w:color w:val="111111"/>
          <w:spacing w:val="-15"/>
          <w:w w:val="105"/>
        </w:rPr>
        <w:t xml:space="preserve"> </w:t>
      </w:r>
      <w:r>
        <w:rPr>
          <w:color w:val="111111"/>
          <w:w w:val="105"/>
        </w:rPr>
        <w:t>and</w:t>
      </w:r>
      <w:r>
        <w:rPr>
          <w:color w:val="111111"/>
          <w:spacing w:val="-19"/>
          <w:w w:val="105"/>
        </w:rPr>
        <w:t xml:space="preserve"> </w:t>
      </w:r>
      <w:r>
        <w:rPr>
          <w:color w:val="111111"/>
          <w:w w:val="105"/>
        </w:rPr>
        <w:t>regional</w:t>
      </w:r>
      <w:r>
        <w:rPr>
          <w:color w:val="111111"/>
          <w:spacing w:val="-14"/>
          <w:w w:val="105"/>
        </w:rPr>
        <w:t xml:space="preserve"> </w:t>
      </w:r>
      <w:r>
        <w:rPr>
          <w:color w:val="111111"/>
          <w:w w:val="105"/>
        </w:rPr>
        <w:t>and</w:t>
      </w:r>
      <w:r>
        <w:rPr>
          <w:color w:val="111111"/>
          <w:spacing w:val="-18"/>
          <w:w w:val="105"/>
        </w:rPr>
        <w:t xml:space="preserve"> </w:t>
      </w:r>
      <w:r>
        <w:rPr>
          <w:color w:val="111111"/>
          <w:w w:val="105"/>
        </w:rPr>
        <w:t>independent</w:t>
      </w:r>
      <w:r>
        <w:rPr>
          <w:color w:val="111111"/>
          <w:spacing w:val="-7"/>
          <w:w w:val="105"/>
        </w:rPr>
        <w:t xml:space="preserve"> </w:t>
      </w:r>
      <w:r>
        <w:rPr>
          <w:color w:val="111111"/>
          <w:w w:val="105"/>
        </w:rPr>
        <w:t>pharmacies</w:t>
      </w:r>
      <w:r>
        <w:rPr>
          <w:color w:val="111111"/>
          <w:spacing w:val="-12"/>
          <w:w w:val="105"/>
        </w:rPr>
        <w:t xml:space="preserve"> </w:t>
      </w:r>
      <w:r>
        <w:rPr>
          <w:color w:val="111111"/>
          <w:w w:val="105"/>
        </w:rPr>
        <w:t>versus</w:t>
      </w:r>
      <w:r>
        <w:rPr>
          <w:color w:val="111111"/>
          <w:spacing w:val="-21"/>
          <w:w w:val="105"/>
        </w:rPr>
        <w:t xml:space="preserve"> </w:t>
      </w:r>
      <w:r>
        <w:rPr>
          <w:color w:val="111111"/>
          <w:w w:val="105"/>
        </w:rPr>
        <w:t>national</w:t>
      </w:r>
      <w:r>
        <w:rPr>
          <w:color w:val="111111"/>
          <w:spacing w:val="-14"/>
          <w:w w:val="105"/>
        </w:rPr>
        <w:t xml:space="preserve"> </w:t>
      </w:r>
      <w:r>
        <w:rPr>
          <w:color w:val="111111"/>
          <w:w w:val="105"/>
        </w:rPr>
        <w:t>chains.</w:t>
      </w:r>
      <w:r>
        <w:rPr>
          <w:color w:val="111111"/>
          <w:spacing w:val="24"/>
          <w:w w:val="105"/>
        </w:rPr>
        <w:t xml:space="preserve"> </w:t>
      </w:r>
      <w:r>
        <w:rPr>
          <w:color w:val="111111"/>
          <w:w w:val="105"/>
        </w:rPr>
        <w:t>Many</w:t>
      </w:r>
      <w:r>
        <w:rPr>
          <w:color w:val="111111"/>
          <w:spacing w:val="-12"/>
          <w:w w:val="105"/>
        </w:rPr>
        <w:t xml:space="preserve"> </w:t>
      </w:r>
      <w:r>
        <w:rPr>
          <w:color w:val="111111"/>
          <w:w w:val="105"/>
        </w:rPr>
        <w:t>plan performance</w:t>
      </w:r>
      <w:r>
        <w:rPr>
          <w:color w:val="111111"/>
          <w:spacing w:val="-1"/>
          <w:w w:val="105"/>
        </w:rPr>
        <w:t xml:space="preserve"> </w:t>
      </w:r>
      <w:r>
        <w:rPr>
          <w:color w:val="111111"/>
          <w:w w:val="105"/>
        </w:rPr>
        <w:t>programs</w:t>
      </w:r>
      <w:r>
        <w:rPr>
          <w:color w:val="111111"/>
          <w:spacing w:val="-9"/>
          <w:w w:val="105"/>
        </w:rPr>
        <w:t xml:space="preserve"> </w:t>
      </w:r>
      <w:r>
        <w:rPr>
          <w:color w:val="111111"/>
          <w:w w:val="105"/>
        </w:rPr>
        <w:t>calculate</w:t>
      </w:r>
      <w:r>
        <w:rPr>
          <w:color w:val="111111"/>
          <w:spacing w:val="-9"/>
          <w:w w:val="105"/>
        </w:rPr>
        <w:t xml:space="preserve"> </w:t>
      </w:r>
      <w:r>
        <w:rPr>
          <w:color w:val="111111"/>
          <w:w w:val="105"/>
        </w:rPr>
        <w:t>chain</w:t>
      </w:r>
      <w:r>
        <w:rPr>
          <w:color w:val="111111"/>
          <w:spacing w:val="-12"/>
          <w:w w:val="105"/>
        </w:rPr>
        <w:t xml:space="preserve"> </w:t>
      </w:r>
      <w:r>
        <w:rPr>
          <w:color w:val="111111"/>
          <w:w w:val="105"/>
        </w:rPr>
        <w:t>performance in</w:t>
      </w:r>
      <w:r>
        <w:rPr>
          <w:color w:val="111111"/>
          <w:spacing w:val="-20"/>
          <w:w w:val="105"/>
        </w:rPr>
        <w:t xml:space="preserve"> </w:t>
      </w:r>
      <w:r>
        <w:rPr>
          <w:color w:val="111111"/>
          <w:w w:val="105"/>
        </w:rPr>
        <w:t>aggregate</w:t>
      </w:r>
      <w:r>
        <w:rPr>
          <w:color w:val="111111"/>
          <w:spacing w:val="1"/>
          <w:w w:val="105"/>
        </w:rPr>
        <w:t xml:space="preserve"> </w:t>
      </w:r>
      <w:r>
        <w:rPr>
          <w:color w:val="111111"/>
          <w:w w:val="105"/>
        </w:rPr>
        <w:t>yet</w:t>
      </w:r>
      <w:r>
        <w:rPr>
          <w:color w:val="111111"/>
          <w:spacing w:val="-17"/>
          <w:w w:val="105"/>
        </w:rPr>
        <w:t xml:space="preserve"> </w:t>
      </w:r>
      <w:r>
        <w:rPr>
          <w:color w:val="111111"/>
          <w:w w:val="105"/>
        </w:rPr>
        <w:t>a</w:t>
      </w:r>
      <w:r>
        <w:rPr>
          <w:color w:val="111111"/>
          <w:spacing w:val="-20"/>
          <w:w w:val="105"/>
        </w:rPr>
        <w:t xml:space="preserve"> </w:t>
      </w:r>
      <w:r>
        <w:rPr>
          <w:color w:val="111111"/>
          <w:w w:val="105"/>
        </w:rPr>
        <w:t>small</w:t>
      </w:r>
      <w:r>
        <w:rPr>
          <w:color w:val="111111"/>
          <w:spacing w:val="-12"/>
          <w:w w:val="105"/>
        </w:rPr>
        <w:t xml:space="preserve"> </w:t>
      </w:r>
      <w:r>
        <w:rPr>
          <w:color w:val="111111"/>
          <w:w w:val="105"/>
        </w:rPr>
        <w:t>chain</w:t>
      </w:r>
      <w:r>
        <w:rPr>
          <w:color w:val="111111"/>
          <w:spacing w:val="-14"/>
          <w:w w:val="105"/>
        </w:rPr>
        <w:t xml:space="preserve"> </w:t>
      </w:r>
      <w:r>
        <w:rPr>
          <w:color w:val="111111"/>
          <w:w w:val="105"/>
        </w:rPr>
        <w:t>may</w:t>
      </w:r>
      <w:r>
        <w:rPr>
          <w:color w:val="111111"/>
          <w:spacing w:val="-12"/>
          <w:w w:val="105"/>
        </w:rPr>
        <w:t xml:space="preserve"> </w:t>
      </w:r>
      <w:r>
        <w:rPr>
          <w:color w:val="111111"/>
          <w:w w:val="105"/>
        </w:rPr>
        <w:t>have</w:t>
      </w:r>
      <w:r>
        <w:rPr>
          <w:color w:val="111111"/>
          <w:spacing w:val="-12"/>
          <w:w w:val="105"/>
        </w:rPr>
        <w:t xml:space="preserve"> </w:t>
      </w:r>
      <w:r>
        <w:rPr>
          <w:color w:val="111111"/>
          <w:w w:val="105"/>
        </w:rPr>
        <w:t>most</w:t>
      </w:r>
      <w:r>
        <w:rPr>
          <w:color w:val="111111"/>
          <w:spacing w:val="-12"/>
          <w:w w:val="105"/>
        </w:rPr>
        <w:t xml:space="preserve"> </w:t>
      </w:r>
      <w:r>
        <w:rPr>
          <w:color w:val="111111"/>
          <w:w w:val="105"/>
        </w:rPr>
        <w:t>or</w:t>
      </w:r>
      <w:r>
        <w:rPr>
          <w:color w:val="111111"/>
          <w:spacing w:val="-19"/>
          <w:w w:val="105"/>
        </w:rPr>
        <w:t xml:space="preserve"> </w:t>
      </w:r>
      <w:r>
        <w:rPr>
          <w:color w:val="111111"/>
          <w:w w:val="105"/>
        </w:rPr>
        <w:t>all</w:t>
      </w:r>
      <w:r>
        <w:rPr>
          <w:color w:val="111111"/>
          <w:spacing w:val="-14"/>
          <w:w w:val="105"/>
        </w:rPr>
        <w:t xml:space="preserve"> </w:t>
      </w:r>
      <w:r>
        <w:rPr>
          <w:color w:val="111111"/>
          <w:w w:val="105"/>
        </w:rPr>
        <w:t>of</w:t>
      </w:r>
      <w:r>
        <w:rPr>
          <w:color w:val="111111"/>
          <w:spacing w:val="-18"/>
          <w:w w:val="105"/>
        </w:rPr>
        <w:t xml:space="preserve"> </w:t>
      </w:r>
      <w:r>
        <w:rPr>
          <w:color w:val="111111"/>
          <w:w w:val="105"/>
        </w:rPr>
        <w:t>their locations in a part of the country where medication measures (e.g. adherence) are generally poorer across the board. To illustrate this point, an individual large chain location may have lower adherence measures than a neighboring, regional chain loc</w:t>
      </w:r>
      <w:r>
        <w:rPr>
          <w:color w:val="111111"/>
          <w:w w:val="105"/>
        </w:rPr>
        <w:t xml:space="preserve">ation but have a better plan performance </w:t>
      </w:r>
      <w:r>
        <w:rPr>
          <w:color w:val="282828"/>
          <w:w w:val="105"/>
        </w:rPr>
        <w:t xml:space="preserve">"score" </w:t>
      </w:r>
      <w:r>
        <w:rPr>
          <w:color w:val="111111"/>
          <w:w w:val="105"/>
        </w:rPr>
        <w:t>thanks to the overall national distribution</w:t>
      </w:r>
      <w:r>
        <w:rPr>
          <w:color w:val="111111"/>
          <w:spacing w:val="-10"/>
          <w:w w:val="105"/>
        </w:rPr>
        <w:t xml:space="preserve"> </w:t>
      </w:r>
      <w:r>
        <w:rPr>
          <w:color w:val="111111"/>
          <w:w w:val="105"/>
        </w:rPr>
        <w:t>and</w:t>
      </w:r>
      <w:r>
        <w:rPr>
          <w:color w:val="111111"/>
          <w:spacing w:val="-16"/>
          <w:w w:val="105"/>
        </w:rPr>
        <w:t xml:space="preserve"> </w:t>
      </w:r>
      <w:r>
        <w:rPr>
          <w:color w:val="111111"/>
          <w:w w:val="105"/>
        </w:rPr>
        <w:t>diversity</w:t>
      </w:r>
      <w:r>
        <w:rPr>
          <w:color w:val="111111"/>
          <w:spacing w:val="-10"/>
          <w:w w:val="105"/>
        </w:rPr>
        <w:t xml:space="preserve"> </w:t>
      </w:r>
      <w:r>
        <w:rPr>
          <w:color w:val="111111"/>
          <w:w w:val="105"/>
        </w:rPr>
        <w:t>of</w:t>
      </w:r>
      <w:r>
        <w:rPr>
          <w:color w:val="111111"/>
          <w:spacing w:val="-21"/>
          <w:w w:val="105"/>
        </w:rPr>
        <w:t xml:space="preserve"> </w:t>
      </w:r>
      <w:r>
        <w:rPr>
          <w:color w:val="111111"/>
          <w:w w:val="105"/>
        </w:rPr>
        <w:t>the</w:t>
      </w:r>
      <w:r>
        <w:rPr>
          <w:color w:val="111111"/>
          <w:spacing w:val="-18"/>
          <w:w w:val="105"/>
        </w:rPr>
        <w:t xml:space="preserve"> </w:t>
      </w:r>
      <w:r>
        <w:rPr>
          <w:color w:val="111111"/>
          <w:w w:val="105"/>
        </w:rPr>
        <w:t>large</w:t>
      </w:r>
      <w:r>
        <w:rPr>
          <w:color w:val="111111"/>
          <w:spacing w:val="-11"/>
          <w:w w:val="105"/>
        </w:rPr>
        <w:t xml:space="preserve"> </w:t>
      </w:r>
      <w:r>
        <w:rPr>
          <w:color w:val="111111"/>
          <w:w w:val="105"/>
        </w:rPr>
        <w:t>chain.</w:t>
      </w:r>
    </w:p>
    <w:p w:rsidR="000D7C66" w:rsidRDefault="000D7C66">
      <w:pPr>
        <w:pStyle w:val="BodyText"/>
        <w:spacing w:before="3"/>
        <w:rPr>
          <w:sz w:val="21"/>
        </w:rPr>
      </w:pPr>
    </w:p>
    <w:p w:rsidR="000D7C66" w:rsidRDefault="0062557D">
      <w:pPr>
        <w:pStyle w:val="Heading2"/>
        <w:spacing w:before="1" w:line="242" w:lineRule="auto"/>
        <w:ind w:left="201" w:right="384" w:firstLine="1"/>
        <w:rPr>
          <w:u w:val="none"/>
        </w:rPr>
      </w:pPr>
      <w:r>
        <w:rPr>
          <w:color w:val="111111"/>
          <w:u w:val="thick"/>
        </w:rPr>
        <w:t>Request for Information (RFI) Regarding the Application of Manufacturer Rebates to Drug Prices at the Point of Sale</w:t>
      </w:r>
    </w:p>
    <w:p w:rsidR="000D7C66" w:rsidRDefault="000D7C66">
      <w:pPr>
        <w:pStyle w:val="BodyText"/>
        <w:spacing w:before="6"/>
        <w:rPr>
          <w:b/>
          <w:sz w:val="21"/>
        </w:rPr>
      </w:pPr>
    </w:p>
    <w:p w:rsidR="000D7C66" w:rsidRDefault="0062557D">
      <w:pPr>
        <w:pStyle w:val="BodyText"/>
        <w:spacing w:line="249" w:lineRule="auto"/>
        <w:ind w:left="205" w:right="384" w:firstLine="2"/>
      </w:pPr>
      <w:r>
        <w:rPr>
          <w:color w:val="111111"/>
        </w:rPr>
        <w:t>H-E-B does not have any feedback on the calculation or application of manufacturer  rebates at the point of sale  but appreciates that many of our Medicare patients would see lower prices at the pharmacy counter. At the same time, we want to reiterate that</w:t>
      </w:r>
      <w:r>
        <w:rPr>
          <w:color w:val="111111"/>
        </w:rPr>
        <w:t xml:space="preserve"> pharmacies have no visibility into and are not passed PBM manufacturer  rebates.  As a result, any reduction in patient copay based on manufacturer  rebates would reduce  pharmacy   reimbursement  unless the plan pay amount is increased  by an equal </w:t>
      </w:r>
      <w:r>
        <w:rPr>
          <w:color w:val="111111"/>
          <w:spacing w:val="23"/>
        </w:rPr>
        <w:t xml:space="preserve"> </w:t>
      </w:r>
      <w:r>
        <w:rPr>
          <w:color w:val="111111"/>
        </w:rPr>
        <w:t>amou</w:t>
      </w:r>
      <w:r>
        <w:rPr>
          <w:color w:val="111111"/>
        </w:rPr>
        <w:t>nt.</w:t>
      </w:r>
    </w:p>
    <w:p w:rsidR="000D7C66" w:rsidRDefault="000D7C66">
      <w:pPr>
        <w:pStyle w:val="BodyText"/>
        <w:spacing w:before="3"/>
        <w:rPr>
          <w:sz w:val="21"/>
        </w:rPr>
      </w:pPr>
    </w:p>
    <w:p w:rsidR="000D7C66" w:rsidRDefault="0062557D">
      <w:pPr>
        <w:pStyle w:val="Heading2"/>
        <w:ind w:left="207"/>
        <w:rPr>
          <w:u w:val="none"/>
        </w:rPr>
      </w:pPr>
      <w:r>
        <w:rPr>
          <w:color w:val="111111"/>
          <w:u w:val="thick"/>
        </w:rPr>
        <w:t>Comments  on Proposed  Rule CFR §423.160 to update  Medicare  Part-D e-prescribing  standards</w:t>
      </w:r>
    </w:p>
    <w:p w:rsidR="000D7C66" w:rsidRDefault="000D7C66">
      <w:pPr>
        <w:pStyle w:val="BodyText"/>
        <w:spacing w:before="3"/>
        <w:rPr>
          <w:b/>
          <w:sz w:val="24"/>
        </w:rPr>
      </w:pPr>
    </w:p>
    <w:p w:rsidR="000D7C66" w:rsidRDefault="0062557D">
      <w:pPr>
        <w:pStyle w:val="BodyText"/>
        <w:spacing w:line="249" w:lineRule="auto"/>
        <w:ind w:left="209" w:right="217" w:firstLine="3"/>
      </w:pPr>
      <w:r>
        <w:rPr>
          <w:color w:val="111111"/>
          <w:w w:val="105"/>
        </w:rPr>
        <w:t>We appreciate the opportunity to comment on the upcoming changes fore-prescribing which would retire NCPDP</w:t>
      </w:r>
      <w:r>
        <w:rPr>
          <w:color w:val="111111"/>
          <w:spacing w:val="-12"/>
          <w:w w:val="105"/>
        </w:rPr>
        <w:t xml:space="preserve"> </w:t>
      </w:r>
      <w:r>
        <w:rPr>
          <w:color w:val="111111"/>
          <w:w w:val="105"/>
        </w:rPr>
        <w:t>SCRIPT</w:t>
      </w:r>
      <w:r>
        <w:rPr>
          <w:color w:val="111111"/>
          <w:spacing w:val="-16"/>
          <w:w w:val="105"/>
        </w:rPr>
        <w:t xml:space="preserve"> </w:t>
      </w:r>
      <w:r>
        <w:rPr>
          <w:color w:val="111111"/>
          <w:w w:val="105"/>
        </w:rPr>
        <w:t>version</w:t>
      </w:r>
      <w:r>
        <w:rPr>
          <w:color w:val="111111"/>
          <w:spacing w:val="-10"/>
          <w:w w:val="105"/>
        </w:rPr>
        <w:t xml:space="preserve"> </w:t>
      </w:r>
      <w:r>
        <w:rPr>
          <w:color w:val="111111"/>
          <w:w w:val="105"/>
        </w:rPr>
        <w:t>10.6</w:t>
      </w:r>
      <w:r>
        <w:rPr>
          <w:color w:val="111111"/>
          <w:spacing w:val="-20"/>
          <w:w w:val="105"/>
        </w:rPr>
        <w:t xml:space="preserve"> </w:t>
      </w:r>
      <w:r>
        <w:rPr>
          <w:color w:val="111111"/>
          <w:w w:val="105"/>
        </w:rPr>
        <w:t>on</w:t>
      </w:r>
      <w:r>
        <w:rPr>
          <w:color w:val="111111"/>
          <w:spacing w:val="-15"/>
          <w:w w:val="105"/>
        </w:rPr>
        <w:t xml:space="preserve"> </w:t>
      </w:r>
      <w:r>
        <w:rPr>
          <w:color w:val="111111"/>
          <w:w w:val="105"/>
        </w:rPr>
        <w:t>12/31/2018</w:t>
      </w:r>
      <w:r>
        <w:rPr>
          <w:color w:val="111111"/>
          <w:spacing w:val="-5"/>
          <w:w w:val="105"/>
        </w:rPr>
        <w:t xml:space="preserve"> </w:t>
      </w:r>
      <w:r>
        <w:rPr>
          <w:color w:val="111111"/>
          <w:w w:val="105"/>
        </w:rPr>
        <w:t>and</w:t>
      </w:r>
      <w:r>
        <w:rPr>
          <w:color w:val="111111"/>
          <w:spacing w:val="-17"/>
          <w:w w:val="105"/>
        </w:rPr>
        <w:t xml:space="preserve"> </w:t>
      </w:r>
      <w:r>
        <w:rPr>
          <w:color w:val="111111"/>
          <w:w w:val="105"/>
        </w:rPr>
        <w:t>replace</w:t>
      </w:r>
      <w:r>
        <w:rPr>
          <w:color w:val="111111"/>
          <w:spacing w:val="-10"/>
          <w:w w:val="105"/>
        </w:rPr>
        <w:t xml:space="preserve"> </w:t>
      </w:r>
      <w:r>
        <w:rPr>
          <w:color w:val="111111"/>
          <w:w w:val="105"/>
        </w:rPr>
        <w:t>wit</w:t>
      </w:r>
      <w:r>
        <w:rPr>
          <w:color w:val="111111"/>
          <w:w w:val="105"/>
        </w:rPr>
        <w:t>h</w:t>
      </w:r>
      <w:r>
        <w:rPr>
          <w:color w:val="111111"/>
          <w:spacing w:val="-15"/>
          <w:w w:val="105"/>
        </w:rPr>
        <w:t xml:space="preserve"> </w:t>
      </w:r>
      <w:r>
        <w:rPr>
          <w:color w:val="111111"/>
          <w:w w:val="105"/>
        </w:rPr>
        <w:t>version</w:t>
      </w:r>
      <w:r>
        <w:rPr>
          <w:color w:val="111111"/>
          <w:spacing w:val="-12"/>
          <w:w w:val="105"/>
        </w:rPr>
        <w:t xml:space="preserve"> </w:t>
      </w:r>
      <w:r>
        <w:rPr>
          <w:color w:val="111111"/>
          <w:w w:val="105"/>
        </w:rPr>
        <w:t>2017071,</w:t>
      </w:r>
      <w:r>
        <w:rPr>
          <w:color w:val="111111"/>
          <w:spacing w:val="-12"/>
          <w:w w:val="105"/>
        </w:rPr>
        <w:t xml:space="preserve"> </w:t>
      </w:r>
      <w:r>
        <w:rPr>
          <w:color w:val="111111"/>
          <w:w w:val="105"/>
        </w:rPr>
        <w:t>effective</w:t>
      </w:r>
      <w:r>
        <w:rPr>
          <w:color w:val="111111"/>
          <w:spacing w:val="-9"/>
          <w:w w:val="105"/>
        </w:rPr>
        <w:t xml:space="preserve"> </w:t>
      </w:r>
      <w:r>
        <w:rPr>
          <w:color w:val="111111"/>
          <w:w w:val="105"/>
        </w:rPr>
        <w:t>1/1/2019.</w:t>
      </w:r>
      <w:r>
        <w:rPr>
          <w:color w:val="111111"/>
          <w:spacing w:val="40"/>
          <w:w w:val="105"/>
        </w:rPr>
        <w:t xml:space="preserve"> </w:t>
      </w:r>
      <w:r>
        <w:rPr>
          <w:color w:val="111111"/>
          <w:w w:val="105"/>
        </w:rPr>
        <w:t>While</w:t>
      </w:r>
      <w:r>
        <w:rPr>
          <w:color w:val="111111"/>
          <w:spacing w:val="-9"/>
          <w:w w:val="105"/>
        </w:rPr>
        <w:t xml:space="preserve"> </w:t>
      </w:r>
      <w:r>
        <w:rPr>
          <w:color w:val="111111"/>
          <w:w w:val="105"/>
        </w:rPr>
        <w:t>we welcome the change, realizing that NCPDP version 2017071 offers multiple enhancements toe-prescribing including but not limited to: improved efficiency and eliminating manual transactions which currently exist within SCRIPT 10.6, improving communication</w:t>
      </w:r>
      <w:r>
        <w:rPr>
          <w:color w:val="111111"/>
          <w:w w:val="105"/>
        </w:rPr>
        <w:t>s between doctors and dispensers, and providing new script transactions</w:t>
      </w:r>
      <w:r>
        <w:rPr>
          <w:color w:val="111111"/>
          <w:spacing w:val="-11"/>
          <w:w w:val="105"/>
        </w:rPr>
        <w:t xml:space="preserve"> </w:t>
      </w:r>
      <w:r>
        <w:rPr>
          <w:color w:val="111111"/>
          <w:w w:val="105"/>
        </w:rPr>
        <w:t>which</w:t>
      </w:r>
      <w:r>
        <w:rPr>
          <w:color w:val="111111"/>
          <w:spacing w:val="-18"/>
          <w:w w:val="105"/>
        </w:rPr>
        <w:t xml:space="preserve"> </w:t>
      </w:r>
      <w:r>
        <w:rPr>
          <w:color w:val="111111"/>
          <w:w w:val="105"/>
        </w:rPr>
        <w:t>only</w:t>
      </w:r>
      <w:r>
        <w:rPr>
          <w:color w:val="111111"/>
          <w:spacing w:val="-15"/>
          <w:w w:val="105"/>
        </w:rPr>
        <w:t xml:space="preserve"> </w:t>
      </w:r>
      <w:r>
        <w:rPr>
          <w:color w:val="111111"/>
          <w:w w:val="105"/>
        </w:rPr>
        <w:t>enhance</w:t>
      </w:r>
      <w:r>
        <w:rPr>
          <w:color w:val="111111"/>
          <w:spacing w:val="-15"/>
          <w:w w:val="105"/>
        </w:rPr>
        <w:t xml:space="preserve"> </w:t>
      </w:r>
      <w:r>
        <w:rPr>
          <w:color w:val="111111"/>
          <w:w w:val="105"/>
        </w:rPr>
        <w:t>the</w:t>
      </w:r>
      <w:r>
        <w:rPr>
          <w:color w:val="111111"/>
          <w:spacing w:val="-18"/>
          <w:w w:val="105"/>
        </w:rPr>
        <w:t xml:space="preserve"> </w:t>
      </w:r>
      <w:r>
        <w:rPr>
          <w:color w:val="111111"/>
          <w:w w:val="105"/>
        </w:rPr>
        <w:t>pharmacy'</w:t>
      </w:r>
      <w:r>
        <w:rPr>
          <w:color w:val="111111"/>
          <w:spacing w:val="4"/>
          <w:w w:val="105"/>
        </w:rPr>
        <w:t xml:space="preserve"> </w:t>
      </w:r>
      <w:r>
        <w:rPr>
          <w:color w:val="111111"/>
          <w:w w:val="105"/>
        </w:rPr>
        <w:t>ability</w:t>
      </w:r>
      <w:r>
        <w:rPr>
          <w:color w:val="111111"/>
          <w:spacing w:val="-12"/>
          <w:w w:val="105"/>
        </w:rPr>
        <w:t xml:space="preserve"> </w:t>
      </w:r>
      <w:r>
        <w:rPr>
          <w:color w:val="111111"/>
          <w:w w:val="105"/>
        </w:rPr>
        <w:t>for</w:t>
      </w:r>
      <w:r>
        <w:rPr>
          <w:color w:val="111111"/>
          <w:spacing w:val="-11"/>
          <w:w w:val="105"/>
        </w:rPr>
        <w:t xml:space="preserve"> </w:t>
      </w:r>
      <w:r>
        <w:rPr>
          <w:color w:val="111111"/>
          <w:w w:val="105"/>
        </w:rPr>
        <w:t>patient</w:t>
      </w:r>
      <w:r>
        <w:rPr>
          <w:color w:val="111111"/>
          <w:spacing w:val="-12"/>
          <w:w w:val="105"/>
        </w:rPr>
        <w:t xml:space="preserve"> </w:t>
      </w:r>
      <w:r>
        <w:rPr>
          <w:color w:val="111111"/>
          <w:w w:val="105"/>
        </w:rPr>
        <w:t>care,</w:t>
      </w:r>
      <w:r>
        <w:rPr>
          <w:color w:val="111111"/>
          <w:spacing w:val="-11"/>
          <w:w w:val="105"/>
        </w:rPr>
        <w:t xml:space="preserve"> </w:t>
      </w:r>
      <w:r>
        <w:rPr>
          <w:color w:val="111111"/>
          <w:w w:val="105"/>
        </w:rPr>
        <w:t>H-E-B</w:t>
      </w:r>
      <w:r>
        <w:rPr>
          <w:color w:val="111111"/>
          <w:spacing w:val="-18"/>
          <w:w w:val="105"/>
        </w:rPr>
        <w:t xml:space="preserve"> </w:t>
      </w:r>
      <w:r>
        <w:rPr>
          <w:color w:val="111111"/>
          <w:w w:val="105"/>
        </w:rPr>
        <w:t>firmly</w:t>
      </w:r>
      <w:r>
        <w:rPr>
          <w:color w:val="111111"/>
          <w:spacing w:val="-6"/>
          <w:w w:val="105"/>
        </w:rPr>
        <w:t xml:space="preserve"> </w:t>
      </w:r>
      <w:r>
        <w:rPr>
          <w:color w:val="111111"/>
          <w:w w:val="105"/>
        </w:rPr>
        <w:t>believes</w:t>
      </w:r>
      <w:r>
        <w:rPr>
          <w:color w:val="111111"/>
          <w:spacing w:val="-12"/>
          <w:w w:val="105"/>
        </w:rPr>
        <w:t xml:space="preserve"> </w:t>
      </w:r>
      <w:r>
        <w:rPr>
          <w:color w:val="111111"/>
          <w:w w:val="105"/>
        </w:rPr>
        <w:t>the</w:t>
      </w:r>
      <w:r>
        <w:rPr>
          <w:color w:val="111111"/>
          <w:spacing w:val="-20"/>
          <w:w w:val="105"/>
        </w:rPr>
        <w:t xml:space="preserve"> </w:t>
      </w:r>
      <w:r>
        <w:rPr>
          <w:color w:val="111111"/>
          <w:w w:val="105"/>
        </w:rPr>
        <w:t>effective</w:t>
      </w:r>
      <w:r>
        <w:rPr>
          <w:color w:val="111111"/>
          <w:spacing w:val="-7"/>
          <w:w w:val="105"/>
        </w:rPr>
        <w:t xml:space="preserve"> </w:t>
      </w:r>
      <w:r>
        <w:rPr>
          <w:color w:val="111111"/>
          <w:w w:val="105"/>
        </w:rPr>
        <w:t>date of 1/1/2019 is untenable and burdensome to retailers and software vendors, alike. Su</w:t>
      </w:r>
      <w:r>
        <w:rPr>
          <w:color w:val="111111"/>
          <w:w w:val="105"/>
        </w:rPr>
        <w:t>ch exciting, yet drastic changes within thee-prescribing environment take time to fully implement within our pharmacies. A 12- month implementation window does not allow our current IT infrastructure time to adequately assess, plan, develop, program, certi</w:t>
      </w:r>
      <w:r>
        <w:rPr>
          <w:color w:val="111111"/>
          <w:w w:val="105"/>
        </w:rPr>
        <w:t>fy, test, and deploy to our pharmacies. We are concerned that such an aggressive effective date (counter to the customary 2 year time period of implementation) could potentially delay a patient's</w:t>
      </w:r>
      <w:r>
        <w:rPr>
          <w:color w:val="111111"/>
          <w:spacing w:val="-10"/>
          <w:w w:val="105"/>
        </w:rPr>
        <w:t xml:space="preserve"> </w:t>
      </w:r>
      <w:r>
        <w:rPr>
          <w:color w:val="111111"/>
          <w:w w:val="105"/>
        </w:rPr>
        <w:t>ability</w:t>
      </w:r>
      <w:r>
        <w:rPr>
          <w:color w:val="111111"/>
          <w:spacing w:val="-11"/>
          <w:w w:val="105"/>
        </w:rPr>
        <w:t xml:space="preserve"> </w:t>
      </w:r>
      <w:r>
        <w:rPr>
          <w:color w:val="111111"/>
          <w:w w:val="105"/>
        </w:rPr>
        <w:t>to</w:t>
      </w:r>
      <w:r>
        <w:rPr>
          <w:color w:val="111111"/>
          <w:spacing w:val="-15"/>
          <w:w w:val="105"/>
        </w:rPr>
        <w:t xml:space="preserve"> </w:t>
      </w:r>
      <w:r>
        <w:rPr>
          <w:color w:val="111111"/>
          <w:w w:val="105"/>
        </w:rPr>
        <w:t>receive</w:t>
      </w:r>
      <w:r>
        <w:rPr>
          <w:color w:val="111111"/>
          <w:spacing w:val="-11"/>
          <w:w w:val="105"/>
        </w:rPr>
        <w:t xml:space="preserve"> </w:t>
      </w:r>
      <w:r>
        <w:rPr>
          <w:color w:val="111111"/>
          <w:w w:val="105"/>
        </w:rPr>
        <w:t>their</w:t>
      </w:r>
      <w:r>
        <w:rPr>
          <w:color w:val="111111"/>
          <w:spacing w:val="-10"/>
          <w:w w:val="105"/>
        </w:rPr>
        <w:t xml:space="preserve"> </w:t>
      </w:r>
      <w:r>
        <w:rPr>
          <w:color w:val="111111"/>
          <w:w w:val="105"/>
        </w:rPr>
        <w:t>prescriptions</w:t>
      </w:r>
      <w:r>
        <w:rPr>
          <w:color w:val="111111"/>
          <w:spacing w:val="-10"/>
          <w:w w:val="105"/>
        </w:rPr>
        <w:t xml:space="preserve"> </w:t>
      </w:r>
      <w:r>
        <w:rPr>
          <w:color w:val="111111"/>
          <w:w w:val="105"/>
        </w:rPr>
        <w:t>in</w:t>
      </w:r>
      <w:r>
        <w:rPr>
          <w:color w:val="111111"/>
          <w:spacing w:val="-24"/>
          <w:w w:val="105"/>
        </w:rPr>
        <w:t xml:space="preserve"> </w:t>
      </w:r>
      <w:r>
        <w:rPr>
          <w:color w:val="111111"/>
          <w:w w:val="105"/>
        </w:rPr>
        <w:t>a</w:t>
      </w:r>
      <w:r>
        <w:rPr>
          <w:color w:val="111111"/>
          <w:spacing w:val="-25"/>
          <w:w w:val="105"/>
        </w:rPr>
        <w:t xml:space="preserve"> </w:t>
      </w:r>
      <w:r>
        <w:rPr>
          <w:color w:val="111111"/>
          <w:w w:val="105"/>
        </w:rPr>
        <w:t>timely</w:t>
      </w:r>
      <w:r>
        <w:rPr>
          <w:color w:val="111111"/>
          <w:spacing w:val="-14"/>
          <w:w w:val="105"/>
        </w:rPr>
        <w:t xml:space="preserve"> </w:t>
      </w:r>
      <w:r>
        <w:rPr>
          <w:color w:val="111111"/>
          <w:w w:val="105"/>
        </w:rPr>
        <w:t>manner,</w:t>
      </w:r>
      <w:r>
        <w:rPr>
          <w:color w:val="111111"/>
          <w:spacing w:val="-15"/>
          <w:w w:val="105"/>
        </w:rPr>
        <w:t xml:space="preserve"> </w:t>
      </w:r>
      <w:r>
        <w:rPr>
          <w:color w:val="111111"/>
          <w:w w:val="105"/>
        </w:rPr>
        <w:t>thus</w:t>
      </w:r>
      <w:r>
        <w:rPr>
          <w:color w:val="111111"/>
          <w:spacing w:val="-13"/>
          <w:w w:val="105"/>
        </w:rPr>
        <w:t xml:space="preserve"> </w:t>
      </w:r>
      <w:r>
        <w:rPr>
          <w:color w:val="111111"/>
          <w:w w:val="105"/>
        </w:rPr>
        <w:t>ultimately</w:t>
      </w:r>
      <w:r>
        <w:rPr>
          <w:color w:val="111111"/>
          <w:spacing w:val="-3"/>
          <w:w w:val="105"/>
        </w:rPr>
        <w:t xml:space="preserve"> </w:t>
      </w:r>
      <w:r>
        <w:rPr>
          <w:color w:val="111111"/>
          <w:w w:val="105"/>
        </w:rPr>
        <w:t>impacting</w:t>
      </w:r>
      <w:r>
        <w:rPr>
          <w:color w:val="111111"/>
          <w:spacing w:val="-6"/>
          <w:w w:val="105"/>
        </w:rPr>
        <w:t xml:space="preserve"> </w:t>
      </w:r>
      <w:r>
        <w:rPr>
          <w:color w:val="111111"/>
          <w:w w:val="105"/>
        </w:rPr>
        <w:t>patient</w:t>
      </w:r>
      <w:r>
        <w:rPr>
          <w:color w:val="111111"/>
          <w:spacing w:val="-13"/>
          <w:w w:val="105"/>
        </w:rPr>
        <w:t xml:space="preserve"> </w:t>
      </w:r>
      <w:r>
        <w:rPr>
          <w:color w:val="111111"/>
          <w:w w:val="105"/>
        </w:rPr>
        <w:t>care.</w:t>
      </w:r>
    </w:p>
    <w:p w:rsidR="000D7C66" w:rsidRDefault="000D7C66">
      <w:pPr>
        <w:spacing w:line="249" w:lineRule="auto"/>
        <w:sectPr w:rsidR="000D7C66">
          <w:pgSz w:w="12240" w:h="15840"/>
          <w:pgMar w:top="100" w:right="660" w:bottom="880" w:left="520" w:header="0" w:footer="694" w:gutter="0"/>
          <w:cols w:space="720"/>
        </w:sectPr>
      </w:pPr>
    </w:p>
    <w:p w:rsidR="000D7C66" w:rsidRDefault="0062557D">
      <w:pPr>
        <w:pStyle w:val="Heading1"/>
        <w:spacing w:before="88"/>
        <w:ind w:left="1166"/>
      </w:pPr>
      <w:bookmarkStart w:id="0" w:name="_GoBack"/>
      <w:r>
        <w:lastRenderedPageBreak/>
        <w:pict>
          <v:group id="_x0000_s1030" style="position:absolute;left:0;text-align:left;margin-left:31pt;margin-top:.25pt;width:55.4pt;height:31.7pt;z-index:-4096;mso-position-horizontal-relative:page" coordorigin="620,5" coordsize="1108,634">
            <v:shape id="_x0000_s1033" type="#_x0000_t75" style="position:absolute;left:1402;top:5;width:326;height:634">
              <v:imagedata r:id="rId11" o:title=""/>
            </v:shape>
            <v:line id="_x0000_s1032" style="position:absolute" from="1654,36" to="1686,36" strokecolor="#a33f48" strokeweight=".50306mm"/>
            <v:line id="_x0000_s1031" style="position:absolute" from="680,553" to="1393,553" strokecolor="#c3233f" strokeweight="2.09611mm"/>
            <w10:wrap anchorx="page"/>
          </v:group>
        </w:pict>
      </w:r>
      <w:r>
        <w:pict>
          <v:group id="_x0000_s1026" style="position:absolute;left:0;text-align:left;margin-left:154.1pt;margin-top:.25pt;width:416.6pt;height:31.7pt;z-index:-4072;mso-position-horizontal-relative:page" coordorigin="3082,5" coordsize="8332,634">
            <v:shape id="_x0000_s1029" type="#_x0000_t75" style="position:absolute;left:3226;top:5;width:326;height:634">
              <v:imagedata r:id="rId12" o:title=""/>
            </v:shape>
            <v:line id="_x0000_s1028" style="position:absolute" from="3096,36" to="3194,36" strokecolor="#a33f48" strokeweight=".50306mm"/>
            <v:line id="_x0000_s1027" style="position:absolute" from="3527,556" to="11351,556" strokecolor="#c3233f" strokeweight="2.17997mm"/>
            <w10:wrap anchorx="page"/>
          </v:group>
        </w:pict>
      </w:r>
      <w:r>
        <w:rPr>
          <w:color w:val="FBF9F9"/>
          <w:w w:val="110"/>
          <w:shd w:val="clear" w:color="auto" w:fill="AC1A2F"/>
        </w:rPr>
        <w:t>H·E·B</w:t>
      </w:r>
    </w:p>
    <w:p w:rsidR="000D7C66" w:rsidRDefault="000D7C66">
      <w:pPr>
        <w:pStyle w:val="BodyText"/>
        <w:spacing w:before="5"/>
        <w:rPr>
          <w:rFonts w:ascii="Courier New"/>
          <w:b/>
          <w:sz w:val="46"/>
        </w:rPr>
      </w:pPr>
    </w:p>
    <w:p w:rsidR="000D7C66" w:rsidRDefault="0062557D">
      <w:pPr>
        <w:pStyle w:val="Heading2"/>
        <w:spacing w:line="247" w:lineRule="auto"/>
        <w:ind w:right="524" w:hanging="4"/>
        <w:rPr>
          <w:u w:val="none"/>
        </w:rPr>
      </w:pPr>
      <w:r>
        <w:rPr>
          <w:color w:val="111111"/>
          <w:u w:val="thick"/>
        </w:rPr>
        <w:t xml:space="preserve">Comments on Any Willing Pharmacy Standards Terms and Conditions and Better Definition </w:t>
      </w:r>
      <w:r>
        <w:rPr>
          <w:color w:val="111111"/>
          <w:spacing w:val="-15"/>
          <w:u w:val="thick"/>
        </w:rPr>
        <w:t xml:space="preserve">of </w:t>
      </w:r>
      <w:r>
        <w:rPr>
          <w:color w:val="111111"/>
          <w:u w:val="thick"/>
        </w:rPr>
        <w:t>Pharmacy  Types(§§  423.100,</w:t>
      </w:r>
      <w:r>
        <w:rPr>
          <w:color w:val="111111"/>
          <w:spacing w:val="55"/>
          <w:u w:val="thick"/>
        </w:rPr>
        <w:t xml:space="preserve"> </w:t>
      </w:r>
      <w:r>
        <w:rPr>
          <w:color w:val="111111"/>
          <w:u w:val="thick"/>
        </w:rPr>
        <w:t>423.505)</w:t>
      </w:r>
    </w:p>
    <w:p w:rsidR="000D7C66" w:rsidRDefault="000D7C66">
      <w:pPr>
        <w:pStyle w:val="BodyText"/>
        <w:spacing w:before="9"/>
        <w:rPr>
          <w:b/>
          <w:sz w:val="24"/>
        </w:rPr>
      </w:pPr>
    </w:p>
    <w:p w:rsidR="000D7C66" w:rsidRDefault="0062557D">
      <w:pPr>
        <w:pStyle w:val="ListParagraph"/>
        <w:numPr>
          <w:ilvl w:val="2"/>
          <w:numId w:val="1"/>
        </w:numPr>
        <w:tabs>
          <w:tab w:val="left" w:pos="858"/>
        </w:tabs>
        <w:spacing w:line="261" w:lineRule="auto"/>
        <w:ind w:right="773" w:firstLine="4"/>
        <w:rPr>
          <w:u w:val="none"/>
        </w:rPr>
      </w:pPr>
      <w:r>
        <w:rPr>
          <w:color w:val="111111"/>
          <w:w w:val="105"/>
          <w:u w:val="none"/>
        </w:rPr>
        <w:t xml:space="preserve">supports the updated guidance on </w:t>
      </w:r>
      <w:r>
        <w:rPr>
          <w:color w:val="242424"/>
          <w:w w:val="105"/>
          <w:u w:val="none"/>
        </w:rPr>
        <w:t xml:space="preserve">"any </w:t>
      </w:r>
      <w:r>
        <w:rPr>
          <w:color w:val="111111"/>
          <w:w w:val="105"/>
          <w:u w:val="none"/>
        </w:rPr>
        <w:t>willing pharmacy" and</w:t>
      </w:r>
      <w:r>
        <w:rPr>
          <w:color w:val="111111"/>
          <w:w w:val="105"/>
          <w:u w:val="none"/>
        </w:rPr>
        <w:t xml:space="preserve"> agrees with requiring plans to meet deadlines for providing requesting pharmacies </w:t>
      </w:r>
      <w:r>
        <w:rPr>
          <w:color w:val="242424"/>
          <w:w w:val="105"/>
          <w:u w:val="none"/>
        </w:rPr>
        <w:t xml:space="preserve">with </w:t>
      </w:r>
      <w:r>
        <w:rPr>
          <w:color w:val="111111"/>
          <w:w w:val="105"/>
          <w:u w:val="none"/>
        </w:rPr>
        <w:t xml:space="preserve">a contract containing standard terms and conditions. Furthermore, we appreciate the clarification that specific certifications or accreditations </w:t>
      </w:r>
      <w:r>
        <w:rPr>
          <w:color w:val="111111"/>
          <w:w w:val="105"/>
        </w:rPr>
        <w:t xml:space="preserve">not </w:t>
      </w:r>
      <w:r>
        <w:rPr>
          <w:color w:val="111111"/>
          <w:w w:val="105"/>
          <w:u w:val="none"/>
        </w:rPr>
        <w:t xml:space="preserve">be required to dispense specialty drugs. Community retail pharmacies are able to provide faster, local access to specialty medication  and outcomes-focused and patient-centered clinical </w:t>
      </w:r>
      <w:r>
        <w:rPr>
          <w:color w:val="111111"/>
          <w:spacing w:val="47"/>
          <w:w w:val="105"/>
          <w:u w:val="none"/>
        </w:rPr>
        <w:t xml:space="preserve"> </w:t>
      </w:r>
      <w:r>
        <w:rPr>
          <w:color w:val="111111"/>
          <w:w w:val="105"/>
          <w:u w:val="none"/>
        </w:rPr>
        <w:t>services.</w:t>
      </w:r>
    </w:p>
    <w:p w:rsidR="000D7C66" w:rsidRDefault="000D7C66">
      <w:pPr>
        <w:pStyle w:val="BodyText"/>
        <w:spacing w:before="1"/>
        <w:rPr>
          <w:sz w:val="24"/>
        </w:rPr>
      </w:pPr>
    </w:p>
    <w:p w:rsidR="000D7C66" w:rsidRDefault="0062557D">
      <w:pPr>
        <w:spacing w:before="1" w:line="261" w:lineRule="auto"/>
        <w:ind w:left="171" w:right="457" w:firstLine="8"/>
      </w:pPr>
      <w:r>
        <w:rPr>
          <w:color w:val="111111"/>
          <w:w w:val="105"/>
        </w:rPr>
        <w:t xml:space="preserve">We also appreciate the effort by CMS to define retail and </w:t>
      </w:r>
      <w:r>
        <w:rPr>
          <w:color w:val="111111"/>
          <w:w w:val="105"/>
        </w:rPr>
        <w:t>mail-order pharmacies. It is important to recognize    that pharmacy practice is evolving at a fast pace and patients expect flexible methods for obtaining medications from their local pharmacy. To meet these needs, many retail pharmacies are offering alte</w:t>
      </w:r>
      <w:r>
        <w:rPr>
          <w:color w:val="111111"/>
          <w:w w:val="105"/>
        </w:rPr>
        <w:t>rnate delivery methods including</w:t>
      </w:r>
      <w:r>
        <w:rPr>
          <w:color w:val="111111"/>
          <w:spacing w:val="27"/>
          <w:w w:val="105"/>
        </w:rPr>
        <w:t xml:space="preserve"> </w:t>
      </w:r>
      <w:r>
        <w:rPr>
          <w:color w:val="111111"/>
          <w:w w:val="105"/>
        </w:rPr>
        <w:t>same-day</w:t>
      </w:r>
      <w:r>
        <w:rPr>
          <w:color w:val="111111"/>
          <w:spacing w:val="20"/>
          <w:w w:val="105"/>
        </w:rPr>
        <w:t xml:space="preserve"> </w:t>
      </w:r>
      <w:r>
        <w:rPr>
          <w:color w:val="111111"/>
          <w:w w:val="105"/>
        </w:rPr>
        <w:t>or</w:t>
      </w:r>
      <w:r>
        <w:rPr>
          <w:color w:val="111111"/>
          <w:spacing w:val="7"/>
          <w:w w:val="105"/>
        </w:rPr>
        <w:t xml:space="preserve"> </w:t>
      </w:r>
      <w:r>
        <w:rPr>
          <w:color w:val="111111"/>
          <w:w w:val="105"/>
        </w:rPr>
        <w:t>common</w:t>
      </w:r>
      <w:r>
        <w:rPr>
          <w:color w:val="111111"/>
          <w:spacing w:val="21"/>
          <w:w w:val="105"/>
        </w:rPr>
        <w:t xml:space="preserve"> </w:t>
      </w:r>
      <w:r>
        <w:rPr>
          <w:color w:val="111111"/>
          <w:w w:val="105"/>
        </w:rPr>
        <w:t>carrier</w:t>
      </w:r>
      <w:r>
        <w:rPr>
          <w:color w:val="111111"/>
          <w:spacing w:val="16"/>
          <w:w w:val="105"/>
        </w:rPr>
        <w:t xml:space="preserve"> </w:t>
      </w:r>
      <w:r>
        <w:rPr>
          <w:color w:val="111111"/>
          <w:w w:val="105"/>
        </w:rPr>
        <w:t>delivery</w:t>
      </w:r>
      <w:r>
        <w:rPr>
          <w:color w:val="111111"/>
          <w:spacing w:val="25"/>
          <w:w w:val="105"/>
        </w:rPr>
        <w:t xml:space="preserve"> </w:t>
      </w:r>
      <w:r>
        <w:rPr>
          <w:color w:val="111111"/>
          <w:w w:val="105"/>
        </w:rPr>
        <w:t>in</w:t>
      </w:r>
      <w:r>
        <w:rPr>
          <w:color w:val="111111"/>
          <w:spacing w:val="14"/>
          <w:w w:val="105"/>
        </w:rPr>
        <w:t xml:space="preserve"> </w:t>
      </w:r>
      <w:r>
        <w:rPr>
          <w:color w:val="111111"/>
          <w:w w:val="105"/>
        </w:rPr>
        <w:t>addition</w:t>
      </w:r>
      <w:r>
        <w:rPr>
          <w:color w:val="111111"/>
          <w:spacing w:val="10"/>
          <w:w w:val="105"/>
        </w:rPr>
        <w:t xml:space="preserve"> </w:t>
      </w:r>
      <w:r>
        <w:rPr>
          <w:color w:val="111111"/>
          <w:w w:val="105"/>
        </w:rPr>
        <w:t>to</w:t>
      </w:r>
      <w:r>
        <w:rPr>
          <w:color w:val="111111"/>
          <w:spacing w:val="12"/>
          <w:w w:val="105"/>
        </w:rPr>
        <w:t xml:space="preserve"> </w:t>
      </w:r>
      <w:r>
        <w:rPr>
          <w:color w:val="111111"/>
          <w:w w:val="105"/>
        </w:rPr>
        <w:t>patient</w:t>
      </w:r>
      <w:r>
        <w:rPr>
          <w:color w:val="111111"/>
          <w:spacing w:val="20"/>
          <w:w w:val="105"/>
        </w:rPr>
        <w:t xml:space="preserve"> </w:t>
      </w:r>
      <w:r>
        <w:rPr>
          <w:color w:val="111111"/>
          <w:w w:val="105"/>
        </w:rPr>
        <w:t>pick-up</w:t>
      </w:r>
      <w:r>
        <w:rPr>
          <w:color w:val="111111"/>
          <w:spacing w:val="11"/>
          <w:w w:val="105"/>
        </w:rPr>
        <w:t xml:space="preserve"> </w:t>
      </w:r>
      <w:r>
        <w:rPr>
          <w:color w:val="111111"/>
          <w:w w:val="105"/>
        </w:rPr>
        <w:t>at</w:t>
      </w:r>
      <w:r>
        <w:rPr>
          <w:color w:val="111111"/>
          <w:spacing w:val="6"/>
          <w:w w:val="105"/>
        </w:rPr>
        <w:t xml:space="preserve"> </w:t>
      </w:r>
      <w:r>
        <w:rPr>
          <w:color w:val="111111"/>
          <w:w w:val="105"/>
        </w:rPr>
        <w:t>the</w:t>
      </w:r>
      <w:r>
        <w:rPr>
          <w:color w:val="111111"/>
          <w:spacing w:val="10"/>
          <w:w w:val="105"/>
        </w:rPr>
        <w:t xml:space="preserve"> </w:t>
      </w:r>
      <w:r>
        <w:rPr>
          <w:color w:val="111111"/>
          <w:w w:val="105"/>
        </w:rPr>
        <w:t>pharmacy</w:t>
      </w:r>
      <w:r>
        <w:rPr>
          <w:color w:val="111111"/>
          <w:spacing w:val="27"/>
          <w:w w:val="105"/>
        </w:rPr>
        <w:t xml:space="preserve"> </w:t>
      </w:r>
      <w:r>
        <w:rPr>
          <w:color w:val="111111"/>
          <w:w w:val="105"/>
        </w:rPr>
        <w:t>counter.</w:t>
      </w:r>
    </w:p>
    <w:p w:rsidR="000D7C66" w:rsidRDefault="0062557D">
      <w:pPr>
        <w:spacing w:line="261" w:lineRule="auto"/>
        <w:ind w:left="181" w:right="197" w:firstLine="2"/>
      </w:pPr>
      <w:r>
        <w:rPr>
          <w:color w:val="111111"/>
          <w:w w:val="105"/>
        </w:rPr>
        <w:t>Flexibility in meeting patient needs is a critical factor in medication adherence. H-E-B would suggest that CMS revise the definitions of mail and retail pharmacy  to reflect the primary method in which they serve    patients.</w:t>
      </w:r>
    </w:p>
    <w:p w:rsidR="000D7C66" w:rsidRDefault="000D7C66">
      <w:pPr>
        <w:pStyle w:val="BodyText"/>
        <w:spacing w:before="7"/>
      </w:pPr>
    </w:p>
    <w:p w:rsidR="000D7C66" w:rsidRDefault="0062557D">
      <w:pPr>
        <w:pStyle w:val="ListParagraph"/>
        <w:numPr>
          <w:ilvl w:val="3"/>
          <w:numId w:val="1"/>
        </w:numPr>
        <w:tabs>
          <w:tab w:val="left" w:pos="889"/>
          <w:tab w:val="left" w:pos="890"/>
        </w:tabs>
        <w:spacing w:line="247" w:lineRule="auto"/>
        <w:ind w:hanging="364"/>
        <w:rPr>
          <w:i/>
          <w:sz w:val="23"/>
          <w:u w:val="none"/>
        </w:rPr>
      </w:pPr>
      <w:r>
        <w:rPr>
          <w:b/>
          <w:i/>
          <w:color w:val="111111"/>
          <w:sz w:val="23"/>
          <w:u w:val="none"/>
        </w:rPr>
        <w:t xml:space="preserve">Retail pharmacy </w:t>
      </w:r>
      <w:r>
        <w:rPr>
          <w:i/>
          <w:color w:val="111111"/>
          <w:sz w:val="23"/>
          <w:u w:val="none"/>
        </w:rPr>
        <w:t>means any li</w:t>
      </w:r>
      <w:r>
        <w:rPr>
          <w:i/>
          <w:color w:val="111111"/>
          <w:sz w:val="23"/>
          <w:u w:val="none"/>
        </w:rPr>
        <w:t xml:space="preserve">censed pharmacy that </w:t>
      </w:r>
      <w:r>
        <w:rPr>
          <w:b/>
          <w:i/>
          <w:color w:val="111111"/>
          <w:sz w:val="23"/>
          <w:u w:val="thick"/>
        </w:rPr>
        <w:t xml:space="preserve">primarily </w:t>
      </w:r>
      <w:r>
        <w:rPr>
          <w:i/>
          <w:color w:val="111111"/>
          <w:sz w:val="23"/>
          <w:u w:val="none"/>
        </w:rPr>
        <w:t xml:space="preserve">dispenses prescription drugs te </w:t>
      </w:r>
      <w:r>
        <w:rPr>
          <w:b/>
          <w:i/>
          <w:color w:val="111111"/>
          <w:sz w:val="23"/>
          <w:u w:val="thick"/>
        </w:rPr>
        <w:t xml:space="preserve">for </w:t>
      </w:r>
      <w:r>
        <w:rPr>
          <w:i/>
          <w:color w:val="111111"/>
          <w:sz w:val="23"/>
          <w:u w:val="none"/>
        </w:rPr>
        <w:t xml:space="preserve">the walk-in </w:t>
      </w:r>
      <w:r>
        <w:rPr>
          <w:i/>
          <w:color w:val="242424"/>
          <w:sz w:val="23"/>
          <w:u w:val="none"/>
        </w:rPr>
        <w:t xml:space="preserve">general </w:t>
      </w:r>
      <w:r>
        <w:rPr>
          <w:i/>
          <w:color w:val="111111"/>
          <w:sz w:val="23"/>
          <w:u w:val="none"/>
        </w:rPr>
        <w:t xml:space="preserve">public from which Part D enrollees </w:t>
      </w:r>
      <w:r>
        <w:rPr>
          <w:i/>
          <w:color w:val="242424"/>
          <w:sz w:val="23"/>
          <w:u w:val="none"/>
        </w:rPr>
        <w:t xml:space="preserve">could </w:t>
      </w:r>
      <w:r>
        <w:rPr>
          <w:i/>
          <w:color w:val="111111"/>
          <w:sz w:val="23"/>
          <w:u w:val="none"/>
        </w:rPr>
        <w:t xml:space="preserve">purchase a covered Part D drug at retail cost </w:t>
      </w:r>
      <w:r>
        <w:rPr>
          <w:i/>
          <w:color w:val="242424"/>
          <w:sz w:val="23"/>
          <w:u w:val="none"/>
        </w:rPr>
        <w:t xml:space="preserve">sharing </w:t>
      </w:r>
      <w:r>
        <w:rPr>
          <w:i/>
          <w:color w:val="111111"/>
          <w:sz w:val="23"/>
          <w:u w:val="none"/>
        </w:rPr>
        <w:t xml:space="preserve">without being required to receive medical </w:t>
      </w:r>
      <w:r>
        <w:rPr>
          <w:i/>
          <w:color w:val="242424"/>
          <w:sz w:val="23"/>
          <w:u w:val="none"/>
        </w:rPr>
        <w:t xml:space="preserve">services </w:t>
      </w:r>
      <w:r>
        <w:rPr>
          <w:i/>
          <w:color w:val="111111"/>
          <w:sz w:val="23"/>
          <w:u w:val="none"/>
        </w:rPr>
        <w:t>from a provider or inst</w:t>
      </w:r>
      <w:r>
        <w:rPr>
          <w:i/>
          <w:color w:val="111111"/>
          <w:sz w:val="23"/>
          <w:u w:val="none"/>
        </w:rPr>
        <w:t>itution affiliated with that</w:t>
      </w:r>
      <w:r>
        <w:rPr>
          <w:i/>
          <w:color w:val="111111"/>
          <w:spacing w:val="17"/>
          <w:sz w:val="23"/>
          <w:u w:val="none"/>
        </w:rPr>
        <w:t xml:space="preserve"> </w:t>
      </w:r>
      <w:r>
        <w:rPr>
          <w:i/>
          <w:color w:val="111111"/>
          <w:sz w:val="23"/>
          <w:u w:val="none"/>
        </w:rPr>
        <w:t>pharmacy.</w:t>
      </w:r>
    </w:p>
    <w:p w:rsidR="000D7C66" w:rsidRDefault="000D7C66">
      <w:pPr>
        <w:pStyle w:val="BodyText"/>
        <w:rPr>
          <w:i/>
          <w:sz w:val="26"/>
        </w:rPr>
      </w:pPr>
    </w:p>
    <w:p w:rsidR="000D7C66" w:rsidRDefault="0062557D">
      <w:pPr>
        <w:pStyle w:val="ListParagraph"/>
        <w:numPr>
          <w:ilvl w:val="3"/>
          <w:numId w:val="1"/>
        </w:numPr>
        <w:tabs>
          <w:tab w:val="left" w:pos="894"/>
          <w:tab w:val="left" w:pos="895"/>
        </w:tabs>
        <w:spacing w:line="247" w:lineRule="auto"/>
        <w:ind w:left="898" w:right="330" w:hanging="362"/>
        <w:rPr>
          <w:i/>
          <w:sz w:val="23"/>
          <w:u w:val="none"/>
        </w:rPr>
      </w:pPr>
      <w:r>
        <w:rPr>
          <w:b/>
          <w:i/>
          <w:color w:val="111111"/>
          <w:sz w:val="23"/>
          <w:u w:val="none"/>
        </w:rPr>
        <w:t xml:space="preserve">Mail-order </w:t>
      </w:r>
      <w:r>
        <w:rPr>
          <w:i/>
          <w:color w:val="111111"/>
          <w:sz w:val="23"/>
          <w:u w:val="none"/>
        </w:rPr>
        <w:t xml:space="preserve">pharmacy means a licensed pharmacy that </w:t>
      </w:r>
      <w:r>
        <w:rPr>
          <w:b/>
          <w:i/>
          <w:color w:val="111111"/>
          <w:sz w:val="23"/>
          <w:u w:val="thick"/>
        </w:rPr>
        <w:t xml:space="preserve">primarily </w:t>
      </w:r>
      <w:r>
        <w:rPr>
          <w:i/>
          <w:color w:val="111111"/>
          <w:sz w:val="23"/>
          <w:u w:val="none"/>
        </w:rPr>
        <w:t xml:space="preserve">dispenses and delivers </w:t>
      </w:r>
      <w:r>
        <w:rPr>
          <w:i/>
          <w:color w:val="242424"/>
          <w:sz w:val="23"/>
          <w:u w:val="none"/>
        </w:rPr>
        <w:t xml:space="preserve">extended </w:t>
      </w:r>
      <w:r>
        <w:rPr>
          <w:i/>
          <w:color w:val="111111"/>
          <w:sz w:val="23"/>
          <w:u w:val="none"/>
        </w:rPr>
        <w:t xml:space="preserve">days' </w:t>
      </w:r>
      <w:r>
        <w:rPr>
          <w:i/>
          <w:color w:val="242424"/>
          <w:sz w:val="23"/>
          <w:u w:val="none"/>
        </w:rPr>
        <w:t xml:space="preserve">supplies </w:t>
      </w:r>
      <w:r>
        <w:rPr>
          <w:i/>
          <w:color w:val="111111"/>
          <w:sz w:val="23"/>
          <w:u w:val="none"/>
        </w:rPr>
        <w:t xml:space="preserve">of covered  Part D drugs via </w:t>
      </w:r>
      <w:r>
        <w:rPr>
          <w:i/>
          <w:color w:val="242424"/>
          <w:sz w:val="23"/>
          <w:u w:val="none"/>
        </w:rPr>
        <w:t xml:space="preserve">common </w:t>
      </w:r>
      <w:r>
        <w:rPr>
          <w:i/>
          <w:color w:val="111111"/>
          <w:sz w:val="23"/>
          <w:u w:val="none"/>
        </w:rPr>
        <w:t xml:space="preserve">carrier at mail-order  cost </w:t>
      </w:r>
      <w:r>
        <w:rPr>
          <w:i/>
          <w:color w:val="111111"/>
          <w:spacing w:val="35"/>
          <w:sz w:val="23"/>
          <w:u w:val="none"/>
        </w:rPr>
        <w:t xml:space="preserve"> </w:t>
      </w:r>
      <w:r>
        <w:rPr>
          <w:i/>
          <w:color w:val="111111"/>
          <w:sz w:val="23"/>
          <w:u w:val="none"/>
        </w:rPr>
        <w:t>sharing.</w:t>
      </w:r>
    </w:p>
    <w:p w:rsidR="000D7C66" w:rsidRDefault="000D7C66">
      <w:pPr>
        <w:pStyle w:val="BodyText"/>
        <w:spacing w:before="8"/>
        <w:rPr>
          <w:i/>
          <w:sz w:val="24"/>
        </w:rPr>
      </w:pPr>
    </w:p>
    <w:p w:rsidR="000D7C66" w:rsidRDefault="0062557D">
      <w:pPr>
        <w:spacing w:before="1"/>
        <w:ind w:left="186"/>
      </w:pPr>
      <w:r>
        <w:rPr>
          <w:color w:val="111111"/>
          <w:w w:val="105"/>
        </w:rPr>
        <w:t xml:space="preserve">Thank </w:t>
      </w:r>
      <w:r>
        <w:rPr>
          <w:color w:val="242424"/>
          <w:w w:val="105"/>
        </w:rPr>
        <w:t xml:space="preserve">you, </w:t>
      </w:r>
      <w:r>
        <w:rPr>
          <w:color w:val="111111"/>
          <w:w w:val="105"/>
        </w:rPr>
        <w:t>again for the opportun</w:t>
      </w:r>
      <w:r>
        <w:rPr>
          <w:color w:val="111111"/>
          <w:w w:val="105"/>
        </w:rPr>
        <w:t xml:space="preserve">ity to </w:t>
      </w:r>
      <w:r>
        <w:rPr>
          <w:color w:val="111111"/>
          <w:spacing w:val="55"/>
          <w:w w:val="105"/>
        </w:rPr>
        <w:t xml:space="preserve"> </w:t>
      </w:r>
      <w:r>
        <w:rPr>
          <w:color w:val="111111"/>
          <w:w w:val="105"/>
        </w:rPr>
        <w:t>comment.</w:t>
      </w:r>
    </w:p>
    <w:p w:rsidR="000D7C66" w:rsidRDefault="000D7C66">
      <w:pPr>
        <w:pStyle w:val="BodyText"/>
        <w:rPr>
          <w:sz w:val="24"/>
        </w:rPr>
      </w:pPr>
    </w:p>
    <w:p w:rsidR="000D7C66" w:rsidRDefault="000D7C66">
      <w:pPr>
        <w:pStyle w:val="BodyText"/>
        <w:rPr>
          <w:sz w:val="24"/>
        </w:rPr>
      </w:pPr>
    </w:p>
    <w:p w:rsidR="000D7C66" w:rsidRDefault="000D7C66">
      <w:pPr>
        <w:pStyle w:val="BodyText"/>
        <w:rPr>
          <w:sz w:val="24"/>
        </w:rPr>
      </w:pPr>
    </w:p>
    <w:p w:rsidR="000D7C66" w:rsidRDefault="000D7C66">
      <w:pPr>
        <w:pStyle w:val="BodyText"/>
        <w:spacing w:before="2"/>
        <w:rPr>
          <w:sz w:val="22"/>
        </w:rPr>
      </w:pPr>
    </w:p>
    <w:p w:rsidR="000D7C66" w:rsidRDefault="0062557D">
      <w:pPr>
        <w:tabs>
          <w:tab w:val="left" w:pos="2730"/>
        </w:tabs>
        <w:spacing w:before="1"/>
        <w:ind w:left="392"/>
        <w:rPr>
          <w:rFonts w:ascii="Arial"/>
          <w:i/>
          <w:sz w:val="44"/>
        </w:rPr>
      </w:pPr>
      <w:r>
        <w:rPr>
          <w:i/>
          <w:color w:val="525252"/>
          <w:w w:val="75"/>
          <w:sz w:val="75"/>
        </w:rPr>
        <w:t>v/c</w:t>
      </w:r>
      <w:r>
        <w:rPr>
          <w:i/>
          <w:color w:val="525252"/>
          <w:spacing w:val="-56"/>
          <w:w w:val="75"/>
          <w:sz w:val="75"/>
        </w:rPr>
        <w:t xml:space="preserve"> </w:t>
      </w:r>
      <w:r>
        <w:rPr>
          <w:i/>
          <w:color w:val="525252"/>
          <w:w w:val="75"/>
          <w:sz w:val="75"/>
        </w:rPr>
        <w:t>a-</w:t>
      </w:r>
      <w:r>
        <w:rPr>
          <w:i/>
          <w:color w:val="525252"/>
          <w:spacing w:val="-16"/>
          <w:w w:val="75"/>
          <w:sz w:val="75"/>
        </w:rPr>
        <w:t xml:space="preserve"> </w:t>
      </w:r>
      <w:r>
        <w:rPr>
          <w:i/>
          <w:color w:val="525252"/>
          <w:w w:val="75"/>
          <w:sz w:val="62"/>
        </w:rPr>
        <w:t>/lc.u</w:t>
      </w:r>
      <w:r>
        <w:rPr>
          <w:i/>
          <w:color w:val="525252"/>
          <w:w w:val="75"/>
          <w:sz w:val="62"/>
        </w:rPr>
        <w:tab/>
      </w:r>
      <w:r>
        <w:rPr>
          <w:i/>
          <w:color w:val="646464"/>
          <w:spacing w:val="-6"/>
          <w:w w:val="70"/>
          <w:sz w:val="46"/>
        </w:rPr>
        <w:t>fivvv</w:t>
      </w:r>
      <w:r>
        <w:rPr>
          <w:i/>
          <w:color w:val="646464"/>
          <w:spacing w:val="-3"/>
          <w:w w:val="70"/>
          <w:sz w:val="46"/>
        </w:rPr>
        <w:t xml:space="preserve"> </w:t>
      </w:r>
      <w:r>
        <w:rPr>
          <w:rFonts w:ascii="Arial"/>
          <w:i/>
          <w:color w:val="525252"/>
          <w:w w:val="70"/>
          <w:sz w:val="44"/>
        </w:rPr>
        <w:t>.J).</w:t>
      </w:r>
    </w:p>
    <w:p w:rsidR="000D7C66" w:rsidRDefault="0062557D">
      <w:pPr>
        <w:spacing w:before="14"/>
        <w:ind w:left="198"/>
      </w:pPr>
      <w:r>
        <w:rPr>
          <w:color w:val="111111"/>
          <w:w w:val="105"/>
        </w:rPr>
        <w:t>Douglas  Read, Pharm</w:t>
      </w:r>
      <w:r>
        <w:rPr>
          <w:color w:val="3B3B3B"/>
          <w:w w:val="105"/>
        </w:rPr>
        <w:t>.</w:t>
      </w:r>
      <w:r>
        <w:rPr>
          <w:color w:val="111111"/>
          <w:w w:val="105"/>
        </w:rPr>
        <w:t>D.</w:t>
      </w:r>
    </w:p>
    <w:p w:rsidR="000D7C66" w:rsidRDefault="0062557D">
      <w:pPr>
        <w:spacing w:before="23" w:line="256" w:lineRule="auto"/>
        <w:ind w:left="436" w:right="6423" w:hanging="238"/>
      </w:pPr>
      <w:r>
        <w:rPr>
          <w:color w:val="111111"/>
          <w:w w:val="105"/>
        </w:rPr>
        <w:t>Director of Pharmacy Compliance &amp; Regulatory Affairs</w:t>
      </w:r>
    </w:p>
    <w:p w:rsidR="000D7C66" w:rsidRDefault="0062557D">
      <w:pPr>
        <w:spacing w:before="6"/>
        <w:ind w:left="198"/>
      </w:pPr>
      <w:r>
        <w:rPr>
          <w:color w:val="111111"/>
          <w:w w:val="105"/>
        </w:rPr>
        <w:t>H-E-B</w:t>
      </w:r>
    </w:p>
    <w:p w:rsidR="000D7C66" w:rsidRDefault="0062557D">
      <w:pPr>
        <w:spacing w:before="19"/>
        <w:ind w:left="197"/>
      </w:pPr>
      <w:r>
        <w:rPr>
          <w:color w:val="111111"/>
          <w:w w:val="105"/>
        </w:rPr>
        <w:t>646 South Flores</w:t>
      </w:r>
    </w:p>
    <w:p w:rsidR="000D7C66" w:rsidRDefault="0062557D">
      <w:pPr>
        <w:spacing w:before="23" w:line="259" w:lineRule="auto"/>
        <w:ind w:left="198" w:right="8524"/>
        <w:jc w:val="both"/>
      </w:pPr>
      <w:r>
        <w:rPr>
          <w:color w:val="111111"/>
          <w:w w:val="105"/>
        </w:rPr>
        <w:t xml:space="preserve">San Antonio, TX 78204 </w:t>
      </w:r>
      <w:hyperlink r:id="rId13">
        <w:r>
          <w:rPr>
            <w:color w:val="1A5072"/>
            <w:w w:val="105"/>
            <w:u w:val="single" w:color="000000"/>
          </w:rPr>
          <w:t>Read.douglas</w:t>
        </w:r>
        <w:r>
          <w:rPr>
            <w:color w:val="345D77"/>
            <w:w w:val="105"/>
            <w:u w:val="single" w:color="000000"/>
          </w:rPr>
          <w:t>@</w:t>
        </w:r>
        <w:r>
          <w:rPr>
            <w:color w:val="1A5072"/>
            <w:w w:val="105"/>
            <w:u w:val="single" w:color="000000"/>
          </w:rPr>
          <w:t>heb</w:t>
        </w:r>
        <w:r>
          <w:rPr>
            <w:color w:val="345D77"/>
            <w:w w:val="105"/>
            <w:u w:val="single" w:color="000000"/>
          </w:rPr>
          <w:t>.</w:t>
        </w:r>
        <w:r>
          <w:rPr>
            <w:color w:val="1A5072"/>
            <w:w w:val="105"/>
            <w:u w:val="single" w:color="000000"/>
          </w:rPr>
          <w:t>com</w:t>
        </w:r>
      </w:hyperlink>
      <w:r>
        <w:rPr>
          <w:color w:val="1A5072"/>
          <w:w w:val="105"/>
          <w:u w:val="single" w:color="000000"/>
        </w:rPr>
        <w:t xml:space="preserve"> </w:t>
      </w:r>
      <w:r>
        <w:rPr>
          <w:color w:val="111111"/>
          <w:w w:val="105"/>
        </w:rPr>
        <w:t>(210)938-6681</w:t>
      </w:r>
      <w:bookmarkEnd w:id="0"/>
    </w:p>
    <w:sectPr w:rsidR="000D7C66">
      <w:pgSz w:w="12240" w:h="15840"/>
      <w:pgMar w:top="360" w:right="680" w:bottom="920" w:left="520" w:header="0" w:footer="6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557D">
      <w:r>
        <w:separator/>
      </w:r>
    </w:p>
  </w:endnote>
  <w:endnote w:type="continuationSeparator" w:id="0">
    <w:p w:rsidR="00000000" w:rsidRDefault="0062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C66" w:rsidRDefault="0062557D">
    <w:pPr>
      <w:pStyle w:val="BodyText"/>
      <w:spacing w:line="14" w:lineRule="auto"/>
      <w:rPr>
        <w:sz w:val="20"/>
      </w:rPr>
    </w:pPr>
    <w:r>
      <w:pict>
        <v:line id="_x0000_s2050" style="position:absolute;z-index:-4216;mso-position-horizontal-relative:page;mso-position-vertical-relative:page" from="36.6pt,744.8pt" to="573.25pt,744.8pt" strokecolor="#bc2b44" strokeweight="1.09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196.5pt;margin-top:755.8pt;width:197.7pt;height:17.4pt;z-index:-4192;mso-position-horizontal-relative:page;mso-position-vertical-relative:page" filled="f" stroked="f">
          <v:textbox inset="0,0,0,0">
            <w:txbxContent>
              <w:p w:rsidR="000D7C66" w:rsidRDefault="0062557D">
                <w:pPr>
                  <w:spacing w:before="15"/>
                  <w:ind w:left="1952" w:right="1589"/>
                  <w:jc w:val="center"/>
                  <w:rPr>
                    <w:rFonts w:ascii="Arial"/>
                    <w:sz w:val="13"/>
                  </w:rPr>
                </w:pPr>
                <w:r>
                  <w:rPr>
                    <w:rFonts w:ascii="Arial"/>
                    <w:color w:val="111111"/>
                    <w:w w:val="105"/>
                    <w:sz w:val="13"/>
                  </w:rPr>
                  <w:t>H-E-B</w:t>
                </w:r>
              </w:p>
              <w:p w:rsidR="000D7C66" w:rsidRDefault="0062557D">
                <w:pPr>
                  <w:spacing w:before="12"/>
                  <w:ind w:left="20"/>
                  <w:rPr>
                    <w:rFonts w:ascii="Arial"/>
                    <w:sz w:val="13"/>
                  </w:rPr>
                </w:pPr>
                <w:r>
                  <w:rPr>
                    <w:rFonts w:ascii="Arial"/>
                    <w:color w:val="111111"/>
                    <w:w w:val="105"/>
                    <w:sz w:val="13"/>
                  </w:rPr>
                  <w:t>646 SOUTH FLORES STREET</w:t>
                </w:r>
                <w:r>
                  <w:rPr>
                    <w:rFonts w:ascii="Arial"/>
                    <w:color w:val="3F3F3F"/>
                    <w:w w:val="105"/>
                    <w:sz w:val="13"/>
                  </w:rPr>
                  <w:t xml:space="preserve">, </w:t>
                </w:r>
                <w:r>
                  <w:rPr>
                    <w:rFonts w:ascii="Arial"/>
                    <w:color w:val="111111"/>
                    <w:w w:val="105"/>
                    <w:sz w:val="13"/>
                  </w:rPr>
                  <w:t>SAN ANTONIO</w:t>
                </w:r>
                <w:r>
                  <w:rPr>
                    <w:rFonts w:ascii="Arial"/>
                    <w:color w:val="4D4D4D"/>
                    <w:w w:val="105"/>
                    <w:sz w:val="13"/>
                  </w:rPr>
                  <w:t xml:space="preserve">, </w:t>
                </w:r>
                <w:r>
                  <w:rPr>
                    <w:rFonts w:ascii="Arial"/>
                    <w:color w:val="111111"/>
                    <w:w w:val="105"/>
                    <w:sz w:val="13"/>
                  </w:rPr>
                  <w:t>TEXAS  78204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557D">
      <w:r>
        <w:separator/>
      </w:r>
    </w:p>
  </w:footnote>
  <w:footnote w:type="continuationSeparator" w:id="0">
    <w:p w:rsidR="00000000" w:rsidRDefault="00625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60EBD"/>
    <w:multiLevelType w:val="multilevel"/>
    <w:tmpl w:val="C5723346"/>
    <w:lvl w:ilvl="0">
      <w:start w:val="8"/>
      <w:numFmt w:val="upperLetter"/>
      <w:lvlText w:val="%1"/>
      <w:lvlJc w:val="left"/>
      <w:pPr>
        <w:ind w:left="166" w:hanging="687"/>
        <w:jc w:val="left"/>
      </w:pPr>
      <w:rPr>
        <w:rFonts w:hint="default"/>
      </w:rPr>
    </w:lvl>
    <w:lvl w:ilvl="1">
      <w:start w:val="5"/>
      <w:numFmt w:val="upperLetter"/>
      <w:lvlText w:val="%1-%2"/>
      <w:lvlJc w:val="left"/>
      <w:pPr>
        <w:ind w:left="166" w:hanging="687"/>
        <w:jc w:val="left"/>
      </w:pPr>
      <w:rPr>
        <w:rFonts w:hint="default"/>
      </w:rPr>
    </w:lvl>
    <w:lvl w:ilvl="2">
      <w:start w:val="2"/>
      <w:numFmt w:val="upperLetter"/>
      <w:lvlText w:val="%1-%2-%3"/>
      <w:lvlJc w:val="left"/>
      <w:pPr>
        <w:ind w:left="166" w:hanging="687"/>
        <w:jc w:val="left"/>
      </w:pPr>
      <w:rPr>
        <w:rFonts w:ascii="Times New Roman" w:eastAsia="Times New Roman" w:hAnsi="Times New Roman" w:cs="Times New Roman" w:hint="default"/>
        <w:color w:val="111111"/>
        <w:w w:val="105"/>
        <w:sz w:val="22"/>
        <w:szCs w:val="22"/>
      </w:rPr>
    </w:lvl>
    <w:lvl w:ilvl="3">
      <w:numFmt w:val="bullet"/>
      <w:lvlText w:val="•"/>
      <w:lvlJc w:val="left"/>
      <w:pPr>
        <w:ind w:left="891" w:hanging="363"/>
      </w:pPr>
      <w:rPr>
        <w:rFonts w:ascii="Times New Roman" w:eastAsia="Times New Roman" w:hAnsi="Times New Roman" w:cs="Times New Roman" w:hint="default"/>
        <w:color w:val="111111"/>
        <w:w w:val="105"/>
        <w:sz w:val="23"/>
        <w:szCs w:val="23"/>
      </w:rPr>
    </w:lvl>
    <w:lvl w:ilvl="4">
      <w:numFmt w:val="bullet"/>
      <w:lvlText w:val="•"/>
      <w:lvlJc w:val="left"/>
      <w:pPr>
        <w:ind w:left="4280" w:hanging="363"/>
      </w:pPr>
      <w:rPr>
        <w:rFonts w:hint="default"/>
      </w:rPr>
    </w:lvl>
    <w:lvl w:ilvl="5">
      <w:numFmt w:val="bullet"/>
      <w:lvlText w:val="•"/>
      <w:lvlJc w:val="left"/>
      <w:pPr>
        <w:ind w:left="5406" w:hanging="363"/>
      </w:pPr>
      <w:rPr>
        <w:rFonts w:hint="default"/>
      </w:rPr>
    </w:lvl>
    <w:lvl w:ilvl="6">
      <w:numFmt w:val="bullet"/>
      <w:lvlText w:val="•"/>
      <w:lvlJc w:val="left"/>
      <w:pPr>
        <w:ind w:left="6533" w:hanging="363"/>
      </w:pPr>
      <w:rPr>
        <w:rFonts w:hint="default"/>
      </w:rPr>
    </w:lvl>
    <w:lvl w:ilvl="7">
      <w:numFmt w:val="bullet"/>
      <w:lvlText w:val="•"/>
      <w:lvlJc w:val="left"/>
      <w:pPr>
        <w:ind w:left="7660" w:hanging="363"/>
      </w:pPr>
      <w:rPr>
        <w:rFonts w:hint="default"/>
      </w:rPr>
    </w:lvl>
    <w:lvl w:ilvl="8">
      <w:numFmt w:val="bullet"/>
      <w:lvlText w:val="•"/>
      <w:lvlJc w:val="left"/>
      <w:pPr>
        <w:ind w:left="8786" w:hanging="36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D7C66"/>
    <w:rsid w:val="000D7C66"/>
    <w:rsid w:val="0062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823BA3C-5099-443A-81A7-6C9671CF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44"/>
      <w:ind w:left="879"/>
      <w:outlineLvl w:val="0"/>
    </w:pPr>
    <w:rPr>
      <w:rFonts w:ascii="Courier New" w:eastAsia="Courier New" w:hAnsi="Courier New" w:cs="Courier New"/>
      <w:b/>
      <w:bCs/>
      <w:sz w:val="47"/>
      <w:szCs w:val="47"/>
    </w:rPr>
  </w:style>
  <w:style w:type="paragraph" w:styleId="Heading2">
    <w:name w:val="heading 2"/>
    <w:basedOn w:val="Normal"/>
    <w:uiPriority w:val="1"/>
    <w:qFormat/>
    <w:pPr>
      <w:ind w:left="168"/>
      <w:outlineLvl w:val="1"/>
    </w:pPr>
    <w:rPr>
      <w:b/>
      <w:bCs/>
      <w:sz w:val="23"/>
      <w:szCs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66" w:right="252" w:hanging="364"/>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Read.douglas@heb.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7594</Characters>
  <Application>Microsoft Office Word</Application>
  <DocSecurity>0</DocSecurity>
  <Lines>140</Lines>
  <Paragraphs>43</Paragraphs>
  <ScaleCrop>false</ScaleCrop>
  <Company>CMS</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HardCopy</vt:lpwstr>
  </property>
  <property fmtid="{D5CDD505-2E9C-101B-9397-08002B2CF9AE}" pid="4" name="LastSaved">
    <vt:filetime>2018-06-15T00:00:00Z</vt:filetime>
  </property>
</Properties>
</file>