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613B7" w:rsidRDefault="008613B7">
      <w:pPr>
        <w:pStyle w:val="BodyText"/>
        <w:rPr>
          <w:sz w:val="24"/>
        </w:rPr>
      </w:pPr>
      <w:bookmarkStart w:id="0" w:name="_GoBack"/>
    </w:p>
    <w:p w:rsidR="008613B7" w:rsidRDefault="008613B7">
      <w:pPr>
        <w:pStyle w:val="BodyText"/>
        <w:rPr>
          <w:sz w:val="24"/>
        </w:rPr>
      </w:pPr>
    </w:p>
    <w:p w:rsidR="008613B7" w:rsidRDefault="008613B7">
      <w:pPr>
        <w:pStyle w:val="BodyText"/>
        <w:rPr>
          <w:sz w:val="24"/>
        </w:rPr>
      </w:pPr>
    </w:p>
    <w:p w:rsidR="008613B7" w:rsidRDefault="008613B7">
      <w:pPr>
        <w:pStyle w:val="BodyText"/>
        <w:rPr>
          <w:sz w:val="24"/>
        </w:rPr>
      </w:pPr>
    </w:p>
    <w:p w:rsidR="008613B7" w:rsidRDefault="00753B45">
      <w:pPr>
        <w:spacing w:before="191" w:line="243" w:lineRule="exact"/>
        <w:ind w:left="806"/>
        <w:rPr>
          <w:b/>
        </w:rPr>
      </w:pPr>
      <w:r>
        <w:pict>
          <v:shapetype id="_x0000_t202" coordsize="21600,21600" o:spt="202" path="m,l,21600r21600,l21600,xe">
            <v:stroke joinstyle="miter"/>
            <v:path gradientshapeok="t" o:connecttype="rect"/>
          </v:shapetype>
          <v:shape id="_x0000_s1027" type="#_x0000_t202" style="position:absolute;left:0;text-align:left;margin-left:70.5pt;margin-top:-51.3pt;width:111.25pt;height:72.1pt;z-index:-251658240;mso-position-horizontal-relative:page" filled="f" stroked="f">
            <v:textbox inset="0,0,0,0">
              <w:txbxContent>
                <w:p w:rsidR="008613B7" w:rsidRDefault="00753B45">
                  <w:pPr>
                    <w:spacing w:line="1441" w:lineRule="exact"/>
                    <w:rPr>
                      <w:rFonts w:ascii="Arial" w:hAnsi="Arial"/>
                      <w:b/>
                      <w:sz w:val="129"/>
                    </w:rPr>
                  </w:pPr>
                  <w:r>
                    <w:rPr>
                      <w:rFonts w:ascii="Arial" w:hAnsi="Arial"/>
                      <w:b/>
                      <w:color w:val="0A82E9"/>
                      <w:w w:val="60"/>
                      <w:sz w:val="129"/>
                    </w:rPr>
                    <w:t>•APCI</w:t>
                  </w:r>
                </w:p>
              </w:txbxContent>
            </v:textbox>
            <w10:wrap anchorx="page"/>
          </v:shape>
        </w:pict>
      </w:r>
      <w:r>
        <w:rPr>
          <w:b/>
          <w:color w:val="464646"/>
          <w:w w:val="105"/>
        </w:rPr>
        <w:t>rican</w:t>
      </w:r>
      <w:r>
        <w:rPr>
          <w:b/>
          <w:color w:val="464646"/>
          <w:spacing w:val="53"/>
          <w:w w:val="105"/>
        </w:rPr>
        <w:t xml:space="preserve"> </w:t>
      </w:r>
      <w:r>
        <w:rPr>
          <w:b/>
          <w:color w:val="464646"/>
          <w:w w:val="105"/>
        </w:rPr>
        <w:t>Pharmacy</w:t>
      </w:r>
    </w:p>
    <w:p w:rsidR="008613B7" w:rsidRDefault="00753B45">
      <w:pPr>
        <w:spacing w:line="140" w:lineRule="exact"/>
        <w:ind w:left="793"/>
        <w:rPr>
          <w:rFonts w:ascii="Arial"/>
          <w:b/>
          <w:sz w:val="13"/>
        </w:rPr>
      </w:pPr>
      <w:r>
        <w:rPr>
          <w:rFonts w:ascii="Arial"/>
          <w:b/>
          <w:color w:val="464646"/>
          <w:sz w:val="13"/>
        </w:rPr>
        <w:t xml:space="preserve">CO OP ER ATI  VE ,  </w:t>
      </w:r>
      <w:r>
        <w:rPr>
          <w:rFonts w:ascii="Arial"/>
          <w:b/>
          <w:color w:val="727272"/>
          <w:sz w:val="13"/>
        </w:rPr>
        <w:t>I</w:t>
      </w:r>
      <w:r>
        <w:rPr>
          <w:rFonts w:ascii="Arial"/>
          <w:b/>
          <w:color w:val="464646"/>
          <w:sz w:val="13"/>
        </w:rPr>
        <w:t>NC</w:t>
      </w:r>
      <w:r>
        <w:rPr>
          <w:rFonts w:ascii="Arial"/>
          <w:b/>
          <w:color w:val="A5A5A5"/>
          <w:sz w:val="13"/>
        </w:rPr>
        <w:t>.</w:t>
      </w:r>
    </w:p>
    <w:p w:rsidR="008613B7" w:rsidRDefault="008613B7">
      <w:pPr>
        <w:pStyle w:val="BodyText"/>
        <w:rPr>
          <w:rFonts w:ascii="Arial"/>
          <w:b/>
          <w:sz w:val="14"/>
        </w:rPr>
      </w:pPr>
    </w:p>
    <w:p w:rsidR="008613B7" w:rsidRDefault="00753B45">
      <w:pPr>
        <w:pStyle w:val="BodyText"/>
        <w:spacing w:before="125"/>
        <w:ind w:left="355"/>
      </w:pPr>
      <w:r>
        <w:rPr>
          <w:color w:val="464646"/>
          <w:w w:val="110"/>
        </w:rPr>
        <w:t>January 15, 2018</w:t>
      </w:r>
    </w:p>
    <w:p w:rsidR="008613B7" w:rsidRDefault="008613B7">
      <w:pPr>
        <w:pStyle w:val="BodyText"/>
        <w:spacing w:before="10"/>
        <w:rPr>
          <w:sz w:val="25"/>
        </w:rPr>
      </w:pPr>
    </w:p>
    <w:p w:rsidR="008613B7" w:rsidRDefault="00753B45">
      <w:pPr>
        <w:pStyle w:val="BodyText"/>
        <w:spacing w:line="261" w:lineRule="auto"/>
        <w:ind w:left="354" w:right="6680" w:hanging="2"/>
      </w:pPr>
      <w:r>
        <w:rPr>
          <w:color w:val="464646"/>
          <w:w w:val="105"/>
        </w:rPr>
        <w:t>The Honorable Seema Verma Administrator</w:t>
      </w:r>
    </w:p>
    <w:p w:rsidR="008613B7" w:rsidRDefault="00753B45">
      <w:pPr>
        <w:pStyle w:val="BodyText"/>
        <w:ind w:left="355"/>
      </w:pPr>
      <w:r>
        <w:rPr>
          <w:color w:val="464646"/>
          <w:w w:val="105"/>
        </w:rPr>
        <w:t>Centers for Medicare &amp; Medicaid  Services</w:t>
      </w:r>
    </w:p>
    <w:p w:rsidR="008613B7" w:rsidRDefault="00753B45">
      <w:pPr>
        <w:pStyle w:val="BodyText"/>
        <w:spacing w:before="22" w:line="261" w:lineRule="auto"/>
        <w:ind w:left="352" w:right="5968" w:hanging="1"/>
      </w:pPr>
      <w:r>
        <w:rPr>
          <w:color w:val="464646"/>
          <w:w w:val="105"/>
        </w:rPr>
        <w:t>U.S. Department of Health &amp; Human Services 7500 Security Boulevard</w:t>
      </w:r>
    </w:p>
    <w:p w:rsidR="008613B7" w:rsidRDefault="00753B45">
      <w:pPr>
        <w:pStyle w:val="BodyText"/>
        <w:ind w:left="349"/>
      </w:pPr>
      <w:r>
        <w:rPr>
          <w:color w:val="464646"/>
          <w:w w:val="110"/>
        </w:rPr>
        <w:t>Baltimore, MD 21244</w:t>
      </w:r>
    </w:p>
    <w:p w:rsidR="008613B7" w:rsidRDefault="008613B7">
      <w:pPr>
        <w:pStyle w:val="BodyText"/>
        <w:spacing w:before="9"/>
        <w:rPr>
          <w:sz w:val="24"/>
        </w:rPr>
      </w:pPr>
    </w:p>
    <w:p w:rsidR="008613B7" w:rsidRDefault="00753B45">
      <w:pPr>
        <w:spacing w:line="249" w:lineRule="auto"/>
        <w:ind w:left="342" w:right="1487" w:firstLine="2"/>
      </w:pPr>
      <w:r>
        <w:rPr>
          <w:b/>
          <w:color w:val="464646"/>
          <w:w w:val="105"/>
          <w:sz w:val="23"/>
        </w:rPr>
        <w:t>Re:</w:t>
      </w:r>
      <w:r>
        <w:rPr>
          <w:b/>
          <w:color w:val="464646"/>
          <w:spacing w:val="-21"/>
          <w:w w:val="105"/>
          <w:sz w:val="23"/>
        </w:rPr>
        <w:t xml:space="preserve"> </w:t>
      </w:r>
      <w:r>
        <w:rPr>
          <w:b/>
          <w:color w:val="464646"/>
          <w:w w:val="105"/>
          <w:sz w:val="23"/>
        </w:rPr>
        <w:t>Medicare</w:t>
      </w:r>
      <w:r>
        <w:rPr>
          <w:b/>
          <w:color w:val="464646"/>
          <w:spacing w:val="-11"/>
          <w:w w:val="105"/>
          <w:sz w:val="23"/>
        </w:rPr>
        <w:t xml:space="preserve"> </w:t>
      </w:r>
      <w:r>
        <w:rPr>
          <w:b/>
          <w:color w:val="464646"/>
          <w:w w:val="105"/>
          <w:sz w:val="23"/>
        </w:rPr>
        <w:t>Program;</w:t>
      </w:r>
      <w:r>
        <w:rPr>
          <w:b/>
          <w:color w:val="464646"/>
          <w:spacing w:val="-8"/>
          <w:w w:val="105"/>
          <w:sz w:val="23"/>
        </w:rPr>
        <w:t xml:space="preserve"> </w:t>
      </w:r>
      <w:r>
        <w:rPr>
          <w:b/>
          <w:color w:val="464646"/>
          <w:w w:val="105"/>
          <w:sz w:val="23"/>
        </w:rPr>
        <w:t>Contract</w:t>
      </w:r>
      <w:r>
        <w:rPr>
          <w:b/>
          <w:color w:val="464646"/>
          <w:spacing w:val="-17"/>
          <w:w w:val="105"/>
          <w:sz w:val="23"/>
        </w:rPr>
        <w:t xml:space="preserve"> </w:t>
      </w:r>
      <w:r>
        <w:rPr>
          <w:b/>
          <w:color w:val="464646"/>
          <w:w w:val="105"/>
          <w:sz w:val="23"/>
        </w:rPr>
        <w:t>Year</w:t>
      </w:r>
      <w:r>
        <w:rPr>
          <w:b/>
          <w:color w:val="464646"/>
          <w:spacing w:val="-21"/>
          <w:w w:val="105"/>
          <w:sz w:val="23"/>
        </w:rPr>
        <w:t xml:space="preserve"> </w:t>
      </w:r>
      <w:r>
        <w:rPr>
          <w:b/>
          <w:color w:val="464646"/>
          <w:w w:val="105"/>
          <w:sz w:val="23"/>
        </w:rPr>
        <w:t>2019</w:t>
      </w:r>
      <w:r>
        <w:rPr>
          <w:b/>
          <w:color w:val="464646"/>
          <w:spacing w:val="-13"/>
          <w:w w:val="105"/>
          <w:sz w:val="23"/>
        </w:rPr>
        <w:t xml:space="preserve"> </w:t>
      </w:r>
      <w:r>
        <w:rPr>
          <w:b/>
          <w:color w:val="464646"/>
          <w:w w:val="105"/>
          <w:sz w:val="23"/>
        </w:rPr>
        <w:t>Policy</w:t>
      </w:r>
      <w:r>
        <w:rPr>
          <w:b/>
          <w:color w:val="464646"/>
          <w:spacing w:val="-17"/>
          <w:w w:val="105"/>
          <w:sz w:val="23"/>
        </w:rPr>
        <w:t xml:space="preserve"> </w:t>
      </w:r>
      <w:r>
        <w:rPr>
          <w:b/>
          <w:color w:val="464646"/>
          <w:w w:val="105"/>
          <w:sz w:val="23"/>
        </w:rPr>
        <w:t>and</w:t>
      </w:r>
      <w:r>
        <w:rPr>
          <w:b/>
          <w:color w:val="464646"/>
          <w:spacing w:val="-21"/>
          <w:w w:val="105"/>
          <w:sz w:val="23"/>
        </w:rPr>
        <w:t xml:space="preserve"> </w:t>
      </w:r>
      <w:r>
        <w:rPr>
          <w:b/>
          <w:color w:val="464646"/>
          <w:w w:val="105"/>
          <w:sz w:val="23"/>
        </w:rPr>
        <w:t>Technical</w:t>
      </w:r>
      <w:r>
        <w:rPr>
          <w:b/>
          <w:color w:val="464646"/>
          <w:spacing w:val="-11"/>
          <w:w w:val="105"/>
          <w:sz w:val="23"/>
        </w:rPr>
        <w:t xml:space="preserve"> </w:t>
      </w:r>
      <w:r>
        <w:rPr>
          <w:b/>
          <w:color w:val="464646"/>
          <w:w w:val="105"/>
          <w:sz w:val="23"/>
        </w:rPr>
        <w:t>Changes</w:t>
      </w:r>
      <w:r>
        <w:rPr>
          <w:b/>
          <w:color w:val="464646"/>
          <w:spacing w:val="-11"/>
          <w:w w:val="105"/>
          <w:sz w:val="23"/>
        </w:rPr>
        <w:t xml:space="preserve"> </w:t>
      </w:r>
      <w:r>
        <w:rPr>
          <w:b/>
          <w:color w:val="464646"/>
          <w:w w:val="105"/>
          <w:sz w:val="23"/>
        </w:rPr>
        <w:t>to</w:t>
      </w:r>
      <w:r>
        <w:rPr>
          <w:b/>
          <w:color w:val="464646"/>
          <w:spacing w:val="-22"/>
          <w:w w:val="105"/>
          <w:sz w:val="23"/>
        </w:rPr>
        <w:t xml:space="preserve"> </w:t>
      </w:r>
      <w:r>
        <w:rPr>
          <w:b/>
          <w:color w:val="464646"/>
          <w:w w:val="105"/>
          <w:sz w:val="23"/>
        </w:rPr>
        <w:t>the</w:t>
      </w:r>
      <w:r>
        <w:rPr>
          <w:b/>
          <w:color w:val="464646"/>
          <w:spacing w:val="-21"/>
          <w:w w:val="105"/>
          <w:sz w:val="23"/>
        </w:rPr>
        <w:t xml:space="preserve"> </w:t>
      </w:r>
      <w:r>
        <w:rPr>
          <w:b/>
          <w:color w:val="464646"/>
          <w:w w:val="105"/>
          <w:sz w:val="23"/>
        </w:rPr>
        <w:t>Medicare Advantage, Medicare Cost Plan, Medicare Fee-for-Service, the Medicare Prescription Drug</w:t>
      </w:r>
      <w:r>
        <w:rPr>
          <w:b/>
          <w:color w:val="464646"/>
          <w:spacing w:val="-10"/>
          <w:w w:val="105"/>
          <w:sz w:val="23"/>
        </w:rPr>
        <w:t xml:space="preserve"> </w:t>
      </w:r>
      <w:r>
        <w:rPr>
          <w:b/>
          <w:color w:val="464646"/>
          <w:w w:val="105"/>
          <w:sz w:val="23"/>
        </w:rPr>
        <w:t>Benefit</w:t>
      </w:r>
      <w:r>
        <w:rPr>
          <w:b/>
          <w:color w:val="464646"/>
          <w:spacing w:val="-5"/>
          <w:w w:val="105"/>
          <w:sz w:val="23"/>
        </w:rPr>
        <w:t xml:space="preserve"> </w:t>
      </w:r>
      <w:r>
        <w:rPr>
          <w:b/>
          <w:color w:val="464646"/>
          <w:w w:val="105"/>
          <w:sz w:val="23"/>
        </w:rPr>
        <w:t>Programs,</w:t>
      </w:r>
      <w:r>
        <w:rPr>
          <w:b/>
          <w:color w:val="464646"/>
          <w:spacing w:val="1"/>
          <w:w w:val="105"/>
          <w:sz w:val="23"/>
        </w:rPr>
        <w:t xml:space="preserve"> </w:t>
      </w:r>
      <w:r>
        <w:rPr>
          <w:b/>
          <w:color w:val="464646"/>
          <w:w w:val="105"/>
          <w:sz w:val="23"/>
        </w:rPr>
        <w:t>and</w:t>
      </w:r>
      <w:r>
        <w:rPr>
          <w:b/>
          <w:color w:val="464646"/>
          <w:spacing w:val="-10"/>
          <w:w w:val="105"/>
          <w:sz w:val="23"/>
        </w:rPr>
        <w:t xml:space="preserve"> </w:t>
      </w:r>
      <w:r>
        <w:rPr>
          <w:b/>
          <w:color w:val="464646"/>
          <w:w w:val="105"/>
          <w:sz w:val="23"/>
        </w:rPr>
        <w:t>the</w:t>
      </w:r>
      <w:r>
        <w:rPr>
          <w:b/>
          <w:color w:val="464646"/>
          <w:spacing w:val="-14"/>
          <w:w w:val="105"/>
          <w:sz w:val="23"/>
        </w:rPr>
        <w:t xml:space="preserve"> </w:t>
      </w:r>
      <w:r>
        <w:rPr>
          <w:b/>
          <w:color w:val="464646"/>
          <w:w w:val="105"/>
          <w:sz w:val="23"/>
        </w:rPr>
        <w:t>PACE</w:t>
      </w:r>
      <w:r>
        <w:rPr>
          <w:b/>
          <w:color w:val="464646"/>
          <w:spacing w:val="-8"/>
          <w:w w:val="105"/>
          <w:sz w:val="23"/>
        </w:rPr>
        <w:t xml:space="preserve"> </w:t>
      </w:r>
      <w:r>
        <w:rPr>
          <w:b/>
          <w:color w:val="464646"/>
          <w:w w:val="105"/>
          <w:sz w:val="23"/>
        </w:rPr>
        <w:t>Program</w:t>
      </w:r>
      <w:r>
        <w:rPr>
          <w:b/>
          <w:color w:val="464646"/>
          <w:spacing w:val="-5"/>
          <w:w w:val="105"/>
          <w:sz w:val="23"/>
        </w:rPr>
        <w:t xml:space="preserve"> </w:t>
      </w:r>
      <w:r>
        <w:rPr>
          <w:color w:val="464646"/>
          <w:w w:val="105"/>
        </w:rPr>
        <w:t>(CMS-4182-P)</w:t>
      </w:r>
    </w:p>
    <w:p w:rsidR="008613B7" w:rsidRDefault="008613B7">
      <w:pPr>
        <w:pStyle w:val="BodyText"/>
        <w:spacing w:before="2"/>
        <w:rPr>
          <w:sz w:val="25"/>
        </w:rPr>
      </w:pPr>
    </w:p>
    <w:p w:rsidR="008613B7" w:rsidRDefault="00753B45">
      <w:pPr>
        <w:pStyle w:val="BodyText"/>
        <w:ind w:left="342"/>
      </w:pPr>
      <w:r>
        <w:rPr>
          <w:color w:val="464646"/>
          <w:w w:val="105"/>
        </w:rPr>
        <w:t>Dear Administrator  Verma:</w:t>
      </w:r>
    </w:p>
    <w:p w:rsidR="008613B7" w:rsidRDefault="008613B7">
      <w:pPr>
        <w:pStyle w:val="BodyText"/>
        <w:spacing w:before="11"/>
        <w:rPr>
          <w:sz w:val="25"/>
        </w:rPr>
      </w:pPr>
    </w:p>
    <w:p w:rsidR="008613B7" w:rsidRDefault="00753B45">
      <w:pPr>
        <w:pStyle w:val="BodyText"/>
        <w:spacing w:line="261" w:lineRule="auto"/>
        <w:ind w:left="331" w:right="1392" w:firstLine="10"/>
      </w:pPr>
      <w:r>
        <w:rPr>
          <w:color w:val="464646"/>
          <w:w w:val="105"/>
        </w:rPr>
        <w:t xml:space="preserve">On behalf of American Pharmacy Cooperative,  Inc., and in addition to our collaborative  efforts   with NCPA, we are pleased to submit comments and recommendations on the proposed rule, "Medicare Program; Contract Year 2019 Policy and Technical Changes to </w:t>
      </w:r>
      <w:r>
        <w:rPr>
          <w:color w:val="464646"/>
          <w:w w:val="105"/>
        </w:rPr>
        <w:t xml:space="preserve">the Medicare Advantage, Medicare Cost Plan, Medicare Fee-for-Service, the Medicare Prescription Drug Benefit Programs,  and the PACE  Program </w:t>
      </w:r>
      <w:r>
        <w:rPr>
          <w:color w:val="464646"/>
          <w:spacing w:val="2"/>
          <w:w w:val="105"/>
        </w:rPr>
        <w:t xml:space="preserve"> </w:t>
      </w:r>
      <w:r>
        <w:rPr>
          <w:color w:val="464646"/>
          <w:w w:val="105"/>
        </w:rPr>
        <w:t>(CMS-4182-P)."</w:t>
      </w:r>
    </w:p>
    <w:p w:rsidR="008613B7" w:rsidRDefault="008613B7">
      <w:pPr>
        <w:pStyle w:val="BodyText"/>
        <w:rPr>
          <w:sz w:val="24"/>
        </w:rPr>
      </w:pPr>
    </w:p>
    <w:p w:rsidR="008613B7" w:rsidRDefault="00753B45">
      <w:pPr>
        <w:pStyle w:val="BodyText"/>
        <w:spacing w:line="261" w:lineRule="auto"/>
        <w:ind w:left="330" w:right="1392" w:firstLine="7"/>
      </w:pPr>
      <w:r>
        <w:rPr>
          <w:color w:val="464646"/>
          <w:w w:val="105"/>
        </w:rPr>
        <w:t>Our organization strongly supports the proposed rule's suggestion to require that all pharmacy pr</w:t>
      </w:r>
      <w:r>
        <w:rPr>
          <w:color w:val="464646"/>
          <w:w w:val="105"/>
        </w:rPr>
        <w:t>ice concessions (pharmacy DIR fees) be reflected in the negotiated price at the point of sale. This approach  will bring much needed transparency,  improve the predictability of business operations   for community  pharmacists, and most importantly, lead t</w:t>
      </w:r>
      <w:r>
        <w:rPr>
          <w:color w:val="464646"/>
          <w:w w:val="105"/>
        </w:rPr>
        <w:t xml:space="preserve">o significant beneficiary  </w:t>
      </w:r>
      <w:r>
        <w:rPr>
          <w:color w:val="464646"/>
          <w:spacing w:val="25"/>
          <w:w w:val="105"/>
        </w:rPr>
        <w:t xml:space="preserve"> </w:t>
      </w:r>
      <w:r>
        <w:rPr>
          <w:color w:val="464646"/>
          <w:w w:val="105"/>
        </w:rPr>
        <w:t>savings.</w:t>
      </w:r>
    </w:p>
    <w:p w:rsidR="008613B7" w:rsidRDefault="008613B7">
      <w:pPr>
        <w:pStyle w:val="BodyText"/>
        <w:spacing w:before="8"/>
        <w:rPr>
          <w:sz w:val="23"/>
        </w:rPr>
      </w:pPr>
    </w:p>
    <w:p w:rsidR="008613B7" w:rsidRDefault="00753B45">
      <w:pPr>
        <w:pStyle w:val="BodyText"/>
        <w:spacing w:line="261" w:lineRule="auto"/>
        <w:ind w:left="327" w:right="1487" w:firstLine="5"/>
      </w:pPr>
      <w:r>
        <w:rPr>
          <w:color w:val="464646"/>
          <w:w w:val="105"/>
          <w:u w:val="single" w:color="000000"/>
        </w:rPr>
        <w:t xml:space="preserve">We urge CMS to finalize this proposal in future rulemaking, while preserving and enhancing </w:t>
      </w:r>
      <w:r>
        <w:rPr>
          <w:color w:val="464646"/>
          <w:spacing w:val="-61"/>
          <w:w w:val="105"/>
          <w:u w:val="single" w:color="000000"/>
        </w:rPr>
        <w:t>the</w:t>
      </w:r>
      <w:r>
        <w:rPr>
          <w:color w:val="464646"/>
          <w:spacing w:val="154"/>
          <w:w w:val="105"/>
          <w:u w:val="single" w:color="000000"/>
        </w:rPr>
        <w:t xml:space="preserve"> </w:t>
      </w:r>
      <w:r>
        <w:rPr>
          <w:color w:val="464646"/>
          <w:w w:val="105"/>
          <w:u w:val="single" w:color="000000"/>
        </w:rPr>
        <w:t>extent to which plans employ performance-based programs with pharmacies that allow bonus payments for high  performance.</w:t>
      </w:r>
    </w:p>
    <w:p w:rsidR="008613B7" w:rsidRDefault="008613B7">
      <w:pPr>
        <w:pStyle w:val="BodyText"/>
        <w:spacing w:before="8"/>
        <w:rPr>
          <w:sz w:val="23"/>
        </w:rPr>
      </w:pPr>
    </w:p>
    <w:p w:rsidR="008613B7" w:rsidRDefault="00753B45">
      <w:pPr>
        <w:pStyle w:val="BodyText"/>
        <w:spacing w:line="261" w:lineRule="auto"/>
        <w:ind w:left="324" w:right="1563" w:firstLine="11"/>
      </w:pPr>
      <w:r>
        <w:rPr>
          <w:color w:val="464646"/>
          <w:w w:val="105"/>
        </w:rPr>
        <w:t>W</w:t>
      </w:r>
      <w:r>
        <w:rPr>
          <w:color w:val="464646"/>
          <w:w w:val="105"/>
        </w:rPr>
        <w:t>e sincerely appreciate CMS' drive towards value and encourage the Agency to continue to partner with pharmacies as an integral part of achieving value-based healthcare that is driven by quality and performance.</w:t>
      </w:r>
    </w:p>
    <w:p w:rsidR="008613B7" w:rsidRDefault="008613B7">
      <w:pPr>
        <w:pStyle w:val="BodyText"/>
        <w:rPr>
          <w:sz w:val="24"/>
        </w:rPr>
      </w:pPr>
    </w:p>
    <w:p w:rsidR="008613B7" w:rsidRDefault="00753B45">
      <w:pPr>
        <w:pStyle w:val="BodyText"/>
        <w:spacing w:line="520" w:lineRule="auto"/>
        <w:ind w:left="321" w:right="6680" w:firstLine="3"/>
      </w:pPr>
      <w:r>
        <w:rPr>
          <w:color w:val="464646"/>
          <w:w w:val="105"/>
        </w:rPr>
        <w:t>Thank you for your consideration. Sincerely,</w:t>
      </w:r>
    </w:p>
    <w:p w:rsidR="008613B7" w:rsidRDefault="00753B45">
      <w:pPr>
        <w:tabs>
          <w:tab w:val="left" w:pos="2883"/>
        </w:tabs>
        <w:spacing w:line="408" w:lineRule="exact"/>
        <w:ind w:left="714"/>
        <w:rPr>
          <w:i/>
          <w:sz w:val="36"/>
        </w:rPr>
      </w:pPr>
      <w:r>
        <w:rPr>
          <w:i/>
          <w:color w:val="4256C3"/>
          <w:w w:val="600"/>
          <w:sz w:val="36"/>
        </w:rPr>
        <w:t>D</w:t>
      </w:r>
      <w:r>
        <w:rPr>
          <w:i/>
          <w:color w:val="4256C3"/>
          <w:w w:val="600"/>
          <w:sz w:val="36"/>
        </w:rPr>
        <w:tab/>
        <w:t>-</w:t>
      </w:r>
    </w:p>
    <w:p w:rsidR="008613B7" w:rsidRDefault="00753B45">
      <w:pPr>
        <w:pStyle w:val="BodyText"/>
        <w:spacing w:before="150"/>
        <w:ind w:left="319"/>
      </w:pPr>
      <w:r>
        <w:rPr>
          <w:color w:val="464646"/>
          <w:w w:val="105"/>
        </w:rPr>
        <w:t>Angie Shirley</w:t>
      </w:r>
    </w:p>
    <w:p w:rsidR="008613B7" w:rsidRDefault="00753B45">
      <w:pPr>
        <w:pStyle w:val="BodyText"/>
        <w:spacing w:before="22"/>
        <w:ind w:left="313"/>
      </w:pPr>
      <w:r>
        <w:pict>
          <v:line id="_x0000_s1026" style="position:absolute;left:0;text-align:left;z-index:251657216;mso-position-horizontal-relative:page" from="605.65pt,86.8pt" to="605.65pt,31.1pt" strokecolor="#dbdbdb" strokeweight=".37822mm">
            <w10:wrap anchorx="page"/>
          </v:line>
        </w:pict>
      </w:r>
      <w:r>
        <w:rPr>
          <w:color w:val="464646"/>
          <w:w w:val="105"/>
        </w:rPr>
        <w:t>Director of Managed  Care &amp; Audit Prevention</w:t>
      </w:r>
    </w:p>
    <w:p w:rsidR="008613B7" w:rsidRDefault="008613B7">
      <w:pPr>
        <w:pStyle w:val="BodyText"/>
        <w:rPr>
          <w:sz w:val="24"/>
        </w:rPr>
      </w:pPr>
    </w:p>
    <w:p w:rsidR="008613B7" w:rsidRDefault="008613B7">
      <w:pPr>
        <w:pStyle w:val="BodyText"/>
        <w:rPr>
          <w:sz w:val="24"/>
        </w:rPr>
      </w:pPr>
    </w:p>
    <w:p w:rsidR="008613B7" w:rsidRDefault="008613B7">
      <w:pPr>
        <w:pStyle w:val="BodyText"/>
        <w:spacing w:before="4"/>
        <w:rPr>
          <w:sz w:val="19"/>
        </w:rPr>
      </w:pPr>
    </w:p>
    <w:p w:rsidR="008613B7" w:rsidRDefault="00753B45">
      <w:pPr>
        <w:spacing w:line="216" w:lineRule="exact"/>
        <w:ind w:right="1193"/>
        <w:jc w:val="center"/>
        <w:rPr>
          <w:rFonts w:ascii="Arial"/>
          <w:sz w:val="20"/>
        </w:rPr>
      </w:pPr>
      <w:r>
        <w:rPr>
          <w:rFonts w:ascii="Arial"/>
          <w:color w:val="52C385"/>
          <w:w w:val="115"/>
          <w:sz w:val="20"/>
        </w:rPr>
        <w:t>(</w:t>
      </w:r>
      <w:hyperlink r:id="rId4">
        <w:r>
          <w:rPr>
            <w:rFonts w:ascii="Arial"/>
            <w:color w:val="52C385"/>
            <w:w w:val="115"/>
            <w:sz w:val="20"/>
          </w:rPr>
          <w:t>www.apcinet.com}</w:t>
        </w:r>
      </w:hyperlink>
    </w:p>
    <w:p w:rsidR="008613B7" w:rsidRDefault="00753B45">
      <w:pPr>
        <w:tabs>
          <w:tab w:val="left" w:pos="5826"/>
        </w:tabs>
        <w:spacing w:line="365" w:lineRule="exact"/>
        <w:ind w:right="1191"/>
        <w:jc w:val="center"/>
        <w:rPr>
          <w:rFonts w:ascii="Arial"/>
          <w:sz w:val="17"/>
        </w:rPr>
      </w:pPr>
      <w:r>
        <w:rPr>
          <w:rFonts w:ascii="Arial"/>
          <w:color w:val="0A82E9"/>
          <w:w w:val="105"/>
          <w:sz w:val="17"/>
        </w:rPr>
        <w:t>5601 Shirley Park Drive</w:t>
      </w:r>
      <w:r>
        <w:rPr>
          <w:rFonts w:ascii="Arial"/>
          <w:color w:val="268EEB"/>
          <w:w w:val="105"/>
          <w:sz w:val="17"/>
        </w:rPr>
        <w:t xml:space="preserve">, </w:t>
      </w:r>
      <w:r>
        <w:rPr>
          <w:rFonts w:ascii="Arial"/>
          <w:color w:val="0A82E9"/>
          <w:w w:val="105"/>
          <w:sz w:val="17"/>
        </w:rPr>
        <w:t xml:space="preserve">Bessemer, AL 35022  </w:t>
      </w:r>
      <w:r>
        <w:rPr>
          <w:b/>
          <w:color w:val="319AC3"/>
          <w:w w:val="105"/>
          <w:sz w:val="33"/>
        </w:rPr>
        <w:t xml:space="preserve">I </w:t>
      </w:r>
      <w:r>
        <w:rPr>
          <w:rFonts w:ascii="Arial"/>
          <w:b/>
          <w:color w:val="0A82E9"/>
          <w:w w:val="105"/>
          <w:sz w:val="18"/>
        </w:rPr>
        <w:t xml:space="preserve">P </w:t>
      </w:r>
      <w:r>
        <w:rPr>
          <w:rFonts w:ascii="Arial"/>
          <w:b/>
          <w:color w:val="0A82E9"/>
          <w:spacing w:val="35"/>
          <w:w w:val="105"/>
          <w:sz w:val="18"/>
        </w:rPr>
        <w:t xml:space="preserve"> </w:t>
      </w:r>
      <w:r>
        <w:rPr>
          <w:rFonts w:ascii="Arial"/>
          <w:color w:val="0A82E9"/>
          <w:w w:val="105"/>
          <w:sz w:val="17"/>
        </w:rPr>
        <w:t xml:space="preserve">800.532  </w:t>
      </w:r>
      <w:r>
        <w:rPr>
          <w:rFonts w:ascii="Arial"/>
          <w:color w:val="0A82E9"/>
          <w:spacing w:val="7"/>
          <w:w w:val="105"/>
          <w:sz w:val="17"/>
        </w:rPr>
        <w:t xml:space="preserve"> </w:t>
      </w:r>
      <w:r>
        <w:rPr>
          <w:rFonts w:ascii="Arial"/>
          <w:color w:val="268EEB"/>
          <w:w w:val="105"/>
          <w:sz w:val="17"/>
        </w:rPr>
        <w:t>.</w:t>
      </w:r>
      <w:r>
        <w:rPr>
          <w:rFonts w:ascii="Arial"/>
          <w:color w:val="0A82E9"/>
          <w:w w:val="105"/>
          <w:sz w:val="17"/>
        </w:rPr>
        <w:t>2724</w:t>
      </w:r>
      <w:r>
        <w:rPr>
          <w:rFonts w:ascii="Arial"/>
          <w:color w:val="0A82E9"/>
          <w:w w:val="105"/>
          <w:sz w:val="17"/>
        </w:rPr>
        <w:tab/>
      </w:r>
      <w:r>
        <w:rPr>
          <w:rFonts w:ascii="Arial"/>
          <w:b/>
          <w:color w:val="0A82E9"/>
          <w:w w:val="105"/>
          <w:sz w:val="18"/>
        </w:rPr>
        <w:t xml:space="preserve">F </w:t>
      </w:r>
      <w:r>
        <w:rPr>
          <w:rFonts w:ascii="Arial"/>
          <w:color w:val="0A82E9"/>
          <w:w w:val="105"/>
          <w:sz w:val="17"/>
        </w:rPr>
        <w:t xml:space="preserve">20 </w:t>
      </w:r>
      <w:r>
        <w:rPr>
          <w:rFonts w:ascii="Arial"/>
          <w:color w:val="0A82E9"/>
          <w:spacing w:val="2"/>
          <w:w w:val="105"/>
          <w:sz w:val="17"/>
        </w:rPr>
        <w:t>5</w:t>
      </w:r>
      <w:r>
        <w:rPr>
          <w:rFonts w:ascii="Arial"/>
          <w:color w:val="268EEB"/>
          <w:spacing w:val="2"/>
          <w:w w:val="105"/>
          <w:sz w:val="17"/>
        </w:rPr>
        <w:t>.</w:t>
      </w:r>
      <w:r>
        <w:rPr>
          <w:rFonts w:ascii="Arial"/>
          <w:color w:val="0A82E9"/>
          <w:spacing w:val="2"/>
          <w:w w:val="105"/>
          <w:sz w:val="17"/>
        </w:rPr>
        <w:t xml:space="preserve">27 </w:t>
      </w:r>
      <w:r>
        <w:rPr>
          <w:rFonts w:ascii="Arial"/>
          <w:color w:val="0A82E9"/>
          <w:w w:val="105"/>
          <w:sz w:val="17"/>
        </w:rPr>
        <w:t xml:space="preserve">7.10 88   </w:t>
      </w:r>
      <w:r>
        <w:rPr>
          <w:rFonts w:ascii="Arial"/>
          <w:color w:val="0A82E9"/>
          <w:w w:val="105"/>
          <w:sz w:val="16"/>
        </w:rPr>
        <w:t xml:space="preserve">IN ALABAMA </w:t>
      </w:r>
      <w:r>
        <w:rPr>
          <w:rFonts w:ascii="Arial"/>
          <w:color w:val="0A82E9"/>
          <w:w w:val="105"/>
          <w:sz w:val="17"/>
        </w:rPr>
        <w:t>205</w:t>
      </w:r>
      <w:r>
        <w:rPr>
          <w:rFonts w:ascii="Arial"/>
          <w:color w:val="0A82E9"/>
          <w:spacing w:val="23"/>
          <w:w w:val="105"/>
          <w:sz w:val="17"/>
        </w:rPr>
        <w:t xml:space="preserve"> </w:t>
      </w:r>
      <w:r>
        <w:rPr>
          <w:rFonts w:ascii="Arial"/>
          <w:color w:val="268EEB"/>
          <w:w w:val="105"/>
          <w:sz w:val="17"/>
        </w:rPr>
        <w:t>.</w:t>
      </w:r>
      <w:r>
        <w:rPr>
          <w:rFonts w:ascii="Arial"/>
          <w:color w:val="0A82E9"/>
          <w:w w:val="105"/>
          <w:sz w:val="17"/>
        </w:rPr>
        <w:t>277</w:t>
      </w:r>
      <w:r>
        <w:rPr>
          <w:rFonts w:ascii="Arial"/>
          <w:color w:val="268EEB"/>
          <w:w w:val="105"/>
          <w:sz w:val="17"/>
        </w:rPr>
        <w:t>.</w:t>
      </w:r>
      <w:r>
        <w:rPr>
          <w:rFonts w:ascii="Arial"/>
          <w:color w:val="0A82E9"/>
          <w:w w:val="105"/>
          <w:sz w:val="17"/>
        </w:rPr>
        <w:t>1007</w:t>
      </w:r>
      <w:bookmarkEnd w:id="0"/>
    </w:p>
    <w:sectPr w:rsidR="008613B7">
      <w:type w:val="continuous"/>
      <w:pgSz w:w="12240" w:h="15840"/>
      <w:pgMar w:top="660" w:right="0" w:bottom="0" w:left="11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compat>
    <w:ulTrailSpace/>
    <w:useFELayout/>
    <w:compatSetting w:name="compatibilityMode" w:uri="http://schemas.microsoft.com/office/word" w:val="12"/>
  </w:compat>
  <w:rsids>
    <w:rsidRoot w:val="008613B7"/>
    <w:rsid w:val="00753B45"/>
    <w:rsid w:val="008613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5:docId w15:val="{318BB300-02F0-4B3F-B87A-B2E2A6042E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apcine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280</Words>
  <Characters>1642</Characters>
  <Application>Microsoft Office Word</Application>
  <DocSecurity>0</DocSecurity>
  <Lines>51</Lines>
  <Paragraphs>19</Paragraphs>
  <ScaleCrop>false</ScaleCrop>
  <Company>CMS</Company>
  <LinksUpToDate>false</LinksUpToDate>
  <CharactersWithSpaces>1929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KM_C364e-20180115160949</dc:title>
  <cp:lastModifiedBy>Arthur Pignotti</cp:lastModifiedBy>
  <cp:revision>2</cp:revision>
  <dcterms:created xsi:type="dcterms:W3CDTF">2018-06-14T21:29:00Z</dcterms:created>
  <dcterms:modified xsi:type="dcterms:W3CDTF">2018-06-15T02:05:00Z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2018-01-15T00:00:00Z</vt:filetime>
  </property>
  <property fmtid="{D5CDD505-2E9C-101B-9397-08002B2CF9AE}" pid="3" name="Creator">
    <vt:lpwstr>KM_C364e</vt:lpwstr>
  </property>
  <property fmtid="{D5CDD505-2E9C-101B-9397-08002B2CF9AE}" pid="4" name="LastSaved">
    <vt:filetime>2018-06-15T00:00:00Z</vt:filetime>
  </property>
</Properties>
</file>