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56" w:rsidRDefault="006F5566">
      <w:pPr>
        <w:ind w:left="1382"/>
        <w:rPr>
          <w:sz w:val="50"/>
        </w:rPr>
      </w:pPr>
      <w:r>
        <w:rPr>
          <w:noProof/>
          <w:position w:val="-4"/>
        </w:rPr>
        <w:drawing>
          <wp:inline distT="0" distB="0" distL="0" distR="0">
            <wp:extent cx="524256" cy="3901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4256" cy="390144"/>
                    </a:xfrm>
                    <a:prstGeom prst="rect">
                      <a:avLst/>
                    </a:prstGeom>
                  </pic:spPr>
                </pic:pic>
              </a:graphicData>
            </a:graphic>
          </wp:inline>
        </w:drawing>
      </w:r>
      <w:r>
        <w:rPr>
          <w:rFonts w:ascii="Times New Roman"/>
          <w:sz w:val="20"/>
        </w:rPr>
        <w:t xml:space="preserve">    </w:t>
      </w:r>
      <w:r>
        <w:rPr>
          <w:rFonts w:ascii="Times New Roman"/>
          <w:spacing w:val="5"/>
          <w:sz w:val="20"/>
        </w:rPr>
        <w:t xml:space="preserve"> </w:t>
      </w:r>
      <w:r>
        <w:rPr>
          <w:color w:val="5D5D6E"/>
          <w:w w:val="105"/>
          <w:sz w:val="50"/>
        </w:rPr>
        <w:t>ALTAR</w:t>
      </w:r>
      <w:r>
        <w:rPr>
          <w:color w:val="5D5D6E"/>
          <w:spacing w:val="-18"/>
          <w:w w:val="105"/>
          <w:sz w:val="50"/>
        </w:rPr>
        <w:t xml:space="preserve"> </w:t>
      </w:r>
      <w:r>
        <w:rPr>
          <w:color w:val="707080"/>
          <w:w w:val="105"/>
          <w:sz w:val="50"/>
        </w:rPr>
        <w:t>UM</w:t>
      </w:r>
    </w:p>
    <w:p w:rsidR="00AF4656" w:rsidRDefault="006F5566">
      <w:pPr>
        <w:spacing w:before="212"/>
        <w:ind w:left="1367"/>
        <w:rPr>
          <w:sz w:val="11"/>
        </w:rPr>
      </w:pPr>
      <w:r>
        <w:rPr>
          <w:color w:val="80808E"/>
          <w:sz w:val="11"/>
        </w:rPr>
        <w:t xml:space="preserve">S O </w:t>
      </w:r>
      <w:r>
        <w:rPr>
          <w:color w:val="5D5D6E"/>
          <w:sz w:val="11"/>
        </w:rPr>
        <w:t>L</w:t>
      </w:r>
      <w:r>
        <w:rPr>
          <w:color w:val="80808E"/>
          <w:sz w:val="11"/>
        </w:rPr>
        <w:t xml:space="preserve">U TI  ON   S  THAT  M  , TTE </w:t>
      </w:r>
      <w:r>
        <w:rPr>
          <w:color w:val="5D5D6E"/>
          <w:sz w:val="11"/>
        </w:rPr>
        <w:t xml:space="preserve">R </w:t>
      </w:r>
      <w:r>
        <w:rPr>
          <w:color w:val="2D3341"/>
          <w:sz w:val="11"/>
        </w:rPr>
        <w:t xml:space="preserve">.  </w:t>
      </w:r>
      <w:r>
        <w:rPr>
          <w:color w:val="80808E"/>
          <w:sz w:val="11"/>
        </w:rPr>
        <w:t xml:space="preserve">HEALTH  CARE  </w:t>
      </w:r>
      <w:r>
        <w:rPr>
          <w:color w:val="707080"/>
          <w:sz w:val="11"/>
        </w:rPr>
        <w:t xml:space="preserve">THAT  </w:t>
      </w:r>
      <w:r>
        <w:rPr>
          <w:color w:val="80808E"/>
          <w:sz w:val="11"/>
        </w:rPr>
        <w:t xml:space="preserve">WORK   S </w:t>
      </w:r>
      <w:r>
        <w:rPr>
          <w:color w:val="2D3341"/>
          <w:sz w:val="11"/>
        </w:rPr>
        <w:t>.</w:t>
      </w:r>
    </w:p>
    <w:p w:rsidR="00AF4656" w:rsidRDefault="00AF4656">
      <w:pPr>
        <w:pStyle w:val="BodyText"/>
        <w:rPr>
          <w:sz w:val="12"/>
        </w:rPr>
      </w:pPr>
    </w:p>
    <w:p w:rsidR="00AF4656" w:rsidRDefault="00AF4656">
      <w:pPr>
        <w:pStyle w:val="BodyText"/>
        <w:rPr>
          <w:sz w:val="12"/>
        </w:rPr>
      </w:pPr>
    </w:p>
    <w:p w:rsidR="00AF4656" w:rsidRDefault="00AF4656">
      <w:pPr>
        <w:pStyle w:val="BodyText"/>
        <w:rPr>
          <w:sz w:val="11"/>
        </w:rPr>
      </w:pPr>
    </w:p>
    <w:p w:rsidR="00AF4656" w:rsidRDefault="006F5566">
      <w:pPr>
        <w:pStyle w:val="BodyText"/>
        <w:spacing w:line="480" w:lineRule="atLeast"/>
        <w:ind w:left="1353" w:right="3709" w:firstLine="4"/>
      </w:pPr>
      <w:r>
        <w:rPr>
          <w:color w:val="070811"/>
          <w:w w:val="105"/>
        </w:rPr>
        <w:t>January 16, 2018 Ms. Seema Verma</w:t>
      </w:r>
    </w:p>
    <w:p w:rsidR="00AF4656" w:rsidRDefault="006F5566">
      <w:pPr>
        <w:pStyle w:val="BodyText"/>
        <w:spacing w:before="144" w:line="376" w:lineRule="auto"/>
        <w:ind w:left="1357" w:right="-12" w:hanging="4"/>
      </w:pPr>
      <w:r>
        <w:rPr>
          <w:color w:val="070811"/>
          <w:w w:val="110"/>
        </w:rPr>
        <w:t>Administrator,</w:t>
      </w:r>
      <w:r>
        <w:rPr>
          <w:color w:val="070811"/>
          <w:spacing w:val="-33"/>
          <w:w w:val="110"/>
        </w:rPr>
        <w:t xml:space="preserve"> </w:t>
      </w:r>
      <w:r>
        <w:rPr>
          <w:color w:val="070811"/>
          <w:w w:val="110"/>
        </w:rPr>
        <w:t>Centers</w:t>
      </w:r>
      <w:r>
        <w:rPr>
          <w:color w:val="070811"/>
          <w:spacing w:val="-10"/>
          <w:w w:val="110"/>
        </w:rPr>
        <w:t xml:space="preserve"> </w:t>
      </w:r>
      <w:r>
        <w:rPr>
          <w:color w:val="070811"/>
          <w:w w:val="110"/>
        </w:rPr>
        <w:t>for</w:t>
      </w:r>
      <w:r>
        <w:rPr>
          <w:color w:val="070811"/>
          <w:spacing w:val="-1"/>
          <w:w w:val="110"/>
        </w:rPr>
        <w:t xml:space="preserve"> </w:t>
      </w:r>
      <w:r>
        <w:rPr>
          <w:color w:val="070811"/>
          <w:w w:val="110"/>
        </w:rPr>
        <w:t>Medicare</w:t>
      </w:r>
      <w:r>
        <w:rPr>
          <w:color w:val="070811"/>
          <w:spacing w:val="-18"/>
          <w:w w:val="110"/>
        </w:rPr>
        <w:t xml:space="preserve"> </w:t>
      </w:r>
      <w:r>
        <w:rPr>
          <w:color w:val="070811"/>
          <w:w w:val="110"/>
        </w:rPr>
        <w:t>and</w:t>
      </w:r>
      <w:r>
        <w:rPr>
          <w:color w:val="070811"/>
          <w:spacing w:val="-26"/>
          <w:w w:val="110"/>
        </w:rPr>
        <w:t xml:space="preserve"> </w:t>
      </w:r>
      <w:r>
        <w:rPr>
          <w:color w:val="070811"/>
          <w:w w:val="110"/>
        </w:rPr>
        <w:t>Medicaid</w:t>
      </w:r>
      <w:r>
        <w:rPr>
          <w:color w:val="070811"/>
          <w:spacing w:val="-12"/>
          <w:w w:val="110"/>
        </w:rPr>
        <w:t xml:space="preserve"> </w:t>
      </w:r>
      <w:r>
        <w:rPr>
          <w:color w:val="070811"/>
          <w:w w:val="110"/>
        </w:rPr>
        <w:t>Services Room</w:t>
      </w:r>
      <w:r>
        <w:rPr>
          <w:color w:val="070811"/>
          <w:spacing w:val="-13"/>
          <w:w w:val="110"/>
        </w:rPr>
        <w:t xml:space="preserve"> </w:t>
      </w:r>
      <w:r>
        <w:rPr>
          <w:color w:val="070811"/>
          <w:spacing w:val="11"/>
          <w:w w:val="110"/>
        </w:rPr>
        <w:t>445</w:t>
      </w:r>
      <w:r>
        <w:rPr>
          <w:color w:val="2D3341"/>
          <w:spacing w:val="11"/>
          <w:w w:val="110"/>
        </w:rPr>
        <w:t>-</w:t>
      </w:r>
      <w:r>
        <w:rPr>
          <w:color w:val="070811"/>
          <w:spacing w:val="11"/>
          <w:w w:val="110"/>
        </w:rPr>
        <w:t>G,</w:t>
      </w:r>
      <w:r>
        <w:rPr>
          <w:color w:val="070811"/>
          <w:spacing w:val="-25"/>
          <w:w w:val="110"/>
        </w:rPr>
        <w:t xml:space="preserve"> </w:t>
      </w:r>
      <w:r>
        <w:rPr>
          <w:color w:val="070811"/>
          <w:w w:val="110"/>
        </w:rPr>
        <w:t>Hubert</w:t>
      </w:r>
      <w:r>
        <w:rPr>
          <w:color w:val="070811"/>
          <w:spacing w:val="-14"/>
          <w:w w:val="110"/>
        </w:rPr>
        <w:t xml:space="preserve"> </w:t>
      </w:r>
      <w:r>
        <w:rPr>
          <w:color w:val="070811"/>
          <w:w w:val="110"/>
        </w:rPr>
        <w:t>H.</w:t>
      </w:r>
      <w:r>
        <w:rPr>
          <w:color w:val="070811"/>
          <w:spacing w:val="-27"/>
          <w:w w:val="110"/>
        </w:rPr>
        <w:t xml:space="preserve"> </w:t>
      </w:r>
      <w:r>
        <w:rPr>
          <w:color w:val="070811"/>
          <w:w w:val="110"/>
        </w:rPr>
        <w:t>Humphrey</w:t>
      </w:r>
      <w:r>
        <w:rPr>
          <w:color w:val="070811"/>
          <w:spacing w:val="-7"/>
          <w:w w:val="110"/>
        </w:rPr>
        <w:t xml:space="preserve"> </w:t>
      </w:r>
      <w:r>
        <w:rPr>
          <w:color w:val="070811"/>
          <w:w w:val="110"/>
        </w:rPr>
        <w:t>Building</w:t>
      </w:r>
    </w:p>
    <w:p w:rsidR="00AF4656" w:rsidRDefault="006F5566">
      <w:pPr>
        <w:pStyle w:val="BodyText"/>
        <w:spacing w:line="364" w:lineRule="auto"/>
        <w:ind w:left="1351" w:right="1543" w:firstLine="1"/>
      </w:pPr>
      <w:r>
        <w:rPr>
          <w:color w:val="070811"/>
          <w:w w:val="105"/>
        </w:rPr>
        <w:t>200 Independence Avenue, SW Washington, DC 20201</w:t>
      </w:r>
    </w:p>
    <w:p w:rsidR="00AF4656" w:rsidRDefault="006F5566">
      <w:pPr>
        <w:spacing w:before="90" w:line="369" w:lineRule="auto"/>
        <w:ind w:left="1362" w:hanging="12"/>
        <w:rPr>
          <w:sz w:val="13"/>
        </w:rPr>
      </w:pPr>
      <w:r>
        <w:br w:type="column"/>
      </w:r>
      <w:r>
        <w:rPr>
          <w:color w:val="2D3341"/>
          <w:w w:val="105"/>
          <w:sz w:val="13"/>
        </w:rPr>
        <w:t>2000 MST NW</w:t>
      </w:r>
      <w:r>
        <w:rPr>
          <w:color w:val="5D5D6E"/>
          <w:w w:val="105"/>
          <w:sz w:val="13"/>
        </w:rPr>
        <w:t xml:space="preserve">, </w:t>
      </w:r>
      <w:r>
        <w:rPr>
          <w:color w:val="2D3341"/>
          <w:w w:val="105"/>
          <w:sz w:val="13"/>
        </w:rPr>
        <w:t>SUITE 400 WAS</w:t>
      </w:r>
      <w:r>
        <w:rPr>
          <w:color w:val="070811"/>
          <w:w w:val="105"/>
          <w:sz w:val="13"/>
        </w:rPr>
        <w:t xml:space="preserve">HIN </w:t>
      </w:r>
      <w:r>
        <w:rPr>
          <w:color w:val="2D3341"/>
          <w:w w:val="105"/>
          <w:sz w:val="13"/>
        </w:rPr>
        <w:t>GTON, DC 20036</w:t>
      </w:r>
    </w:p>
    <w:p w:rsidR="00AF4656" w:rsidRDefault="006F5566">
      <w:pPr>
        <w:spacing w:line="142" w:lineRule="exact"/>
        <w:ind w:left="1895"/>
        <w:rPr>
          <w:sz w:val="13"/>
        </w:rPr>
      </w:pPr>
      <w:r>
        <w:rPr>
          <w:rFonts w:ascii="Times New Roman"/>
          <w:i/>
          <w:color w:val="E89AA3"/>
          <w:w w:val="105"/>
          <w:sz w:val="12"/>
        </w:rPr>
        <w:t xml:space="preserve">i' </w:t>
      </w:r>
      <w:r>
        <w:rPr>
          <w:color w:val="3B4B54"/>
          <w:w w:val="105"/>
          <w:sz w:val="13"/>
        </w:rPr>
        <w:t xml:space="preserve">(202) </w:t>
      </w:r>
      <w:r>
        <w:rPr>
          <w:color w:val="2D3341"/>
          <w:w w:val="105"/>
          <w:sz w:val="13"/>
        </w:rPr>
        <w:t>8</w:t>
      </w:r>
      <w:r>
        <w:rPr>
          <w:color w:val="3B4B54"/>
          <w:w w:val="105"/>
          <w:sz w:val="13"/>
        </w:rPr>
        <w:t xml:space="preserve">28 </w:t>
      </w:r>
      <w:r>
        <w:rPr>
          <w:color w:val="5D5D6E"/>
          <w:w w:val="105"/>
          <w:sz w:val="13"/>
        </w:rPr>
        <w:t>-</w:t>
      </w:r>
      <w:r>
        <w:rPr>
          <w:color w:val="3B4B54"/>
          <w:w w:val="105"/>
          <w:sz w:val="13"/>
        </w:rPr>
        <w:t>5</w:t>
      </w:r>
      <w:r>
        <w:rPr>
          <w:color w:val="070811"/>
          <w:w w:val="105"/>
          <w:sz w:val="13"/>
        </w:rPr>
        <w:t>1</w:t>
      </w:r>
      <w:r>
        <w:rPr>
          <w:color w:val="3B4B54"/>
          <w:w w:val="105"/>
          <w:sz w:val="13"/>
        </w:rPr>
        <w:t>00</w:t>
      </w:r>
    </w:p>
    <w:p w:rsidR="00AF4656" w:rsidRDefault="006F5566">
      <w:pPr>
        <w:spacing w:before="66"/>
        <w:ind w:left="1838"/>
        <w:rPr>
          <w:sz w:val="13"/>
        </w:rPr>
      </w:pPr>
      <w:r>
        <w:rPr>
          <w:i/>
          <w:color w:val="EF4964"/>
          <w:sz w:val="14"/>
        </w:rPr>
        <w:t xml:space="preserve">F  </w:t>
      </w:r>
      <w:r>
        <w:rPr>
          <w:color w:val="2D3341"/>
          <w:sz w:val="13"/>
        </w:rPr>
        <w:t>(202)  728</w:t>
      </w:r>
      <w:r>
        <w:rPr>
          <w:color w:val="3B4B54"/>
          <w:sz w:val="13"/>
        </w:rPr>
        <w:t>-</w:t>
      </w:r>
      <w:r>
        <w:rPr>
          <w:color w:val="2D3341"/>
          <w:sz w:val="13"/>
        </w:rPr>
        <w:t>94691</w:t>
      </w:r>
    </w:p>
    <w:p w:rsidR="00AF4656" w:rsidRDefault="00AF4656">
      <w:pPr>
        <w:rPr>
          <w:sz w:val="13"/>
        </w:rPr>
        <w:sectPr w:rsidR="00AF4656">
          <w:type w:val="continuous"/>
          <w:pgSz w:w="12240" w:h="15840"/>
          <w:pgMar w:top="460" w:right="1400" w:bottom="0" w:left="0" w:header="720" w:footer="720" w:gutter="0"/>
          <w:cols w:num="2" w:space="720" w:equalWidth="0">
            <w:col w:w="7008" w:space="709"/>
            <w:col w:w="3123"/>
          </w:cols>
        </w:sectPr>
      </w:pPr>
    </w:p>
    <w:p w:rsidR="00AF4656" w:rsidRDefault="00AF4656">
      <w:pPr>
        <w:pStyle w:val="BodyText"/>
        <w:spacing w:before="9"/>
        <w:rPr>
          <w:sz w:val="25"/>
        </w:rPr>
      </w:pPr>
    </w:p>
    <w:p w:rsidR="00AF4656" w:rsidRDefault="006F5566">
      <w:pPr>
        <w:pStyle w:val="Heading2"/>
        <w:spacing w:before="94" w:line="360" w:lineRule="auto"/>
        <w:ind w:left="1328" w:right="254" w:firstLine="15"/>
      </w:pPr>
      <w:r>
        <w:rPr>
          <w:color w:val="070811"/>
          <w:w w:val="105"/>
        </w:rPr>
        <w:t xml:space="preserve">Re: CMS-4182-P, RIN 0938-ATOS, Medicare Program; Contract Year 2019 Policy and Technical Changes to the Medicare Advantage, Medicare Cost Plan, Medicare Fee-for­ Service, the Medicare Prescription Drug Benefit Programs, and the PACE </w:t>
      </w:r>
      <w:r>
        <w:rPr>
          <w:color w:val="070811"/>
          <w:spacing w:val="54"/>
          <w:w w:val="105"/>
        </w:rPr>
        <w:t xml:space="preserve"> </w:t>
      </w:r>
      <w:r>
        <w:rPr>
          <w:color w:val="070811"/>
          <w:w w:val="105"/>
        </w:rPr>
        <w:t>Program</w:t>
      </w:r>
    </w:p>
    <w:p w:rsidR="00AF4656" w:rsidRDefault="00AF4656">
      <w:pPr>
        <w:pStyle w:val="BodyText"/>
        <w:spacing w:before="4"/>
        <w:rPr>
          <w:b/>
          <w:sz w:val="30"/>
        </w:rPr>
      </w:pPr>
    </w:p>
    <w:p w:rsidR="00AF4656" w:rsidRDefault="006F5566">
      <w:pPr>
        <w:pStyle w:val="BodyText"/>
        <w:ind w:left="1328"/>
      </w:pPr>
      <w:r>
        <w:rPr>
          <w:color w:val="070811"/>
        </w:rPr>
        <w:t>Greet ings</w:t>
      </w:r>
      <w:r>
        <w:rPr>
          <w:color w:val="2D3341"/>
        </w:rPr>
        <w:t>:</w:t>
      </w:r>
    </w:p>
    <w:p w:rsidR="00AF4656" w:rsidRDefault="006F5566">
      <w:pPr>
        <w:pStyle w:val="BodyText"/>
        <w:spacing w:before="129" w:line="364" w:lineRule="auto"/>
        <w:ind w:left="1312" w:right="254" w:firstLine="17"/>
      </w:pPr>
      <w:r>
        <w:rPr>
          <w:color w:val="070811"/>
          <w:w w:val="110"/>
        </w:rPr>
        <w:t>On behalf of Elder Care and Advanced Illness at Altarum, we appreciate the opportunity to provide comments on this proposed rule with respect to those areas that would affect people living with advanced illness. Our team is working in the public interest t</w:t>
      </w:r>
      <w:r>
        <w:rPr>
          <w:color w:val="070811"/>
          <w:w w:val="110"/>
        </w:rPr>
        <w:t>o catalyze reforms in service delivery so that elders living with advanced illnesses and disabilities can live as meaningfully and comfortably as possible at a sustainable cost to their families, their communities, and the nation. We are working on a compr</w:t>
      </w:r>
      <w:r>
        <w:rPr>
          <w:color w:val="070811"/>
          <w:w w:val="110"/>
        </w:rPr>
        <w:t>ehensive reform to ensure reliable, affordable  care  for  elderly  people  living  with  disabilities,  titled  MediCaring  Communities (</w:t>
      </w:r>
      <w:r>
        <w:rPr>
          <w:color w:val="0EBDED"/>
          <w:w w:val="110"/>
          <w:u w:val="single" w:color="000000"/>
        </w:rPr>
        <w:t xml:space="preserve">ht </w:t>
      </w:r>
      <w:r>
        <w:rPr>
          <w:color w:val="0EBDED"/>
          <w:spacing w:val="9"/>
          <w:w w:val="110"/>
          <w:u w:val="single" w:color="000000"/>
        </w:rPr>
        <w:t>tps:/</w:t>
      </w:r>
      <w:r>
        <w:rPr>
          <w:color w:val="0EBDED"/>
          <w:spacing w:val="-42"/>
          <w:w w:val="110"/>
          <w:u w:val="single" w:color="000000"/>
        </w:rPr>
        <w:t xml:space="preserve"> </w:t>
      </w:r>
      <w:r>
        <w:rPr>
          <w:color w:val="0EBDED"/>
          <w:spacing w:val="2"/>
          <w:w w:val="110"/>
          <w:u w:val="single" w:color="000000"/>
        </w:rPr>
        <w:t xml:space="preserve">/medicaring.or </w:t>
      </w:r>
      <w:r>
        <w:rPr>
          <w:color w:val="0EBDED"/>
          <w:w w:val="110"/>
          <w:u w:val="single" w:color="000000"/>
        </w:rPr>
        <w:t xml:space="preserve">g/ book </w:t>
      </w:r>
      <w:r>
        <w:rPr>
          <w:color w:val="070811"/>
          <w:w w:val="110"/>
        </w:rPr>
        <w:t>)</w:t>
      </w:r>
    </w:p>
    <w:p w:rsidR="00AF4656" w:rsidRDefault="00AF4656">
      <w:pPr>
        <w:pStyle w:val="BodyText"/>
        <w:rPr>
          <w:sz w:val="22"/>
        </w:rPr>
      </w:pPr>
    </w:p>
    <w:p w:rsidR="00AF4656" w:rsidRDefault="00AF4656">
      <w:pPr>
        <w:pStyle w:val="BodyText"/>
        <w:spacing w:before="10"/>
      </w:pPr>
    </w:p>
    <w:p w:rsidR="00AF4656" w:rsidRDefault="006F5566">
      <w:pPr>
        <w:pStyle w:val="BodyText"/>
        <w:spacing w:line="362" w:lineRule="auto"/>
        <w:ind w:left="1308" w:right="201" w:hanging="4"/>
      </w:pPr>
      <w:r>
        <w:rPr>
          <w:color w:val="070811"/>
          <w:w w:val="110"/>
        </w:rPr>
        <w:t>Medicare Advantage (MA) enrollment has been steadily growing; so, this proposed ru</w:t>
      </w:r>
      <w:r>
        <w:rPr>
          <w:color w:val="070811"/>
          <w:w w:val="110"/>
        </w:rPr>
        <w:t>le has the potential</w:t>
      </w:r>
      <w:r>
        <w:rPr>
          <w:color w:val="070811"/>
          <w:spacing w:val="-5"/>
          <w:w w:val="110"/>
        </w:rPr>
        <w:t xml:space="preserve"> </w:t>
      </w:r>
      <w:r>
        <w:rPr>
          <w:color w:val="070811"/>
          <w:w w:val="110"/>
        </w:rPr>
        <w:t>to impact</w:t>
      </w:r>
      <w:r>
        <w:rPr>
          <w:color w:val="070811"/>
          <w:spacing w:val="-1"/>
          <w:w w:val="110"/>
        </w:rPr>
        <w:t xml:space="preserve"> </w:t>
      </w:r>
      <w:r>
        <w:rPr>
          <w:color w:val="070811"/>
          <w:w w:val="110"/>
        </w:rPr>
        <w:t>an</w:t>
      </w:r>
      <w:r>
        <w:rPr>
          <w:color w:val="070811"/>
          <w:spacing w:val="-17"/>
          <w:w w:val="110"/>
        </w:rPr>
        <w:t xml:space="preserve"> </w:t>
      </w:r>
      <w:r>
        <w:rPr>
          <w:color w:val="070811"/>
          <w:w w:val="110"/>
        </w:rPr>
        <w:t>increasing</w:t>
      </w:r>
      <w:r>
        <w:rPr>
          <w:color w:val="070811"/>
          <w:spacing w:val="-6"/>
          <w:w w:val="110"/>
        </w:rPr>
        <w:t xml:space="preserve"> </w:t>
      </w:r>
      <w:r>
        <w:rPr>
          <w:color w:val="070811"/>
          <w:w w:val="110"/>
        </w:rPr>
        <w:t>proportion</w:t>
      </w:r>
      <w:r>
        <w:rPr>
          <w:color w:val="070811"/>
          <w:spacing w:val="2"/>
          <w:w w:val="110"/>
        </w:rPr>
        <w:t xml:space="preserve"> </w:t>
      </w:r>
      <w:r>
        <w:rPr>
          <w:color w:val="070811"/>
          <w:w w:val="110"/>
        </w:rPr>
        <w:t>of</w:t>
      </w:r>
      <w:r>
        <w:rPr>
          <w:color w:val="070811"/>
          <w:spacing w:val="-9"/>
          <w:w w:val="110"/>
        </w:rPr>
        <w:t xml:space="preserve"> </w:t>
      </w:r>
      <w:r>
        <w:rPr>
          <w:color w:val="070811"/>
          <w:w w:val="110"/>
        </w:rPr>
        <w:t>Medicare</w:t>
      </w:r>
      <w:r>
        <w:rPr>
          <w:color w:val="070811"/>
          <w:spacing w:val="-3"/>
          <w:w w:val="110"/>
        </w:rPr>
        <w:t xml:space="preserve"> </w:t>
      </w:r>
      <w:r>
        <w:rPr>
          <w:color w:val="070811"/>
          <w:w w:val="110"/>
        </w:rPr>
        <w:t>beneficiaries.</w:t>
      </w:r>
      <w:r>
        <w:rPr>
          <w:color w:val="070811"/>
          <w:spacing w:val="-33"/>
          <w:w w:val="110"/>
        </w:rPr>
        <w:t xml:space="preserve"> </w:t>
      </w:r>
      <w:r>
        <w:rPr>
          <w:color w:val="070811"/>
          <w:w w:val="110"/>
        </w:rPr>
        <w:t>Overall,</w:t>
      </w:r>
      <w:r>
        <w:rPr>
          <w:color w:val="070811"/>
          <w:spacing w:val="-16"/>
          <w:w w:val="110"/>
        </w:rPr>
        <w:t xml:space="preserve"> </w:t>
      </w:r>
      <w:r>
        <w:rPr>
          <w:color w:val="070811"/>
          <w:w w:val="110"/>
        </w:rPr>
        <w:t>we</w:t>
      </w:r>
      <w:r>
        <w:rPr>
          <w:color w:val="070811"/>
          <w:spacing w:val="-18"/>
          <w:w w:val="110"/>
        </w:rPr>
        <w:t xml:space="preserve"> </w:t>
      </w:r>
      <w:r>
        <w:rPr>
          <w:color w:val="070811"/>
          <w:w w:val="110"/>
        </w:rPr>
        <w:t>are</w:t>
      </w:r>
      <w:r>
        <w:rPr>
          <w:color w:val="070811"/>
          <w:spacing w:val="-15"/>
          <w:w w:val="110"/>
        </w:rPr>
        <w:t xml:space="preserve"> </w:t>
      </w:r>
      <w:r>
        <w:rPr>
          <w:color w:val="070811"/>
          <w:w w:val="110"/>
        </w:rPr>
        <w:t>supportive of</w:t>
      </w:r>
      <w:r>
        <w:rPr>
          <w:color w:val="070811"/>
          <w:spacing w:val="-7"/>
          <w:w w:val="110"/>
        </w:rPr>
        <w:t xml:space="preserve"> </w:t>
      </w:r>
      <w:r>
        <w:rPr>
          <w:color w:val="070811"/>
          <w:w w:val="110"/>
        </w:rPr>
        <w:t>this</w:t>
      </w:r>
      <w:r>
        <w:rPr>
          <w:color w:val="070811"/>
          <w:spacing w:val="-25"/>
          <w:w w:val="110"/>
        </w:rPr>
        <w:t xml:space="preserve"> </w:t>
      </w:r>
      <w:r>
        <w:rPr>
          <w:color w:val="070811"/>
          <w:w w:val="110"/>
        </w:rPr>
        <w:t>proposed</w:t>
      </w:r>
      <w:r>
        <w:rPr>
          <w:color w:val="070811"/>
          <w:spacing w:val="-12"/>
          <w:w w:val="110"/>
        </w:rPr>
        <w:t xml:space="preserve"> </w:t>
      </w:r>
      <w:r>
        <w:rPr>
          <w:color w:val="070811"/>
          <w:w w:val="110"/>
        </w:rPr>
        <w:t>rule</w:t>
      </w:r>
      <w:r>
        <w:rPr>
          <w:color w:val="070811"/>
          <w:spacing w:val="-25"/>
          <w:w w:val="110"/>
        </w:rPr>
        <w:t xml:space="preserve"> </w:t>
      </w:r>
      <w:r>
        <w:rPr>
          <w:color w:val="070811"/>
          <w:w w:val="110"/>
        </w:rPr>
        <w:t>and</w:t>
      </w:r>
      <w:r>
        <w:rPr>
          <w:color w:val="070811"/>
          <w:spacing w:val="-17"/>
          <w:w w:val="110"/>
        </w:rPr>
        <w:t xml:space="preserve"> </w:t>
      </w:r>
      <w:r>
        <w:rPr>
          <w:color w:val="070811"/>
          <w:w w:val="110"/>
        </w:rPr>
        <w:t>have</w:t>
      </w:r>
      <w:r>
        <w:rPr>
          <w:color w:val="070811"/>
          <w:spacing w:val="-23"/>
          <w:w w:val="110"/>
        </w:rPr>
        <w:t xml:space="preserve"> </w:t>
      </w:r>
      <w:r>
        <w:rPr>
          <w:color w:val="070811"/>
          <w:w w:val="110"/>
        </w:rPr>
        <w:t>comments</w:t>
      </w:r>
      <w:r>
        <w:rPr>
          <w:color w:val="070811"/>
          <w:spacing w:val="-13"/>
          <w:w w:val="110"/>
        </w:rPr>
        <w:t xml:space="preserve"> </w:t>
      </w:r>
      <w:r>
        <w:rPr>
          <w:color w:val="070811"/>
          <w:w w:val="110"/>
        </w:rPr>
        <w:t>on</w:t>
      </w:r>
      <w:r>
        <w:rPr>
          <w:color w:val="070811"/>
          <w:spacing w:val="-23"/>
          <w:w w:val="110"/>
        </w:rPr>
        <w:t xml:space="preserve"> </w:t>
      </w:r>
      <w:r>
        <w:rPr>
          <w:color w:val="070811"/>
          <w:w w:val="110"/>
        </w:rPr>
        <w:t>the</w:t>
      </w:r>
      <w:r>
        <w:rPr>
          <w:color w:val="070811"/>
          <w:spacing w:val="-7"/>
          <w:w w:val="110"/>
        </w:rPr>
        <w:t xml:space="preserve"> </w:t>
      </w:r>
      <w:r>
        <w:rPr>
          <w:color w:val="070811"/>
          <w:w w:val="110"/>
        </w:rPr>
        <w:t>following</w:t>
      </w:r>
      <w:r>
        <w:rPr>
          <w:color w:val="070811"/>
          <w:spacing w:val="-17"/>
          <w:w w:val="110"/>
        </w:rPr>
        <w:t xml:space="preserve"> </w:t>
      </w:r>
      <w:r>
        <w:rPr>
          <w:color w:val="070811"/>
          <w:w w:val="110"/>
        </w:rPr>
        <w:t>areas.</w:t>
      </w:r>
    </w:p>
    <w:p w:rsidR="00AF4656" w:rsidRDefault="00AF4656">
      <w:pPr>
        <w:pStyle w:val="BodyText"/>
        <w:rPr>
          <w:sz w:val="22"/>
        </w:rPr>
      </w:pPr>
    </w:p>
    <w:p w:rsidR="00AF4656" w:rsidRDefault="00AF4656">
      <w:pPr>
        <w:pStyle w:val="BodyText"/>
        <w:spacing w:before="4"/>
        <w:rPr>
          <w:sz w:val="17"/>
        </w:rPr>
      </w:pPr>
    </w:p>
    <w:p w:rsidR="00AF4656" w:rsidRDefault="006F5566">
      <w:pPr>
        <w:pStyle w:val="Heading2"/>
      </w:pPr>
      <w:r>
        <w:rPr>
          <w:color w:val="070811"/>
          <w:w w:val="105"/>
        </w:rPr>
        <w:t>Flexibility  in uniformity requirements</w:t>
      </w:r>
    </w:p>
    <w:p w:rsidR="00AF4656" w:rsidRDefault="00AF4656">
      <w:pPr>
        <w:pStyle w:val="BodyText"/>
        <w:spacing w:before="7"/>
        <w:rPr>
          <w:b/>
          <w:sz w:val="19"/>
        </w:rPr>
      </w:pPr>
    </w:p>
    <w:p w:rsidR="00AF4656" w:rsidRDefault="006F5566">
      <w:pPr>
        <w:pStyle w:val="BodyText"/>
        <w:spacing w:line="367" w:lineRule="auto"/>
        <w:ind w:left="1293" w:right="201" w:firstLine="11"/>
      </w:pPr>
      <w:r>
        <w:rPr>
          <w:color w:val="070811"/>
          <w:w w:val="105"/>
        </w:rPr>
        <w:t>CMS has determined that it has the  authority to permit MA organizations to  1) reduce cost    sharing for certain covered benefits; 2) offer specific tailored supplemental benefits; and 3) offer lower deductibles for enrollees that meet specific medical c</w:t>
      </w:r>
      <w:r>
        <w:rPr>
          <w:color w:val="070811"/>
          <w:w w:val="105"/>
        </w:rPr>
        <w:t>riteria, provided that similarly situated enrollees, that is, all enrollees  who meet  the identified criteria in the county segments involved,   are treated the same. We think this could be a good development, as those with advanced illnesses and disabili</w:t>
      </w:r>
      <w:r>
        <w:rPr>
          <w:color w:val="070811"/>
          <w:w w:val="105"/>
        </w:rPr>
        <w:t>ties often have needs that go beyond those of people with less serious conditions. Such needs</w:t>
      </w:r>
      <w:r>
        <w:rPr>
          <w:color w:val="070811"/>
          <w:spacing w:val="-8"/>
          <w:w w:val="105"/>
        </w:rPr>
        <w:t xml:space="preserve"> </w:t>
      </w:r>
      <w:r>
        <w:rPr>
          <w:color w:val="070811"/>
          <w:w w:val="105"/>
        </w:rPr>
        <w:t>also</w:t>
      </w:r>
      <w:r>
        <w:rPr>
          <w:color w:val="070811"/>
          <w:spacing w:val="-3"/>
          <w:w w:val="105"/>
        </w:rPr>
        <w:t xml:space="preserve"> </w:t>
      </w:r>
      <w:r>
        <w:rPr>
          <w:color w:val="070811"/>
          <w:w w:val="105"/>
        </w:rPr>
        <w:t>span</w:t>
      </w:r>
      <w:r>
        <w:rPr>
          <w:color w:val="070811"/>
          <w:spacing w:val="-9"/>
          <w:w w:val="105"/>
        </w:rPr>
        <w:t xml:space="preserve"> </w:t>
      </w:r>
      <w:r>
        <w:rPr>
          <w:color w:val="070811"/>
          <w:w w:val="105"/>
        </w:rPr>
        <w:t>the</w:t>
      </w:r>
      <w:r>
        <w:rPr>
          <w:color w:val="070811"/>
          <w:spacing w:val="21"/>
          <w:w w:val="105"/>
        </w:rPr>
        <w:t xml:space="preserve"> </w:t>
      </w:r>
      <w:r>
        <w:rPr>
          <w:color w:val="070811"/>
          <w:w w:val="105"/>
        </w:rPr>
        <w:t>medical</w:t>
      </w:r>
      <w:r>
        <w:rPr>
          <w:color w:val="070811"/>
          <w:spacing w:val="-3"/>
          <w:w w:val="105"/>
        </w:rPr>
        <w:t xml:space="preserve"> </w:t>
      </w:r>
      <w:r>
        <w:rPr>
          <w:color w:val="070811"/>
          <w:w w:val="105"/>
        </w:rPr>
        <w:t>and</w:t>
      </w:r>
      <w:r>
        <w:rPr>
          <w:color w:val="070811"/>
          <w:spacing w:val="-7"/>
          <w:w w:val="105"/>
        </w:rPr>
        <w:t xml:space="preserve"> </w:t>
      </w:r>
      <w:r>
        <w:rPr>
          <w:color w:val="070811"/>
          <w:w w:val="105"/>
        </w:rPr>
        <w:t>social</w:t>
      </w:r>
      <w:r>
        <w:rPr>
          <w:color w:val="070811"/>
          <w:spacing w:val="-9"/>
          <w:w w:val="105"/>
        </w:rPr>
        <w:t xml:space="preserve"> </w:t>
      </w:r>
      <w:r>
        <w:rPr>
          <w:color w:val="070811"/>
          <w:w w:val="105"/>
        </w:rPr>
        <w:t>spheres</w:t>
      </w:r>
      <w:r>
        <w:rPr>
          <w:color w:val="070811"/>
          <w:spacing w:val="-7"/>
          <w:w w:val="105"/>
        </w:rPr>
        <w:t xml:space="preserve"> </w:t>
      </w:r>
      <w:r>
        <w:rPr>
          <w:color w:val="070811"/>
          <w:w w:val="105"/>
        </w:rPr>
        <w:t>and</w:t>
      </w:r>
      <w:r>
        <w:rPr>
          <w:color w:val="070811"/>
          <w:spacing w:val="-8"/>
          <w:w w:val="105"/>
        </w:rPr>
        <w:t xml:space="preserve"> </w:t>
      </w:r>
      <w:r>
        <w:rPr>
          <w:color w:val="070811"/>
          <w:w w:val="105"/>
        </w:rPr>
        <w:t>can</w:t>
      </w:r>
      <w:r>
        <w:rPr>
          <w:color w:val="070811"/>
          <w:spacing w:val="-15"/>
          <w:w w:val="105"/>
        </w:rPr>
        <w:t xml:space="preserve"> </w:t>
      </w:r>
      <w:r>
        <w:rPr>
          <w:color w:val="070811"/>
          <w:w w:val="105"/>
        </w:rPr>
        <w:t>include</w:t>
      </w:r>
      <w:r>
        <w:rPr>
          <w:color w:val="070811"/>
          <w:spacing w:val="-7"/>
          <w:w w:val="105"/>
        </w:rPr>
        <w:t xml:space="preserve"> </w:t>
      </w:r>
      <w:r>
        <w:rPr>
          <w:color w:val="070811"/>
          <w:w w:val="105"/>
        </w:rPr>
        <w:t>assistance</w:t>
      </w:r>
      <w:r>
        <w:rPr>
          <w:color w:val="070811"/>
          <w:spacing w:val="1"/>
          <w:w w:val="105"/>
        </w:rPr>
        <w:t xml:space="preserve"> </w:t>
      </w:r>
      <w:r>
        <w:rPr>
          <w:color w:val="070811"/>
          <w:w w:val="105"/>
        </w:rPr>
        <w:t>with</w:t>
      </w:r>
      <w:r>
        <w:rPr>
          <w:color w:val="070811"/>
          <w:spacing w:val="-5"/>
          <w:w w:val="105"/>
        </w:rPr>
        <w:t xml:space="preserve"> </w:t>
      </w:r>
      <w:r>
        <w:rPr>
          <w:color w:val="070811"/>
          <w:w w:val="105"/>
        </w:rPr>
        <w:t>food,</w:t>
      </w:r>
      <w:r>
        <w:rPr>
          <w:color w:val="070811"/>
          <w:spacing w:val="-14"/>
          <w:w w:val="105"/>
        </w:rPr>
        <w:t xml:space="preserve"> </w:t>
      </w:r>
      <w:r>
        <w:rPr>
          <w:color w:val="070811"/>
          <w:w w:val="105"/>
        </w:rPr>
        <w:t>housing,</w:t>
      </w:r>
      <w:r>
        <w:rPr>
          <w:color w:val="070811"/>
          <w:spacing w:val="-10"/>
          <w:w w:val="105"/>
        </w:rPr>
        <w:t xml:space="preserve"> </w:t>
      </w:r>
      <w:r>
        <w:rPr>
          <w:color w:val="070811"/>
          <w:w w:val="105"/>
        </w:rPr>
        <w:t>and</w:t>
      </w:r>
    </w:p>
    <w:p w:rsidR="00AF4656" w:rsidRDefault="00AF4656">
      <w:pPr>
        <w:pStyle w:val="BodyText"/>
        <w:rPr>
          <w:sz w:val="22"/>
        </w:rPr>
      </w:pPr>
    </w:p>
    <w:p w:rsidR="00AF4656" w:rsidRDefault="00AF4656">
      <w:pPr>
        <w:pStyle w:val="BodyText"/>
        <w:spacing w:before="2"/>
        <w:rPr>
          <w:sz w:val="24"/>
        </w:rPr>
      </w:pPr>
    </w:p>
    <w:p w:rsidR="00AF4656" w:rsidRDefault="006F5566">
      <w:pPr>
        <w:tabs>
          <w:tab w:val="left" w:pos="5104"/>
          <w:tab w:val="left" w:pos="5414"/>
          <w:tab w:val="left" w:pos="6105"/>
        </w:tabs>
        <w:ind w:left="4606"/>
        <w:rPr>
          <w:sz w:val="6"/>
        </w:rPr>
      </w:pPr>
      <w:r>
        <w:rPr>
          <w:i/>
          <w:color w:val="E8BDB3"/>
          <w:sz w:val="5"/>
        </w:rPr>
        <w:t>J,,</w:t>
      </w:r>
      <w:r>
        <w:rPr>
          <w:i/>
          <w:color w:val="E8BDB3"/>
          <w:sz w:val="5"/>
        </w:rPr>
        <w:tab/>
      </w:r>
      <w:r>
        <w:rPr>
          <w:rFonts w:ascii="Times New Roman"/>
          <w:i/>
          <w:color w:val="E8BDB3"/>
          <w:sz w:val="6"/>
        </w:rPr>
        <w:t>I</w:t>
      </w:r>
      <w:r>
        <w:rPr>
          <w:rFonts w:ascii="Times New Roman"/>
          <w:i/>
          <w:color w:val="E8BDB3"/>
          <w:sz w:val="6"/>
        </w:rPr>
        <w:tab/>
      </w:r>
      <w:r>
        <w:rPr>
          <w:color w:val="E8BDB3"/>
          <w:sz w:val="6"/>
        </w:rPr>
        <w:t xml:space="preserve">,\      </w:t>
      </w:r>
      <w:r>
        <w:rPr>
          <w:color w:val="E8BDB3"/>
          <w:spacing w:val="12"/>
          <w:sz w:val="6"/>
        </w:rPr>
        <w:t xml:space="preserve"> </w:t>
      </w:r>
      <w:r>
        <w:rPr>
          <w:color w:val="E8BDB3"/>
          <w:sz w:val="6"/>
        </w:rPr>
        <w:t xml:space="preserve">I      </w:t>
      </w:r>
      <w:r>
        <w:rPr>
          <w:color w:val="E8BDB3"/>
          <w:spacing w:val="15"/>
          <w:sz w:val="6"/>
        </w:rPr>
        <w:t xml:space="preserve"> </w:t>
      </w:r>
      <w:r>
        <w:rPr>
          <w:color w:val="E17C90"/>
          <w:sz w:val="6"/>
        </w:rPr>
        <w:t>-</w:t>
      </w:r>
      <w:r>
        <w:rPr>
          <w:color w:val="E17C90"/>
          <w:sz w:val="6"/>
        </w:rPr>
        <w:tab/>
      </w:r>
      <w:r>
        <w:rPr>
          <w:color w:val="E8BDB3"/>
          <w:spacing w:val="-6"/>
          <w:sz w:val="6"/>
        </w:rPr>
        <w:t>,</w:t>
      </w:r>
      <w:r>
        <w:rPr>
          <w:color w:val="E17C90"/>
          <w:spacing w:val="-6"/>
          <w:sz w:val="6"/>
        </w:rPr>
        <w:t xml:space="preserve">-               </w:t>
      </w:r>
      <w:r>
        <w:rPr>
          <w:color w:val="E8BDB3"/>
          <w:sz w:val="6"/>
        </w:rPr>
        <w:t xml:space="preserve">,     </w:t>
      </w:r>
      <w:r>
        <w:rPr>
          <w:color w:val="E89AA3"/>
          <w:w w:val="90"/>
          <w:sz w:val="6"/>
        </w:rPr>
        <w:t xml:space="preserve">1      1     j  </w:t>
      </w:r>
      <w:r>
        <w:rPr>
          <w:color w:val="E89AA3"/>
          <w:spacing w:val="5"/>
          <w:w w:val="90"/>
          <w:sz w:val="6"/>
        </w:rPr>
        <w:t xml:space="preserve"> </w:t>
      </w:r>
      <w:r>
        <w:rPr>
          <w:color w:val="E89AA3"/>
          <w:w w:val="455"/>
          <w:sz w:val="6"/>
        </w:rPr>
        <w:t>-,-.,-</w:t>
      </w:r>
    </w:p>
    <w:p w:rsidR="00AF4656" w:rsidRDefault="00AF4656">
      <w:pPr>
        <w:rPr>
          <w:sz w:val="6"/>
        </w:rPr>
        <w:sectPr w:rsidR="00AF4656">
          <w:type w:val="continuous"/>
          <w:pgSz w:w="12240" w:h="15840"/>
          <w:pgMar w:top="460" w:right="1400" w:bottom="0" w:left="0" w:header="720" w:footer="720" w:gutter="0"/>
          <w:cols w:space="720"/>
        </w:sectPr>
      </w:pPr>
    </w:p>
    <w:p w:rsidR="00AF4656" w:rsidRDefault="006F5566">
      <w:pPr>
        <w:spacing w:before="36"/>
        <w:jc w:val="right"/>
        <w:rPr>
          <w:rFonts w:ascii="Times New Roman" w:hAnsi="Times New Roman"/>
          <w:sz w:val="6"/>
        </w:rPr>
      </w:pPr>
      <w:r>
        <w:pict>
          <v:line id="_x0000_s1037" style="position:absolute;left:0;text-align:left;z-index:-4552;mso-position-horizontal-relative:page" from="0,47.2pt" to="49.9pt,47.2pt" strokecolor="#9c9c9c" strokeweight=".24pt">
            <w10:wrap anchorx="page"/>
          </v:line>
        </w:pict>
      </w:r>
      <w:r>
        <w:rPr>
          <w:rFonts w:ascii="Times New Roman" w:hAnsi="Times New Roman"/>
          <w:color w:val="EB6785"/>
          <w:spacing w:val="-132"/>
          <w:w w:val="473"/>
          <w:sz w:val="6"/>
        </w:rPr>
        <w:t>,</w:t>
      </w:r>
      <w:r>
        <w:rPr>
          <w:rFonts w:ascii="Times New Roman" w:hAnsi="Times New Roman"/>
          <w:color w:val="E89AA3"/>
          <w:w w:val="473"/>
          <w:sz w:val="6"/>
        </w:rPr>
        <w:t>,</w:t>
      </w:r>
      <w:r>
        <w:rPr>
          <w:rFonts w:ascii="Times New Roman" w:hAnsi="Times New Roman"/>
          <w:color w:val="E89AA3"/>
          <w:sz w:val="6"/>
        </w:rPr>
        <w:t xml:space="preserve">  </w:t>
      </w:r>
      <w:r>
        <w:rPr>
          <w:rFonts w:ascii="Times New Roman" w:hAnsi="Times New Roman"/>
          <w:color w:val="E89AA3"/>
          <w:spacing w:val="1"/>
          <w:sz w:val="6"/>
        </w:rPr>
        <w:t xml:space="preserve"> </w:t>
      </w:r>
      <w:r>
        <w:rPr>
          <w:rFonts w:ascii="Times New Roman" w:hAnsi="Times New Roman"/>
          <w:color w:val="E89AA3"/>
          <w:w w:val="472"/>
          <w:sz w:val="6"/>
        </w:rPr>
        <w:t>'</w:t>
      </w:r>
      <w:r>
        <w:rPr>
          <w:rFonts w:ascii="Times New Roman" w:hAnsi="Times New Roman"/>
          <w:color w:val="E89AA3"/>
          <w:spacing w:val="-4"/>
          <w:sz w:val="6"/>
        </w:rPr>
        <w:t xml:space="preserve"> </w:t>
      </w:r>
      <w:r>
        <w:rPr>
          <w:rFonts w:ascii="Times New Roman" w:hAnsi="Times New Roman"/>
          <w:color w:val="E89AA3"/>
          <w:w w:val="472"/>
          <w:sz w:val="6"/>
        </w:rPr>
        <w:t>'</w:t>
      </w:r>
      <w:r>
        <w:rPr>
          <w:rFonts w:ascii="Times New Roman" w:hAnsi="Times New Roman"/>
          <w:color w:val="E89AA3"/>
          <w:spacing w:val="-7"/>
          <w:sz w:val="6"/>
        </w:rPr>
        <w:t xml:space="preserve"> </w:t>
      </w:r>
      <w:r>
        <w:rPr>
          <w:rFonts w:ascii="Times New Roman" w:hAnsi="Times New Roman"/>
          <w:color w:val="E89AA3"/>
          <w:spacing w:val="-7"/>
          <w:w w:val="472"/>
          <w:sz w:val="6"/>
        </w:rPr>
        <w:t>'</w:t>
      </w:r>
      <w:r>
        <w:rPr>
          <w:rFonts w:ascii="Times New Roman" w:hAnsi="Times New Roman"/>
          <w:color w:val="E17C90"/>
          <w:w w:val="472"/>
          <w:sz w:val="6"/>
        </w:rPr>
        <w:t>'</w:t>
      </w:r>
      <w:r>
        <w:rPr>
          <w:rFonts w:ascii="Times New Roman" w:hAnsi="Times New Roman"/>
          <w:color w:val="E17C90"/>
          <w:sz w:val="6"/>
        </w:rPr>
        <w:t xml:space="preserve"> </w:t>
      </w:r>
      <w:r>
        <w:rPr>
          <w:rFonts w:ascii="Times New Roman" w:hAnsi="Times New Roman"/>
          <w:color w:val="E17C90"/>
          <w:spacing w:val="-4"/>
          <w:sz w:val="6"/>
        </w:rPr>
        <w:t xml:space="preserve"> </w:t>
      </w:r>
      <w:r>
        <w:rPr>
          <w:rFonts w:ascii="Times New Roman" w:hAnsi="Times New Roman"/>
          <w:color w:val="E89AA3"/>
          <w:w w:val="73"/>
          <w:sz w:val="6"/>
        </w:rPr>
        <w:t>•••</w:t>
      </w:r>
      <w:r>
        <w:rPr>
          <w:rFonts w:ascii="Times New Roman" w:hAnsi="Times New Roman"/>
          <w:color w:val="E89AA3"/>
          <w:sz w:val="6"/>
        </w:rPr>
        <w:t xml:space="preserve"> </w:t>
      </w:r>
      <w:r>
        <w:rPr>
          <w:rFonts w:ascii="Times New Roman" w:hAnsi="Times New Roman"/>
          <w:color w:val="E89AA3"/>
          <w:spacing w:val="4"/>
          <w:sz w:val="6"/>
        </w:rPr>
        <w:t xml:space="preserve"> </w:t>
      </w:r>
      <w:r>
        <w:rPr>
          <w:rFonts w:ascii="Times New Roman" w:hAnsi="Times New Roman"/>
          <w:color w:val="E89AA3"/>
          <w:w w:val="73"/>
          <w:sz w:val="6"/>
        </w:rPr>
        <w:t>;'</w:t>
      </w:r>
      <w:r>
        <w:rPr>
          <w:rFonts w:ascii="Times New Roman" w:hAnsi="Times New Roman"/>
          <w:color w:val="E89AA3"/>
          <w:sz w:val="6"/>
        </w:rPr>
        <w:t xml:space="preserve">     </w:t>
      </w:r>
      <w:r>
        <w:rPr>
          <w:rFonts w:ascii="Times New Roman" w:hAnsi="Times New Roman"/>
          <w:color w:val="E89AA3"/>
          <w:spacing w:val="7"/>
          <w:sz w:val="6"/>
        </w:rPr>
        <w:t xml:space="preserve"> </w:t>
      </w:r>
      <w:r>
        <w:rPr>
          <w:rFonts w:ascii="Times New Roman" w:hAnsi="Times New Roman"/>
          <w:color w:val="E17C90"/>
          <w:w w:val="73"/>
          <w:sz w:val="6"/>
        </w:rPr>
        <w:t>•</w:t>
      </w:r>
      <w:r>
        <w:rPr>
          <w:rFonts w:ascii="Times New Roman" w:hAnsi="Times New Roman"/>
          <w:color w:val="E17C90"/>
          <w:sz w:val="6"/>
        </w:rPr>
        <w:t xml:space="preserve">    </w:t>
      </w:r>
      <w:r>
        <w:rPr>
          <w:rFonts w:ascii="Times New Roman" w:hAnsi="Times New Roman"/>
          <w:color w:val="E17C90"/>
          <w:spacing w:val="-2"/>
          <w:sz w:val="6"/>
        </w:rPr>
        <w:t xml:space="preserve"> </w:t>
      </w:r>
      <w:r>
        <w:rPr>
          <w:rFonts w:ascii="Times New Roman" w:hAnsi="Times New Roman"/>
          <w:color w:val="E89AA3"/>
          <w:w w:val="73"/>
          <w:sz w:val="6"/>
        </w:rPr>
        <w:t>-</w:t>
      </w:r>
      <w:r>
        <w:rPr>
          <w:rFonts w:ascii="Times New Roman" w:hAnsi="Times New Roman"/>
          <w:color w:val="E89AA3"/>
          <w:spacing w:val="-6"/>
          <w:sz w:val="6"/>
        </w:rPr>
        <w:t xml:space="preserve"> </w:t>
      </w:r>
      <w:r>
        <w:rPr>
          <w:rFonts w:ascii="Times New Roman" w:hAnsi="Times New Roman"/>
          <w:color w:val="E17C90"/>
          <w:w w:val="74"/>
          <w:sz w:val="6"/>
        </w:rPr>
        <w:t>,</w:t>
      </w:r>
    </w:p>
    <w:p w:rsidR="00AF4656" w:rsidRDefault="006F5566">
      <w:pPr>
        <w:spacing w:line="114" w:lineRule="exact"/>
        <w:ind w:left="72"/>
        <w:rPr>
          <w:sz w:val="10"/>
        </w:rPr>
      </w:pPr>
      <w:r>
        <w:br w:type="column"/>
      </w:r>
      <w:r>
        <w:rPr>
          <w:rFonts w:ascii="Times New Roman" w:hAnsi="Times New Roman"/>
          <w:color w:val="E89AA3"/>
          <w:w w:val="95"/>
          <w:sz w:val="6"/>
        </w:rPr>
        <w:t xml:space="preserve">\     :_          :  </w:t>
      </w:r>
      <w:r>
        <w:rPr>
          <w:rFonts w:ascii="Times New Roman" w:hAnsi="Times New Roman"/>
          <w:color w:val="E89AA3"/>
          <w:w w:val="215"/>
          <w:sz w:val="6"/>
        </w:rPr>
        <w:t xml:space="preserve">,'-\  </w:t>
      </w:r>
      <w:r>
        <w:rPr>
          <w:rFonts w:ascii="Times New Roman" w:hAnsi="Times New Roman"/>
          <w:color w:val="E89AA3"/>
          <w:w w:val="215"/>
          <w:sz w:val="10"/>
        </w:rPr>
        <w:t xml:space="preserve">i\ </w:t>
      </w:r>
      <w:r>
        <w:rPr>
          <w:rFonts w:ascii="Times New Roman" w:hAnsi="Times New Roman"/>
          <w:i/>
          <w:color w:val="E17C90"/>
          <w:w w:val="95"/>
          <w:sz w:val="10"/>
        </w:rPr>
        <w:t>•</w:t>
      </w:r>
      <w:r>
        <w:rPr>
          <w:rFonts w:ascii="Times New Roman" w:hAnsi="Times New Roman"/>
          <w:i/>
          <w:color w:val="E89AA3"/>
          <w:w w:val="95"/>
          <w:sz w:val="10"/>
        </w:rPr>
        <w:t xml:space="preserve">.._.:   :  </w:t>
      </w:r>
      <w:r>
        <w:rPr>
          <w:rFonts w:ascii="Times New Roman" w:hAnsi="Times New Roman"/>
          <w:color w:val="E89AA3"/>
          <w:w w:val="95"/>
          <w:sz w:val="10"/>
        </w:rPr>
        <w:t xml:space="preserve">\'  \   </w:t>
      </w:r>
      <w:r>
        <w:rPr>
          <w:rFonts w:ascii="Times New Roman" w:hAnsi="Times New Roman"/>
          <w:color w:val="E17C90"/>
          <w:w w:val="95"/>
          <w:sz w:val="10"/>
        </w:rPr>
        <w:t xml:space="preserve">.   </w:t>
      </w:r>
      <w:r>
        <w:rPr>
          <w:rFonts w:ascii="Times New Roman" w:hAnsi="Times New Roman"/>
          <w:color w:val="E89AA3"/>
          <w:w w:val="95"/>
          <w:sz w:val="10"/>
        </w:rPr>
        <w:t xml:space="preserve">·-·      </w:t>
      </w:r>
      <w:r>
        <w:rPr>
          <w:color w:val="E89AA3"/>
          <w:w w:val="95"/>
          <w:sz w:val="10"/>
        </w:rPr>
        <w:t>i',   ·..._:</w:t>
      </w:r>
    </w:p>
    <w:p w:rsidR="00AF4656" w:rsidRDefault="00AF4656">
      <w:pPr>
        <w:spacing w:line="114" w:lineRule="exact"/>
        <w:rPr>
          <w:sz w:val="10"/>
        </w:rPr>
        <w:sectPr w:rsidR="00AF4656">
          <w:type w:val="continuous"/>
          <w:pgSz w:w="12240" w:h="15840"/>
          <w:pgMar w:top="460" w:right="1400" w:bottom="0" w:left="0" w:header="720" w:footer="720" w:gutter="0"/>
          <w:cols w:num="2" w:space="720" w:equalWidth="0">
            <w:col w:w="5375" w:space="40"/>
            <w:col w:w="5425"/>
          </w:cols>
        </w:sectPr>
      </w:pPr>
    </w:p>
    <w:p w:rsidR="00AF4656" w:rsidRDefault="00AF4656">
      <w:pPr>
        <w:pStyle w:val="BodyText"/>
      </w:pPr>
    </w:p>
    <w:p w:rsidR="00AF4656" w:rsidRDefault="00AF4656">
      <w:pPr>
        <w:pStyle w:val="BodyText"/>
      </w:pPr>
    </w:p>
    <w:p w:rsidR="00AF4656" w:rsidRDefault="00AF4656">
      <w:pPr>
        <w:pStyle w:val="BodyText"/>
      </w:pPr>
    </w:p>
    <w:p w:rsidR="00AF4656" w:rsidRDefault="00AF4656">
      <w:pPr>
        <w:pStyle w:val="BodyText"/>
        <w:spacing w:before="6"/>
        <w:rPr>
          <w:sz w:val="11"/>
        </w:rPr>
      </w:pPr>
    </w:p>
    <w:p w:rsidR="00AF4656" w:rsidRDefault="006F5566">
      <w:pPr>
        <w:pStyle w:val="BodyText"/>
        <w:spacing w:line="20" w:lineRule="exact"/>
        <w:ind w:left="3338"/>
        <w:rPr>
          <w:sz w:val="2"/>
        </w:rPr>
      </w:pPr>
      <w:r>
        <w:rPr>
          <w:sz w:val="2"/>
        </w:rPr>
      </w:r>
      <w:r>
        <w:rPr>
          <w:sz w:val="2"/>
        </w:rPr>
        <w:pict>
          <v:group id="_x0000_s1035" style="width:190.6pt;height:.25pt;mso-position-horizontal-relative:char;mso-position-vertical-relative:line" coordsize="3812,5">
            <v:line id="_x0000_s1036" style="position:absolute" from="3,3" to="3809,3" strokecolor="#b3b3b3" strokeweight=".24pt"/>
            <w10:wrap type="none"/>
            <w10:anchorlock/>
          </v:group>
        </w:pict>
      </w:r>
    </w:p>
    <w:p w:rsidR="00AF4656" w:rsidRDefault="00AF4656">
      <w:pPr>
        <w:spacing w:line="20" w:lineRule="exact"/>
        <w:rPr>
          <w:sz w:val="2"/>
        </w:rPr>
        <w:sectPr w:rsidR="00AF4656">
          <w:type w:val="continuous"/>
          <w:pgSz w:w="12240" w:h="15840"/>
          <w:pgMar w:top="460" w:right="1400" w:bottom="0" w:left="0" w:header="720" w:footer="720" w:gutter="0"/>
          <w:cols w:space="720"/>
        </w:sectPr>
      </w:pPr>
    </w:p>
    <w:p w:rsidR="00AF4656" w:rsidRDefault="006F5566">
      <w:pPr>
        <w:pStyle w:val="BodyText"/>
      </w:pPr>
      <w:r>
        <w:rPr>
          <w:noProof/>
        </w:rPr>
        <w:lastRenderedPageBreak/>
        <w:drawing>
          <wp:anchor distT="0" distB="0" distL="0" distR="0" simplePos="0" relativeHeight="1144" behindDoc="0" locked="0" layoutInCell="1" allowOverlap="1">
            <wp:simplePos x="0" y="0"/>
            <wp:positionH relativeFrom="page">
              <wp:posOffset>6266688</wp:posOffset>
            </wp:positionH>
            <wp:positionV relativeFrom="page">
              <wp:posOffset>316991</wp:posOffset>
            </wp:positionV>
            <wp:extent cx="365760" cy="3901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65760" cy="390144"/>
                    </a:xfrm>
                    <a:prstGeom prst="rect">
                      <a:avLst/>
                    </a:prstGeom>
                  </pic:spPr>
                </pic:pic>
              </a:graphicData>
            </a:graphic>
          </wp:anchor>
        </w:drawing>
      </w:r>
    </w:p>
    <w:p w:rsidR="00AF4656" w:rsidRDefault="00AF4656">
      <w:pPr>
        <w:pStyle w:val="BodyText"/>
      </w:pPr>
    </w:p>
    <w:p w:rsidR="00AF4656" w:rsidRDefault="00AF4656">
      <w:pPr>
        <w:pStyle w:val="BodyText"/>
        <w:rPr>
          <w:sz w:val="19"/>
        </w:rPr>
      </w:pPr>
    </w:p>
    <w:p w:rsidR="00AF4656" w:rsidRDefault="006F5566">
      <w:pPr>
        <w:pStyle w:val="Heading1"/>
        <w:spacing w:before="91" w:line="348" w:lineRule="auto"/>
        <w:ind w:left="1362" w:right="2031" w:firstLine="7"/>
      </w:pPr>
      <w:r>
        <w:rPr>
          <w:color w:val="080A16"/>
          <w:w w:val="105"/>
        </w:rPr>
        <w:t>other social supports, all of which can make an important impact on health. We are especially interested in MA plans paying for supportive services such as home-delivered meals, home modifications, and st</w:t>
      </w:r>
      <w:r>
        <w:rPr>
          <w:color w:val="080A16"/>
          <w:w w:val="105"/>
        </w:rPr>
        <w:t xml:space="preserve">and-by personal care for urgent  situations,  for  persons  with  properly certified diagnoses of functional impairments. We encourage CMS to  allow  the  beneficiary's </w:t>
      </w:r>
      <w:r>
        <w:rPr>
          <w:rFonts w:ascii="Arial"/>
          <w:color w:val="080A16"/>
          <w:w w:val="105"/>
          <w:sz w:val="23"/>
        </w:rPr>
        <w:t>living</w:t>
      </w:r>
      <w:r>
        <w:rPr>
          <w:rFonts w:ascii="Arial"/>
          <w:color w:val="080A16"/>
          <w:spacing w:val="-40"/>
          <w:w w:val="105"/>
          <w:sz w:val="23"/>
        </w:rPr>
        <w:t xml:space="preserve"> </w:t>
      </w:r>
      <w:r>
        <w:rPr>
          <w:rFonts w:ascii="Arial"/>
          <w:color w:val="080A16"/>
          <w:w w:val="105"/>
          <w:sz w:val="23"/>
        </w:rPr>
        <w:t>situation</w:t>
      </w:r>
      <w:r>
        <w:rPr>
          <w:rFonts w:ascii="Arial"/>
          <w:color w:val="080A16"/>
          <w:spacing w:val="-40"/>
          <w:w w:val="105"/>
          <w:sz w:val="23"/>
        </w:rPr>
        <w:t xml:space="preserve"> </w:t>
      </w:r>
      <w:r>
        <w:rPr>
          <w:rFonts w:ascii="Arial"/>
          <w:color w:val="080A16"/>
          <w:w w:val="105"/>
          <w:sz w:val="23"/>
        </w:rPr>
        <w:t>to</w:t>
      </w:r>
      <w:r>
        <w:rPr>
          <w:rFonts w:ascii="Arial"/>
          <w:color w:val="080A16"/>
          <w:spacing w:val="-45"/>
          <w:w w:val="105"/>
          <w:sz w:val="23"/>
        </w:rPr>
        <w:t xml:space="preserve"> </w:t>
      </w:r>
      <w:r>
        <w:rPr>
          <w:rFonts w:ascii="Arial"/>
          <w:color w:val="080A16"/>
          <w:w w:val="105"/>
          <w:sz w:val="23"/>
        </w:rPr>
        <w:t>be</w:t>
      </w:r>
      <w:r>
        <w:rPr>
          <w:rFonts w:ascii="Arial"/>
          <w:color w:val="080A16"/>
          <w:spacing w:val="-44"/>
          <w:w w:val="105"/>
          <w:sz w:val="23"/>
        </w:rPr>
        <w:t xml:space="preserve"> </w:t>
      </w:r>
      <w:r>
        <w:rPr>
          <w:rFonts w:ascii="Arial"/>
          <w:color w:val="080A16"/>
          <w:w w:val="105"/>
          <w:sz w:val="23"/>
        </w:rPr>
        <w:t>among</w:t>
      </w:r>
      <w:r>
        <w:rPr>
          <w:rFonts w:ascii="Arial"/>
          <w:color w:val="080A16"/>
          <w:spacing w:val="-41"/>
          <w:w w:val="105"/>
          <w:sz w:val="23"/>
        </w:rPr>
        <w:t xml:space="preserve"> </w:t>
      </w:r>
      <w:r>
        <w:rPr>
          <w:rFonts w:ascii="Arial"/>
          <w:color w:val="080A16"/>
          <w:w w:val="105"/>
          <w:sz w:val="23"/>
        </w:rPr>
        <w:t>the</w:t>
      </w:r>
      <w:r>
        <w:rPr>
          <w:rFonts w:ascii="Arial"/>
          <w:color w:val="080A16"/>
          <w:spacing w:val="-42"/>
          <w:w w:val="105"/>
          <w:sz w:val="23"/>
        </w:rPr>
        <w:t xml:space="preserve"> </w:t>
      </w:r>
      <w:r>
        <w:rPr>
          <w:rFonts w:ascii="Arial"/>
          <w:color w:val="080A16"/>
          <w:w w:val="105"/>
          <w:sz w:val="23"/>
        </w:rPr>
        <w:t>objective</w:t>
      </w:r>
      <w:r>
        <w:rPr>
          <w:rFonts w:ascii="Arial"/>
          <w:color w:val="080A16"/>
          <w:spacing w:val="-35"/>
          <w:w w:val="105"/>
          <w:sz w:val="23"/>
        </w:rPr>
        <w:t xml:space="preserve"> </w:t>
      </w:r>
      <w:r>
        <w:rPr>
          <w:rFonts w:ascii="Arial"/>
          <w:color w:val="080A16"/>
          <w:w w:val="105"/>
          <w:sz w:val="23"/>
        </w:rPr>
        <w:t>findings</w:t>
      </w:r>
      <w:r>
        <w:rPr>
          <w:rFonts w:ascii="Arial"/>
          <w:color w:val="080A16"/>
          <w:spacing w:val="-39"/>
          <w:w w:val="105"/>
          <w:sz w:val="23"/>
        </w:rPr>
        <w:t xml:space="preserve"> </w:t>
      </w:r>
      <w:r>
        <w:rPr>
          <w:rFonts w:ascii="Arial"/>
          <w:color w:val="080A16"/>
          <w:w w:val="105"/>
          <w:sz w:val="23"/>
        </w:rPr>
        <w:t>that</w:t>
      </w:r>
      <w:r>
        <w:rPr>
          <w:rFonts w:ascii="Arial"/>
          <w:color w:val="080A16"/>
          <w:spacing w:val="-39"/>
          <w:w w:val="105"/>
          <w:sz w:val="23"/>
        </w:rPr>
        <w:t xml:space="preserve"> </w:t>
      </w:r>
      <w:r>
        <w:rPr>
          <w:rFonts w:ascii="Arial"/>
          <w:color w:val="080A16"/>
          <w:w w:val="105"/>
          <w:sz w:val="23"/>
        </w:rPr>
        <w:t>could</w:t>
      </w:r>
      <w:r>
        <w:rPr>
          <w:rFonts w:ascii="Arial"/>
          <w:color w:val="080A16"/>
          <w:spacing w:val="-44"/>
          <w:w w:val="105"/>
          <w:sz w:val="23"/>
        </w:rPr>
        <w:t xml:space="preserve"> </w:t>
      </w:r>
      <w:r>
        <w:rPr>
          <w:rFonts w:ascii="Arial"/>
          <w:color w:val="080A16"/>
          <w:w w:val="105"/>
          <w:sz w:val="23"/>
        </w:rPr>
        <w:t>condition</w:t>
      </w:r>
      <w:r>
        <w:rPr>
          <w:rFonts w:ascii="Arial"/>
          <w:color w:val="080A16"/>
          <w:spacing w:val="-38"/>
          <w:w w:val="105"/>
          <w:sz w:val="23"/>
        </w:rPr>
        <w:t xml:space="preserve"> </w:t>
      </w:r>
      <w:r>
        <w:rPr>
          <w:rFonts w:ascii="Arial"/>
          <w:color w:val="080A16"/>
          <w:w w:val="105"/>
          <w:sz w:val="23"/>
        </w:rPr>
        <w:t xml:space="preserve">supplemental </w:t>
      </w:r>
      <w:r>
        <w:rPr>
          <w:color w:val="080A16"/>
          <w:w w:val="105"/>
        </w:rPr>
        <w:t xml:space="preserve">benefits.  For example, frail persons living alone could  be eligible for  </w:t>
      </w:r>
      <w:r>
        <w:rPr>
          <w:color w:val="080A16"/>
          <w:spacing w:val="7"/>
          <w:w w:val="105"/>
        </w:rPr>
        <w:t xml:space="preserve">home </w:t>
      </w:r>
      <w:r>
        <w:rPr>
          <w:color w:val="283342"/>
          <w:spacing w:val="5"/>
          <w:w w:val="105"/>
        </w:rPr>
        <w:t>-</w:t>
      </w:r>
      <w:r>
        <w:rPr>
          <w:color w:val="080A16"/>
          <w:spacing w:val="5"/>
          <w:w w:val="105"/>
        </w:rPr>
        <w:t xml:space="preserve">de </w:t>
      </w:r>
      <w:r>
        <w:rPr>
          <w:color w:val="080A16"/>
          <w:w w:val="90"/>
        </w:rPr>
        <w:t xml:space="preserve">li </w:t>
      </w:r>
      <w:r>
        <w:rPr>
          <w:color w:val="080A16"/>
          <w:w w:val="105"/>
        </w:rPr>
        <w:t>ve re d</w:t>
      </w:r>
      <w:r>
        <w:rPr>
          <w:color w:val="080A16"/>
          <w:spacing w:val="28"/>
          <w:w w:val="105"/>
        </w:rPr>
        <w:t xml:space="preserve"> </w:t>
      </w:r>
      <w:r>
        <w:rPr>
          <w:color w:val="080A16"/>
          <w:w w:val="105"/>
        </w:rPr>
        <w:t>meals</w:t>
      </w:r>
    </w:p>
    <w:p w:rsidR="00AF4656" w:rsidRDefault="006F5566">
      <w:pPr>
        <w:spacing w:line="350" w:lineRule="auto"/>
        <w:ind w:left="1346" w:right="1740" w:firstLine="20"/>
        <w:rPr>
          <w:rFonts w:ascii="Times New Roman"/>
          <w:sz w:val="21"/>
        </w:rPr>
      </w:pPr>
      <w:r>
        <w:rPr>
          <w:rFonts w:ascii="Times New Roman"/>
          <w:color w:val="080A16"/>
          <w:w w:val="110"/>
          <w:sz w:val="21"/>
        </w:rPr>
        <w:t>whereas similarly frail persons living with family could be ineligible. We endorse the regulatory clarification that a plan can implement these flexible be</w:t>
      </w:r>
      <w:r>
        <w:rPr>
          <w:rFonts w:ascii="Times New Roman"/>
          <w:color w:val="080A16"/>
          <w:w w:val="110"/>
          <w:sz w:val="21"/>
        </w:rPr>
        <w:t xml:space="preserve">nefits in a county segment without implementing  it throughout their service area.  In this </w:t>
      </w:r>
      <w:r>
        <w:rPr>
          <w:rFonts w:ascii="Times New Roman"/>
          <w:b/>
          <w:color w:val="080A16"/>
          <w:w w:val="110"/>
          <w:sz w:val="21"/>
        </w:rPr>
        <w:t xml:space="preserve">way, </w:t>
      </w:r>
      <w:r>
        <w:rPr>
          <w:rFonts w:ascii="Times New Roman"/>
          <w:color w:val="080A16"/>
          <w:w w:val="110"/>
          <w:sz w:val="21"/>
        </w:rPr>
        <w:t>the  plan and others can gain experience. We also strongly encourage CMS to monitor the use and usefulness of these supplemental services from the start. These</w:t>
      </w:r>
      <w:r>
        <w:rPr>
          <w:rFonts w:ascii="Times New Roman"/>
          <w:color w:val="080A16"/>
          <w:w w:val="110"/>
          <w:sz w:val="21"/>
        </w:rPr>
        <w:t xml:space="preserve"> are new arrangements and we need to learn from the pioneers quickly.  However, there are currently  no metrics in place to  provide an objective  measure of outcomes from broadening such offerings. We, therefore, recommend  that CMS  develop such  measure</w:t>
      </w:r>
      <w:r>
        <w:rPr>
          <w:rFonts w:ascii="Times New Roman"/>
          <w:color w:val="080A16"/>
          <w:w w:val="110"/>
          <w:sz w:val="21"/>
        </w:rPr>
        <w:t xml:space="preserve">s and apply them on the  segments of  plans that undertake this </w:t>
      </w:r>
      <w:r>
        <w:rPr>
          <w:rFonts w:ascii="Times New Roman"/>
          <w:color w:val="080A16"/>
          <w:spacing w:val="36"/>
          <w:w w:val="110"/>
          <w:sz w:val="21"/>
        </w:rPr>
        <w:t xml:space="preserve"> </w:t>
      </w:r>
      <w:r>
        <w:rPr>
          <w:rFonts w:ascii="Times New Roman"/>
          <w:color w:val="080A16"/>
          <w:w w:val="110"/>
          <w:sz w:val="21"/>
        </w:rPr>
        <w:t>work.</w:t>
      </w:r>
    </w:p>
    <w:p w:rsidR="00AF4656" w:rsidRDefault="00AF4656">
      <w:pPr>
        <w:pStyle w:val="BodyText"/>
        <w:rPr>
          <w:rFonts w:ascii="Times New Roman"/>
          <w:sz w:val="22"/>
        </w:rPr>
      </w:pPr>
    </w:p>
    <w:p w:rsidR="00AF4656" w:rsidRDefault="00AF4656">
      <w:pPr>
        <w:pStyle w:val="BodyText"/>
        <w:spacing w:before="1"/>
        <w:rPr>
          <w:rFonts w:ascii="Times New Roman"/>
          <w:sz w:val="27"/>
        </w:rPr>
      </w:pPr>
    </w:p>
    <w:p w:rsidR="00AF4656" w:rsidRDefault="006F5566">
      <w:pPr>
        <w:ind w:left="1353"/>
        <w:rPr>
          <w:rFonts w:ascii="Times New Roman"/>
          <w:b/>
          <w:sz w:val="21"/>
        </w:rPr>
      </w:pPr>
      <w:r>
        <w:rPr>
          <w:rFonts w:ascii="Times New Roman"/>
          <w:b/>
          <w:color w:val="080A16"/>
          <w:w w:val="110"/>
          <w:sz w:val="21"/>
        </w:rPr>
        <w:t xml:space="preserve">Passive </w:t>
      </w:r>
      <w:r>
        <w:rPr>
          <w:rFonts w:ascii="Times New Roman"/>
          <w:color w:val="080A16"/>
          <w:w w:val="110"/>
          <w:sz w:val="21"/>
        </w:rPr>
        <w:t xml:space="preserve">Enrollment  </w:t>
      </w:r>
      <w:r>
        <w:rPr>
          <w:rFonts w:ascii="Times New Roman"/>
          <w:b/>
          <w:color w:val="080A16"/>
          <w:w w:val="110"/>
          <w:sz w:val="21"/>
        </w:rPr>
        <w:t>Flexibilities</w:t>
      </w:r>
    </w:p>
    <w:p w:rsidR="00AF4656" w:rsidRDefault="00AF4656">
      <w:pPr>
        <w:pStyle w:val="BodyText"/>
        <w:spacing w:before="5"/>
        <w:rPr>
          <w:rFonts w:ascii="Times New Roman"/>
          <w:b/>
          <w:sz w:val="19"/>
        </w:rPr>
      </w:pPr>
    </w:p>
    <w:p w:rsidR="00AF4656" w:rsidRDefault="006F5566">
      <w:pPr>
        <w:pStyle w:val="Heading1"/>
        <w:spacing w:line="348" w:lineRule="auto"/>
        <w:ind w:firstLine="17"/>
      </w:pPr>
      <w:r>
        <w:rPr>
          <w:color w:val="080A16"/>
          <w:w w:val="110"/>
        </w:rPr>
        <w:t>We endorse the endeavor to move beneficiaries from one highly integrated plan to another when  the first has become dysfunctional or unavailable.  CMS asks for advice on measuring quality of   the destination plan with regard to behavioral health and long-</w:t>
      </w:r>
      <w:r>
        <w:rPr>
          <w:color w:val="080A16"/>
          <w:w w:val="110"/>
        </w:rPr>
        <w:t>term services and supports. We suggest that CMS evaluate the destination plan's behavioral  health services by having no more  than a few days of waiting lists and appropriate expertise readily available. We suggest that CMS evaluate the destination plan's</w:t>
      </w:r>
      <w:r>
        <w:rPr>
          <w:color w:val="080A16"/>
          <w:w w:val="110"/>
        </w:rPr>
        <w:t xml:space="preserve"> long-term services and supports by assessing elements such as the following proportions: Persons using nursing facilities long-term who are in nursing homes with  one or two stars as a proportion of all beneficiaries in nursing homes long-term; Proportion</w:t>
      </w:r>
      <w:r>
        <w:rPr>
          <w:color w:val="080A16"/>
          <w:w w:val="110"/>
        </w:rPr>
        <w:t xml:space="preserve"> of persons who died in the  year who had a stage </w:t>
      </w:r>
      <w:r>
        <w:rPr>
          <w:color w:val="080A16"/>
          <w:w w:val="105"/>
        </w:rPr>
        <w:t xml:space="preserve">Ill </w:t>
      </w:r>
      <w:r>
        <w:rPr>
          <w:color w:val="080A16"/>
          <w:w w:val="110"/>
        </w:rPr>
        <w:t xml:space="preserve">or  IV pressure ulcer documented in OASIS or MDS in their last year; and Proportion of persons with conventionally disabling diagnoses {e.g., neuromuscular degenerative </w:t>
      </w:r>
      <w:r>
        <w:rPr>
          <w:color w:val="080A16"/>
          <w:spacing w:val="5"/>
          <w:w w:val="105"/>
        </w:rPr>
        <w:t xml:space="preserve">dise </w:t>
      </w:r>
      <w:r>
        <w:rPr>
          <w:color w:val="080A16"/>
          <w:w w:val="110"/>
        </w:rPr>
        <w:t xml:space="preserve">ases </w:t>
      </w:r>
      <w:r>
        <w:rPr>
          <w:color w:val="283342"/>
          <w:w w:val="110"/>
        </w:rPr>
        <w:t xml:space="preserve">, </w:t>
      </w:r>
      <w:r>
        <w:rPr>
          <w:color w:val="080A16"/>
          <w:w w:val="110"/>
        </w:rPr>
        <w:t>dementia, stroke) who</w:t>
      </w:r>
      <w:r>
        <w:rPr>
          <w:color w:val="080A16"/>
          <w:w w:val="110"/>
        </w:rPr>
        <w:t xml:space="preserve"> were in the Emergency Room or Observation Stay more than twice in the  year.  Once CMS has a way to  identify functional disablity </w:t>
      </w:r>
      <w:r>
        <w:rPr>
          <w:color w:val="080A16"/>
          <w:spacing w:val="2"/>
          <w:w w:val="110"/>
        </w:rPr>
        <w:t>{e.g</w:t>
      </w:r>
      <w:r>
        <w:rPr>
          <w:color w:val="283342"/>
          <w:spacing w:val="2"/>
          <w:w w:val="110"/>
        </w:rPr>
        <w:t>.</w:t>
      </w:r>
      <w:r>
        <w:rPr>
          <w:color w:val="080A16"/>
          <w:spacing w:val="2"/>
          <w:w w:val="110"/>
        </w:rPr>
        <w:t xml:space="preserve">, </w:t>
      </w:r>
      <w:r>
        <w:rPr>
          <w:color w:val="080A16"/>
          <w:w w:val="110"/>
        </w:rPr>
        <w:t>under the IMPACT act), tying performance to the  population that has 2 or more ADL dependencies would be a good step</w:t>
      </w:r>
      <w:r>
        <w:rPr>
          <w:color w:val="080A16"/>
          <w:spacing w:val="49"/>
          <w:w w:val="110"/>
        </w:rPr>
        <w:t xml:space="preserve"> </w:t>
      </w:r>
      <w:r>
        <w:rPr>
          <w:color w:val="080A16"/>
          <w:w w:val="110"/>
        </w:rPr>
        <w:t>forward.</w:t>
      </w:r>
    </w:p>
    <w:p w:rsidR="00AF4656" w:rsidRDefault="00AF4656">
      <w:pPr>
        <w:pStyle w:val="BodyText"/>
        <w:rPr>
          <w:rFonts w:ascii="Times New Roman"/>
          <w:sz w:val="22"/>
        </w:rPr>
      </w:pPr>
    </w:p>
    <w:p w:rsidR="00AF4656" w:rsidRDefault="00AF4656">
      <w:pPr>
        <w:pStyle w:val="BodyText"/>
        <w:spacing w:before="2"/>
        <w:rPr>
          <w:rFonts w:ascii="Times New Roman"/>
          <w:sz w:val="27"/>
        </w:rPr>
      </w:pPr>
    </w:p>
    <w:p w:rsidR="00AF4656" w:rsidRDefault="006F5566">
      <w:pPr>
        <w:ind w:left="1330"/>
        <w:rPr>
          <w:rFonts w:ascii="Times New Roman"/>
          <w:b/>
          <w:sz w:val="21"/>
        </w:rPr>
      </w:pPr>
      <w:r>
        <w:rPr>
          <w:rFonts w:ascii="Times New Roman"/>
          <w:b/>
          <w:color w:val="080A16"/>
          <w:w w:val="105"/>
          <w:sz w:val="21"/>
        </w:rPr>
        <w:t xml:space="preserve">MA/Part  </w:t>
      </w:r>
      <w:r>
        <w:rPr>
          <w:rFonts w:ascii="Times New Roman"/>
          <w:color w:val="080A16"/>
          <w:w w:val="105"/>
        </w:rPr>
        <w:t xml:space="preserve">D </w:t>
      </w:r>
      <w:r>
        <w:rPr>
          <w:rFonts w:ascii="Times New Roman"/>
          <w:b/>
          <w:color w:val="080A16"/>
          <w:w w:val="105"/>
          <w:sz w:val="21"/>
        </w:rPr>
        <w:t>Quality  rating system</w:t>
      </w:r>
    </w:p>
    <w:p w:rsidR="00AF4656" w:rsidRDefault="006F5566">
      <w:pPr>
        <w:pStyle w:val="Heading1"/>
        <w:spacing w:before="193" w:line="376" w:lineRule="auto"/>
        <w:ind w:left="1342"/>
      </w:pPr>
      <w:r>
        <w:rPr>
          <w:color w:val="080A16"/>
          <w:w w:val="115"/>
        </w:rPr>
        <w:t>We support the proposed change to the previous requirement that all future measures be National</w:t>
      </w:r>
      <w:r>
        <w:rPr>
          <w:color w:val="080A16"/>
          <w:spacing w:val="-19"/>
          <w:w w:val="115"/>
        </w:rPr>
        <w:t xml:space="preserve"> </w:t>
      </w:r>
      <w:r>
        <w:rPr>
          <w:color w:val="080A16"/>
          <w:w w:val="115"/>
        </w:rPr>
        <w:t>Quality</w:t>
      </w:r>
      <w:r>
        <w:rPr>
          <w:color w:val="080A16"/>
          <w:spacing w:val="-7"/>
          <w:w w:val="115"/>
        </w:rPr>
        <w:t xml:space="preserve"> </w:t>
      </w:r>
      <w:r>
        <w:rPr>
          <w:color w:val="080A16"/>
          <w:w w:val="115"/>
        </w:rPr>
        <w:t>Foundation</w:t>
      </w:r>
      <w:r>
        <w:rPr>
          <w:color w:val="080A16"/>
          <w:spacing w:val="-11"/>
          <w:w w:val="115"/>
        </w:rPr>
        <w:t xml:space="preserve"> </w:t>
      </w:r>
      <w:r>
        <w:rPr>
          <w:color w:val="080A16"/>
          <w:w w:val="115"/>
        </w:rPr>
        <w:t>(NQF)</w:t>
      </w:r>
      <w:r>
        <w:rPr>
          <w:color w:val="080A16"/>
          <w:spacing w:val="-21"/>
          <w:w w:val="115"/>
        </w:rPr>
        <w:t xml:space="preserve"> </w:t>
      </w:r>
      <w:r>
        <w:rPr>
          <w:color w:val="080A16"/>
          <w:w w:val="115"/>
        </w:rPr>
        <w:t>validated.</w:t>
      </w:r>
      <w:r>
        <w:rPr>
          <w:color w:val="080A16"/>
          <w:spacing w:val="-29"/>
          <w:w w:val="115"/>
        </w:rPr>
        <w:t xml:space="preserve"> </w:t>
      </w:r>
      <w:r>
        <w:rPr>
          <w:color w:val="080A16"/>
          <w:w w:val="115"/>
        </w:rPr>
        <w:t>This</w:t>
      </w:r>
      <w:r>
        <w:rPr>
          <w:color w:val="080A16"/>
          <w:spacing w:val="-30"/>
          <w:w w:val="115"/>
        </w:rPr>
        <w:t xml:space="preserve"> </w:t>
      </w:r>
      <w:r>
        <w:rPr>
          <w:color w:val="080A16"/>
          <w:w w:val="115"/>
        </w:rPr>
        <w:t>opens</w:t>
      </w:r>
      <w:r>
        <w:rPr>
          <w:color w:val="080A16"/>
          <w:spacing w:val="-25"/>
          <w:w w:val="115"/>
        </w:rPr>
        <w:t xml:space="preserve"> </w:t>
      </w:r>
      <w:r>
        <w:rPr>
          <w:color w:val="080A16"/>
          <w:w w:val="115"/>
        </w:rPr>
        <w:t>this</w:t>
      </w:r>
      <w:r>
        <w:rPr>
          <w:color w:val="080A16"/>
          <w:spacing w:val="-30"/>
          <w:w w:val="115"/>
        </w:rPr>
        <w:t xml:space="preserve"> </w:t>
      </w:r>
      <w:r>
        <w:rPr>
          <w:color w:val="080A16"/>
          <w:w w:val="115"/>
        </w:rPr>
        <w:t>door</w:t>
      </w:r>
      <w:r>
        <w:rPr>
          <w:color w:val="080A16"/>
          <w:spacing w:val="-22"/>
          <w:w w:val="115"/>
        </w:rPr>
        <w:t xml:space="preserve"> </w:t>
      </w:r>
      <w:r>
        <w:rPr>
          <w:color w:val="080A16"/>
          <w:w w:val="115"/>
        </w:rPr>
        <w:t>to</w:t>
      </w:r>
      <w:r>
        <w:rPr>
          <w:color w:val="080A16"/>
          <w:spacing w:val="-11"/>
          <w:w w:val="115"/>
        </w:rPr>
        <w:t xml:space="preserve"> </w:t>
      </w:r>
      <w:r>
        <w:rPr>
          <w:color w:val="080A16"/>
          <w:w w:val="115"/>
        </w:rPr>
        <w:t>new</w:t>
      </w:r>
      <w:r>
        <w:rPr>
          <w:color w:val="080A16"/>
          <w:spacing w:val="-20"/>
          <w:w w:val="115"/>
        </w:rPr>
        <w:t xml:space="preserve"> </w:t>
      </w:r>
      <w:r>
        <w:rPr>
          <w:color w:val="080A16"/>
          <w:w w:val="115"/>
        </w:rPr>
        <w:t>measures</w:t>
      </w:r>
      <w:r>
        <w:rPr>
          <w:color w:val="080A16"/>
          <w:spacing w:val="-25"/>
          <w:w w:val="115"/>
        </w:rPr>
        <w:t xml:space="preserve"> </w:t>
      </w:r>
      <w:r>
        <w:rPr>
          <w:color w:val="080A16"/>
          <w:w w:val="115"/>
        </w:rPr>
        <w:t>that</w:t>
      </w:r>
      <w:r>
        <w:rPr>
          <w:color w:val="080A16"/>
          <w:spacing w:val="-16"/>
          <w:w w:val="115"/>
        </w:rPr>
        <w:t xml:space="preserve"> </w:t>
      </w:r>
      <w:r>
        <w:rPr>
          <w:color w:val="080A16"/>
          <w:w w:val="115"/>
        </w:rPr>
        <w:t>may</w:t>
      </w:r>
      <w:r>
        <w:rPr>
          <w:color w:val="080A16"/>
          <w:spacing w:val="-17"/>
          <w:w w:val="115"/>
        </w:rPr>
        <w:t xml:space="preserve"> </w:t>
      </w:r>
      <w:r>
        <w:rPr>
          <w:color w:val="080A16"/>
          <w:w w:val="115"/>
        </w:rPr>
        <w:t>be</w:t>
      </w:r>
    </w:p>
    <w:p w:rsidR="00AF4656" w:rsidRDefault="00AF4656">
      <w:pPr>
        <w:pStyle w:val="BodyText"/>
        <w:rPr>
          <w:rFonts w:ascii="Times New Roman"/>
          <w:sz w:val="22"/>
        </w:rPr>
      </w:pPr>
    </w:p>
    <w:p w:rsidR="00AF4656" w:rsidRDefault="006F5566">
      <w:pPr>
        <w:tabs>
          <w:tab w:val="left" w:pos="2312"/>
        </w:tabs>
        <w:spacing w:before="147"/>
        <w:ind w:right="381"/>
        <w:jc w:val="center"/>
        <w:rPr>
          <w:i/>
          <w:sz w:val="19"/>
        </w:rPr>
      </w:pPr>
      <w:r>
        <w:pict>
          <v:line id="_x0000_s1034" style="position:absolute;left:0;text-align:left;z-index:-4432;mso-position-horizontal-relative:page" from="0,63.2pt" to="101.75pt,63.2pt" strokecolor="#afafaf" strokeweight=".24pt">
            <w10:wrap anchorx="page"/>
          </v:line>
        </w:pict>
      </w:r>
      <w:r>
        <w:rPr>
          <w:color w:val="EB99A5"/>
          <w:sz w:val="16"/>
        </w:rPr>
        <w:t xml:space="preserve">\A/ \A/ </w:t>
      </w:r>
      <w:r>
        <w:rPr>
          <w:i/>
          <w:color w:val="EB99A5"/>
          <w:sz w:val="14"/>
        </w:rPr>
        <w:t xml:space="preserve">\I\/     </w:t>
      </w:r>
      <w:r>
        <w:rPr>
          <w:color w:val="EB99A5"/>
          <w:sz w:val="16"/>
        </w:rPr>
        <w:t xml:space="preserve">A  I  T </w:t>
      </w:r>
      <w:r>
        <w:rPr>
          <w:rFonts w:ascii="Times New Roman"/>
          <w:color w:val="EFAFB3"/>
          <w:w w:val="95"/>
          <w:sz w:val="16"/>
        </w:rPr>
        <w:t xml:space="preserve">/1.  </w:t>
      </w:r>
      <w:r>
        <w:rPr>
          <w:color w:val="EB99A5"/>
          <w:w w:val="95"/>
          <w:sz w:val="16"/>
        </w:rPr>
        <w:t xml:space="preserve">DI </w:t>
      </w:r>
      <w:r>
        <w:rPr>
          <w:color w:val="EB99A5"/>
          <w:spacing w:val="24"/>
          <w:w w:val="95"/>
          <w:sz w:val="16"/>
        </w:rPr>
        <w:t xml:space="preserve"> </w:t>
      </w:r>
      <w:r>
        <w:rPr>
          <w:color w:val="EB99A5"/>
          <w:sz w:val="16"/>
        </w:rPr>
        <w:t>I</w:t>
      </w:r>
      <w:r>
        <w:rPr>
          <w:color w:val="EB99A5"/>
          <w:spacing w:val="15"/>
          <w:sz w:val="16"/>
        </w:rPr>
        <w:t xml:space="preserve"> </w:t>
      </w:r>
      <w:r>
        <w:rPr>
          <w:color w:val="EB99A5"/>
          <w:sz w:val="16"/>
        </w:rPr>
        <w:t>"</w:t>
      </w:r>
      <w:r>
        <w:rPr>
          <w:color w:val="EB99A5"/>
          <w:sz w:val="16"/>
        </w:rPr>
        <w:tab/>
      </w:r>
      <w:r>
        <w:rPr>
          <w:rFonts w:ascii="Times New Roman"/>
          <w:color w:val="EB99A5"/>
          <w:sz w:val="25"/>
        </w:rPr>
        <w:t>n</w:t>
      </w:r>
      <w:r>
        <w:rPr>
          <w:rFonts w:ascii="Times New Roman"/>
          <w:color w:val="EB99A5"/>
          <w:spacing w:val="35"/>
          <w:sz w:val="25"/>
        </w:rPr>
        <w:t xml:space="preserve"> </w:t>
      </w:r>
      <w:r>
        <w:rPr>
          <w:i/>
          <w:color w:val="EB99A5"/>
          <w:sz w:val="19"/>
        </w:rPr>
        <w:t>Dr</w:t>
      </w:r>
    </w:p>
    <w:p w:rsidR="00AF4656" w:rsidRDefault="00AF4656">
      <w:pPr>
        <w:pStyle w:val="BodyText"/>
        <w:rPr>
          <w:i/>
        </w:rPr>
      </w:pPr>
    </w:p>
    <w:p w:rsidR="00AF4656" w:rsidRDefault="00AF4656">
      <w:pPr>
        <w:pStyle w:val="BodyText"/>
        <w:rPr>
          <w:i/>
        </w:rPr>
      </w:pPr>
    </w:p>
    <w:p w:rsidR="00AF4656" w:rsidRDefault="006F5566">
      <w:pPr>
        <w:pStyle w:val="BodyText"/>
        <w:spacing w:before="6"/>
        <w:rPr>
          <w:i/>
          <w:sz w:val="24"/>
        </w:rPr>
      </w:pPr>
      <w:r>
        <w:pict>
          <v:line id="_x0000_s1033" style="position:absolute;z-index:1072;mso-wrap-distance-left:0;mso-wrap-distance-right:0;mso-position-horizontal-relative:page" from="574.3pt,16.2pt" to="607.7pt,16.2pt" strokecolor="#938c90" strokeweight=".24pt">
            <w10:wrap type="topAndBottom" anchorx="page"/>
          </v:line>
        </w:pict>
      </w:r>
    </w:p>
    <w:p w:rsidR="00AF4656" w:rsidRDefault="006F5566">
      <w:pPr>
        <w:pStyle w:val="BodyText"/>
        <w:spacing w:line="20" w:lineRule="exact"/>
        <w:ind w:left="3616"/>
        <w:rPr>
          <w:sz w:val="2"/>
        </w:rPr>
      </w:pPr>
      <w:r>
        <w:rPr>
          <w:sz w:val="2"/>
        </w:rPr>
      </w:r>
      <w:r>
        <w:rPr>
          <w:sz w:val="2"/>
        </w:rPr>
        <w:pict>
          <v:group id="_x0000_s1031" style="width:56.45pt;height:.25pt;mso-position-horizontal-relative:char;mso-position-vertical-relative:line" coordsize="1129,5">
            <v:line id="_x0000_s1032" style="position:absolute" from="3,3" to="1126,3" strokecolor="#bfbfbf" strokeweight=".24pt"/>
            <w10:wrap type="none"/>
            <w10:anchorlock/>
          </v:group>
        </w:pict>
      </w:r>
      <w:r>
        <w:rPr>
          <w:rFonts w:ascii="Times New Roman"/>
          <w:spacing w:val="64"/>
          <w:sz w:val="2"/>
        </w:rPr>
        <w:t xml:space="preserve"> </w:t>
      </w:r>
      <w:r>
        <w:rPr>
          <w:spacing w:val="64"/>
          <w:sz w:val="2"/>
        </w:rPr>
      </w:r>
      <w:r>
        <w:rPr>
          <w:spacing w:val="64"/>
          <w:sz w:val="2"/>
        </w:rPr>
        <w:pict>
          <v:group id="_x0000_s1029" style="width:141.4pt;height:.25pt;mso-position-horizontal-relative:char;mso-position-vertical-relative:line" coordsize="2828,5">
            <v:line id="_x0000_s1030" style="position:absolute" from="3,3" to="2825,3" strokecolor="#acacac" strokeweight=".24pt"/>
            <w10:wrap type="none"/>
            <w10:anchorlock/>
          </v:group>
        </w:pict>
      </w:r>
    </w:p>
    <w:p w:rsidR="00AF4656" w:rsidRDefault="00AF4656">
      <w:pPr>
        <w:spacing w:line="20" w:lineRule="exact"/>
        <w:rPr>
          <w:sz w:val="2"/>
        </w:rPr>
        <w:sectPr w:rsidR="00AF4656">
          <w:headerReference w:type="default" r:id="rId8"/>
          <w:pgSz w:w="12240" w:h="15840"/>
          <w:pgMar w:top="900" w:right="0" w:bottom="0" w:left="0" w:header="526" w:footer="0" w:gutter="0"/>
          <w:pgNumType w:start="2"/>
          <w:cols w:space="720"/>
        </w:sectPr>
      </w:pPr>
    </w:p>
    <w:p w:rsidR="00AF4656" w:rsidRDefault="006F5566">
      <w:pPr>
        <w:pStyle w:val="BodyText"/>
        <w:rPr>
          <w:i/>
        </w:rPr>
      </w:pPr>
      <w:bookmarkStart w:id="0" w:name="_GoBack"/>
      <w:r>
        <w:rPr>
          <w:noProof/>
        </w:rPr>
        <w:lastRenderedPageBreak/>
        <w:drawing>
          <wp:anchor distT="0" distB="0" distL="0" distR="0" simplePos="0" relativeHeight="1240" behindDoc="0" locked="0" layoutInCell="1" allowOverlap="1">
            <wp:simplePos x="0" y="0"/>
            <wp:positionH relativeFrom="page">
              <wp:posOffset>6303264</wp:posOffset>
            </wp:positionH>
            <wp:positionV relativeFrom="page">
              <wp:posOffset>341375</wp:posOffset>
            </wp:positionV>
            <wp:extent cx="536447" cy="37795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36447" cy="377951"/>
                    </a:xfrm>
                    <a:prstGeom prst="rect">
                      <a:avLst/>
                    </a:prstGeom>
                  </pic:spPr>
                </pic:pic>
              </a:graphicData>
            </a:graphic>
          </wp:anchor>
        </w:drawing>
      </w:r>
    </w:p>
    <w:p w:rsidR="00AF4656" w:rsidRDefault="00AF4656">
      <w:pPr>
        <w:pStyle w:val="BodyText"/>
        <w:rPr>
          <w:i/>
        </w:rPr>
      </w:pPr>
    </w:p>
    <w:p w:rsidR="00AF4656" w:rsidRDefault="00AF4656">
      <w:pPr>
        <w:pStyle w:val="BodyText"/>
        <w:spacing w:before="10"/>
        <w:rPr>
          <w:i/>
          <w:sz w:val="17"/>
        </w:rPr>
      </w:pPr>
    </w:p>
    <w:p w:rsidR="00AF4656" w:rsidRDefault="006F5566">
      <w:pPr>
        <w:pStyle w:val="BodyText"/>
        <w:spacing w:before="94" w:line="367" w:lineRule="auto"/>
        <w:ind w:left="141" w:right="1611"/>
      </w:pPr>
      <w:r>
        <w:rPr>
          <w:color w:val="0A0E18"/>
          <w:w w:val="105"/>
        </w:rPr>
        <w:t>less expensive and lengthy to develop and confirm, which is of particular interest to the advanced illness field, as we have lacked the resources and evidence base to develop measures and provide for  stewardship of them on the previous NQ F</w:t>
      </w:r>
      <w:r>
        <w:rPr>
          <w:color w:val="232831"/>
          <w:w w:val="105"/>
        </w:rPr>
        <w:t>-</w:t>
      </w:r>
      <w:r>
        <w:rPr>
          <w:color w:val="0A0E18"/>
          <w:w w:val="105"/>
        </w:rPr>
        <w:t>only  track.</w:t>
      </w:r>
    </w:p>
    <w:p w:rsidR="00AF4656" w:rsidRDefault="00AF4656">
      <w:pPr>
        <w:pStyle w:val="BodyText"/>
        <w:rPr>
          <w:sz w:val="22"/>
        </w:rPr>
      </w:pPr>
    </w:p>
    <w:p w:rsidR="00AF4656" w:rsidRDefault="00AF4656">
      <w:pPr>
        <w:pStyle w:val="BodyText"/>
        <w:spacing w:before="7"/>
        <w:rPr>
          <w:sz w:val="31"/>
        </w:rPr>
      </w:pPr>
    </w:p>
    <w:p w:rsidR="00AF4656" w:rsidRDefault="006F5566">
      <w:pPr>
        <w:pStyle w:val="BodyText"/>
        <w:spacing w:line="362" w:lineRule="auto"/>
        <w:ind w:left="127" w:right="1606" w:firstLine="11"/>
      </w:pPr>
      <w:r>
        <w:rPr>
          <w:color w:val="0A0E18"/>
          <w:w w:val="105"/>
        </w:rPr>
        <w:t xml:space="preserve">Regardless of whether new measures are validated by the NQF or not, however, we repeat what we have said in past, which is that we need both new measures for the advanced illness population and for this population to be </w:t>
      </w:r>
      <w:r>
        <w:rPr>
          <w:i/>
          <w:color w:val="0A0E18"/>
          <w:w w:val="105"/>
          <w:sz w:val="21"/>
        </w:rPr>
        <w:t xml:space="preserve">excluded </w:t>
      </w:r>
      <w:r>
        <w:rPr>
          <w:color w:val="0A0E18"/>
          <w:w w:val="105"/>
        </w:rPr>
        <w:t>from preventive and Health</w:t>
      </w:r>
      <w:r>
        <w:rPr>
          <w:color w:val="0A0E18"/>
          <w:w w:val="105"/>
        </w:rPr>
        <w:t xml:space="preserve"> Outcomes Survey measures that can often be counterproductive. We also need more measures focused on outcomes and the member's experience of care and, ideally, ones that track whether the care delivered was aligned with that member's goals and values. Bett</w:t>
      </w:r>
      <w:r>
        <w:rPr>
          <w:color w:val="0A0E18"/>
          <w:w w:val="105"/>
        </w:rPr>
        <w:t>er metrics are in place for SNPs, but  very few elders living with disabilities and advanced illnesses are enrolled in SNPs. For the rest, the MA or Part D plan is penalized for quite appropriate non-use of cancer screenings, preventive medications, and hy</w:t>
      </w:r>
      <w:r>
        <w:rPr>
          <w:color w:val="0A0E18"/>
          <w:w w:val="105"/>
        </w:rPr>
        <w:t xml:space="preserve">pertension control </w:t>
      </w:r>
      <w:r>
        <w:rPr>
          <w:color w:val="424B60"/>
          <w:w w:val="105"/>
        </w:rPr>
        <w:t xml:space="preserve">- </w:t>
      </w:r>
      <w:r>
        <w:rPr>
          <w:color w:val="0A0E18"/>
          <w:w w:val="105"/>
        </w:rPr>
        <w:t>and there are no metrics for such elements as generating or aligning  services with a negotiated care plan, or for  supporting</w:t>
      </w:r>
      <w:r>
        <w:rPr>
          <w:color w:val="0A0E18"/>
          <w:spacing w:val="33"/>
          <w:w w:val="105"/>
        </w:rPr>
        <w:t xml:space="preserve"> </w:t>
      </w:r>
      <w:r>
        <w:rPr>
          <w:color w:val="0A0E18"/>
          <w:w w:val="105"/>
        </w:rPr>
        <w:t>caregivers.</w:t>
      </w:r>
    </w:p>
    <w:p w:rsidR="00AF4656" w:rsidRDefault="00AF4656">
      <w:pPr>
        <w:pStyle w:val="BodyText"/>
        <w:rPr>
          <w:sz w:val="22"/>
        </w:rPr>
      </w:pPr>
    </w:p>
    <w:p w:rsidR="00AF4656" w:rsidRDefault="00AF4656">
      <w:pPr>
        <w:pStyle w:val="BodyText"/>
        <w:spacing w:before="9"/>
        <w:rPr>
          <w:sz w:val="27"/>
        </w:rPr>
      </w:pPr>
    </w:p>
    <w:p w:rsidR="00AF4656" w:rsidRDefault="006F5566">
      <w:pPr>
        <w:pStyle w:val="BodyText"/>
        <w:spacing w:line="360" w:lineRule="auto"/>
        <w:ind w:left="122" w:right="1611" w:firstLine="4"/>
      </w:pPr>
      <w:r>
        <w:rPr>
          <w:color w:val="0A0E18"/>
          <w:w w:val="105"/>
        </w:rPr>
        <w:t>In addition to measuring performance of entities that receive Medicare payments, CMS should be</w:t>
      </w:r>
      <w:r>
        <w:rPr>
          <w:color w:val="0A0E18"/>
          <w:w w:val="105"/>
        </w:rPr>
        <w:t>g</w:t>
      </w:r>
      <w:r>
        <w:rPr>
          <w:color w:val="313A49"/>
          <w:w w:val="105"/>
        </w:rPr>
        <w:t>i</w:t>
      </w:r>
      <w:r>
        <w:rPr>
          <w:color w:val="0A0E18"/>
          <w:w w:val="105"/>
        </w:rPr>
        <w:t>n to learn to measure the performance of overall systems that involve multiple provide</w:t>
      </w:r>
      <w:r>
        <w:rPr>
          <w:color w:val="232831"/>
          <w:w w:val="105"/>
        </w:rPr>
        <w:t>r</w:t>
      </w:r>
      <w:r>
        <w:rPr>
          <w:color w:val="0A0E18"/>
          <w:w w:val="105"/>
        </w:rPr>
        <w:t>s. For example, CMS should begin to learn how well do beneficiaries do in the hospital - homecare - nursing facility care -  hospice networks that serve a defined geog</w:t>
      </w:r>
      <w:r>
        <w:rPr>
          <w:color w:val="0A0E18"/>
          <w:w w:val="105"/>
        </w:rPr>
        <w:t>raphic   community.</w:t>
      </w:r>
    </w:p>
    <w:p w:rsidR="00AF4656" w:rsidRDefault="00AF4656">
      <w:pPr>
        <w:pStyle w:val="BodyText"/>
        <w:rPr>
          <w:sz w:val="22"/>
        </w:rPr>
      </w:pPr>
    </w:p>
    <w:p w:rsidR="00AF4656" w:rsidRDefault="00AF4656">
      <w:pPr>
        <w:pStyle w:val="BodyText"/>
        <w:spacing w:before="9"/>
        <w:rPr>
          <w:sz w:val="18"/>
        </w:rPr>
      </w:pPr>
    </w:p>
    <w:p w:rsidR="00AF4656" w:rsidRDefault="006F5566">
      <w:pPr>
        <w:pStyle w:val="BodyText"/>
        <w:spacing w:before="1" w:line="372" w:lineRule="auto"/>
        <w:ind w:left="125" w:right="1958" w:hanging="5"/>
        <w:jc w:val="both"/>
      </w:pPr>
      <w:r>
        <w:rPr>
          <w:color w:val="0A0E18"/>
          <w:w w:val="110"/>
        </w:rPr>
        <w:t>Thank you for the opportunity to comment on the draft of this Strategic Plan. We believe with the suggestions above it could improve and incentivize better care for all those living with advanced illness.</w:t>
      </w:r>
    </w:p>
    <w:p w:rsidR="00AF4656" w:rsidRDefault="00AF4656">
      <w:pPr>
        <w:pStyle w:val="BodyText"/>
        <w:spacing w:before="10"/>
        <w:rPr>
          <w:sz w:val="27"/>
        </w:rPr>
      </w:pPr>
    </w:p>
    <w:p w:rsidR="00AF4656" w:rsidRDefault="006F5566">
      <w:pPr>
        <w:pStyle w:val="BodyText"/>
        <w:spacing w:line="369" w:lineRule="auto"/>
        <w:ind w:left="122" w:right="2429"/>
      </w:pPr>
      <w:r>
        <w:rPr>
          <w:color w:val="0A0E18"/>
          <w:w w:val="105"/>
        </w:rPr>
        <w:t xml:space="preserve">If you have any questions, please contact Joanne Lynn, Director, Elder Care and Advanced  Illness, Altarum, at  202-776-5109  or  </w:t>
      </w:r>
      <w:hyperlink r:id="rId10">
        <w:r>
          <w:rPr>
            <w:color w:val="11BCEB"/>
            <w:w w:val="105"/>
            <w:u w:val="single" w:color="000000"/>
          </w:rPr>
          <w:t>Joanne.Lynn@ Alt ar um.or g</w:t>
        </w:r>
        <w:r>
          <w:rPr>
            <w:color w:val="0A0E18"/>
            <w:w w:val="105"/>
          </w:rPr>
          <w:t>.</w:t>
        </w:r>
      </w:hyperlink>
    </w:p>
    <w:p w:rsidR="00AF4656" w:rsidRDefault="00AF4656">
      <w:pPr>
        <w:pStyle w:val="BodyText"/>
        <w:rPr>
          <w:sz w:val="22"/>
        </w:rPr>
      </w:pPr>
    </w:p>
    <w:p w:rsidR="00AF4656" w:rsidRDefault="006F5566">
      <w:pPr>
        <w:pStyle w:val="BodyText"/>
        <w:spacing w:before="136" w:line="220" w:lineRule="exact"/>
        <w:ind w:left="117"/>
      </w:pPr>
      <w:r>
        <w:rPr>
          <w:color w:val="0A0E18"/>
          <w:w w:val="105"/>
        </w:rPr>
        <w:t>Sincerely,</w:t>
      </w:r>
    </w:p>
    <w:p w:rsidR="00AF4656" w:rsidRDefault="006F5566">
      <w:pPr>
        <w:spacing w:line="1179" w:lineRule="exact"/>
        <w:ind w:left="311"/>
        <w:rPr>
          <w:rFonts w:ascii="Times New Roman"/>
          <w:sz w:val="105"/>
        </w:rPr>
      </w:pPr>
      <w:r>
        <w:rPr>
          <w:rFonts w:ascii="Times New Roman"/>
          <w:color w:val="0A0E18"/>
          <w:w w:val="105"/>
          <w:sz w:val="105"/>
        </w:rPr>
        <w:t>/</w:t>
      </w:r>
    </w:p>
    <w:p w:rsidR="00AF4656" w:rsidRDefault="006F5566">
      <w:pPr>
        <w:pStyle w:val="BodyText"/>
        <w:spacing w:line="211" w:lineRule="exact"/>
        <w:ind w:left="116"/>
      </w:pPr>
      <w:r>
        <w:rPr>
          <w:color w:val="0A0E18"/>
          <w:w w:val="105"/>
        </w:rPr>
        <w:t>Joanne Lynn, MD, MA, MS</w:t>
      </w:r>
    </w:p>
    <w:p w:rsidR="00AF4656" w:rsidRDefault="006F5566">
      <w:pPr>
        <w:pStyle w:val="BodyText"/>
        <w:spacing w:before="108"/>
        <w:ind w:left="120"/>
      </w:pPr>
      <w:r>
        <w:rPr>
          <w:color w:val="0A0E18"/>
          <w:w w:val="105"/>
        </w:rPr>
        <w:t>Director,</w:t>
      </w:r>
      <w:r>
        <w:rPr>
          <w:color w:val="0A0E18"/>
          <w:w w:val="105"/>
        </w:rPr>
        <w:t xml:space="preserve"> Eld e</w:t>
      </w:r>
      <w:r>
        <w:rPr>
          <w:color w:val="232831"/>
          <w:w w:val="105"/>
        </w:rPr>
        <w:t xml:space="preserve">r </w:t>
      </w:r>
      <w:r>
        <w:rPr>
          <w:color w:val="0A0E18"/>
          <w:w w:val="105"/>
        </w:rPr>
        <w:t>Care and Advanced Illness</w:t>
      </w:r>
    </w:p>
    <w:p w:rsidR="00AF4656" w:rsidRDefault="00AF4656">
      <w:pPr>
        <w:pStyle w:val="BodyText"/>
        <w:rPr>
          <w:sz w:val="22"/>
        </w:rPr>
      </w:pPr>
    </w:p>
    <w:p w:rsidR="00AF4656" w:rsidRDefault="00AF4656">
      <w:pPr>
        <w:pStyle w:val="BodyText"/>
        <w:rPr>
          <w:sz w:val="22"/>
        </w:rPr>
      </w:pPr>
    </w:p>
    <w:p w:rsidR="00AF4656" w:rsidRDefault="00AF4656">
      <w:pPr>
        <w:pStyle w:val="BodyText"/>
        <w:rPr>
          <w:sz w:val="22"/>
        </w:rPr>
      </w:pPr>
    </w:p>
    <w:p w:rsidR="00AF4656" w:rsidRDefault="00AF4656">
      <w:pPr>
        <w:pStyle w:val="BodyText"/>
        <w:spacing w:before="2"/>
        <w:rPr>
          <w:sz w:val="25"/>
        </w:rPr>
      </w:pPr>
    </w:p>
    <w:p w:rsidR="00AF4656" w:rsidRDefault="006F5566">
      <w:pPr>
        <w:spacing w:before="1"/>
        <w:ind w:left="3335"/>
        <w:rPr>
          <w:sz w:val="19"/>
        </w:rPr>
      </w:pPr>
      <w:r>
        <w:rPr>
          <w:color w:val="E893A3"/>
          <w:w w:val="95"/>
          <w:sz w:val="19"/>
        </w:rPr>
        <w:t xml:space="preserve">W </w:t>
      </w:r>
      <w:r>
        <w:rPr>
          <w:rFonts w:ascii="Times New Roman"/>
          <w:color w:val="E893A3"/>
          <w:w w:val="80"/>
          <w:sz w:val="19"/>
        </w:rPr>
        <w:t xml:space="preserve">'v"v </w:t>
      </w:r>
      <w:r>
        <w:rPr>
          <w:rFonts w:ascii="Times New Roman"/>
          <w:color w:val="E893A3"/>
          <w:w w:val="90"/>
          <w:sz w:val="19"/>
        </w:rPr>
        <w:t xml:space="preserve">'vV </w:t>
      </w:r>
      <w:r>
        <w:rPr>
          <w:rFonts w:ascii="Times New Roman"/>
          <w:color w:val="DD7082"/>
          <w:w w:val="90"/>
          <w:sz w:val="19"/>
        </w:rPr>
        <w:t xml:space="preserve">. </w:t>
      </w:r>
      <w:r>
        <w:rPr>
          <w:rFonts w:ascii="Times New Roman"/>
          <w:color w:val="E893A3"/>
          <w:w w:val="90"/>
          <w:sz w:val="18"/>
        </w:rPr>
        <w:t xml:space="preserve">i\  </w:t>
      </w:r>
      <w:r>
        <w:rPr>
          <w:color w:val="E893A3"/>
          <w:w w:val="95"/>
          <w:sz w:val="19"/>
        </w:rPr>
        <w:t xml:space="preserve">L </w:t>
      </w:r>
      <w:r>
        <w:rPr>
          <w:color w:val="E893A3"/>
          <w:w w:val="90"/>
          <w:sz w:val="18"/>
        </w:rPr>
        <w:t xml:space="preserve">i  </w:t>
      </w:r>
      <w:r>
        <w:rPr>
          <w:color w:val="E893A3"/>
          <w:w w:val="95"/>
          <w:sz w:val="18"/>
        </w:rPr>
        <w:t xml:space="preserve">/\  </w:t>
      </w:r>
      <w:r>
        <w:rPr>
          <w:color w:val="E893A3"/>
          <w:w w:val="90"/>
          <w:sz w:val="19"/>
        </w:rPr>
        <w:t xml:space="preserve">R U </w:t>
      </w:r>
      <w:r>
        <w:rPr>
          <w:rFonts w:ascii="Times New Roman"/>
          <w:color w:val="EB8097"/>
          <w:w w:val="90"/>
          <w:sz w:val="18"/>
        </w:rPr>
        <w:t xml:space="preserve">iv\ </w:t>
      </w:r>
      <w:r>
        <w:rPr>
          <w:rFonts w:ascii="Times New Roman"/>
          <w:color w:val="E9AAB3"/>
          <w:w w:val="90"/>
          <w:sz w:val="18"/>
        </w:rPr>
        <w:t xml:space="preserve">. </w:t>
      </w:r>
      <w:r>
        <w:rPr>
          <w:rFonts w:ascii="Times New Roman"/>
          <w:color w:val="E893A3"/>
          <w:w w:val="90"/>
          <w:sz w:val="19"/>
        </w:rPr>
        <w:t xml:space="preserve">U  </w:t>
      </w:r>
      <w:r>
        <w:rPr>
          <w:color w:val="E893A3"/>
          <w:w w:val="80"/>
          <w:sz w:val="18"/>
        </w:rPr>
        <w:t xml:space="preserve">f-&lt; </w:t>
      </w:r>
      <w:r>
        <w:rPr>
          <w:color w:val="E893A3"/>
          <w:w w:val="80"/>
          <w:sz w:val="19"/>
        </w:rPr>
        <w:t>G</w:t>
      </w:r>
    </w:p>
    <w:p w:rsidR="00AF4656" w:rsidRDefault="00AF4656">
      <w:pPr>
        <w:pStyle w:val="BodyText"/>
      </w:pPr>
    </w:p>
    <w:p w:rsidR="00AF4656" w:rsidRDefault="00AF4656">
      <w:pPr>
        <w:pStyle w:val="BodyText"/>
      </w:pPr>
    </w:p>
    <w:p w:rsidR="00AF4656" w:rsidRDefault="006F5566">
      <w:pPr>
        <w:pStyle w:val="BodyText"/>
        <w:spacing w:before="11"/>
      </w:pPr>
      <w:r>
        <w:pict>
          <v:line id="_x0000_s1028" style="position:absolute;z-index:1192;mso-wrap-distance-left:0;mso-wrap-distance-right:0;mso-position-horizontal-relative:page" from="550.8pt,14.1pt" to="605.1pt,14.1pt" strokecolor="#bfbfbf" strokeweight=".08403mm">
            <w10:wrap type="topAndBottom" anchorx="page"/>
          </v:line>
        </w:pict>
      </w:r>
    </w:p>
    <w:p w:rsidR="00AF4656" w:rsidRDefault="006F5566">
      <w:pPr>
        <w:pStyle w:val="BodyText"/>
        <w:spacing w:line="20" w:lineRule="exact"/>
        <w:ind w:left="3349"/>
        <w:rPr>
          <w:sz w:val="2"/>
        </w:rPr>
      </w:pPr>
      <w:r>
        <w:rPr>
          <w:sz w:val="2"/>
        </w:rPr>
      </w:r>
      <w:r>
        <w:rPr>
          <w:sz w:val="2"/>
        </w:rPr>
        <w:pict>
          <v:group id="_x0000_s1026" style="width:93.65pt;height:.25pt;mso-position-horizontal-relative:char;mso-position-vertical-relative:line" coordsize="1873,5">
            <v:line id="_x0000_s1027" style="position:absolute" from="3,3" to="1870,3" strokecolor="#c8c8c3" strokeweight=".08403mm"/>
            <w10:wrap type="none"/>
            <w10:anchorlock/>
          </v:group>
        </w:pict>
      </w:r>
      <w:bookmarkEnd w:id="0"/>
    </w:p>
    <w:sectPr w:rsidR="00AF4656">
      <w:pgSz w:w="12240" w:h="15840"/>
      <w:pgMar w:top="920" w:right="20" w:bottom="0" w:left="1260" w:header="5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5566">
      <w:r>
        <w:separator/>
      </w:r>
    </w:p>
  </w:endnote>
  <w:endnote w:type="continuationSeparator" w:id="0">
    <w:p w:rsidR="00000000" w:rsidRDefault="006F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5566">
      <w:r>
        <w:separator/>
      </w:r>
    </w:p>
  </w:footnote>
  <w:footnote w:type="continuationSeparator" w:id="0">
    <w:p w:rsidR="00000000" w:rsidRDefault="006F5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656" w:rsidRDefault="006F5566">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69.5pt;margin-top:26.8pt;width:54.7pt;height:20.5pt;z-index:-251658752;mso-position-horizontal-relative:page;mso-position-vertical-relative:page" filled="f" stroked="f">
          <v:textbox inset="0,0,0,0">
            <w:txbxContent>
              <w:p w:rsidR="00AF4656" w:rsidRDefault="006F5566">
                <w:pPr>
                  <w:spacing w:before="15"/>
                  <w:ind w:left="20"/>
                  <w:rPr>
                    <w:sz w:val="13"/>
                  </w:rPr>
                </w:pPr>
                <w:r>
                  <w:rPr>
                    <w:color w:val="0A0E18"/>
                    <w:sz w:val="13"/>
                  </w:rPr>
                  <w:t>R</w:t>
                </w:r>
                <w:r>
                  <w:rPr>
                    <w:color w:val="313A49"/>
                    <w:sz w:val="13"/>
                  </w:rPr>
                  <w:t xml:space="preserve">UNNIN G </w:t>
                </w:r>
                <w:r>
                  <w:rPr>
                    <w:color w:val="0A0E18"/>
                    <w:sz w:val="13"/>
                  </w:rPr>
                  <w:t>H</w:t>
                </w:r>
                <w:r>
                  <w:rPr>
                    <w:color w:val="313A49"/>
                    <w:sz w:val="13"/>
                  </w:rPr>
                  <w:t>E</w:t>
                </w:r>
                <w:r>
                  <w:rPr>
                    <w:color w:val="0A0E18"/>
                    <w:sz w:val="13"/>
                  </w:rPr>
                  <w:t>A</w:t>
                </w:r>
                <w:r>
                  <w:rPr>
                    <w:color w:val="313A49"/>
                    <w:sz w:val="13"/>
                  </w:rPr>
                  <w:t>D</w:t>
                </w:r>
              </w:p>
              <w:p w:rsidR="00AF4656" w:rsidRDefault="006F5566">
                <w:pPr>
                  <w:spacing w:before="74"/>
                  <w:ind w:left="20"/>
                  <w:rPr>
                    <w:sz w:val="13"/>
                  </w:rPr>
                </w:pPr>
                <w:r>
                  <w:rPr>
                    <w:color w:val="313A49"/>
                    <w:sz w:val="13"/>
                  </w:rPr>
                  <w:t>PAG</w:t>
                </w:r>
                <w:r>
                  <w:rPr>
                    <w:color w:val="0A0E18"/>
                    <w:sz w:val="13"/>
                  </w:rPr>
                  <w:t xml:space="preserve">E </w:t>
                </w:r>
                <w:r>
                  <w:fldChar w:fldCharType="begin"/>
                </w:r>
                <w:r>
                  <w:rPr>
                    <w:color w:val="F06079"/>
                    <w:sz w:val="13"/>
                  </w:rPr>
                  <w:instrText xml:space="preserve"> PAGE </w:instrText>
                </w:r>
                <w:r>
                  <w:fldChar w:fldCharType="separate"/>
                </w:r>
                <w:r>
                  <w:rPr>
                    <w:noProof/>
                    <w:color w:val="F06079"/>
                    <w:sz w:val="13"/>
                  </w:rPr>
                  <w:t>2</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F4656"/>
    <w:rsid w:val="006F5566"/>
    <w:rsid w:val="00A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59F368A-C35F-4975-99C4-6AD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23" w:right="1740" w:hanging="16"/>
      <w:outlineLvl w:val="0"/>
    </w:pPr>
    <w:rPr>
      <w:rFonts w:ascii="Times New Roman" w:eastAsia="Times New Roman" w:hAnsi="Times New Roman" w:cs="Times New Roman"/>
      <w:sz w:val="21"/>
      <w:szCs w:val="21"/>
    </w:rPr>
  </w:style>
  <w:style w:type="paragraph" w:styleId="Heading2">
    <w:name w:val="heading 2"/>
    <w:basedOn w:val="Normal"/>
    <w:uiPriority w:val="1"/>
    <w:qFormat/>
    <w:pPr>
      <w:ind w:left="13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Joanne.Lynn@Altarum.org" TargetMode="Externa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6373</Characters>
  <Application>Microsoft Office Word</Application>
  <DocSecurity>0</DocSecurity>
  <Lines>163</Lines>
  <Paragraphs>42</Paragraphs>
  <ScaleCrop>false</ScaleCrop>
  <Company>CMS</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