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6A8" w:rsidRDefault="001856A8" w:rsidP="00F467D3">
      <w:pPr>
        <w:spacing w:line="276" w:lineRule="auto"/>
        <w:rPr>
          <w:rFonts w:cs="Arial"/>
          <w:b/>
          <w:sz w:val="22"/>
          <w:szCs w:val="22"/>
        </w:rPr>
      </w:pPr>
    </w:p>
    <w:p w:rsidR="00996F8E" w:rsidRPr="00FF01C8" w:rsidRDefault="00B3672A" w:rsidP="00FF01C8">
      <w:pPr>
        <w:pStyle w:val="NoSpacing"/>
        <w:spacing w:line="276" w:lineRule="auto"/>
        <w:rPr>
          <w:rFonts w:cs="Arial"/>
          <w:color w:val="262626" w:themeColor="text1" w:themeTint="D9"/>
        </w:rPr>
      </w:pPr>
      <w:r w:rsidRPr="00FF01C8">
        <w:rPr>
          <w:rFonts w:cs="Arial"/>
          <w:color w:val="262626" w:themeColor="text1" w:themeTint="D9"/>
        </w:rPr>
        <w:t xml:space="preserve">January </w:t>
      </w:r>
      <w:r w:rsidR="004B35F6">
        <w:rPr>
          <w:rFonts w:cs="Arial"/>
          <w:color w:val="262626" w:themeColor="text1" w:themeTint="D9"/>
        </w:rPr>
        <w:t>1</w:t>
      </w:r>
      <w:r w:rsidR="004F1EF1">
        <w:rPr>
          <w:rFonts w:cs="Arial"/>
          <w:color w:val="262626" w:themeColor="text1" w:themeTint="D9"/>
        </w:rPr>
        <w:t>6</w:t>
      </w:r>
      <w:r w:rsidRPr="00FF01C8">
        <w:rPr>
          <w:rFonts w:cs="Arial"/>
          <w:color w:val="262626" w:themeColor="text1" w:themeTint="D9"/>
        </w:rPr>
        <w:t>, 2018</w:t>
      </w:r>
    </w:p>
    <w:p w:rsidR="00996F8E" w:rsidRPr="00FF01C8" w:rsidRDefault="00996F8E" w:rsidP="00FF01C8">
      <w:pPr>
        <w:pStyle w:val="NoSpacing"/>
        <w:spacing w:line="276" w:lineRule="auto"/>
        <w:rPr>
          <w:rFonts w:cs="Arial"/>
          <w:color w:val="262626" w:themeColor="text1" w:themeTint="D9"/>
        </w:rPr>
      </w:pPr>
    </w:p>
    <w:p w:rsidR="00B3672A" w:rsidRPr="00FF01C8" w:rsidRDefault="00B3672A" w:rsidP="00FF01C8">
      <w:pPr>
        <w:pStyle w:val="NoSpacing"/>
        <w:spacing w:line="276" w:lineRule="auto"/>
        <w:rPr>
          <w:rFonts w:cs="Arial"/>
          <w:color w:val="262626" w:themeColor="text1" w:themeTint="D9"/>
        </w:rPr>
      </w:pPr>
      <w:r w:rsidRPr="00FF01C8">
        <w:rPr>
          <w:rFonts w:cs="Arial"/>
          <w:color w:val="262626" w:themeColor="text1" w:themeTint="D9"/>
        </w:rPr>
        <w:t>Seema Verma</w:t>
      </w:r>
    </w:p>
    <w:p w:rsidR="00996F8E" w:rsidRPr="00FF01C8" w:rsidRDefault="00996F8E" w:rsidP="00FF01C8">
      <w:pPr>
        <w:pStyle w:val="NoSpacing"/>
        <w:spacing w:line="276" w:lineRule="auto"/>
        <w:rPr>
          <w:rFonts w:cs="Arial"/>
          <w:color w:val="262626" w:themeColor="text1" w:themeTint="D9"/>
        </w:rPr>
      </w:pPr>
      <w:r w:rsidRPr="00FF01C8">
        <w:rPr>
          <w:rFonts w:cs="Arial"/>
          <w:color w:val="262626" w:themeColor="text1" w:themeTint="D9"/>
        </w:rPr>
        <w:t>Centers for Medicare and Medicaid Services</w:t>
      </w:r>
    </w:p>
    <w:p w:rsidR="002D5640" w:rsidRPr="00FF01C8" w:rsidRDefault="002D5640" w:rsidP="00FF01C8">
      <w:pPr>
        <w:pStyle w:val="NoSpacing"/>
        <w:spacing w:line="276" w:lineRule="auto"/>
        <w:rPr>
          <w:rFonts w:cs="Arial"/>
          <w:color w:val="262626" w:themeColor="text1" w:themeTint="D9"/>
        </w:rPr>
      </w:pPr>
      <w:r w:rsidRPr="00FF01C8">
        <w:rPr>
          <w:rFonts w:cs="Arial"/>
          <w:color w:val="262626" w:themeColor="text1" w:themeTint="D9"/>
        </w:rPr>
        <w:t>Department of Health and Human Services</w:t>
      </w:r>
    </w:p>
    <w:p w:rsidR="002D5640" w:rsidRPr="00FF01C8" w:rsidRDefault="002D5640" w:rsidP="00FF01C8">
      <w:pPr>
        <w:pStyle w:val="NoSpacing"/>
        <w:spacing w:line="276" w:lineRule="auto"/>
        <w:rPr>
          <w:rFonts w:cs="Arial"/>
          <w:color w:val="262626" w:themeColor="text1" w:themeTint="D9"/>
        </w:rPr>
      </w:pPr>
      <w:r w:rsidRPr="00FF01C8">
        <w:rPr>
          <w:rFonts w:cs="Arial"/>
          <w:color w:val="262626" w:themeColor="text1" w:themeTint="D9"/>
        </w:rPr>
        <w:t>Attention:  CMS-4182-P</w:t>
      </w:r>
    </w:p>
    <w:p w:rsidR="002D5640" w:rsidRPr="00FF01C8" w:rsidRDefault="002D5640" w:rsidP="00FF01C8">
      <w:pPr>
        <w:pStyle w:val="NoSpacing"/>
        <w:spacing w:line="276" w:lineRule="auto"/>
        <w:rPr>
          <w:rFonts w:cs="Arial"/>
          <w:color w:val="262626" w:themeColor="text1" w:themeTint="D9"/>
        </w:rPr>
      </w:pPr>
      <w:r w:rsidRPr="00FF01C8">
        <w:rPr>
          <w:rFonts w:cs="Arial"/>
          <w:color w:val="262626" w:themeColor="text1" w:themeTint="D9"/>
        </w:rPr>
        <w:t>PO Box 8013</w:t>
      </w:r>
    </w:p>
    <w:p w:rsidR="00996F8E" w:rsidRPr="00FF01C8" w:rsidRDefault="002D5640" w:rsidP="00FF01C8">
      <w:pPr>
        <w:pStyle w:val="NoSpacing"/>
        <w:spacing w:line="276" w:lineRule="auto"/>
        <w:rPr>
          <w:rFonts w:cs="Arial"/>
          <w:color w:val="262626" w:themeColor="text1" w:themeTint="D9"/>
        </w:rPr>
      </w:pPr>
      <w:r w:rsidRPr="00FF01C8">
        <w:rPr>
          <w:rFonts w:cs="Arial"/>
          <w:color w:val="262626" w:themeColor="text1" w:themeTint="D9"/>
        </w:rPr>
        <w:t>Baltimore, MD 21244-8013</w:t>
      </w:r>
    </w:p>
    <w:p w:rsidR="00996F8E" w:rsidRPr="00FF01C8" w:rsidRDefault="00996F8E" w:rsidP="00FF01C8">
      <w:pPr>
        <w:pStyle w:val="NoSpacing"/>
        <w:spacing w:line="276" w:lineRule="auto"/>
        <w:rPr>
          <w:rFonts w:cs="Arial"/>
          <w:color w:val="262626" w:themeColor="text1" w:themeTint="D9"/>
        </w:rPr>
      </w:pPr>
    </w:p>
    <w:p w:rsidR="00996F8E" w:rsidRPr="00FF01C8" w:rsidRDefault="002D5640" w:rsidP="00FF01C8">
      <w:pPr>
        <w:pStyle w:val="NoSpacing"/>
        <w:spacing w:line="276" w:lineRule="auto"/>
        <w:rPr>
          <w:rFonts w:cs="Arial"/>
          <w:color w:val="262626" w:themeColor="text1" w:themeTint="D9"/>
        </w:rPr>
      </w:pPr>
      <w:r w:rsidRPr="00FF01C8">
        <w:rPr>
          <w:rFonts w:cs="Arial"/>
          <w:color w:val="262626" w:themeColor="text1" w:themeTint="D9"/>
        </w:rPr>
        <w:t xml:space="preserve">Submitted electronically via </w:t>
      </w:r>
      <w:hyperlink r:id="rId8" w:history="1">
        <w:r w:rsidRPr="00FF01C8">
          <w:rPr>
            <w:rStyle w:val="Hyperlink"/>
            <w:rFonts w:cs="Arial"/>
          </w:rPr>
          <w:t>http://www.regulations.gov</w:t>
        </w:r>
      </w:hyperlink>
      <w:r w:rsidRPr="00FF01C8">
        <w:rPr>
          <w:rFonts w:cs="Arial"/>
          <w:color w:val="262626" w:themeColor="text1" w:themeTint="D9"/>
        </w:rPr>
        <w:t xml:space="preserve"> </w:t>
      </w:r>
    </w:p>
    <w:p w:rsidR="002D5640" w:rsidRPr="00FF01C8" w:rsidRDefault="002D5640" w:rsidP="00FF01C8">
      <w:pPr>
        <w:pStyle w:val="NoSpacing"/>
        <w:spacing w:line="276" w:lineRule="auto"/>
        <w:rPr>
          <w:rFonts w:cs="Arial"/>
          <w:color w:val="262626" w:themeColor="text1" w:themeTint="D9"/>
        </w:rPr>
      </w:pPr>
    </w:p>
    <w:p w:rsidR="00996F8E" w:rsidRPr="005B5C05" w:rsidRDefault="00996F8E" w:rsidP="00FF01C8">
      <w:pPr>
        <w:pStyle w:val="NoSpacing"/>
        <w:spacing w:line="276" w:lineRule="auto"/>
        <w:rPr>
          <w:rFonts w:cs="Arial"/>
          <w:b/>
          <w:color w:val="262626" w:themeColor="text1" w:themeTint="D9"/>
        </w:rPr>
      </w:pPr>
      <w:r w:rsidRPr="005B5C05">
        <w:rPr>
          <w:rFonts w:cs="Arial"/>
          <w:b/>
          <w:color w:val="262626" w:themeColor="text1" w:themeTint="D9"/>
        </w:rPr>
        <w:t xml:space="preserve">RE: </w:t>
      </w:r>
      <w:r w:rsidR="002D5640" w:rsidRPr="005B5C05">
        <w:rPr>
          <w:rFonts w:cs="Arial"/>
          <w:b/>
          <w:color w:val="262626" w:themeColor="text1" w:themeTint="D9"/>
        </w:rPr>
        <w:t>CMS-4182-P Medicare Program Contract Year 2019 Policy and Technical Changes</w:t>
      </w:r>
    </w:p>
    <w:p w:rsidR="00996F8E" w:rsidRPr="005B5C05" w:rsidRDefault="00996F8E" w:rsidP="00FF01C8">
      <w:pPr>
        <w:pStyle w:val="NoSpacing"/>
        <w:spacing w:line="276" w:lineRule="auto"/>
        <w:rPr>
          <w:rFonts w:cs="Arial"/>
          <w:color w:val="262626" w:themeColor="text1" w:themeTint="D9"/>
        </w:rPr>
      </w:pPr>
    </w:p>
    <w:p w:rsidR="00996F8E" w:rsidRPr="005B5C05" w:rsidRDefault="00996F8E" w:rsidP="00FF01C8">
      <w:pPr>
        <w:pStyle w:val="NoSpacing"/>
        <w:spacing w:line="276" w:lineRule="auto"/>
        <w:rPr>
          <w:rFonts w:cs="Arial"/>
          <w:color w:val="262626" w:themeColor="text1" w:themeTint="D9"/>
        </w:rPr>
      </w:pPr>
      <w:r w:rsidRPr="005B5C05">
        <w:rPr>
          <w:rFonts w:cs="Arial"/>
          <w:color w:val="262626" w:themeColor="text1" w:themeTint="D9"/>
        </w:rPr>
        <w:t>Dear Ms. Verma,</w:t>
      </w:r>
    </w:p>
    <w:p w:rsidR="00996F8E" w:rsidRPr="005B5C05" w:rsidRDefault="00996F8E" w:rsidP="00FF01C8">
      <w:pPr>
        <w:pStyle w:val="NoSpacing"/>
        <w:spacing w:line="276" w:lineRule="auto"/>
        <w:rPr>
          <w:rFonts w:cs="Arial"/>
          <w:color w:val="262626" w:themeColor="text1" w:themeTint="D9"/>
        </w:rPr>
      </w:pPr>
    </w:p>
    <w:p w:rsidR="00007A27" w:rsidRPr="005B5C05" w:rsidRDefault="001A5813" w:rsidP="00FF01C8">
      <w:pPr>
        <w:pStyle w:val="NoSpacing"/>
        <w:spacing w:line="276" w:lineRule="auto"/>
        <w:rPr>
          <w:rFonts w:cs="Arial"/>
          <w:color w:val="262626" w:themeColor="text1" w:themeTint="D9"/>
        </w:rPr>
      </w:pPr>
      <w:r w:rsidRPr="005B5C05">
        <w:rPr>
          <w:rFonts w:cs="Arial"/>
          <w:color w:val="262626" w:themeColor="text1" w:themeTint="D9"/>
        </w:rPr>
        <w:t xml:space="preserve">We </w:t>
      </w:r>
      <w:r w:rsidR="00996F8E" w:rsidRPr="005B5C05">
        <w:rPr>
          <w:rFonts w:cs="Arial"/>
          <w:color w:val="262626" w:themeColor="text1" w:themeTint="D9"/>
        </w:rPr>
        <w:t>appreciate th</w:t>
      </w:r>
      <w:r w:rsidR="003744F4" w:rsidRPr="005B5C05">
        <w:rPr>
          <w:rFonts w:cs="Arial"/>
          <w:color w:val="262626" w:themeColor="text1" w:themeTint="D9"/>
        </w:rPr>
        <w:t>is</w:t>
      </w:r>
      <w:r w:rsidR="00996F8E" w:rsidRPr="005B5C05">
        <w:rPr>
          <w:rFonts w:cs="Arial"/>
          <w:color w:val="262626" w:themeColor="text1" w:themeTint="D9"/>
        </w:rPr>
        <w:t xml:space="preserve"> opportunity to offer </w:t>
      </w:r>
      <w:r w:rsidR="002D5640" w:rsidRPr="005B5C05">
        <w:rPr>
          <w:rFonts w:cs="Arial"/>
          <w:color w:val="262626" w:themeColor="text1" w:themeTint="D9"/>
        </w:rPr>
        <w:t xml:space="preserve">comments </w:t>
      </w:r>
      <w:r w:rsidRPr="005B5C05">
        <w:rPr>
          <w:rFonts w:cs="Arial"/>
          <w:color w:val="262626" w:themeColor="text1" w:themeTint="D9"/>
        </w:rPr>
        <w:t xml:space="preserve">on </w:t>
      </w:r>
      <w:r w:rsidR="002D5640" w:rsidRPr="005B5C05">
        <w:rPr>
          <w:rFonts w:cs="Arial"/>
          <w:color w:val="262626" w:themeColor="text1" w:themeTint="D9"/>
        </w:rPr>
        <w:t>the 2019 proposed</w:t>
      </w:r>
      <w:r w:rsidR="00962CF9" w:rsidRPr="005B5C05">
        <w:rPr>
          <w:rFonts w:cs="Arial"/>
          <w:color w:val="262626" w:themeColor="text1" w:themeTint="D9"/>
        </w:rPr>
        <w:t xml:space="preserve"> policy and technical changes</w:t>
      </w:r>
      <w:r w:rsidR="00FF01C8" w:rsidRPr="005B5C05">
        <w:rPr>
          <w:rFonts w:cs="Arial"/>
          <w:color w:val="262626" w:themeColor="text1" w:themeTint="D9"/>
        </w:rPr>
        <w:t xml:space="preserve"> </w:t>
      </w:r>
      <w:r w:rsidR="00A0035D" w:rsidRPr="005B5C05">
        <w:rPr>
          <w:rFonts w:cs="Arial"/>
          <w:color w:val="262626" w:themeColor="text1" w:themeTint="D9"/>
        </w:rPr>
        <w:t>under the Prescription Drug Benefit (Part D) and Medicare Advantage (MA) programs, and certain provisions of the Comprehensive Addiction and Recovery Act (CARA) and of the 21st Century Cures Act.</w:t>
      </w:r>
    </w:p>
    <w:p w:rsidR="00A0035D" w:rsidRPr="005B5C05" w:rsidRDefault="00A0035D" w:rsidP="00BF50CC">
      <w:pPr>
        <w:pStyle w:val="NoSpacing"/>
        <w:spacing w:line="276" w:lineRule="auto"/>
        <w:rPr>
          <w:rFonts w:cs="Arial"/>
          <w:color w:val="262626" w:themeColor="text1" w:themeTint="D9"/>
          <w:highlight w:val="yellow"/>
        </w:rPr>
      </w:pPr>
    </w:p>
    <w:p w:rsidR="00996F8E" w:rsidRPr="005B5C05" w:rsidRDefault="00996F8E" w:rsidP="005B5C05">
      <w:pPr>
        <w:pStyle w:val="NoSpacing"/>
        <w:spacing w:line="276" w:lineRule="auto"/>
        <w:rPr>
          <w:rFonts w:cs="Arial"/>
          <w:b/>
          <w:color w:val="262626" w:themeColor="text1" w:themeTint="D9"/>
        </w:rPr>
      </w:pPr>
      <w:r w:rsidRPr="005B5C05">
        <w:rPr>
          <w:rFonts w:cs="Arial"/>
          <w:color w:val="262626" w:themeColor="text1" w:themeTint="D9"/>
        </w:rPr>
        <w:t xml:space="preserve">Priority Health is a Michigan-based non-profit health plan nationally recognized for improving the health and lives </w:t>
      </w:r>
      <w:r w:rsidR="00F56A7D" w:rsidRPr="005B5C05">
        <w:rPr>
          <w:rFonts w:cs="Arial"/>
          <w:color w:val="262626" w:themeColor="text1" w:themeTint="D9"/>
        </w:rPr>
        <w:t xml:space="preserve">of </w:t>
      </w:r>
      <w:r w:rsidR="00A0035D" w:rsidRPr="005B5C05">
        <w:rPr>
          <w:rFonts w:cs="Arial"/>
          <w:color w:val="262626" w:themeColor="text1" w:themeTint="D9"/>
        </w:rPr>
        <w:t>its</w:t>
      </w:r>
      <w:r w:rsidR="00F56A7D" w:rsidRPr="005B5C05">
        <w:rPr>
          <w:rFonts w:cs="Arial"/>
          <w:color w:val="262626" w:themeColor="text1" w:themeTint="D9"/>
        </w:rPr>
        <w:t xml:space="preserve"> </w:t>
      </w:r>
      <w:r w:rsidR="001A5813" w:rsidRPr="005B5C05">
        <w:rPr>
          <w:rFonts w:cs="Arial"/>
          <w:color w:val="262626" w:themeColor="text1" w:themeTint="D9"/>
        </w:rPr>
        <w:t>members</w:t>
      </w:r>
      <w:r w:rsidRPr="005B5C05">
        <w:rPr>
          <w:rFonts w:cs="Arial"/>
          <w:color w:val="262626" w:themeColor="text1" w:themeTint="D9"/>
        </w:rPr>
        <w:t xml:space="preserve">. </w:t>
      </w:r>
      <w:r w:rsidR="00A0035D" w:rsidRPr="005B5C05">
        <w:rPr>
          <w:rFonts w:cs="Arial"/>
          <w:color w:val="262626" w:themeColor="text1" w:themeTint="D9"/>
        </w:rPr>
        <w:t>Created nearly 30 years ago, w</w:t>
      </w:r>
      <w:r w:rsidR="003744F4" w:rsidRPr="005B5C05">
        <w:rPr>
          <w:rFonts w:cs="Arial"/>
          <w:color w:val="262626" w:themeColor="text1" w:themeTint="D9"/>
        </w:rPr>
        <w:t>e</w:t>
      </w:r>
      <w:r w:rsidRPr="005B5C05">
        <w:rPr>
          <w:rFonts w:cs="Arial"/>
          <w:color w:val="262626" w:themeColor="text1" w:themeTint="D9"/>
        </w:rPr>
        <w:t xml:space="preserve"> offer a broad portfolio of health benefit options for Medicare, </w:t>
      </w:r>
      <w:r w:rsidR="00D34515" w:rsidRPr="005B5C05">
        <w:rPr>
          <w:rFonts w:cs="Arial"/>
          <w:color w:val="262626" w:themeColor="text1" w:themeTint="D9"/>
        </w:rPr>
        <w:t xml:space="preserve">Medicaid, </w:t>
      </w:r>
      <w:r w:rsidRPr="005B5C05">
        <w:rPr>
          <w:rFonts w:cs="Arial"/>
          <w:color w:val="262626" w:themeColor="text1" w:themeTint="D9"/>
        </w:rPr>
        <w:t xml:space="preserve">employer group and individual plans. </w:t>
      </w:r>
      <w:r w:rsidR="001A5813" w:rsidRPr="005B5C05">
        <w:rPr>
          <w:rFonts w:cs="Arial"/>
          <w:color w:val="262626" w:themeColor="text1" w:themeTint="D9"/>
        </w:rPr>
        <w:t xml:space="preserve">Currently </w:t>
      </w:r>
      <w:r w:rsidR="00F56A7D" w:rsidRPr="005B5C05">
        <w:rPr>
          <w:rFonts w:cs="Arial"/>
          <w:color w:val="262626" w:themeColor="text1" w:themeTint="D9"/>
        </w:rPr>
        <w:t>we have more than</w:t>
      </w:r>
      <w:r w:rsidRPr="005B5C05">
        <w:rPr>
          <w:rFonts w:cs="Arial"/>
          <w:color w:val="262626" w:themeColor="text1" w:themeTint="D9"/>
        </w:rPr>
        <w:t xml:space="preserve"> 1</w:t>
      </w:r>
      <w:r w:rsidR="00642FA6" w:rsidRPr="005B5C05">
        <w:rPr>
          <w:rFonts w:cs="Arial"/>
          <w:color w:val="262626" w:themeColor="text1" w:themeTint="D9"/>
        </w:rPr>
        <w:t>30</w:t>
      </w:r>
      <w:r w:rsidRPr="005B5C05">
        <w:rPr>
          <w:rFonts w:cs="Arial"/>
          <w:color w:val="262626" w:themeColor="text1" w:themeTint="D9"/>
        </w:rPr>
        <w:t xml:space="preserve">,000 members in our Medicare Advantage plans </w:t>
      </w:r>
      <w:r w:rsidR="001A5813" w:rsidRPr="005B5C05">
        <w:rPr>
          <w:rFonts w:cs="Arial"/>
          <w:color w:val="262626" w:themeColor="text1" w:themeTint="D9"/>
        </w:rPr>
        <w:t xml:space="preserve">in </w:t>
      </w:r>
      <w:r w:rsidRPr="005B5C05">
        <w:rPr>
          <w:rFonts w:cs="Arial"/>
          <w:color w:val="262626" w:themeColor="text1" w:themeTint="D9"/>
        </w:rPr>
        <w:t>our 68-county service area in Michigan</w:t>
      </w:r>
      <w:r w:rsidRPr="005B5C05">
        <w:rPr>
          <w:rFonts w:cs="Arial"/>
          <w:b/>
          <w:color w:val="262626" w:themeColor="text1" w:themeTint="D9"/>
        </w:rPr>
        <w:t xml:space="preserve">. </w:t>
      </w:r>
    </w:p>
    <w:p w:rsidR="00007A27" w:rsidRPr="005B5C05" w:rsidRDefault="00007A27" w:rsidP="005B5C05">
      <w:pPr>
        <w:pStyle w:val="NoSpacing"/>
        <w:spacing w:line="276" w:lineRule="auto"/>
        <w:rPr>
          <w:rFonts w:cs="Arial"/>
          <w:color w:val="262626" w:themeColor="text1" w:themeTint="D9"/>
        </w:rPr>
      </w:pPr>
    </w:p>
    <w:p w:rsidR="00996F8E" w:rsidRPr="005B5C05" w:rsidRDefault="00996F8E" w:rsidP="005B5C05">
      <w:pPr>
        <w:pStyle w:val="NoSpacing"/>
        <w:spacing w:line="276" w:lineRule="auto"/>
        <w:rPr>
          <w:rFonts w:cs="Arial"/>
          <w:color w:val="262626" w:themeColor="text1" w:themeTint="D9"/>
        </w:rPr>
      </w:pPr>
      <w:r w:rsidRPr="005B5C05">
        <w:rPr>
          <w:rFonts w:cs="Arial"/>
          <w:color w:val="262626" w:themeColor="text1" w:themeTint="D9"/>
        </w:rPr>
        <w:t>We respectfully submit the comments below</w:t>
      </w:r>
      <w:r w:rsidR="00D34515" w:rsidRPr="005B5C05">
        <w:rPr>
          <w:rFonts w:cs="Arial"/>
          <w:color w:val="262626" w:themeColor="text1" w:themeTint="D9"/>
        </w:rPr>
        <w:t>,</w:t>
      </w:r>
      <w:r w:rsidR="00807CE1" w:rsidRPr="005B5C05">
        <w:rPr>
          <w:rFonts w:cs="Arial"/>
          <w:color w:val="262626" w:themeColor="text1" w:themeTint="D9"/>
        </w:rPr>
        <w:t xml:space="preserve"> all of which pertain to the Medicare Advantage </w:t>
      </w:r>
      <w:r w:rsidR="0072082C" w:rsidRPr="005B5C05">
        <w:rPr>
          <w:rFonts w:cs="Arial"/>
          <w:color w:val="262626" w:themeColor="text1" w:themeTint="D9"/>
        </w:rPr>
        <w:t xml:space="preserve">and Part D </w:t>
      </w:r>
      <w:r w:rsidR="00807CE1" w:rsidRPr="005B5C05">
        <w:rPr>
          <w:rFonts w:cs="Arial"/>
          <w:color w:val="262626" w:themeColor="text1" w:themeTint="D9"/>
        </w:rPr>
        <w:t>program</w:t>
      </w:r>
      <w:r w:rsidRPr="005B5C05">
        <w:rPr>
          <w:rFonts w:cs="Arial"/>
          <w:color w:val="262626" w:themeColor="text1" w:themeTint="D9"/>
        </w:rPr>
        <w:t>.</w:t>
      </w:r>
    </w:p>
    <w:p w:rsidR="00007A27" w:rsidRPr="005B5C05" w:rsidRDefault="00007A27" w:rsidP="005B5C05">
      <w:pPr>
        <w:pStyle w:val="NoSpacing"/>
        <w:spacing w:line="276" w:lineRule="auto"/>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Integration of CARA and the Current Part D Opioid DUR Policy and OMS (</w:t>
      </w:r>
      <w:r w:rsidR="00971ECA" w:rsidRPr="005B5C05">
        <w:rPr>
          <w:rFonts w:cs="Arial"/>
          <w:color w:val="262626" w:themeColor="text1" w:themeTint="D9"/>
        </w:rPr>
        <w:t>82 FR 56341-42</w:t>
      </w:r>
      <w:r w:rsidRPr="005B5C05">
        <w:rPr>
          <w:rFonts w:cs="Arial"/>
          <w:color w:val="262626" w:themeColor="text1" w:themeTint="D9"/>
        </w:rPr>
        <w:t>)</w:t>
      </w:r>
    </w:p>
    <w:p w:rsidR="00FA2630" w:rsidRPr="005B5C05" w:rsidRDefault="00FA2630" w:rsidP="005B5C05">
      <w:pPr>
        <w:pStyle w:val="ListParagraph"/>
        <w:spacing w:line="276" w:lineRule="auto"/>
        <w:rPr>
          <w:rFonts w:cs="Arial"/>
          <w:color w:val="262626" w:themeColor="text1" w:themeTint="D9"/>
        </w:rPr>
      </w:pPr>
    </w:p>
    <w:p w:rsidR="007F5F38" w:rsidRPr="005B5C05" w:rsidRDefault="007F5F38" w:rsidP="005B5C05">
      <w:pPr>
        <w:pStyle w:val="ListParagraph"/>
        <w:spacing w:line="276" w:lineRule="auto"/>
        <w:rPr>
          <w:rFonts w:cs="Arial"/>
          <w:color w:val="262626" w:themeColor="text1" w:themeTint="D9"/>
        </w:rPr>
      </w:pPr>
      <w:r w:rsidRPr="005B5C05">
        <w:rPr>
          <w:rFonts w:cs="Arial"/>
          <w:color w:val="262626" w:themeColor="text1" w:themeTint="D9"/>
        </w:rPr>
        <w:t xml:space="preserve">CMS proposes to implement the CARA Part D drug management program provisions by integrating them with the current Part D Opioid Drug Utilization Review (DUR) Policy and Overutilization Monitoring System (OMS), which would be codified. By integrating the programs, plans can limit beneficiary access to coverage for such drugs through pharmacy lock-in, prescriber lock-in, and/or a beneficiary-specific point-of-sale (POS) claim edit after case management and notice to the beneficiary. </w:t>
      </w:r>
    </w:p>
    <w:p w:rsidR="007F5F38" w:rsidRPr="005B5C05" w:rsidRDefault="007F5F38" w:rsidP="005B5C05">
      <w:pPr>
        <w:pStyle w:val="ListParagraph"/>
        <w:spacing w:line="276" w:lineRule="auto"/>
        <w:rPr>
          <w:rFonts w:cs="Arial"/>
          <w:color w:val="262626" w:themeColor="text1" w:themeTint="D9"/>
        </w:rPr>
      </w:pPr>
    </w:p>
    <w:p w:rsidR="00FA2630" w:rsidRPr="005B5C05" w:rsidRDefault="00FA2630" w:rsidP="005B5C05">
      <w:pPr>
        <w:pStyle w:val="ListParagraph"/>
        <w:spacing w:line="276" w:lineRule="auto"/>
        <w:rPr>
          <w:rFonts w:cs="Arial"/>
          <w:color w:val="262626" w:themeColor="text1" w:themeTint="D9"/>
        </w:rPr>
      </w:pPr>
      <w:r w:rsidRPr="005B5C05">
        <w:rPr>
          <w:rFonts w:cs="Arial"/>
          <w:color w:val="262626" w:themeColor="text1" w:themeTint="D9"/>
        </w:rPr>
        <w:t xml:space="preserve">The authority to implement a drug management program is a welcome </w:t>
      </w:r>
      <w:r w:rsidR="0072082C" w:rsidRPr="005B5C05">
        <w:rPr>
          <w:rFonts w:cs="Arial"/>
          <w:color w:val="262626" w:themeColor="text1" w:themeTint="D9"/>
        </w:rPr>
        <w:t>proposal</w:t>
      </w:r>
      <w:r w:rsidR="009D5C2C" w:rsidRPr="005B5C05">
        <w:rPr>
          <w:rFonts w:cs="Arial"/>
          <w:color w:val="262626" w:themeColor="text1" w:themeTint="D9"/>
        </w:rPr>
        <w:t>, offering</w:t>
      </w:r>
      <w:r w:rsidR="00962CF9" w:rsidRPr="005B5C05">
        <w:rPr>
          <w:rFonts w:cs="Arial"/>
          <w:color w:val="262626" w:themeColor="text1" w:themeTint="D9"/>
        </w:rPr>
        <w:t xml:space="preserve"> a real</w:t>
      </w:r>
      <w:r w:rsidRPr="005B5C05">
        <w:rPr>
          <w:rFonts w:cs="Arial"/>
          <w:color w:val="262626" w:themeColor="text1" w:themeTint="D9"/>
        </w:rPr>
        <w:t xml:space="preserve"> opportunity to impact prescription drug abuse. </w:t>
      </w:r>
      <w:r w:rsidR="001A5813" w:rsidRPr="005B5C05">
        <w:rPr>
          <w:rFonts w:cs="Arial"/>
          <w:color w:val="262626" w:themeColor="text1" w:themeTint="D9"/>
        </w:rPr>
        <w:t>We are concerned, however,</w:t>
      </w:r>
      <w:r w:rsidR="00AC78B1" w:rsidRPr="005B5C05">
        <w:rPr>
          <w:rFonts w:cs="Arial"/>
          <w:color w:val="262626" w:themeColor="text1" w:themeTint="D9"/>
        </w:rPr>
        <w:t xml:space="preserve"> about integrating</w:t>
      </w:r>
      <w:r w:rsidRPr="005B5C05">
        <w:rPr>
          <w:rFonts w:cs="Arial"/>
          <w:color w:val="262626" w:themeColor="text1" w:themeTint="D9"/>
        </w:rPr>
        <w:t xml:space="preserve"> a new, forward-thinking policy with the current </w:t>
      </w:r>
      <w:r w:rsidR="001A5813" w:rsidRPr="005B5C05">
        <w:rPr>
          <w:rFonts w:cs="Arial"/>
          <w:color w:val="262626" w:themeColor="text1" w:themeTint="D9"/>
        </w:rPr>
        <w:t xml:space="preserve">one </w:t>
      </w:r>
      <w:r w:rsidRPr="005B5C05">
        <w:rPr>
          <w:rFonts w:cs="Arial"/>
          <w:color w:val="262626" w:themeColor="text1" w:themeTint="D9"/>
        </w:rPr>
        <w:t>due to the retrospective identification of potential at-risk beneficiaries. With the current opioid epidemic,</w:t>
      </w:r>
      <w:r w:rsidR="00857E0F" w:rsidRPr="005B5C05">
        <w:rPr>
          <w:rFonts w:cs="Arial"/>
          <w:color w:val="262626" w:themeColor="text1" w:themeTint="D9"/>
        </w:rPr>
        <w:t xml:space="preserve"> </w:t>
      </w:r>
      <w:r w:rsidR="0010397D" w:rsidRPr="005B5C05">
        <w:rPr>
          <w:rFonts w:cs="Arial"/>
          <w:color w:val="262626" w:themeColor="text1" w:themeTint="D9"/>
        </w:rPr>
        <w:t>the ability to</w:t>
      </w:r>
      <w:r w:rsidRPr="005B5C05">
        <w:rPr>
          <w:rFonts w:cs="Arial"/>
          <w:color w:val="262626" w:themeColor="text1" w:themeTint="D9"/>
        </w:rPr>
        <w:t xml:space="preserve"> identify potential at-risk beneficiaries </w:t>
      </w:r>
      <w:r w:rsidR="00C054E1" w:rsidRPr="005B5C05">
        <w:rPr>
          <w:rFonts w:cs="Arial"/>
          <w:color w:val="262626" w:themeColor="text1" w:themeTint="D9"/>
        </w:rPr>
        <w:t xml:space="preserve">can </w:t>
      </w:r>
      <w:r w:rsidRPr="005B5C05">
        <w:rPr>
          <w:rFonts w:cs="Arial"/>
          <w:color w:val="262626" w:themeColor="text1" w:themeTint="D9"/>
        </w:rPr>
        <w:t xml:space="preserve">immediately thwart </w:t>
      </w:r>
      <w:r w:rsidR="00C054E1" w:rsidRPr="005B5C05">
        <w:rPr>
          <w:rFonts w:cs="Arial"/>
          <w:color w:val="262626" w:themeColor="text1" w:themeTint="D9"/>
        </w:rPr>
        <w:t xml:space="preserve">the </w:t>
      </w:r>
      <w:r w:rsidRPr="005B5C05">
        <w:rPr>
          <w:rFonts w:cs="Arial"/>
          <w:color w:val="262626" w:themeColor="text1" w:themeTint="D9"/>
        </w:rPr>
        <w:t>unnecessary use of frequently abuse</w:t>
      </w:r>
      <w:r w:rsidR="00C054E1" w:rsidRPr="005B5C05">
        <w:rPr>
          <w:rFonts w:cs="Arial"/>
          <w:color w:val="262626" w:themeColor="text1" w:themeTint="D9"/>
        </w:rPr>
        <w:t>d</w:t>
      </w:r>
      <w:r w:rsidRPr="005B5C05">
        <w:rPr>
          <w:rFonts w:cs="Arial"/>
          <w:color w:val="262626" w:themeColor="text1" w:themeTint="D9"/>
        </w:rPr>
        <w:t xml:space="preserve"> drugs. Implementation of a drug management program such as </w:t>
      </w:r>
      <w:r w:rsidR="00C054E1" w:rsidRPr="005B5C05">
        <w:rPr>
          <w:rFonts w:cs="Arial"/>
          <w:color w:val="262626" w:themeColor="text1" w:themeTint="D9"/>
        </w:rPr>
        <w:t xml:space="preserve">the one </w:t>
      </w:r>
      <w:r w:rsidRPr="005B5C05">
        <w:rPr>
          <w:rFonts w:cs="Arial"/>
          <w:color w:val="262626" w:themeColor="text1" w:themeTint="D9"/>
        </w:rPr>
        <w:t>defined in CARA could be beneficial if used with point-of-sale utilization management procedures such as prior authorization.</w:t>
      </w:r>
    </w:p>
    <w:p w:rsidR="0072082C" w:rsidRPr="005B5C05" w:rsidRDefault="0072082C" w:rsidP="005B5C05">
      <w:pPr>
        <w:pStyle w:val="ListParagraph"/>
        <w:spacing w:line="276" w:lineRule="auto"/>
        <w:rPr>
          <w:rFonts w:cs="Arial"/>
          <w:color w:val="262626" w:themeColor="text1" w:themeTint="D9"/>
        </w:rPr>
      </w:pPr>
    </w:p>
    <w:p w:rsidR="0072082C" w:rsidRPr="005B5C05" w:rsidRDefault="0072082C" w:rsidP="005B5C05">
      <w:pPr>
        <w:pStyle w:val="ListParagraph"/>
        <w:spacing w:line="276" w:lineRule="auto"/>
        <w:rPr>
          <w:rFonts w:cs="Arial"/>
          <w:color w:val="262626" w:themeColor="text1" w:themeTint="D9"/>
        </w:rPr>
      </w:pPr>
      <w:r w:rsidRPr="005B5C05">
        <w:rPr>
          <w:rFonts w:cs="Arial"/>
          <w:color w:val="262626" w:themeColor="text1" w:themeTint="D9"/>
        </w:rPr>
        <w:lastRenderedPageBreak/>
        <w:t xml:space="preserve">Currently, plan sponsors have the capability to account for prescribers by practice group (TIN). Pharmacy Benefit Managers are able to account for pharmacies by chain. Neither entity possesses both pieces of information, so in order to build an effective </w:t>
      </w:r>
      <w:r w:rsidR="00857E0F" w:rsidRPr="005B5C05">
        <w:rPr>
          <w:rFonts w:cs="Arial"/>
          <w:color w:val="262626" w:themeColor="text1" w:themeTint="D9"/>
        </w:rPr>
        <w:t>system;</w:t>
      </w:r>
      <w:r w:rsidRPr="005B5C05">
        <w:rPr>
          <w:rFonts w:cs="Arial"/>
          <w:color w:val="262626" w:themeColor="text1" w:themeTint="D9"/>
        </w:rPr>
        <w:t xml:space="preserve"> a multidirectional exchange of information would have to be established in order to identify members using the number of prescribers and pharmacies. We ask that CMS take this into account when finalizing the rule.</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Definition of “Frequently Abused Drug,” “Clinical Guidelines,” “Program Size,” and “Exempted Beneficiary” (</w:t>
      </w:r>
      <w:r w:rsidR="00971ECA" w:rsidRPr="005B5C05">
        <w:rPr>
          <w:rFonts w:cs="Arial"/>
          <w:color w:val="262626" w:themeColor="text1" w:themeTint="D9"/>
        </w:rPr>
        <w:t>§423.100</w:t>
      </w:r>
      <w:r w:rsidRPr="005B5C05">
        <w:rPr>
          <w:rFonts w:cs="Arial"/>
          <w:color w:val="262626" w:themeColor="text1" w:themeTint="D9"/>
        </w:rPr>
        <w:t>)</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7F5F38" w:rsidP="005B5C05">
      <w:pPr>
        <w:pStyle w:val="Default"/>
        <w:spacing w:line="276" w:lineRule="auto"/>
        <w:ind w:left="720"/>
        <w:rPr>
          <w:rFonts w:ascii="Arial" w:hAnsi="Arial" w:cs="Arial"/>
          <w:color w:val="262626" w:themeColor="text1" w:themeTint="D9"/>
          <w:sz w:val="20"/>
          <w:szCs w:val="20"/>
        </w:rPr>
      </w:pPr>
      <w:r w:rsidRPr="005B5C05">
        <w:rPr>
          <w:rFonts w:ascii="Arial" w:hAnsi="Arial" w:cs="Arial"/>
          <w:color w:val="262626" w:themeColor="text1" w:themeTint="D9"/>
          <w:sz w:val="20"/>
          <w:szCs w:val="20"/>
        </w:rPr>
        <w:t xml:space="preserve">For 2019, CMS proposes to designate all opioids as frequently abused drugs except buprenorphine for medication-assisted treatment (MAT) and injectables. In particular, CMS asked for feedback on the approach not to include </w:t>
      </w:r>
      <w:r w:rsidR="00323D42" w:rsidRPr="005B5C05">
        <w:rPr>
          <w:rFonts w:ascii="Arial" w:hAnsi="Arial" w:cs="Arial"/>
          <w:color w:val="262626" w:themeColor="text1" w:themeTint="D9"/>
          <w:sz w:val="20"/>
          <w:szCs w:val="20"/>
        </w:rPr>
        <w:t>benzodiazepines</w:t>
      </w:r>
      <w:r w:rsidRPr="005B5C05">
        <w:rPr>
          <w:rFonts w:ascii="Arial" w:hAnsi="Arial" w:cs="Arial"/>
          <w:color w:val="262626" w:themeColor="text1" w:themeTint="D9"/>
          <w:sz w:val="20"/>
          <w:szCs w:val="20"/>
        </w:rPr>
        <w:t xml:space="preserve">, muscle relaxants or other non-opioid controlled </w:t>
      </w:r>
      <w:r w:rsidR="00857E0F" w:rsidRPr="005B5C05">
        <w:rPr>
          <w:rFonts w:ascii="Arial" w:hAnsi="Arial" w:cs="Arial"/>
          <w:color w:val="262626" w:themeColor="text1" w:themeTint="D9"/>
          <w:sz w:val="20"/>
          <w:szCs w:val="20"/>
        </w:rPr>
        <w:t xml:space="preserve">substances. </w:t>
      </w:r>
      <w:r w:rsidR="00FA2630" w:rsidRPr="005B5C05">
        <w:rPr>
          <w:rFonts w:ascii="Arial" w:hAnsi="Arial" w:cs="Arial"/>
          <w:color w:val="262626" w:themeColor="text1" w:themeTint="D9"/>
          <w:sz w:val="20"/>
          <w:szCs w:val="20"/>
        </w:rPr>
        <w:t xml:space="preserve">We recommend </w:t>
      </w:r>
      <w:r w:rsidR="00857E0F" w:rsidRPr="005B5C05">
        <w:rPr>
          <w:rFonts w:ascii="Arial" w:hAnsi="Arial" w:cs="Arial"/>
          <w:color w:val="262626" w:themeColor="text1" w:themeTint="D9"/>
          <w:sz w:val="20"/>
          <w:szCs w:val="20"/>
        </w:rPr>
        <w:t>classifying</w:t>
      </w:r>
      <w:r w:rsidRPr="005B5C05">
        <w:rPr>
          <w:rFonts w:ascii="Arial" w:hAnsi="Arial" w:cs="Arial"/>
          <w:color w:val="262626" w:themeColor="text1" w:themeTint="D9"/>
          <w:sz w:val="20"/>
          <w:szCs w:val="20"/>
        </w:rPr>
        <w:t xml:space="preserve"> both </w:t>
      </w:r>
      <w:r w:rsidR="00857E0F" w:rsidRPr="005B5C05">
        <w:rPr>
          <w:rFonts w:ascii="Arial" w:hAnsi="Arial" w:cs="Arial"/>
          <w:color w:val="262626" w:themeColor="text1" w:themeTint="D9"/>
          <w:sz w:val="20"/>
          <w:szCs w:val="20"/>
        </w:rPr>
        <w:t>b</w:t>
      </w:r>
      <w:r w:rsidR="00FA2630" w:rsidRPr="005B5C05">
        <w:rPr>
          <w:rFonts w:ascii="Arial" w:hAnsi="Arial" w:cs="Arial"/>
          <w:color w:val="262626" w:themeColor="text1" w:themeTint="D9"/>
          <w:sz w:val="20"/>
          <w:szCs w:val="20"/>
        </w:rPr>
        <w:t xml:space="preserve">enzodiazepines and skeletal muscle relaxants </w:t>
      </w:r>
      <w:r w:rsidR="00AC78B1" w:rsidRPr="005B5C05">
        <w:rPr>
          <w:rFonts w:ascii="Arial" w:hAnsi="Arial" w:cs="Arial"/>
          <w:color w:val="262626" w:themeColor="text1" w:themeTint="D9"/>
          <w:sz w:val="20"/>
          <w:szCs w:val="20"/>
        </w:rPr>
        <w:t xml:space="preserve">as </w:t>
      </w:r>
      <w:r w:rsidR="00FA2630" w:rsidRPr="005B5C05">
        <w:rPr>
          <w:rFonts w:ascii="Arial" w:hAnsi="Arial" w:cs="Arial"/>
          <w:color w:val="262626" w:themeColor="text1" w:themeTint="D9"/>
          <w:sz w:val="20"/>
          <w:szCs w:val="20"/>
        </w:rPr>
        <w:t>controlled substances under the Controlled Substance Act as criteria for</w:t>
      </w:r>
      <w:r w:rsidR="00AC78B1" w:rsidRPr="005B5C05">
        <w:rPr>
          <w:rFonts w:ascii="Arial" w:hAnsi="Arial" w:cs="Arial"/>
          <w:color w:val="262626" w:themeColor="text1" w:themeTint="D9"/>
          <w:sz w:val="20"/>
          <w:szCs w:val="20"/>
        </w:rPr>
        <w:t xml:space="preserve"> identifying potential</w:t>
      </w:r>
      <w:r w:rsidR="00FA2630" w:rsidRPr="005B5C05">
        <w:rPr>
          <w:rFonts w:ascii="Arial" w:hAnsi="Arial" w:cs="Arial"/>
          <w:color w:val="262626" w:themeColor="text1" w:themeTint="D9"/>
          <w:sz w:val="20"/>
          <w:szCs w:val="20"/>
        </w:rPr>
        <w:t xml:space="preserve"> at-risk beneficiar</w:t>
      </w:r>
      <w:r w:rsidR="00AC78B1" w:rsidRPr="005B5C05">
        <w:rPr>
          <w:rFonts w:ascii="Arial" w:hAnsi="Arial" w:cs="Arial"/>
          <w:color w:val="262626" w:themeColor="text1" w:themeTint="D9"/>
          <w:sz w:val="20"/>
          <w:szCs w:val="20"/>
        </w:rPr>
        <w:t>ies</w:t>
      </w:r>
      <w:r w:rsidR="00D62834" w:rsidRPr="005B5C05">
        <w:rPr>
          <w:rFonts w:ascii="Arial" w:hAnsi="Arial" w:cs="Arial"/>
          <w:color w:val="262626" w:themeColor="text1" w:themeTint="D9"/>
          <w:sz w:val="20"/>
          <w:szCs w:val="20"/>
        </w:rPr>
        <w:t xml:space="preserve">. </w:t>
      </w:r>
      <w:r w:rsidRPr="005B5C05">
        <w:rPr>
          <w:rFonts w:ascii="Arial" w:hAnsi="Arial" w:cs="Arial"/>
          <w:color w:val="262626" w:themeColor="text1" w:themeTint="D9"/>
          <w:sz w:val="20"/>
          <w:szCs w:val="20"/>
        </w:rPr>
        <w:t>In our experience, c</w:t>
      </w:r>
      <w:r w:rsidR="00FA2630" w:rsidRPr="005B5C05">
        <w:rPr>
          <w:rFonts w:ascii="Arial" w:hAnsi="Arial" w:cs="Arial"/>
          <w:color w:val="262626" w:themeColor="text1" w:themeTint="D9"/>
          <w:sz w:val="20"/>
          <w:szCs w:val="20"/>
        </w:rPr>
        <w:t xml:space="preserve">oncurrent therapy of these agents can exacerbate opioid-induced respiratory depression and increase </w:t>
      </w:r>
      <w:r w:rsidR="00E422C6" w:rsidRPr="005B5C05">
        <w:rPr>
          <w:rFonts w:ascii="Arial" w:hAnsi="Arial" w:cs="Arial"/>
          <w:color w:val="262626" w:themeColor="text1" w:themeTint="D9"/>
          <w:sz w:val="20"/>
          <w:szCs w:val="20"/>
        </w:rPr>
        <w:t xml:space="preserve">the </w:t>
      </w:r>
      <w:r w:rsidR="00FA2630" w:rsidRPr="005B5C05">
        <w:rPr>
          <w:rFonts w:ascii="Arial" w:hAnsi="Arial" w:cs="Arial"/>
          <w:color w:val="262626" w:themeColor="text1" w:themeTint="D9"/>
          <w:sz w:val="20"/>
          <w:szCs w:val="20"/>
        </w:rPr>
        <w:t xml:space="preserve">risk for overdose, </w:t>
      </w:r>
      <w:r w:rsidR="00D62834" w:rsidRPr="005B5C05">
        <w:rPr>
          <w:rFonts w:ascii="Arial" w:hAnsi="Arial" w:cs="Arial"/>
          <w:color w:val="262626" w:themeColor="text1" w:themeTint="D9"/>
          <w:sz w:val="20"/>
          <w:szCs w:val="20"/>
        </w:rPr>
        <w:t xml:space="preserve">while </w:t>
      </w:r>
      <w:r w:rsidR="00FA2630" w:rsidRPr="005B5C05">
        <w:rPr>
          <w:rFonts w:ascii="Arial" w:hAnsi="Arial" w:cs="Arial"/>
          <w:color w:val="262626" w:themeColor="text1" w:themeTint="D9"/>
          <w:sz w:val="20"/>
          <w:szCs w:val="20"/>
        </w:rPr>
        <w:t xml:space="preserve">other therapies are available without such risk. </w:t>
      </w:r>
    </w:p>
    <w:p w:rsidR="00FA2630" w:rsidRPr="005B5C05" w:rsidRDefault="00FA2630" w:rsidP="005B5C05">
      <w:pPr>
        <w:pStyle w:val="Default"/>
        <w:spacing w:line="276" w:lineRule="auto"/>
        <w:ind w:left="720"/>
        <w:rPr>
          <w:rFonts w:ascii="Arial" w:hAnsi="Arial" w:cs="Arial"/>
          <w:color w:val="262626" w:themeColor="text1" w:themeTint="D9"/>
          <w:sz w:val="20"/>
          <w:szCs w:val="20"/>
        </w:rPr>
      </w:pPr>
    </w:p>
    <w:p w:rsidR="00FA2630" w:rsidRPr="005B5C05" w:rsidRDefault="00FA2630" w:rsidP="005B5C05">
      <w:pPr>
        <w:pStyle w:val="Default"/>
        <w:spacing w:line="276" w:lineRule="auto"/>
        <w:ind w:left="720"/>
        <w:rPr>
          <w:rFonts w:ascii="Arial" w:hAnsi="Arial" w:cs="Arial"/>
          <w:color w:val="262626" w:themeColor="text1" w:themeTint="D9"/>
          <w:sz w:val="20"/>
          <w:szCs w:val="20"/>
        </w:rPr>
      </w:pPr>
      <w:r w:rsidRPr="005B5C05">
        <w:rPr>
          <w:rFonts w:ascii="Arial" w:hAnsi="Arial" w:cs="Arial"/>
          <w:color w:val="262626" w:themeColor="text1" w:themeTint="D9"/>
          <w:sz w:val="20"/>
          <w:szCs w:val="20"/>
        </w:rPr>
        <w:t xml:space="preserve">As this is the initiation of a new program, </w:t>
      </w:r>
      <w:r w:rsidR="00E422C6" w:rsidRPr="005B5C05">
        <w:rPr>
          <w:rFonts w:ascii="Arial" w:hAnsi="Arial" w:cs="Arial"/>
          <w:color w:val="262626" w:themeColor="text1" w:themeTint="D9"/>
          <w:sz w:val="20"/>
          <w:szCs w:val="20"/>
        </w:rPr>
        <w:t xml:space="preserve">we believe </w:t>
      </w:r>
      <w:r w:rsidRPr="005B5C05">
        <w:rPr>
          <w:rFonts w:ascii="Arial" w:hAnsi="Arial" w:cs="Arial"/>
          <w:color w:val="262626" w:themeColor="text1" w:themeTint="D9"/>
          <w:sz w:val="20"/>
          <w:szCs w:val="20"/>
        </w:rPr>
        <w:t>the clinical guidelines proposed (Option 1) are appropriate to allow for the best overall care and management of identified potential at-risk beneficiaries</w:t>
      </w:r>
      <w:r w:rsidR="00E422C6" w:rsidRPr="005B5C05">
        <w:rPr>
          <w:rFonts w:ascii="Arial" w:hAnsi="Arial" w:cs="Arial"/>
          <w:color w:val="262626" w:themeColor="text1" w:themeTint="D9"/>
          <w:sz w:val="20"/>
          <w:szCs w:val="20"/>
        </w:rPr>
        <w:t>.</w:t>
      </w:r>
    </w:p>
    <w:p w:rsidR="00FA2630" w:rsidRPr="005B5C05" w:rsidRDefault="00FA2630" w:rsidP="005B5C05">
      <w:pPr>
        <w:pStyle w:val="Default"/>
        <w:spacing w:line="276" w:lineRule="auto"/>
        <w:ind w:left="720"/>
        <w:rPr>
          <w:rFonts w:ascii="Arial" w:hAnsi="Arial" w:cs="Arial"/>
          <w:color w:val="262626" w:themeColor="text1" w:themeTint="D9"/>
          <w:sz w:val="20"/>
          <w:szCs w:val="20"/>
        </w:rPr>
      </w:pPr>
    </w:p>
    <w:p w:rsidR="00FA2630" w:rsidRPr="005B5C05" w:rsidRDefault="003C0772" w:rsidP="005B5C05">
      <w:pPr>
        <w:pStyle w:val="NoSpacing"/>
        <w:spacing w:line="276" w:lineRule="auto"/>
        <w:ind w:left="720"/>
        <w:rPr>
          <w:rFonts w:cs="Arial"/>
          <w:color w:val="262626" w:themeColor="text1" w:themeTint="D9"/>
        </w:rPr>
      </w:pPr>
      <w:r w:rsidRPr="005B5C05">
        <w:rPr>
          <w:rFonts w:cs="Arial"/>
          <w:color w:val="262626" w:themeColor="text1" w:themeTint="D9"/>
        </w:rPr>
        <w:t>We agree that b</w:t>
      </w:r>
      <w:r w:rsidR="00FA2630" w:rsidRPr="005B5C05">
        <w:rPr>
          <w:rFonts w:cs="Arial"/>
          <w:color w:val="262626" w:themeColor="text1" w:themeTint="D9"/>
        </w:rPr>
        <w:t>eneficiaries receiving palliative and end-of-life care should be exempted from the drug m</w:t>
      </w:r>
      <w:r w:rsidRPr="005B5C05">
        <w:rPr>
          <w:rFonts w:cs="Arial"/>
          <w:color w:val="262626" w:themeColor="text1" w:themeTint="D9"/>
        </w:rPr>
        <w:t xml:space="preserve">anagement program requirements and </w:t>
      </w:r>
      <w:r w:rsidR="00FA2630" w:rsidRPr="005B5C05">
        <w:rPr>
          <w:rFonts w:cs="Arial"/>
          <w:color w:val="262626" w:themeColor="text1" w:themeTint="D9"/>
        </w:rPr>
        <w:t xml:space="preserve">that </w:t>
      </w:r>
      <w:r w:rsidR="00962CF9" w:rsidRPr="005B5C05">
        <w:rPr>
          <w:rFonts w:cs="Arial"/>
          <w:color w:val="262626" w:themeColor="text1" w:themeTint="D9"/>
        </w:rPr>
        <w:t xml:space="preserve">the </w:t>
      </w:r>
      <w:r w:rsidR="00FA2630" w:rsidRPr="005B5C05">
        <w:rPr>
          <w:rFonts w:cs="Arial"/>
          <w:color w:val="262626" w:themeColor="text1" w:themeTint="D9"/>
        </w:rPr>
        <w:t xml:space="preserve">current capabilities </w:t>
      </w:r>
      <w:r w:rsidR="00B736CC" w:rsidRPr="005B5C05">
        <w:rPr>
          <w:rFonts w:cs="Arial"/>
          <w:color w:val="262626" w:themeColor="text1" w:themeTint="D9"/>
        </w:rPr>
        <w:t>are unable to</w:t>
      </w:r>
      <w:r w:rsidR="00FA2630" w:rsidRPr="005B5C05">
        <w:rPr>
          <w:rFonts w:cs="Arial"/>
          <w:color w:val="262626" w:themeColor="text1" w:themeTint="D9"/>
        </w:rPr>
        <w:t xml:space="preserve"> </w:t>
      </w:r>
      <w:r w:rsidR="00B736CC" w:rsidRPr="005B5C05">
        <w:rPr>
          <w:rFonts w:cs="Arial"/>
          <w:color w:val="262626" w:themeColor="text1" w:themeTint="D9"/>
        </w:rPr>
        <w:t xml:space="preserve">identify </w:t>
      </w:r>
      <w:r w:rsidR="00FA2630" w:rsidRPr="005B5C05">
        <w:rPr>
          <w:rFonts w:cs="Arial"/>
          <w:color w:val="262626" w:themeColor="text1" w:themeTint="D9"/>
        </w:rPr>
        <w:t>such beneficiaries prior to manual case management review</w:t>
      </w:r>
      <w:r w:rsidRPr="005B5C05">
        <w:rPr>
          <w:rFonts w:cs="Arial"/>
          <w:color w:val="262626" w:themeColor="text1" w:themeTint="D9"/>
        </w:rPr>
        <w:t>. T</w:t>
      </w:r>
      <w:r w:rsidR="00FA2630" w:rsidRPr="005B5C05">
        <w:rPr>
          <w:rFonts w:cs="Arial"/>
          <w:color w:val="262626" w:themeColor="text1" w:themeTint="D9"/>
        </w:rPr>
        <w:t>herefore, until those capabilities are created,</w:t>
      </w:r>
      <w:r w:rsidRPr="005B5C05">
        <w:rPr>
          <w:rFonts w:cs="Arial"/>
          <w:color w:val="262626" w:themeColor="text1" w:themeTint="D9"/>
        </w:rPr>
        <w:t xml:space="preserve"> we believe</w:t>
      </w:r>
      <w:r w:rsidR="00FA2630" w:rsidRPr="005B5C05">
        <w:rPr>
          <w:rFonts w:cs="Arial"/>
          <w:color w:val="262626" w:themeColor="text1" w:themeTint="D9"/>
        </w:rPr>
        <w:t xml:space="preserve"> exceptions should be made at the plan level when such </w:t>
      </w:r>
      <w:r w:rsidRPr="005B5C05">
        <w:rPr>
          <w:rFonts w:cs="Arial"/>
          <w:color w:val="262626" w:themeColor="text1" w:themeTint="D9"/>
        </w:rPr>
        <w:t xml:space="preserve">beneficiaries are </w:t>
      </w:r>
      <w:r w:rsidR="00FA2630" w:rsidRPr="005B5C05">
        <w:rPr>
          <w:rFonts w:cs="Arial"/>
          <w:color w:val="262626" w:themeColor="text1" w:themeTint="D9"/>
        </w:rPr>
        <w:t>identified.</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Case Management/Clinical Contact/Prescriber Verification (</w:t>
      </w:r>
      <w:r w:rsidR="00EE15CC" w:rsidRPr="005B5C05">
        <w:rPr>
          <w:rFonts w:cs="Arial"/>
          <w:color w:val="262626" w:themeColor="text1" w:themeTint="D9"/>
        </w:rPr>
        <w:t>§423.153(f)(2)</w:t>
      </w:r>
      <w:r w:rsidRPr="005B5C05">
        <w:rPr>
          <w:rFonts w:cs="Arial"/>
          <w:color w:val="262626" w:themeColor="text1" w:themeTint="D9"/>
        </w:rPr>
        <w:t>)</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Please clarify </w:t>
      </w:r>
      <w:r w:rsidR="00B736CC" w:rsidRPr="005B5C05">
        <w:rPr>
          <w:rFonts w:cs="Arial"/>
          <w:color w:val="262626" w:themeColor="text1" w:themeTint="D9"/>
        </w:rPr>
        <w:t xml:space="preserve">whether the </w:t>
      </w:r>
      <w:r w:rsidRPr="005B5C05">
        <w:rPr>
          <w:rFonts w:cs="Arial"/>
          <w:color w:val="262626" w:themeColor="text1" w:themeTint="D9"/>
        </w:rPr>
        <w:t>term “written</w:t>
      </w:r>
      <w:r w:rsidR="00B736CC" w:rsidRPr="005B5C05">
        <w:rPr>
          <w:rFonts w:cs="Arial"/>
          <w:color w:val="262626" w:themeColor="text1" w:themeTint="D9"/>
        </w:rPr>
        <w:t>”</w:t>
      </w:r>
      <w:r w:rsidRPr="005B5C05">
        <w:rPr>
          <w:rFonts w:cs="Arial"/>
          <w:color w:val="262626" w:themeColor="text1" w:themeTint="D9"/>
        </w:rPr>
        <w:t xml:space="preserve"> is defined as a </w:t>
      </w:r>
      <w:r w:rsidR="003C0772" w:rsidRPr="005B5C05">
        <w:rPr>
          <w:rFonts w:cs="Arial"/>
          <w:color w:val="262626" w:themeColor="text1" w:themeTint="D9"/>
        </w:rPr>
        <w:t xml:space="preserve">postal </w:t>
      </w:r>
      <w:r w:rsidRPr="005B5C05">
        <w:rPr>
          <w:rFonts w:cs="Arial"/>
          <w:color w:val="262626" w:themeColor="text1" w:themeTint="D9"/>
        </w:rPr>
        <w:t>letter</w:t>
      </w:r>
      <w:r w:rsidR="00B736CC" w:rsidRPr="005B5C05">
        <w:rPr>
          <w:rFonts w:cs="Arial"/>
          <w:color w:val="262626" w:themeColor="text1" w:themeTint="D9"/>
        </w:rPr>
        <w:t xml:space="preserve">, </w:t>
      </w:r>
      <w:r w:rsidR="003C0772" w:rsidRPr="005B5C05">
        <w:rPr>
          <w:rFonts w:cs="Arial"/>
          <w:color w:val="262626" w:themeColor="text1" w:themeTint="D9"/>
        </w:rPr>
        <w:t xml:space="preserve">electronic letter, </w:t>
      </w:r>
      <w:r w:rsidRPr="005B5C05">
        <w:rPr>
          <w:rFonts w:cs="Arial"/>
          <w:color w:val="262626" w:themeColor="text1" w:themeTint="D9"/>
        </w:rPr>
        <w:t xml:space="preserve">fax or </w:t>
      </w:r>
      <w:r w:rsidR="003C0772" w:rsidRPr="005B5C05">
        <w:rPr>
          <w:rFonts w:cs="Arial"/>
          <w:color w:val="262626" w:themeColor="text1" w:themeTint="D9"/>
        </w:rPr>
        <w:t>any of the above</w:t>
      </w:r>
      <w:r w:rsidRPr="005B5C05">
        <w:rPr>
          <w:rFonts w:cs="Arial"/>
          <w:color w:val="262626" w:themeColor="text1" w:themeTint="D9"/>
        </w:rPr>
        <w:t xml:space="preserve">. Due to the </w:t>
      </w:r>
      <w:r w:rsidR="00B736CC" w:rsidRPr="005B5C05">
        <w:rPr>
          <w:rFonts w:cs="Arial"/>
          <w:color w:val="262626" w:themeColor="text1" w:themeTint="D9"/>
        </w:rPr>
        <w:t xml:space="preserve">proposed </w:t>
      </w:r>
      <w:r w:rsidR="00962CF9" w:rsidRPr="005B5C05">
        <w:rPr>
          <w:rFonts w:cs="Arial"/>
          <w:color w:val="262626" w:themeColor="text1" w:themeTint="D9"/>
        </w:rPr>
        <w:t xml:space="preserve">contact </w:t>
      </w:r>
      <w:r w:rsidR="00B736CC" w:rsidRPr="005B5C05">
        <w:rPr>
          <w:rFonts w:cs="Arial"/>
          <w:color w:val="262626" w:themeColor="text1" w:themeTint="D9"/>
        </w:rPr>
        <w:t>requirement of three</w:t>
      </w:r>
      <w:r w:rsidRPr="005B5C05">
        <w:rPr>
          <w:rFonts w:cs="Arial"/>
          <w:color w:val="262626" w:themeColor="text1" w:themeTint="D9"/>
        </w:rPr>
        <w:t xml:space="preserve"> attempts by phone within 10 business days following written notification, we are concerned that plan sponsor</w:t>
      </w:r>
      <w:r w:rsidR="00B736CC" w:rsidRPr="005B5C05">
        <w:rPr>
          <w:rFonts w:cs="Arial"/>
          <w:color w:val="262626" w:themeColor="text1" w:themeTint="D9"/>
        </w:rPr>
        <w:t>s</w:t>
      </w:r>
      <w:r w:rsidRPr="005B5C05">
        <w:rPr>
          <w:rFonts w:cs="Arial"/>
          <w:color w:val="262626" w:themeColor="text1" w:themeTint="D9"/>
        </w:rPr>
        <w:t xml:space="preserve"> will be making early and unnecessary calls to the prescriber(s) prior to the prescriber(s) receiving notification</w:t>
      </w:r>
      <w:r w:rsidR="00962CF9" w:rsidRPr="005B5C05">
        <w:rPr>
          <w:rFonts w:cs="Arial"/>
          <w:color w:val="262626" w:themeColor="text1" w:themeTint="D9"/>
        </w:rPr>
        <w:t>,</w:t>
      </w:r>
      <w:r w:rsidRPr="005B5C05">
        <w:rPr>
          <w:rFonts w:cs="Arial"/>
          <w:color w:val="262626" w:themeColor="text1" w:themeTint="D9"/>
        </w:rPr>
        <w:t xml:space="preserve"> if “written information” </w:t>
      </w:r>
      <w:r w:rsidR="003C0772" w:rsidRPr="005B5C05">
        <w:rPr>
          <w:rFonts w:cs="Arial"/>
          <w:color w:val="262626" w:themeColor="text1" w:themeTint="D9"/>
        </w:rPr>
        <w:t xml:space="preserve">is defined as </w:t>
      </w:r>
      <w:r w:rsidR="00632342" w:rsidRPr="005B5C05">
        <w:rPr>
          <w:rFonts w:cs="Arial"/>
          <w:color w:val="262626" w:themeColor="text1" w:themeTint="D9"/>
        </w:rPr>
        <w:t>postal</w:t>
      </w:r>
      <w:r w:rsidRPr="005B5C05">
        <w:rPr>
          <w:rFonts w:cs="Arial"/>
          <w:color w:val="262626" w:themeColor="text1" w:themeTint="D9"/>
        </w:rPr>
        <w:t xml:space="preserve"> mail only.</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Requirements for Limiting Access to Coverage for Frequently Abused Drugs (</w:t>
      </w:r>
      <w:r w:rsidR="00EE15CC" w:rsidRPr="005B5C05">
        <w:rPr>
          <w:rFonts w:cs="Arial"/>
          <w:color w:val="262626" w:themeColor="text1" w:themeTint="D9"/>
        </w:rPr>
        <w:t>§423.153(f)(4)</w:t>
      </w:r>
      <w:r w:rsidRPr="005B5C05">
        <w:rPr>
          <w:rFonts w:cs="Arial"/>
          <w:color w:val="262626" w:themeColor="text1" w:themeTint="D9"/>
        </w:rPr>
        <w:t>)</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w:t>
      </w:r>
      <w:r w:rsidR="00D46B47" w:rsidRPr="005B5C05">
        <w:rPr>
          <w:rFonts w:cs="Arial"/>
          <w:color w:val="262626" w:themeColor="text1" w:themeTint="D9"/>
        </w:rPr>
        <w:t xml:space="preserve">respectfully disagree </w:t>
      </w:r>
      <w:r w:rsidRPr="005B5C05">
        <w:rPr>
          <w:rFonts w:cs="Arial"/>
          <w:color w:val="262626" w:themeColor="text1" w:themeTint="D9"/>
        </w:rPr>
        <w:t xml:space="preserve">with the </w:t>
      </w:r>
      <w:r w:rsidR="0072082C" w:rsidRPr="005B5C05">
        <w:rPr>
          <w:rFonts w:cs="Arial"/>
          <w:color w:val="262626" w:themeColor="text1" w:themeTint="D9"/>
        </w:rPr>
        <w:t xml:space="preserve">proposed </w:t>
      </w:r>
      <w:r w:rsidRPr="005B5C05">
        <w:rPr>
          <w:rFonts w:cs="Arial"/>
          <w:color w:val="262626" w:themeColor="text1" w:themeTint="D9"/>
        </w:rPr>
        <w:t xml:space="preserve">requirement to obtain a prescriber(s) agreement prior </w:t>
      </w:r>
      <w:r w:rsidR="00D46B47" w:rsidRPr="005B5C05">
        <w:rPr>
          <w:rFonts w:cs="Arial"/>
          <w:color w:val="262626" w:themeColor="text1" w:themeTint="D9"/>
        </w:rPr>
        <w:t>placing a limitation</w:t>
      </w:r>
      <w:r w:rsidRPr="005B5C05">
        <w:rPr>
          <w:rFonts w:cs="Arial"/>
          <w:color w:val="262626" w:themeColor="text1" w:themeTint="D9"/>
        </w:rPr>
        <w:t xml:space="preserve"> on frequently abused drugs. In our experience, a prescriber attestation alone does not </w:t>
      </w:r>
      <w:r w:rsidR="001A0317" w:rsidRPr="005B5C05">
        <w:rPr>
          <w:rFonts w:cs="Arial"/>
          <w:color w:val="262626" w:themeColor="text1" w:themeTint="D9"/>
        </w:rPr>
        <w:t xml:space="preserve">and will not </w:t>
      </w:r>
      <w:r w:rsidR="00D46B47" w:rsidRPr="005B5C05">
        <w:rPr>
          <w:rFonts w:cs="Arial"/>
          <w:color w:val="262626" w:themeColor="text1" w:themeTint="D9"/>
        </w:rPr>
        <w:t>significantly</w:t>
      </w:r>
      <w:r w:rsidRPr="005B5C05">
        <w:rPr>
          <w:rFonts w:cs="Arial"/>
          <w:color w:val="262626" w:themeColor="text1" w:themeTint="D9"/>
        </w:rPr>
        <w:t xml:space="preserve"> impact inappropriate prescribing habits. Clinical reviewers for each identified potential at-risk beneficiary case are appropriately credentialed healthcare professionals. After meeting the other provisions of the drug management program and eliciting information from the prescriber(s), </w:t>
      </w:r>
      <w:r w:rsidR="000C7C8D" w:rsidRPr="005B5C05">
        <w:rPr>
          <w:rFonts w:cs="Arial"/>
          <w:color w:val="262626" w:themeColor="text1" w:themeTint="D9"/>
        </w:rPr>
        <w:t xml:space="preserve">we believe </w:t>
      </w:r>
      <w:r w:rsidRPr="005B5C05">
        <w:rPr>
          <w:rFonts w:cs="Arial"/>
          <w:color w:val="262626" w:themeColor="text1" w:themeTint="D9"/>
        </w:rPr>
        <w:t>the plan sponsor should have the authority to limit access to coverage of frequently abuse</w:t>
      </w:r>
      <w:r w:rsidR="00344BC1" w:rsidRPr="005B5C05">
        <w:rPr>
          <w:rFonts w:cs="Arial"/>
          <w:color w:val="262626" w:themeColor="text1" w:themeTint="D9"/>
        </w:rPr>
        <w:t>d</w:t>
      </w:r>
      <w:r w:rsidRPr="005B5C05">
        <w:rPr>
          <w:rFonts w:cs="Arial"/>
          <w:color w:val="262626" w:themeColor="text1" w:themeTint="D9"/>
        </w:rPr>
        <w:t xml:space="preserve"> drugs if deemed medically appropriate by the reviewing clinical staff.  </w:t>
      </w:r>
      <w:r w:rsidR="00A44C0C" w:rsidRPr="005B5C05">
        <w:rPr>
          <w:rFonts w:cs="Arial"/>
          <w:color w:val="262626" w:themeColor="text1" w:themeTint="D9"/>
        </w:rPr>
        <w:t xml:space="preserve">We encourage CMS to consider </w:t>
      </w:r>
      <w:r w:rsidR="00344BC1" w:rsidRPr="005B5C05">
        <w:rPr>
          <w:rFonts w:cs="Arial"/>
          <w:color w:val="262626" w:themeColor="text1" w:themeTint="D9"/>
        </w:rPr>
        <w:t xml:space="preserve">allowing the plan sponsor, through </w:t>
      </w:r>
      <w:r w:rsidR="00A44C0C" w:rsidRPr="005B5C05">
        <w:rPr>
          <w:rFonts w:cs="Arial"/>
          <w:color w:val="262626" w:themeColor="text1" w:themeTint="D9"/>
        </w:rPr>
        <w:t xml:space="preserve">appropriately </w:t>
      </w:r>
      <w:r w:rsidR="00A44C0C" w:rsidRPr="005B5C05">
        <w:rPr>
          <w:rFonts w:cs="Arial"/>
          <w:color w:val="262626" w:themeColor="text1" w:themeTint="D9"/>
        </w:rPr>
        <w:lastRenderedPageBreak/>
        <w:t xml:space="preserve">credentialed health care professionals, to implement the limitation if </w:t>
      </w:r>
      <w:r w:rsidR="00344BC1" w:rsidRPr="005B5C05">
        <w:rPr>
          <w:rFonts w:cs="Arial"/>
          <w:color w:val="262626" w:themeColor="text1" w:themeTint="D9"/>
        </w:rPr>
        <w:t>deemed</w:t>
      </w:r>
      <w:r w:rsidR="00A44C0C" w:rsidRPr="005B5C05">
        <w:rPr>
          <w:rFonts w:cs="Arial"/>
          <w:color w:val="262626" w:themeColor="text1" w:themeTint="D9"/>
        </w:rPr>
        <w:t xml:space="preserve"> appropriate either by POS edits or pharmacy lock-in.</w:t>
      </w:r>
      <w:r w:rsidR="00206351" w:rsidRPr="005B5C05">
        <w:rPr>
          <w:rFonts w:cs="Arial"/>
          <w:color w:val="262626" w:themeColor="text1" w:themeTint="D9"/>
        </w:rPr>
        <w:t xml:space="preserve"> This alternative approach would not restrict the ability of a beneficiary or provider to appeal an adverse decision by the plan.</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Limitation on the Special Enrollment Period </w:t>
      </w:r>
      <w:r w:rsidR="001A0317" w:rsidRPr="005B5C05">
        <w:rPr>
          <w:rFonts w:cs="Arial"/>
          <w:color w:val="262626" w:themeColor="text1" w:themeTint="D9"/>
        </w:rPr>
        <w:t xml:space="preserve">(SEP) </w:t>
      </w:r>
      <w:r w:rsidRPr="005B5C05">
        <w:rPr>
          <w:rFonts w:cs="Arial"/>
          <w:color w:val="262626" w:themeColor="text1" w:themeTint="D9"/>
        </w:rPr>
        <w:t xml:space="preserve">for </w:t>
      </w:r>
      <w:r w:rsidR="001A0317" w:rsidRPr="005B5C05">
        <w:rPr>
          <w:rFonts w:cs="Arial"/>
          <w:color w:val="262626" w:themeColor="text1" w:themeTint="D9"/>
        </w:rPr>
        <w:t>Low-Income Subsidy (</w:t>
      </w:r>
      <w:r w:rsidRPr="005B5C05">
        <w:rPr>
          <w:rFonts w:cs="Arial"/>
          <w:color w:val="262626" w:themeColor="text1" w:themeTint="D9"/>
        </w:rPr>
        <w:t>LIS</w:t>
      </w:r>
      <w:r w:rsidR="001A0317" w:rsidRPr="005B5C05">
        <w:rPr>
          <w:rFonts w:cs="Arial"/>
          <w:color w:val="262626" w:themeColor="text1" w:themeTint="D9"/>
        </w:rPr>
        <w:t>)</w:t>
      </w:r>
      <w:r w:rsidRPr="005B5C05">
        <w:rPr>
          <w:rFonts w:cs="Arial"/>
          <w:color w:val="262626" w:themeColor="text1" w:themeTint="D9"/>
        </w:rPr>
        <w:t xml:space="preserve"> Beneficiaries with an At-Risk Status (</w:t>
      </w:r>
      <w:r w:rsidR="00EE15CC" w:rsidRPr="005B5C05">
        <w:rPr>
          <w:rFonts w:cs="Arial"/>
          <w:color w:val="262626" w:themeColor="text1" w:themeTint="D9"/>
        </w:rPr>
        <w:t>§423.38</w:t>
      </w:r>
      <w:r w:rsidRPr="005B5C05">
        <w:rPr>
          <w:rFonts w:cs="Arial"/>
          <w:color w:val="262626" w:themeColor="text1" w:themeTint="D9"/>
        </w:rPr>
        <w:t>)</w:t>
      </w:r>
    </w:p>
    <w:p w:rsidR="00FA2630" w:rsidRPr="005B5C05" w:rsidRDefault="00FA2630" w:rsidP="005B5C05">
      <w:pPr>
        <w:pStyle w:val="NoSpacing"/>
        <w:spacing w:line="276" w:lineRule="auto"/>
        <w:ind w:left="720"/>
        <w:rPr>
          <w:rFonts w:cs="Arial"/>
          <w:color w:val="262626" w:themeColor="text1" w:themeTint="D9"/>
        </w:rPr>
      </w:pPr>
    </w:p>
    <w:p w:rsidR="00E20BC2" w:rsidRPr="005B5C05" w:rsidRDefault="003F23FD" w:rsidP="005B5C05">
      <w:pPr>
        <w:pStyle w:val="NoSpacing"/>
        <w:spacing w:line="276" w:lineRule="auto"/>
        <w:ind w:left="720"/>
        <w:rPr>
          <w:rFonts w:cs="Arial"/>
          <w:color w:val="262626" w:themeColor="text1" w:themeTint="D9"/>
        </w:rPr>
      </w:pPr>
      <w:r w:rsidRPr="005B5C05">
        <w:rPr>
          <w:rFonts w:cs="Arial"/>
          <w:color w:val="262626" w:themeColor="text1" w:themeTint="D9"/>
        </w:rPr>
        <w:t>We request that CMS</w:t>
      </w:r>
      <w:r w:rsidR="004E445E" w:rsidRPr="005B5C05">
        <w:rPr>
          <w:rFonts w:cs="Arial"/>
          <w:color w:val="262626" w:themeColor="text1" w:themeTint="D9"/>
        </w:rPr>
        <w:t xml:space="preserve"> clarify </w:t>
      </w:r>
      <w:r w:rsidR="00FA2630" w:rsidRPr="005B5C05">
        <w:rPr>
          <w:rFonts w:cs="Arial"/>
          <w:color w:val="262626" w:themeColor="text1" w:themeTint="D9"/>
        </w:rPr>
        <w:t xml:space="preserve">how imposing the SEP limitations to LIS-eligible beneficiaries, including </w:t>
      </w:r>
      <w:r w:rsidR="004E445E" w:rsidRPr="005B5C05">
        <w:rPr>
          <w:rFonts w:cs="Arial"/>
          <w:color w:val="262626" w:themeColor="text1" w:themeTint="D9"/>
        </w:rPr>
        <w:t xml:space="preserve">those of </w:t>
      </w:r>
      <w:r w:rsidR="00FA2630" w:rsidRPr="005B5C05">
        <w:rPr>
          <w:rFonts w:cs="Arial"/>
          <w:color w:val="262626" w:themeColor="text1" w:themeTint="D9"/>
        </w:rPr>
        <w:t>at-risk status, will</w:t>
      </w:r>
      <w:r w:rsidR="00CF24C4" w:rsidRPr="005B5C05">
        <w:rPr>
          <w:rFonts w:cs="Arial"/>
          <w:color w:val="262626" w:themeColor="text1" w:themeTint="D9"/>
        </w:rPr>
        <w:t xml:space="preserve"> impact the 5-star SEP option. </w:t>
      </w:r>
      <w:r w:rsidR="004E445E" w:rsidRPr="005B5C05">
        <w:rPr>
          <w:rFonts w:cs="Arial"/>
          <w:color w:val="262626" w:themeColor="text1" w:themeTint="D9"/>
        </w:rPr>
        <w:t>In instances where a beneficiary qualifies for multiple SEPs, how</w:t>
      </w:r>
      <w:r w:rsidR="00FA2630" w:rsidRPr="005B5C05">
        <w:rPr>
          <w:rFonts w:cs="Arial"/>
          <w:color w:val="262626" w:themeColor="text1" w:themeTint="D9"/>
        </w:rPr>
        <w:t xml:space="preserve"> will a plan determine the order of acceptance</w:t>
      </w:r>
      <w:r w:rsidR="004E445E" w:rsidRPr="005B5C05">
        <w:rPr>
          <w:rFonts w:cs="Arial"/>
          <w:color w:val="262626" w:themeColor="text1" w:themeTint="D9"/>
        </w:rPr>
        <w:t>?</w:t>
      </w:r>
      <w:r w:rsidR="00E20BC2" w:rsidRPr="005B5C05">
        <w:rPr>
          <w:rFonts w:cs="Arial"/>
          <w:color w:val="262626" w:themeColor="text1" w:themeTint="D9"/>
        </w:rPr>
        <w:t xml:space="preserve">  Will CMS </w:t>
      </w:r>
      <w:r w:rsidR="00E9392C" w:rsidRPr="005B5C05">
        <w:rPr>
          <w:rFonts w:cs="Arial"/>
          <w:color w:val="262626" w:themeColor="text1" w:themeTint="D9"/>
        </w:rPr>
        <w:t xml:space="preserve">provide </w:t>
      </w:r>
      <w:r w:rsidR="00E20BC2" w:rsidRPr="005B5C05">
        <w:rPr>
          <w:rFonts w:cs="Arial"/>
          <w:color w:val="262626" w:themeColor="text1" w:themeTint="D9"/>
        </w:rPr>
        <w:t xml:space="preserve">any indicator in the BEQ response file that </w:t>
      </w:r>
      <w:r w:rsidR="0072082C" w:rsidRPr="005B5C05">
        <w:rPr>
          <w:rFonts w:cs="Arial"/>
          <w:color w:val="262626" w:themeColor="text1" w:themeTint="D9"/>
        </w:rPr>
        <w:t xml:space="preserve">will </w:t>
      </w:r>
      <w:r w:rsidR="00E9392C" w:rsidRPr="005B5C05">
        <w:rPr>
          <w:rFonts w:cs="Arial"/>
          <w:color w:val="262626" w:themeColor="text1" w:themeTint="D9"/>
        </w:rPr>
        <w:t xml:space="preserve">alert </w:t>
      </w:r>
      <w:r w:rsidR="00E20BC2" w:rsidRPr="005B5C05">
        <w:rPr>
          <w:rFonts w:cs="Arial"/>
          <w:color w:val="262626" w:themeColor="text1" w:themeTint="D9"/>
        </w:rPr>
        <w:t xml:space="preserve">a carrier </w:t>
      </w:r>
      <w:r w:rsidR="00E9392C" w:rsidRPr="005B5C05">
        <w:rPr>
          <w:rFonts w:cs="Arial"/>
          <w:color w:val="262626" w:themeColor="text1" w:themeTint="D9"/>
        </w:rPr>
        <w:t xml:space="preserve">if </w:t>
      </w:r>
      <w:r w:rsidR="00E20BC2" w:rsidRPr="005B5C05">
        <w:rPr>
          <w:rFonts w:cs="Arial"/>
          <w:color w:val="262626" w:themeColor="text1" w:themeTint="D9"/>
        </w:rPr>
        <w:t>a member does not qualify for the “duals SEP”?</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Special Requirement to Limit Access to Coverage of Frequently Abused Drugs to Selected Prescriber(s) (</w:t>
      </w:r>
      <w:r w:rsidR="00EE15CC" w:rsidRPr="005B5C05">
        <w:rPr>
          <w:rFonts w:cs="Arial"/>
          <w:color w:val="262626" w:themeColor="text1" w:themeTint="D9"/>
        </w:rPr>
        <w:t>§423.153(f)(9) through (13)</w:t>
      </w:r>
      <w:r w:rsidRPr="005B5C05">
        <w:rPr>
          <w:rFonts w:cs="Arial"/>
          <w:color w:val="262626" w:themeColor="text1" w:themeTint="D9"/>
        </w:rPr>
        <w:t>)</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4515B3" w:rsidP="005B5C05">
      <w:pPr>
        <w:pStyle w:val="NoSpacing"/>
        <w:spacing w:line="276" w:lineRule="auto"/>
        <w:ind w:left="720"/>
        <w:rPr>
          <w:rFonts w:cs="Arial"/>
          <w:color w:val="262626" w:themeColor="text1" w:themeTint="D9"/>
        </w:rPr>
      </w:pPr>
      <w:r w:rsidRPr="005B5C05">
        <w:rPr>
          <w:rFonts w:cs="Arial"/>
          <w:color w:val="262626" w:themeColor="text1" w:themeTint="D9"/>
        </w:rPr>
        <w:t>We respectfully dis</w:t>
      </w:r>
      <w:r w:rsidR="00FA2630" w:rsidRPr="005B5C05">
        <w:rPr>
          <w:rFonts w:cs="Arial"/>
          <w:color w:val="262626" w:themeColor="text1" w:themeTint="D9"/>
        </w:rPr>
        <w:t xml:space="preserve">agree with the </w:t>
      </w:r>
      <w:r w:rsidR="0072082C" w:rsidRPr="005B5C05">
        <w:rPr>
          <w:rFonts w:cs="Arial"/>
          <w:color w:val="262626" w:themeColor="text1" w:themeTint="D9"/>
        </w:rPr>
        <w:t xml:space="preserve">proposed </w:t>
      </w:r>
      <w:r w:rsidR="00FA2630" w:rsidRPr="005B5C05">
        <w:rPr>
          <w:rFonts w:cs="Arial"/>
          <w:color w:val="262626" w:themeColor="text1" w:themeTint="D9"/>
        </w:rPr>
        <w:t xml:space="preserve">requirement to wait </w:t>
      </w:r>
      <w:r w:rsidRPr="005B5C05">
        <w:rPr>
          <w:rFonts w:cs="Arial"/>
          <w:color w:val="262626" w:themeColor="text1" w:themeTint="D9"/>
        </w:rPr>
        <w:t>six</w:t>
      </w:r>
      <w:r w:rsidR="00FA2630" w:rsidRPr="005B5C05">
        <w:rPr>
          <w:rFonts w:cs="Arial"/>
          <w:color w:val="262626" w:themeColor="text1" w:themeTint="D9"/>
        </w:rPr>
        <w:t xml:space="preserve"> months prior to limiting a beneficiary’s access to coverage of frequently abused drugs to selected prescriber(s)</w:t>
      </w:r>
      <w:r w:rsidRPr="005B5C05">
        <w:rPr>
          <w:rFonts w:cs="Arial"/>
          <w:color w:val="262626" w:themeColor="text1" w:themeTint="D9"/>
        </w:rPr>
        <w:t>,</w:t>
      </w:r>
      <w:r w:rsidR="00FA2630" w:rsidRPr="005B5C05">
        <w:rPr>
          <w:rFonts w:cs="Arial"/>
          <w:color w:val="262626" w:themeColor="text1" w:themeTint="D9"/>
        </w:rPr>
        <w:t xml:space="preserve"> as a beneficiary’s plan may only be active for </w:t>
      </w:r>
      <w:r w:rsidR="00A44C0C" w:rsidRPr="005B5C05">
        <w:rPr>
          <w:rFonts w:cs="Arial"/>
          <w:color w:val="262626" w:themeColor="text1" w:themeTint="D9"/>
        </w:rPr>
        <w:t>twelve</w:t>
      </w:r>
      <w:r w:rsidR="00FA2630" w:rsidRPr="005B5C05">
        <w:rPr>
          <w:rFonts w:cs="Arial"/>
          <w:color w:val="262626" w:themeColor="text1" w:themeTint="D9"/>
        </w:rPr>
        <w:t xml:space="preserve"> months. Inappropriate utilization of frequently abused drugs should </w:t>
      </w:r>
      <w:r w:rsidR="001A0317" w:rsidRPr="005B5C05">
        <w:rPr>
          <w:rFonts w:cs="Arial"/>
          <w:color w:val="262626" w:themeColor="text1" w:themeTint="D9"/>
        </w:rPr>
        <w:t xml:space="preserve">and can </w:t>
      </w:r>
      <w:r w:rsidR="00FA2630" w:rsidRPr="005B5C05">
        <w:rPr>
          <w:rFonts w:cs="Arial"/>
          <w:color w:val="262626" w:themeColor="text1" w:themeTint="D9"/>
        </w:rPr>
        <w:t>be addressed more efficiently</w:t>
      </w:r>
      <w:r w:rsidR="001B03F0" w:rsidRPr="005B5C05">
        <w:rPr>
          <w:rFonts w:cs="Arial"/>
          <w:color w:val="262626" w:themeColor="text1" w:themeTint="D9"/>
        </w:rPr>
        <w:t>.</w:t>
      </w:r>
      <w:r w:rsidR="00FA2630" w:rsidRPr="005B5C05">
        <w:rPr>
          <w:rFonts w:cs="Arial"/>
          <w:color w:val="262626" w:themeColor="text1" w:themeTint="D9"/>
        </w:rPr>
        <w:t xml:space="preserve"> One approach</w:t>
      </w:r>
      <w:r w:rsidRPr="005B5C05">
        <w:rPr>
          <w:rFonts w:cs="Arial"/>
          <w:color w:val="262626" w:themeColor="text1" w:themeTint="D9"/>
        </w:rPr>
        <w:t xml:space="preserve"> for </w:t>
      </w:r>
      <w:r w:rsidR="001A0317" w:rsidRPr="005B5C05">
        <w:rPr>
          <w:rFonts w:cs="Arial"/>
          <w:color w:val="262626" w:themeColor="text1" w:themeTint="D9"/>
        </w:rPr>
        <w:t xml:space="preserve">CMS to </w:t>
      </w:r>
      <w:r w:rsidRPr="005B5C05">
        <w:rPr>
          <w:rFonts w:cs="Arial"/>
          <w:color w:val="262626" w:themeColor="text1" w:themeTint="D9"/>
        </w:rPr>
        <w:t xml:space="preserve">consider is </w:t>
      </w:r>
      <w:r w:rsidR="001A0317" w:rsidRPr="005B5C05">
        <w:rPr>
          <w:rFonts w:cs="Arial"/>
          <w:color w:val="262626" w:themeColor="text1" w:themeTint="D9"/>
        </w:rPr>
        <w:t xml:space="preserve">to </w:t>
      </w:r>
      <w:r w:rsidRPr="005B5C05">
        <w:rPr>
          <w:rFonts w:cs="Arial"/>
          <w:color w:val="262626" w:themeColor="text1" w:themeTint="D9"/>
        </w:rPr>
        <w:t xml:space="preserve">allow </w:t>
      </w:r>
      <w:r w:rsidR="00FA2630" w:rsidRPr="005B5C05">
        <w:rPr>
          <w:rFonts w:cs="Arial"/>
          <w:color w:val="262626" w:themeColor="text1" w:themeTint="D9"/>
        </w:rPr>
        <w:t xml:space="preserve">the limitation to selected prescriber(s) after only one failed approach using </w:t>
      </w:r>
      <w:r w:rsidR="00562FAD" w:rsidRPr="005B5C05">
        <w:rPr>
          <w:rFonts w:cs="Arial"/>
          <w:color w:val="262626" w:themeColor="text1" w:themeTint="D9"/>
        </w:rPr>
        <w:t>another measure (such as a wait-and-</w:t>
      </w:r>
      <w:r w:rsidR="00FA2630" w:rsidRPr="005B5C05">
        <w:rPr>
          <w:rFonts w:cs="Arial"/>
          <w:color w:val="262626" w:themeColor="text1" w:themeTint="D9"/>
        </w:rPr>
        <w:t>see app</w:t>
      </w:r>
      <w:r w:rsidRPr="005B5C05">
        <w:rPr>
          <w:rFonts w:cs="Arial"/>
          <w:color w:val="262626" w:themeColor="text1" w:themeTint="D9"/>
        </w:rPr>
        <w:t>roach or pharmacy lock-in) for three</w:t>
      </w:r>
      <w:r w:rsidR="00FA2630" w:rsidRPr="005B5C05">
        <w:rPr>
          <w:rFonts w:cs="Arial"/>
          <w:color w:val="262626" w:themeColor="text1" w:themeTint="D9"/>
        </w:rPr>
        <w:t xml:space="preserve"> months unless the prescriber(s) agree</w:t>
      </w:r>
      <w:r w:rsidR="00074AA9" w:rsidRPr="005B5C05">
        <w:rPr>
          <w:rFonts w:cs="Arial"/>
          <w:color w:val="262626" w:themeColor="text1" w:themeTint="D9"/>
        </w:rPr>
        <w:t>s</w:t>
      </w:r>
      <w:r w:rsidR="00FA2630" w:rsidRPr="005B5C05">
        <w:rPr>
          <w:rFonts w:cs="Arial"/>
          <w:color w:val="262626" w:themeColor="text1" w:themeTint="D9"/>
        </w:rPr>
        <w:t xml:space="preserve"> that an initial limitation at the provider level is appropriate.</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Beneficiary Preferences (</w:t>
      </w:r>
      <w:r w:rsidR="00EE15CC" w:rsidRPr="005B5C05">
        <w:rPr>
          <w:rFonts w:cs="Arial"/>
          <w:color w:val="262626" w:themeColor="text1" w:themeTint="D9"/>
        </w:rPr>
        <w:t>§423.153(f)(9)</w:t>
      </w:r>
      <w:r w:rsidRPr="005B5C05">
        <w:rPr>
          <w:rFonts w:cs="Arial"/>
          <w:color w:val="262626" w:themeColor="text1" w:themeTint="D9"/>
        </w:rPr>
        <w:t xml:space="preserve">) </w:t>
      </w:r>
    </w:p>
    <w:p w:rsidR="00FA2630" w:rsidRPr="005B5C05" w:rsidRDefault="00FA2630" w:rsidP="005B5C05">
      <w:pPr>
        <w:pStyle w:val="NoSpacing"/>
        <w:spacing w:line="276" w:lineRule="auto"/>
        <w:ind w:left="720"/>
        <w:rPr>
          <w:rFonts w:cs="Arial"/>
          <w:color w:val="262626" w:themeColor="text1" w:themeTint="D9"/>
        </w:rPr>
      </w:pPr>
    </w:p>
    <w:p w:rsidR="00314A75" w:rsidRPr="005B5C05" w:rsidRDefault="00FA2630" w:rsidP="005B5C05">
      <w:pPr>
        <w:pStyle w:val="NoSpacing"/>
        <w:spacing w:line="276" w:lineRule="auto"/>
        <w:ind w:left="720"/>
        <w:rPr>
          <w:rFonts w:cs="Arial"/>
          <w:color w:val="262626" w:themeColor="text1" w:themeTint="D9"/>
        </w:rPr>
      </w:pPr>
      <w:r w:rsidRPr="005B5C05">
        <w:rPr>
          <w:rFonts w:cs="Arial"/>
          <w:color w:val="262626" w:themeColor="text1" w:themeTint="D9"/>
        </w:rPr>
        <w:t>Currently a plan sponsor is required to honor a beneficiary’s preference(s) with the following exceptions: (1) a beneficiary submits a preference for a non-network pharmacy(ies) in the case of a stand-alone PDP or a non-network pharmacy(ies) and/or non-network prescriber(s) in the case of a MAPD plan</w:t>
      </w:r>
      <w:r w:rsidR="00D3203A" w:rsidRPr="005B5C05">
        <w:rPr>
          <w:rFonts w:cs="Arial"/>
          <w:color w:val="262626" w:themeColor="text1" w:themeTint="D9"/>
        </w:rPr>
        <w:t>,</w:t>
      </w:r>
      <w:r w:rsidRPr="005B5C05">
        <w:rPr>
          <w:rFonts w:cs="Arial"/>
          <w:color w:val="262626" w:themeColor="text1" w:themeTint="D9"/>
        </w:rPr>
        <w:t xml:space="preserve"> and (2) the sponsor determines </w:t>
      </w:r>
      <w:r w:rsidR="00D3203A" w:rsidRPr="005B5C05">
        <w:rPr>
          <w:rFonts w:cs="Arial"/>
          <w:color w:val="262626" w:themeColor="text1" w:themeTint="D9"/>
        </w:rPr>
        <w:t>that</w:t>
      </w:r>
      <w:r w:rsidRPr="005B5C05">
        <w:rPr>
          <w:rFonts w:cs="Arial"/>
          <w:color w:val="262626" w:themeColor="text1" w:themeTint="D9"/>
        </w:rPr>
        <w:t xml:space="preserve"> preference would contribute to prescription drug abuse or drug diversion. </w:t>
      </w:r>
    </w:p>
    <w:p w:rsidR="00314A75" w:rsidRPr="005B5C05" w:rsidRDefault="00314A75" w:rsidP="005B5C05">
      <w:pPr>
        <w:pStyle w:val="NoSpacing"/>
        <w:spacing w:line="276" w:lineRule="auto"/>
        <w:ind w:left="720"/>
        <w:rPr>
          <w:rFonts w:cs="Arial"/>
          <w:color w:val="262626" w:themeColor="text1" w:themeTint="D9"/>
        </w:rPr>
      </w:pPr>
    </w:p>
    <w:p w:rsidR="00FA2630" w:rsidRPr="005B5C05" w:rsidRDefault="00314A75"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respectfully disagree </w:t>
      </w:r>
      <w:r w:rsidR="00FA2630" w:rsidRPr="005B5C05">
        <w:rPr>
          <w:rFonts w:cs="Arial"/>
          <w:color w:val="262626" w:themeColor="text1" w:themeTint="D9"/>
        </w:rPr>
        <w:t xml:space="preserve">that a sponsor </w:t>
      </w:r>
      <w:r w:rsidR="00D3203A" w:rsidRPr="005B5C05">
        <w:rPr>
          <w:rFonts w:cs="Arial"/>
          <w:color w:val="262626" w:themeColor="text1" w:themeTint="D9"/>
        </w:rPr>
        <w:t xml:space="preserve">should </w:t>
      </w:r>
      <w:r w:rsidR="00FA2630" w:rsidRPr="005B5C05">
        <w:rPr>
          <w:rFonts w:cs="Arial"/>
          <w:color w:val="262626" w:themeColor="text1" w:themeTint="D9"/>
        </w:rPr>
        <w:t>be required to honor a beneficiary’s preference(s) in all circumstances outside of these exceptions</w:t>
      </w:r>
      <w:r w:rsidR="00D3203A" w:rsidRPr="005B5C05">
        <w:rPr>
          <w:rFonts w:cs="Arial"/>
          <w:color w:val="262626" w:themeColor="text1" w:themeTint="D9"/>
        </w:rPr>
        <w:t>,</w:t>
      </w:r>
      <w:r w:rsidR="00FA2630" w:rsidRPr="005B5C05">
        <w:rPr>
          <w:rFonts w:cs="Arial"/>
          <w:color w:val="262626" w:themeColor="text1" w:themeTint="D9"/>
        </w:rPr>
        <w:t xml:space="preserve"> as this adds additional administrative burden to the plan sponsor without impactful results</w:t>
      </w:r>
      <w:r w:rsidRPr="005B5C05">
        <w:rPr>
          <w:rFonts w:cs="Arial"/>
          <w:color w:val="262626" w:themeColor="text1" w:themeTint="D9"/>
        </w:rPr>
        <w:t>,</w:t>
      </w:r>
      <w:r w:rsidR="00FA2630" w:rsidRPr="005B5C05">
        <w:rPr>
          <w:rFonts w:cs="Arial"/>
          <w:color w:val="262626" w:themeColor="text1" w:themeTint="D9"/>
        </w:rPr>
        <w:t xml:space="preserve"> and can lead to inappropriate care for the beneficiary. We </w:t>
      </w:r>
      <w:r w:rsidRPr="005B5C05">
        <w:rPr>
          <w:rFonts w:cs="Arial"/>
          <w:color w:val="262626" w:themeColor="text1" w:themeTint="D9"/>
        </w:rPr>
        <w:t xml:space="preserve">believe </w:t>
      </w:r>
      <w:r w:rsidR="00FA2630" w:rsidRPr="005B5C05">
        <w:rPr>
          <w:rFonts w:cs="Arial"/>
          <w:color w:val="262626" w:themeColor="text1" w:themeTint="D9"/>
        </w:rPr>
        <w:t>sponsors should have the authority to deny a beneficiary’s preference(s) when the change is not related to or would not adversely impact the beneficiary’s reasonable access to frequently abused drugs, reasonable travel time, or cost-sharing.</w:t>
      </w:r>
    </w:p>
    <w:p w:rsidR="00314A75" w:rsidRPr="005B5C05" w:rsidRDefault="00314A75" w:rsidP="005B5C05">
      <w:pPr>
        <w:pStyle w:val="NoSpacing"/>
        <w:spacing w:line="276" w:lineRule="auto"/>
        <w:ind w:left="720"/>
        <w:rPr>
          <w:rFonts w:cs="Arial"/>
          <w:color w:val="262626" w:themeColor="text1" w:themeTint="D9"/>
        </w:rPr>
      </w:pPr>
    </w:p>
    <w:p w:rsidR="0049311D" w:rsidRPr="005B5C05" w:rsidRDefault="00FA2630" w:rsidP="005B5C05">
      <w:pPr>
        <w:pStyle w:val="NoSpacing"/>
        <w:numPr>
          <w:ilvl w:val="0"/>
          <w:numId w:val="13"/>
        </w:numPr>
        <w:autoSpaceDE w:val="0"/>
        <w:autoSpaceDN w:val="0"/>
        <w:adjustRightInd w:val="0"/>
        <w:spacing w:line="276" w:lineRule="auto"/>
        <w:rPr>
          <w:rFonts w:cs="Arial"/>
          <w:color w:val="262626" w:themeColor="text1" w:themeTint="D9"/>
        </w:rPr>
      </w:pPr>
      <w:r w:rsidRPr="005B5C05">
        <w:rPr>
          <w:rFonts w:cs="Arial"/>
          <w:color w:val="262626" w:themeColor="text1" w:themeTint="D9"/>
        </w:rPr>
        <w:t>Drug Management Program Appeals (</w:t>
      </w:r>
      <w:r w:rsidR="0049311D" w:rsidRPr="005B5C05">
        <w:rPr>
          <w:rFonts w:cs="Arial"/>
          <w:color w:val="262626" w:themeColor="text1" w:themeTint="D9"/>
        </w:rPr>
        <w:t>§§</w:t>
      </w:r>
      <w:r w:rsidR="0049311D" w:rsidRPr="005B5C05">
        <w:rPr>
          <w:rFonts w:eastAsiaTheme="minorEastAsia" w:cs="Arial"/>
          <w:color w:val="262626" w:themeColor="text1" w:themeTint="D9"/>
        </w:rPr>
        <w:t>423.558, 423.560, 423.562, 423.564,</w:t>
      </w:r>
      <w:r w:rsidR="0049311D" w:rsidRPr="00BF50CC">
        <w:rPr>
          <w:rFonts w:eastAsiaTheme="minorEastAsia" w:cs="Arial"/>
          <w:color w:val="262626" w:themeColor="text1" w:themeTint="D9"/>
        </w:rPr>
        <w:t xml:space="preserve"> </w:t>
      </w:r>
      <w:r w:rsidR="0049311D" w:rsidRPr="005B5C05">
        <w:rPr>
          <w:rFonts w:eastAsiaTheme="minorEastAsia" w:cs="Arial"/>
          <w:color w:val="262626" w:themeColor="text1" w:themeTint="D9"/>
        </w:rPr>
        <w:t>423.580, 423.582, 423.584, 423.590, 423.602, 423.636, 423.638, 423.1970, 423.2018,</w:t>
      </w:r>
      <w:r w:rsidR="0049311D" w:rsidRPr="00BF50CC">
        <w:rPr>
          <w:rFonts w:eastAsiaTheme="minorEastAsia" w:cs="Arial"/>
          <w:color w:val="262626" w:themeColor="text1" w:themeTint="D9"/>
        </w:rPr>
        <w:t xml:space="preserve"> </w:t>
      </w:r>
      <w:r w:rsidR="0049311D" w:rsidRPr="005B5C05">
        <w:rPr>
          <w:rFonts w:eastAsiaTheme="minorEastAsia" w:cs="Arial"/>
          <w:color w:val="262626" w:themeColor="text1" w:themeTint="D9"/>
        </w:rPr>
        <w:t>423.2020, 423.2022, 423.2032, 423.2036, 423.2038, 423.2046, 423.2056, 423.2062,</w:t>
      </w:r>
      <w:r w:rsidR="0049311D" w:rsidRPr="00BF50CC">
        <w:rPr>
          <w:rFonts w:eastAsiaTheme="minorEastAsia" w:cs="Arial"/>
          <w:color w:val="262626" w:themeColor="text1" w:themeTint="D9"/>
        </w:rPr>
        <w:t xml:space="preserve"> </w:t>
      </w:r>
      <w:r w:rsidR="0049311D" w:rsidRPr="005B5C05">
        <w:rPr>
          <w:rFonts w:eastAsiaTheme="minorEastAsia" w:cs="Arial"/>
          <w:color w:val="262626" w:themeColor="text1" w:themeTint="D9"/>
        </w:rPr>
        <w:t>423.2122, and 423.2126</w:t>
      </w:r>
      <w:r w:rsidR="0049311D" w:rsidRPr="00BF50CC">
        <w:rPr>
          <w:rFonts w:eastAsiaTheme="minorEastAsia" w:cs="Arial"/>
          <w:color w:val="262626" w:themeColor="text1" w:themeTint="D9"/>
        </w:rPr>
        <w:t>)</w:t>
      </w:r>
    </w:p>
    <w:p w:rsidR="0049311D" w:rsidRPr="005B5C05" w:rsidRDefault="0049311D" w:rsidP="005B5C05">
      <w:pPr>
        <w:pStyle w:val="NoSpacing"/>
        <w:autoSpaceDE w:val="0"/>
        <w:autoSpaceDN w:val="0"/>
        <w:adjustRightInd w:val="0"/>
        <w:spacing w:line="276" w:lineRule="auto"/>
        <w:ind w:left="720"/>
        <w:rPr>
          <w:rFonts w:cs="Arial"/>
          <w:color w:val="262626" w:themeColor="text1" w:themeTint="D9"/>
        </w:rPr>
      </w:pPr>
    </w:p>
    <w:p w:rsidR="00FA2630" w:rsidRPr="005B5C05" w:rsidRDefault="00B723CF" w:rsidP="00BF50CC">
      <w:pPr>
        <w:pStyle w:val="NoSpacing"/>
        <w:spacing w:line="276" w:lineRule="auto"/>
        <w:ind w:left="720"/>
        <w:rPr>
          <w:rFonts w:cs="Arial"/>
          <w:color w:val="262626" w:themeColor="text1" w:themeTint="D9"/>
        </w:rPr>
      </w:pPr>
      <w:r w:rsidRPr="005B5C05">
        <w:rPr>
          <w:rFonts w:cs="Arial"/>
          <w:color w:val="262626" w:themeColor="text1" w:themeTint="D9"/>
        </w:rPr>
        <w:t xml:space="preserve">We agree that using a formula based on the value of any refills for frequently abused drugs to calculate the amount-in-controversy will provide a greater probability for higher review, benefiting both the plan sponsor and the </w:t>
      </w:r>
      <w:r w:rsidR="001B03F0" w:rsidRPr="005B5C05">
        <w:rPr>
          <w:rFonts w:cs="Arial"/>
          <w:color w:val="262626" w:themeColor="text1" w:themeTint="D9"/>
        </w:rPr>
        <w:t>beneficiary</w:t>
      </w:r>
      <w:r w:rsidRPr="005B5C05">
        <w:rPr>
          <w:rFonts w:cs="Arial"/>
          <w:color w:val="262626" w:themeColor="text1" w:themeTint="D9"/>
        </w:rPr>
        <w:t>.</w:t>
      </w:r>
    </w:p>
    <w:p w:rsidR="00B723CF" w:rsidRPr="005B5C05" w:rsidRDefault="00B723CF" w:rsidP="005B5C05">
      <w:pPr>
        <w:pStyle w:val="NoSpacing"/>
        <w:spacing w:line="276" w:lineRule="auto"/>
        <w:ind w:left="720"/>
        <w:rPr>
          <w:rFonts w:cs="Arial"/>
          <w:color w:val="262626" w:themeColor="text1" w:themeTint="D9"/>
        </w:rPr>
      </w:pPr>
    </w:p>
    <w:p w:rsidR="00B723CF" w:rsidRPr="005B5C05" w:rsidRDefault="00B723CF" w:rsidP="005B5C05">
      <w:pPr>
        <w:spacing w:line="276" w:lineRule="auto"/>
        <w:rPr>
          <w:rFonts w:cs="Arial"/>
          <w:color w:val="262626" w:themeColor="text1" w:themeTint="D9"/>
        </w:rPr>
      </w:pPr>
    </w:p>
    <w:p w:rsidR="00FA2630" w:rsidRPr="005B5C05" w:rsidRDefault="00FA2630"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Maximum Out-of-Pocket </w:t>
      </w:r>
      <w:r w:rsidR="00971ECA" w:rsidRPr="005B5C05">
        <w:rPr>
          <w:rFonts w:cs="Arial"/>
          <w:color w:val="262626" w:themeColor="text1" w:themeTint="D9"/>
        </w:rPr>
        <w:t xml:space="preserve">(MOOP) </w:t>
      </w:r>
      <w:r w:rsidRPr="005B5C05">
        <w:rPr>
          <w:rFonts w:cs="Arial"/>
          <w:color w:val="262626" w:themeColor="text1" w:themeTint="D9"/>
        </w:rPr>
        <w:t>Limit for Medicare Parts A &amp; B Services (</w:t>
      </w:r>
      <w:r w:rsidR="0049311D" w:rsidRPr="005B5C05">
        <w:rPr>
          <w:rFonts w:cs="Arial"/>
          <w:color w:val="262626" w:themeColor="text1" w:themeTint="D9"/>
        </w:rPr>
        <w:t>§§422.100 and 422.101</w:t>
      </w:r>
      <w:r w:rsidRPr="005B5C05">
        <w:rPr>
          <w:rFonts w:cs="Arial"/>
          <w:color w:val="262626" w:themeColor="text1" w:themeTint="D9"/>
        </w:rPr>
        <w:t>)</w:t>
      </w:r>
    </w:p>
    <w:p w:rsidR="00FA2630" w:rsidRPr="005B5C05" w:rsidRDefault="00FA2630" w:rsidP="005B5C05">
      <w:pPr>
        <w:pStyle w:val="NoSpacing"/>
        <w:spacing w:line="276" w:lineRule="auto"/>
        <w:ind w:left="720"/>
        <w:rPr>
          <w:rFonts w:cs="Arial"/>
          <w:color w:val="262626" w:themeColor="text1" w:themeTint="D9"/>
        </w:rPr>
      </w:pPr>
    </w:p>
    <w:p w:rsidR="00FA2630" w:rsidRPr="005B5C05" w:rsidRDefault="007A7C3D"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agree with the proposed </w:t>
      </w:r>
      <w:r w:rsidR="00691E66" w:rsidRPr="005B5C05">
        <w:rPr>
          <w:rFonts w:cs="Arial"/>
          <w:color w:val="262626" w:themeColor="text1" w:themeTint="D9"/>
        </w:rPr>
        <w:t xml:space="preserve">change </w:t>
      </w:r>
      <w:r w:rsidR="00971ECA" w:rsidRPr="005B5C05">
        <w:rPr>
          <w:rFonts w:cs="Arial"/>
          <w:color w:val="262626" w:themeColor="text1" w:themeTint="D9"/>
        </w:rPr>
        <w:t>whereby CMS would</w:t>
      </w:r>
      <w:r w:rsidR="00691E66" w:rsidRPr="005B5C05">
        <w:rPr>
          <w:rFonts w:cs="Arial"/>
          <w:color w:val="262626" w:themeColor="text1" w:themeTint="D9"/>
        </w:rPr>
        <w:t xml:space="preserve"> </w:t>
      </w:r>
      <w:r w:rsidR="00971ECA" w:rsidRPr="005B5C05">
        <w:rPr>
          <w:rFonts w:cs="Arial"/>
          <w:color w:val="262626" w:themeColor="text1" w:themeTint="D9"/>
        </w:rPr>
        <w:t xml:space="preserve">establish permissible changes in MOOP-related data and methodology </w:t>
      </w:r>
      <w:r w:rsidR="00691E66" w:rsidRPr="005B5C05">
        <w:rPr>
          <w:rFonts w:cs="Arial"/>
          <w:color w:val="262626" w:themeColor="text1" w:themeTint="D9"/>
        </w:rPr>
        <w:t xml:space="preserve">in the call letter, </w:t>
      </w:r>
      <w:r w:rsidRPr="005B5C05">
        <w:rPr>
          <w:rFonts w:cs="Arial"/>
          <w:color w:val="262626" w:themeColor="text1" w:themeTint="D9"/>
        </w:rPr>
        <w:t xml:space="preserve">and </w:t>
      </w:r>
      <w:r w:rsidR="00B723CF" w:rsidRPr="005B5C05">
        <w:rPr>
          <w:rFonts w:cs="Arial"/>
          <w:color w:val="262626" w:themeColor="text1" w:themeTint="D9"/>
        </w:rPr>
        <w:t>believe</w:t>
      </w:r>
      <w:r w:rsidRPr="005B5C05">
        <w:rPr>
          <w:rFonts w:cs="Arial"/>
          <w:color w:val="262626" w:themeColor="text1" w:themeTint="D9"/>
        </w:rPr>
        <w:t xml:space="preserve"> this will allow plans </w:t>
      </w:r>
      <w:r w:rsidR="00B723CF" w:rsidRPr="005B5C05">
        <w:rPr>
          <w:rFonts w:cs="Arial"/>
          <w:color w:val="262626" w:themeColor="text1" w:themeTint="D9"/>
        </w:rPr>
        <w:t>greater</w:t>
      </w:r>
      <w:r w:rsidRPr="005B5C05">
        <w:rPr>
          <w:rFonts w:cs="Arial"/>
          <w:color w:val="262626" w:themeColor="text1" w:themeTint="D9"/>
        </w:rPr>
        <w:t xml:space="preserve"> flexibility and increase</w:t>
      </w:r>
      <w:r w:rsidR="00B723CF" w:rsidRPr="005B5C05">
        <w:rPr>
          <w:rFonts w:cs="Arial"/>
          <w:color w:val="262626" w:themeColor="text1" w:themeTint="D9"/>
        </w:rPr>
        <w:t>d</w:t>
      </w:r>
      <w:r w:rsidRPr="005B5C05">
        <w:rPr>
          <w:rFonts w:cs="Arial"/>
          <w:color w:val="262626" w:themeColor="text1" w:themeTint="D9"/>
        </w:rPr>
        <w:t xml:space="preserve"> competition in the market.</w:t>
      </w:r>
      <w:r w:rsidR="00691E66" w:rsidRPr="005B5C05">
        <w:rPr>
          <w:rFonts w:cs="Arial"/>
          <w:color w:val="262626" w:themeColor="text1" w:themeTint="D9"/>
        </w:rPr>
        <w:t xml:space="preserve">  We look forward to commenting on the actual changes that will be identified in the call letter.</w:t>
      </w:r>
    </w:p>
    <w:p w:rsidR="007A7C3D" w:rsidRPr="005B5C05" w:rsidRDefault="007A7C3D" w:rsidP="005B5C05">
      <w:pPr>
        <w:pStyle w:val="NoSpacing"/>
        <w:spacing w:line="276" w:lineRule="auto"/>
        <w:ind w:left="720"/>
        <w:rPr>
          <w:rFonts w:cs="Arial"/>
          <w:color w:val="262626" w:themeColor="text1" w:themeTint="D9"/>
        </w:rPr>
      </w:pPr>
    </w:p>
    <w:p w:rsidR="00FA2630" w:rsidRPr="005B5C05" w:rsidRDefault="007A7C3D"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Cost Sharing Limits for Medicare Parts A &amp; B Services (</w:t>
      </w:r>
      <w:r w:rsidR="0049311D" w:rsidRPr="005B5C05">
        <w:rPr>
          <w:rFonts w:cs="Arial"/>
          <w:color w:val="262626" w:themeColor="text1" w:themeTint="D9"/>
        </w:rPr>
        <w:t>§§417.454 and 422.100)</w:t>
      </w:r>
      <w:r w:rsidRPr="005B5C05">
        <w:rPr>
          <w:rFonts w:cs="Arial"/>
          <w:color w:val="262626" w:themeColor="text1" w:themeTint="D9"/>
        </w:rPr>
        <w:t>)</w:t>
      </w:r>
    </w:p>
    <w:p w:rsidR="007A7C3D" w:rsidRPr="005B5C05" w:rsidRDefault="007A7C3D" w:rsidP="005B5C05">
      <w:pPr>
        <w:pStyle w:val="NoSpacing"/>
        <w:spacing w:line="276" w:lineRule="auto"/>
        <w:ind w:left="720"/>
        <w:rPr>
          <w:rFonts w:cs="Arial"/>
          <w:color w:val="262626" w:themeColor="text1" w:themeTint="D9"/>
        </w:rPr>
      </w:pPr>
    </w:p>
    <w:p w:rsidR="007A7C3D" w:rsidRPr="005B5C05" w:rsidRDefault="007A7C3D"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agree with this proposed change. The encounter data combined with Medicare FFS data may provide average amounts for all Medicare </w:t>
      </w:r>
      <w:r w:rsidR="001B03F0" w:rsidRPr="005B5C05">
        <w:rPr>
          <w:rFonts w:cs="Arial"/>
          <w:color w:val="262626" w:themeColor="text1" w:themeTint="D9"/>
        </w:rPr>
        <w:t>beneficiaries</w:t>
      </w:r>
      <w:r w:rsidRPr="005B5C05">
        <w:rPr>
          <w:rFonts w:cs="Arial"/>
          <w:color w:val="262626" w:themeColor="text1" w:themeTint="D9"/>
        </w:rPr>
        <w:t>, not just the sicker population.</w:t>
      </w:r>
    </w:p>
    <w:p w:rsidR="007A7C3D" w:rsidRPr="005B5C05" w:rsidRDefault="007A7C3D" w:rsidP="005B5C05">
      <w:pPr>
        <w:pStyle w:val="NoSpacing"/>
        <w:spacing w:line="276" w:lineRule="auto"/>
        <w:ind w:left="720"/>
        <w:rPr>
          <w:rFonts w:cs="Arial"/>
          <w:color w:val="262626" w:themeColor="text1" w:themeTint="D9"/>
        </w:rPr>
      </w:pPr>
    </w:p>
    <w:p w:rsidR="007A7C3D" w:rsidRPr="005B5C05" w:rsidRDefault="007A7C3D"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Meaningful Differences in Medicare Advantage Bid Submissions and Bid Review (</w:t>
      </w:r>
      <w:r w:rsidR="0049311D" w:rsidRPr="005B5C05">
        <w:rPr>
          <w:rFonts w:cs="Arial"/>
          <w:color w:val="262626" w:themeColor="text1" w:themeTint="D9"/>
        </w:rPr>
        <w:t>§§422.254 and 422.256</w:t>
      </w:r>
      <w:r w:rsidRPr="005B5C05">
        <w:rPr>
          <w:rFonts w:cs="Arial"/>
          <w:color w:val="262626" w:themeColor="text1" w:themeTint="D9"/>
        </w:rPr>
        <w:t>)</w:t>
      </w:r>
    </w:p>
    <w:p w:rsidR="007A7C3D" w:rsidRPr="005B5C05" w:rsidRDefault="007A7C3D" w:rsidP="005B5C05">
      <w:pPr>
        <w:pStyle w:val="NoSpacing"/>
        <w:spacing w:line="276" w:lineRule="auto"/>
        <w:ind w:left="720"/>
        <w:rPr>
          <w:rFonts w:cs="Arial"/>
          <w:color w:val="262626" w:themeColor="text1" w:themeTint="D9"/>
        </w:rPr>
      </w:pPr>
    </w:p>
    <w:p w:rsidR="00691E66" w:rsidRPr="005B5C05" w:rsidRDefault="00691E66"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request CMS to </w:t>
      </w:r>
      <w:r w:rsidR="006E1755" w:rsidRPr="005B5C05">
        <w:rPr>
          <w:rFonts w:cs="Arial"/>
          <w:color w:val="262626" w:themeColor="text1" w:themeTint="D9"/>
        </w:rPr>
        <w:t>define</w:t>
      </w:r>
      <w:r w:rsidRPr="005B5C05">
        <w:rPr>
          <w:rFonts w:cs="Arial"/>
          <w:color w:val="262626" w:themeColor="text1" w:themeTint="D9"/>
        </w:rPr>
        <w:t xml:space="preserve"> key benefit design characteristics</w:t>
      </w:r>
      <w:r w:rsidR="006E1755" w:rsidRPr="005B5C05">
        <w:rPr>
          <w:rFonts w:cs="Arial"/>
          <w:color w:val="262626" w:themeColor="text1" w:themeTint="D9"/>
        </w:rPr>
        <w:t xml:space="preserve"> to which a plan sponsor will be held</w:t>
      </w:r>
      <w:r w:rsidRPr="005B5C05">
        <w:rPr>
          <w:rFonts w:cs="Arial"/>
          <w:color w:val="262626" w:themeColor="text1" w:themeTint="D9"/>
        </w:rPr>
        <w:t xml:space="preserve"> accountable.</w:t>
      </w:r>
    </w:p>
    <w:p w:rsidR="007A7C3D" w:rsidRPr="005B5C05" w:rsidRDefault="007A7C3D" w:rsidP="005B5C05">
      <w:pPr>
        <w:pStyle w:val="NoSpacing"/>
        <w:spacing w:line="276" w:lineRule="auto"/>
        <w:ind w:left="720"/>
        <w:rPr>
          <w:rFonts w:cs="Arial"/>
          <w:color w:val="262626" w:themeColor="text1" w:themeTint="D9"/>
        </w:rPr>
      </w:pPr>
    </w:p>
    <w:p w:rsidR="007A7C3D"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Coordination of Enrollment and Disenrollment Through MA Organizations and Effective Dates of Coverage and Change of Coverage (</w:t>
      </w:r>
      <w:r w:rsidR="0049311D" w:rsidRPr="005B5C05">
        <w:rPr>
          <w:rFonts w:cs="Arial"/>
          <w:color w:val="262626" w:themeColor="text1" w:themeTint="D9"/>
        </w:rPr>
        <w:t>§§422.66 and 422.68</w:t>
      </w:r>
      <w:r w:rsidRPr="005B5C05">
        <w:rPr>
          <w:rFonts w:cs="Arial"/>
          <w:color w:val="262626" w:themeColor="text1" w:themeTint="D9"/>
        </w:rPr>
        <w:t>)</w:t>
      </w:r>
    </w:p>
    <w:p w:rsidR="00074AA9" w:rsidRPr="005B5C05" w:rsidRDefault="00074AA9" w:rsidP="005B5C05">
      <w:pPr>
        <w:spacing w:line="276" w:lineRule="auto"/>
        <w:ind w:left="720"/>
        <w:rPr>
          <w:rFonts w:cs="Arial"/>
          <w:color w:val="262626" w:themeColor="text1" w:themeTint="D9"/>
        </w:rPr>
      </w:pPr>
    </w:p>
    <w:p w:rsidR="002E258B" w:rsidRPr="005B5C05" w:rsidRDefault="002E258B" w:rsidP="005B5C05">
      <w:pPr>
        <w:pStyle w:val="NoSpacing"/>
        <w:tabs>
          <w:tab w:val="left" w:pos="1080"/>
        </w:tabs>
        <w:spacing w:line="276" w:lineRule="auto"/>
        <w:ind w:left="720"/>
        <w:rPr>
          <w:rFonts w:cs="Arial"/>
          <w:color w:val="262626" w:themeColor="text1" w:themeTint="D9"/>
        </w:rPr>
      </w:pPr>
      <w:r w:rsidRPr="005B5C05">
        <w:rPr>
          <w:rFonts w:cs="Arial"/>
          <w:color w:val="262626" w:themeColor="text1" w:themeTint="D9"/>
        </w:rPr>
        <w:t xml:space="preserve">We support CMS’ proposal to codify modified requirements for default enrollments upon conversion to Medicare. We believe that widespread experience with managed care among the general population warrants a simplified election of the MA plan for an individual aging into Medicare who has been enrolled in health coverage provided by the same parent organization. </w:t>
      </w:r>
    </w:p>
    <w:p w:rsidR="002E258B" w:rsidRPr="005B5C05" w:rsidRDefault="002E258B" w:rsidP="005B5C05">
      <w:pPr>
        <w:pStyle w:val="NoSpacing"/>
        <w:tabs>
          <w:tab w:val="left" w:pos="1080"/>
        </w:tabs>
        <w:spacing w:line="276" w:lineRule="auto"/>
        <w:ind w:left="720"/>
        <w:rPr>
          <w:rFonts w:cs="Arial"/>
          <w:color w:val="262626" w:themeColor="text1" w:themeTint="D9"/>
        </w:rPr>
      </w:pPr>
    </w:p>
    <w:p w:rsidR="00074AA9" w:rsidRPr="005B5C05" w:rsidRDefault="00074AA9" w:rsidP="005B5C05">
      <w:pPr>
        <w:pStyle w:val="NoSpacing"/>
        <w:tabs>
          <w:tab w:val="left" w:pos="1080"/>
        </w:tabs>
        <w:spacing w:line="276" w:lineRule="auto"/>
        <w:ind w:left="720"/>
        <w:rPr>
          <w:rFonts w:cs="Arial"/>
          <w:color w:val="262626" w:themeColor="text1" w:themeTint="D9"/>
        </w:rPr>
      </w:pPr>
      <w:r w:rsidRPr="005B5C05">
        <w:rPr>
          <w:rFonts w:cs="Arial"/>
          <w:color w:val="262626" w:themeColor="text1" w:themeTint="D9"/>
        </w:rPr>
        <w:t xml:space="preserve">We appreciate that CMS is proposing to extend the period of time </w:t>
      </w:r>
      <w:r w:rsidR="00ED6EBC" w:rsidRPr="005B5C05">
        <w:rPr>
          <w:rFonts w:cs="Arial"/>
          <w:color w:val="262626" w:themeColor="text1" w:themeTint="D9"/>
        </w:rPr>
        <w:t xml:space="preserve">during which </w:t>
      </w:r>
      <w:r w:rsidRPr="005B5C05">
        <w:rPr>
          <w:rFonts w:cs="Arial"/>
          <w:color w:val="262626" w:themeColor="text1" w:themeTint="D9"/>
        </w:rPr>
        <w:t>current non-MA members can use a simplified enrollment process into an MA plan through their ICEP. We see a continued challenge of determining when current non-MA members are ready for an MA plan. More people continue working past age 65, and as identified in the proposal, some are ready for MA due to disability before age 65. The proposal states that CMS does not share Medicare numbers with organizations for their commercial members who are approaching Medicare eligibility. We would inquire if there may be some mechanism whereby CMS provides a “clearinghouse” of sorts so organizations with non-MA members could be made aware when those members approach eligibility.</w:t>
      </w:r>
    </w:p>
    <w:p w:rsidR="00074AA9" w:rsidRPr="005B5C05" w:rsidRDefault="00074AA9" w:rsidP="005B5C05">
      <w:pPr>
        <w:pStyle w:val="NoSpacing"/>
        <w:tabs>
          <w:tab w:val="left" w:pos="1080"/>
        </w:tabs>
        <w:spacing w:line="276" w:lineRule="auto"/>
        <w:ind w:left="720"/>
        <w:rPr>
          <w:rFonts w:cs="Arial"/>
          <w:color w:val="262626" w:themeColor="text1" w:themeTint="D9"/>
        </w:rPr>
      </w:pPr>
    </w:p>
    <w:p w:rsidR="00814FC6" w:rsidRPr="005B5C05" w:rsidRDefault="002E258B" w:rsidP="005B5C05">
      <w:pPr>
        <w:pStyle w:val="NoSpacing"/>
        <w:tabs>
          <w:tab w:val="left" w:pos="1080"/>
        </w:tabs>
        <w:spacing w:line="276" w:lineRule="auto"/>
        <w:ind w:left="720"/>
        <w:rPr>
          <w:rFonts w:cs="Arial"/>
          <w:color w:val="262626" w:themeColor="text1" w:themeTint="D9"/>
        </w:rPr>
      </w:pPr>
      <w:r w:rsidRPr="005B5C05">
        <w:rPr>
          <w:rFonts w:cs="Arial"/>
          <w:color w:val="262626" w:themeColor="text1" w:themeTint="D9"/>
        </w:rPr>
        <w:t>We support reassessing the regulation in five years.</w:t>
      </w:r>
    </w:p>
    <w:p w:rsidR="00814FC6" w:rsidRPr="005B5C05" w:rsidRDefault="00814FC6" w:rsidP="005B5C05">
      <w:pPr>
        <w:pStyle w:val="NoSpacing"/>
        <w:spacing w:line="276" w:lineRule="auto"/>
        <w:ind w:left="720"/>
        <w:rPr>
          <w:rFonts w:cs="Arial"/>
          <w:color w:val="262626" w:themeColor="text1" w:themeTint="D9"/>
        </w:rPr>
      </w:pPr>
    </w:p>
    <w:p w:rsidR="00555629" w:rsidRPr="005B5C05" w:rsidRDefault="00555629"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Part D Tiering Exceptions (</w:t>
      </w:r>
      <w:r w:rsidR="0049311D" w:rsidRPr="005B5C05">
        <w:rPr>
          <w:rFonts w:cs="Arial"/>
          <w:color w:val="262626" w:themeColor="text1" w:themeTint="D9"/>
        </w:rPr>
        <w:t>§§423.560, 423.578(a) and (c)</w:t>
      </w:r>
      <w:r w:rsidRPr="005B5C05">
        <w:rPr>
          <w:rFonts w:cs="Arial"/>
          <w:color w:val="262626" w:themeColor="text1" w:themeTint="D9"/>
        </w:rPr>
        <w:t>)</w:t>
      </w:r>
    </w:p>
    <w:p w:rsidR="00555629" w:rsidRPr="005B5C05" w:rsidRDefault="00555629" w:rsidP="005B5C05">
      <w:pPr>
        <w:pStyle w:val="NoSpacing"/>
        <w:spacing w:line="276" w:lineRule="auto"/>
        <w:ind w:left="720"/>
        <w:rPr>
          <w:rFonts w:cs="Arial"/>
          <w:color w:val="262626" w:themeColor="text1" w:themeTint="D9"/>
        </w:rPr>
      </w:pPr>
    </w:p>
    <w:p w:rsidR="007F5F38" w:rsidRPr="005B5C05" w:rsidRDefault="007F5F38" w:rsidP="005B5C05">
      <w:pPr>
        <w:autoSpaceDE w:val="0"/>
        <w:autoSpaceDN w:val="0"/>
        <w:spacing w:line="276" w:lineRule="auto"/>
        <w:ind w:left="720"/>
        <w:rPr>
          <w:rFonts w:cs="Arial"/>
          <w:color w:val="262626" w:themeColor="text1" w:themeTint="D9"/>
        </w:rPr>
      </w:pPr>
      <w:r w:rsidRPr="005B5C05">
        <w:rPr>
          <w:rFonts w:cs="Arial"/>
          <w:color w:val="262626" w:themeColor="text1" w:themeTint="D9"/>
        </w:rPr>
        <w:t xml:space="preserve">CMS is proposing to make regulatory changes to prohibit sponsors from excluding non-preferred generic-drug tiers from tiering exceptions. CMS </w:t>
      </w:r>
      <w:r w:rsidR="001A0317" w:rsidRPr="005B5C05">
        <w:rPr>
          <w:rFonts w:cs="Arial"/>
          <w:color w:val="262626" w:themeColor="text1" w:themeTint="D9"/>
        </w:rPr>
        <w:t xml:space="preserve">rightfully points out </w:t>
      </w:r>
      <w:r w:rsidRPr="005B5C05">
        <w:rPr>
          <w:rFonts w:cs="Arial"/>
          <w:color w:val="262626" w:themeColor="text1" w:themeTint="D9"/>
        </w:rPr>
        <w:t xml:space="preserve">that as the price of drugs has grown, formularies have gotten more complex, leading to expanded tiers that in some cases mix brands and generics, and multiple tiers for generic drugs. CMS proposes to base eligibility for tiering exceptions on the tier that contains the preferred alternative drug to the higher-cost </w:t>
      </w:r>
      <w:r w:rsidRPr="005B5C05">
        <w:rPr>
          <w:rFonts w:cs="Arial"/>
          <w:color w:val="262626" w:themeColor="text1" w:themeTint="D9"/>
        </w:rPr>
        <w:lastRenderedPageBreak/>
        <w:t xml:space="preserve">requested drug, rather than based on tier labels established by the </w:t>
      </w:r>
      <w:r w:rsidR="001A0317" w:rsidRPr="005B5C05">
        <w:rPr>
          <w:rFonts w:cs="Arial"/>
          <w:color w:val="262626" w:themeColor="text1" w:themeTint="D9"/>
        </w:rPr>
        <w:t xml:space="preserve">health </w:t>
      </w:r>
      <w:r w:rsidRPr="005B5C05">
        <w:rPr>
          <w:rFonts w:cs="Arial"/>
          <w:color w:val="262626" w:themeColor="text1" w:themeTint="D9"/>
        </w:rPr>
        <w:t xml:space="preserve">plan. This would remove an existing loophole whereby we could exclude generic tiers, including non-preferred generic tiers, from the tiering exception system. </w:t>
      </w:r>
    </w:p>
    <w:p w:rsidR="007F5F38" w:rsidRPr="005B5C05" w:rsidRDefault="007F5F38" w:rsidP="005B5C05">
      <w:pPr>
        <w:autoSpaceDE w:val="0"/>
        <w:autoSpaceDN w:val="0"/>
        <w:spacing w:line="276" w:lineRule="auto"/>
        <w:ind w:left="720"/>
        <w:rPr>
          <w:rFonts w:cs="Arial"/>
          <w:color w:val="262626" w:themeColor="text1" w:themeTint="D9"/>
        </w:rPr>
      </w:pPr>
    </w:p>
    <w:p w:rsidR="00555629" w:rsidRPr="005B5C05" w:rsidRDefault="007F5F38" w:rsidP="005B5C05">
      <w:pPr>
        <w:autoSpaceDE w:val="0"/>
        <w:autoSpaceDN w:val="0"/>
        <w:spacing w:line="276" w:lineRule="auto"/>
        <w:ind w:left="720"/>
        <w:rPr>
          <w:rFonts w:cs="Arial"/>
          <w:color w:val="262626" w:themeColor="text1" w:themeTint="D9"/>
        </w:rPr>
      </w:pPr>
      <w:r w:rsidRPr="005B5C05">
        <w:rPr>
          <w:rFonts w:cs="Arial"/>
          <w:color w:val="262626" w:themeColor="text1" w:themeTint="D9"/>
        </w:rPr>
        <w:t>While, we appreciate the clarification on how brand-name drugs should be treated in the tier exception process</w:t>
      </w:r>
      <w:r w:rsidRPr="005B5C05" w:rsidDel="007F5F38">
        <w:rPr>
          <w:rFonts w:cs="Arial"/>
          <w:color w:val="262626" w:themeColor="text1" w:themeTint="D9"/>
        </w:rPr>
        <w:t xml:space="preserve"> </w:t>
      </w:r>
      <w:r w:rsidRPr="005B5C05">
        <w:rPr>
          <w:rFonts w:cs="Arial"/>
          <w:color w:val="262626" w:themeColor="text1" w:themeTint="D9"/>
        </w:rPr>
        <w:t xml:space="preserve">we do </w:t>
      </w:r>
      <w:r w:rsidR="00555629" w:rsidRPr="005B5C05">
        <w:rPr>
          <w:rFonts w:cs="Arial"/>
          <w:color w:val="262626" w:themeColor="text1" w:themeTint="D9"/>
        </w:rPr>
        <w:t xml:space="preserve">not support the </w:t>
      </w:r>
      <w:r w:rsidR="002E258B" w:rsidRPr="005B5C05">
        <w:rPr>
          <w:rFonts w:cs="Arial"/>
          <w:color w:val="262626" w:themeColor="text1" w:themeTint="D9"/>
        </w:rPr>
        <w:t xml:space="preserve">proposed </w:t>
      </w:r>
      <w:r w:rsidR="00555629" w:rsidRPr="005B5C05">
        <w:rPr>
          <w:rFonts w:cs="Arial"/>
          <w:color w:val="262626" w:themeColor="text1" w:themeTint="D9"/>
        </w:rPr>
        <w:t xml:space="preserve">recommendation as it undermines a plan’s ability to </w:t>
      </w:r>
      <w:r w:rsidRPr="005B5C05">
        <w:rPr>
          <w:rFonts w:cs="Arial"/>
          <w:color w:val="262626" w:themeColor="text1" w:themeTint="D9"/>
        </w:rPr>
        <w:t>develop</w:t>
      </w:r>
      <w:r w:rsidR="00555629" w:rsidRPr="005B5C05">
        <w:rPr>
          <w:rFonts w:cs="Arial"/>
          <w:color w:val="262626" w:themeColor="text1" w:themeTint="D9"/>
        </w:rPr>
        <w:t xml:space="preserve"> a</w:t>
      </w:r>
      <w:r w:rsidRPr="005B5C05">
        <w:rPr>
          <w:rFonts w:cs="Arial"/>
          <w:color w:val="262626" w:themeColor="text1" w:themeTint="D9"/>
        </w:rPr>
        <w:t>n</w:t>
      </w:r>
      <w:r w:rsidR="00555629" w:rsidRPr="005B5C05">
        <w:rPr>
          <w:rFonts w:cs="Arial"/>
          <w:color w:val="262626" w:themeColor="text1" w:themeTint="D9"/>
        </w:rPr>
        <w:t xml:space="preserve"> </w:t>
      </w:r>
      <w:r w:rsidRPr="005B5C05">
        <w:rPr>
          <w:rFonts w:cs="Arial"/>
          <w:color w:val="262626" w:themeColor="text1" w:themeTint="D9"/>
        </w:rPr>
        <w:t xml:space="preserve">evidence-based </w:t>
      </w:r>
      <w:r w:rsidR="00555629" w:rsidRPr="005B5C05">
        <w:rPr>
          <w:rFonts w:cs="Arial"/>
          <w:color w:val="262626" w:themeColor="text1" w:themeTint="D9"/>
        </w:rPr>
        <w:t xml:space="preserve">formulary </w:t>
      </w:r>
      <w:r w:rsidRPr="005B5C05">
        <w:rPr>
          <w:rFonts w:cs="Arial"/>
          <w:color w:val="262626" w:themeColor="text1" w:themeTint="D9"/>
        </w:rPr>
        <w:t xml:space="preserve">that would also be cost-effective </w:t>
      </w:r>
      <w:r w:rsidR="00555629" w:rsidRPr="005B5C05">
        <w:rPr>
          <w:rFonts w:cs="Arial"/>
          <w:color w:val="262626" w:themeColor="text1" w:themeTint="D9"/>
        </w:rPr>
        <w:t xml:space="preserve">for </w:t>
      </w:r>
      <w:r w:rsidRPr="005B5C05">
        <w:rPr>
          <w:rFonts w:cs="Arial"/>
          <w:color w:val="262626" w:themeColor="text1" w:themeTint="D9"/>
        </w:rPr>
        <w:t>its</w:t>
      </w:r>
      <w:r w:rsidR="00555629" w:rsidRPr="005B5C05">
        <w:rPr>
          <w:rFonts w:cs="Arial"/>
          <w:color w:val="262626" w:themeColor="text1" w:themeTint="D9"/>
        </w:rPr>
        <w:t xml:space="preserve"> members. </w:t>
      </w:r>
      <w:r w:rsidR="00A44C0C" w:rsidRPr="005B5C05">
        <w:rPr>
          <w:rFonts w:cs="Arial"/>
          <w:color w:val="262626" w:themeColor="text1" w:themeTint="D9"/>
        </w:rPr>
        <w:t xml:space="preserve">To further clarify, we do not support CMS’ guidance on tier exceptions as a whole because a plan cannot appropriately manage cost to their own plan </w:t>
      </w:r>
      <w:r w:rsidR="001A0317" w:rsidRPr="005B5C05">
        <w:rPr>
          <w:rFonts w:cs="Arial"/>
          <w:color w:val="262626" w:themeColor="text1" w:themeTint="D9"/>
        </w:rPr>
        <w:t>while at the same time</w:t>
      </w:r>
      <w:r w:rsidRPr="005B5C05">
        <w:rPr>
          <w:rFonts w:cs="Arial"/>
          <w:color w:val="262626" w:themeColor="text1" w:themeTint="D9"/>
        </w:rPr>
        <w:t xml:space="preserve"> enhanc</w:t>
      </w:r>
      <w:r w:rsidR="001A0317" w:rsidRPr="005B5C05">
        <w:rPr>
          <w:rFonts w:cs="Arial"/>
          <w:color w:val="262626" w:themeColor="text1" w:themeTint="D9"/>
        </w:rPr>
        <w:t>ing</w:t>
      </w:r>
      <w:r w:rsidRPr="005B5C05">
        <w:rPr>
          <w:rFonts w:cs="Arial"/>
          <w:color w:val="262626" w:themeColor="text1" w:themeTint="D9"/>
        </w:rPr>
        <w:t xml:space="preserve"> the quality of patient care by selecting the most appropriate medications </w:t>
      </w:r>
      <w:r w:rsidR="001A0317" w:rsidRPr="005B5C05">
        <w:rPr>
          <w:rFonts w:cs="Arial"/>
          <w:color w:val="262626" w:themeColor="text1" w:themeTint="D9"/>
        </w:rPr>
        <w:t>w</w:t>
      </w:r>
      <w:r w:rsidRPr="005B5C05">
        <w:rPr>
          <w:rFonts w:cs="Arial"/>
          <w:color w:val="262626" w:themeColor="text1" w:themeTint="D9"/>
        </w:rPr>
        <w:t>ith the goals of reducing treatment failures, adverse drug events and hospitalizations and improving patient adherence and health outcomes.</w:t>
      </w:r>
      <w:r w:rsidR="00A44C0C" w:rsidRPr="005B5C05">
        <w:rPr>
          <w:rFonts w:cs="Arial"/>
          <w:color w:val="262626" w:themeColor="text1" w:themeTint="D9"/>
        </w:rPr>
        <w:t xml:space="preserve">. A plan goes through a thorough review process when reviewing formulary placement of a medication including a comparison of cost and clinical efficacy to other similar drugs. Drugs are then placed on tiers based on cost and relative clinical effectiveness to these other similar agents. The way the guidance is currently worded, tier exceptions are </w:t>
      </w:r>
      <w:r w:rsidR="00BF50CC">
        <w:rPr>
          <w:rFonts w:cs="Arial"/>
          <w:color w:val="262626" w:themeColor="text1" w:themeTint="D9"/>
        </w:rPr>
        <w:t>easily awarded</w:t>
      </w:r>
      <w:r w:rsidR="00A44C0C" w:rsidRPr="005B5C05">
        <w:rPr>
          <w:rFonts w:cs="Arial"/>
          <w:color w:val="262626" w:themeColor="text1" w:themeTint="D9"/>
        </w:rPr>
        <w:t xml:space="preserve">, </w:t>
      </w:r>
      <w:r w:rsidR="00902FE6" w:rsidRPr="005B5C05">
        <w:rPr>
          <w:rFonts w:cs="Arial"/>
          <w:color w:val="262626" w:themeColor="text1" w:themeTint="D9"/>
        </w:rPr>
        <w:t xml:space="preserve">thereby </w:t>
      </w:r>
      <w:r w:rsidR="00A44C0C" w:rsidRPr="005B5C05">
        <w:rPr>
          <w:rFonts w:cs="Arial"/>
          <w:color w:val="262626" w:themeColor="text1" w:themeTint="D9"/>
        </w:rPr>
        <w:t>undermin</w:t>
      </w:r>
      <w:r w:rsidR="00902FE6" w:rsidRPr="005B5C05">
        <w:rPr>
          <w:rFonts w:cs="Arial"/>
          <w:color w:val="262626" w:themeColor="text1" w:themeTint="D9"/>
        </w:rPr>
        <w:t xml:space="preserve">ing a plan’s </w:t>
      </w:r>
      <w:r w:rsidR="00A44C0C" w:rsidRPr="005B5C05">
        <w:rPr>
          <w:rFonts w:cs="Arial"/>
          <w:color w:val="262626" w:themeColor="text1" w:themeTint="D9"/>
        </w:rPr>
        <w:t>thorough review process and ability to manage cost.</w:t>
      </w:r>
    </w:p>
    <w:p w:rsidR="00555629" w:rsidRPr="005B5C05" w:rsidRDefault="00555629" w:rsidP="005B5C05">
      <w:pPr>
        <w:autoSpaceDE w:val="0"/>
        <w:autoSpaceDN w:val="0"/>
        <w:spacing w:line="276" w:lineRule="auto"/>
        <w:ind w:left="720"/>
        <w:rPr>
          <w:rFonts w:cs="Arial"/>
          <w:color w:val="262626" w:themeColor="text1" w:themeTint="D9"/>
        </w:rPr>
      </w:pPr>
      <w:r w:rsidRPr="005B5C05">
        <w:rPr>
          <w:rFonts w:cs="Arial"/>
          <w:color w:val="262626" w:themeColor="text1" w:themeTint="D9"/>
        </w:rPr>
        <w:t> </w:t>
      </w:r>
    </w:p>
    <w:p w:rsidR="00555629" w:rsidRPr="005B5C05" w:rsidRDefault="00555629" w:rsidP="005B5C05">
      <w:pPr>
        <w:autoSpaceDE w:val="0"/>
        <w:autoSpaceDN w:val="0"/>
        <w:spacing w:line="276" w:lineRule="auto"/>
        <w:ind w:left="720"/>
        <w:rPr>
          <w:rFonts w:cs="Arial"/>
          <w:color w:val="262626" w:themeColor="text1" w:themeTint="D9"/>
        </w:rPr>
      </w:pPr>
      <w:r w:rsidRPr="005B5C05">
        <w:rPr>
          <w:rFonts w:cs="Arial"/>
          <w:color w:val="262626" w:themeColor="text1" w:themeTint="D9"/>
        </w:rPr>
        <w:t xml:space="preserve">We </w:t>
      </w:r>
      <w:r w:rsidR="00074AA9" w:rsidRPr="005B5C05">
        <w:rPr>
          <w:rFonts w:cs="Arial"/>
          <w:color w:val="262626" w:themeColor="text1" w:themeTint="D9"/>
        </w:rPr>
        <w:t>also respectfully disagree with</w:t>
      </w:r>
      <w:r w:rsidRPr="005B5C05">
        <w:rPr>
          <w:rFonts w:cs="Arial"/>
          <w:color w:val="262626" w:themeColor="text1" w:themeTint="D9"/>
        </w:rPr>
        <w:t xml:space="preserve"> the </w:t>
      </w:r>
      <w:r w:rsidR="002E258B" w:rsidRPr="005B5C05">
        <w:rPr>
          <w:rFonts w:cs="Arial"/>
          <w:color w:val="262626" w:themeColor="text1" w:themeTint="D9"/>
        </w:rPr>
        <w:t xml:space="preserve">proposed </w:t>
      </w:r>
      <w:r w:rsidRPr="005B5C05">
        <w:rPr>
          <w:rFonts w:cs="Arial"/>
          <w:color w:val="262626" w:themeColor="text1" w:themeTint="D9"/>
        </w:rPr>
        <w:t>revised language</w:t>
      </w:r>
      <w:r w:rsidR="00EF7ADF" w:rsidRPr="005B5C05">
        <w:rPr>
          <w:rFonts w:cs="Arial"/>
          <w:color w:val="262626" w:themeColor="text1" w:themeTint="D9"/>
        </w:rPr>
        <w:t xml:space="preserve"> at §423.578(a)(2),</w:t>
      </w:r>
      <w:r w:rsidRPr="005B5C05">
        <w:rPr>
          <w:rFonts w:cs="Arial"/>
          <w:color w:val="262626" w:themeColor="text1" w:themeTint="D9"/>
        </w:rPr>
        <w:t xml:space="preserve"> as we believe it is still unclear and will lead to continued inaccurate interpretation among plan sponsors. The newly revised language that</w:t>
      </w:r>
      <w:r w:rsidR="00902FE6" w:rsidRPr="005B5C05">
        <w:rPr>
          <w:rFonts w:cs="Arial"/>
          <w:color w:val="262626" w:themeColor="text1" w:themeTint="D9"/>
        </w:rPr>
        <w:t>, in CMS’ review,</w:t>
      </w:r>
      <w:r w:rsidRPr="005B5C05">
        <w:rPr>
          <w:rFonts w:cs="Arial"/>
          <w:color w:val="262626" w:themeColor="text1" w:themeTint="D9"/>
        </w:rPr>
        <w:t xml:space="preserve"> “bases eligibility for tiering exceptions on the lowest applicable cost sharing for the tier containing the preferred alternative drug(s) for treatment of the enrollee’s health condition” </w:t>
      </w:r>
      <w:r w:rsidR="00EF7ADF" w:rsidRPr="005B5C05">
        <w:rPr>
          <w:rFonts w:cs="Arial"/>
          <w:color w:val="262626" w:themeColor="text1" w:themeTint="D9"/>
        </w:rPr>
        <w:t xml:space="preserve">(82 CFR 56371) </w:t>
      </w:r>
      <w:r w:rsidRPr="005B5C05">
        <w:rPr>
          <w:rFonts w:cs="Arial"/>
          <w:color w:val="262626" w:themeColor="text1" w:themeTint="D9"/>
        </w:rPr>
        <w:t xml:space="preserve">does not define what is a “preferred alternative drug” to treat the enrollee’s condition. </w:t>
      </w:r>
    </w:p>
    <w:p w:rsidR="00555629" w:rsidRPr="005B5C05" w:rsidRDefault="00555629"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Establishing Limitations for the Part D Special Election Period (SEP) for Dually Eligible Beneficiaries (</w:t>
      </w:r>
      <w:r w:rsidR="00810022" w:rsidRPr="005B5C05">
        <w:rPr>
          <w:rFonts w:cs="Arial"/>
          <w:color w:val="262626" w:themeColor="text1" w:themeTint="D9"/>
        </w:rPr>
        <w:t>§423.38</w:t>
      </w:r>
      <w:r w:rsidRPr="005B5C05">
        <w:rPr>
          <w:rFonts w:cs="Arial"/>
          <w:color w:val="262626" w:themeColor="text1" w:themeTint="D9"/>
        </w:rPr>
        <w:t>)</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2E258B" w:rsidP="005B5C05">
      <w:pPr>
        <w:spacing w:line="276" w:lineRule="auto"/>
        <w:ind w:left="720"/>
        <w:rPr>
          <w:rFonts w:cs="Arial"/>
          <w:color w:val="262626" w:themeColor="text1" w:themeTint="D9"/>
        </w:rPr>
      </w:pPr>
      <w:r w:rsidRPr="005B5C05">
        <w:rPr>
          <w:rFonts w:cs="Arial"/>
          <w:color w:val="262626" w:themeColor="text1" w:themeTint="D9"/>
        </w:rPr>
        <w:t>We support limiting the number of SEPs per year, as we believe too many SEP</w:t>
      </w:r>
      <w:r w:rsidR="00EF7ADF" w:rsidRPr="005B5C05">
        <w:rPr>
          <w:rFonts w:cs="Arial"/>
          <w:color w:val="262626" w:themeColor="text1" w:themeTint="D9"/>
        </w:rPr>
        <w:t>s</w:t>
      </w:r>
      <w:r w:rsidRPr="005B5C05">
        <w:rPr>
          <w:rFonts w:cs="Arial"/>
          <w:color w:val="262626" w:themeColor="text1" w:themeTint="D9"/>
        </w:rPr>
        <w:t xml:space="preserve"> create too much member churn</w:t>
      </w:r>
      <w:r w:rsidR="00EF7ADF" w:rsidRPr="005B5C05">
        <w:rPr>
          <w:rFonts w:cs="Arial"/>
          <w:color w:val="262626" w:themeColor="text1" w:themeTint="D9"/>
        </w:rPr>
        <w:t>, which undermines market stability and the bidding process</w:t>
      </w:r>
      <w:r w:rsidRPr="005B5C05">
        <w:rPr>
          <w:rFonts w:cs="Arial"/>
          <w:color w:val="262626" w:themeColor="text1" w:themeTint="D9"/>
        </w:rPr>
        <w:t>.</w:t>
      </w:r>
    </w:p>
    <w:p w:rsidR="00814FC6" w:rsidRPr="005B5C05" w:rsidRDefault="00814FC6" w:rsidP="005B5C05">
      <w:pPr>
        <w:spacing w:line="276" w:lineRule="auto"/>
        <w:ind w:left="720"/>
        <w:rPr>
          <w:rFonts w:cs="Arial"/>
          <w:color w:val="262626" w:themeColor="text1" w:themeTint="D9"/>
        </w:rPr>
      </w:pPr>
    </w:p>
    <w:p w:rsidR="00814FC6" w:rsidRPr="005B5C05" w:rsidRDefault="002E258B" w:rsidP="005B5C05">
      <w:pPr>
        <w:spacing w:line="276" w:lineRule="auto"/>
        <w:ind w:left="720"/>
        <w:rPr>
          <w:rFonts w:cs="Arial"/>
          <w:color w:val="262626" w:themeColor="text1" w:themeTint="D9"/>
        </w:rPr>
      </w:pPr>
      <w:r w:rsidRPr="005B5C05">
        <w:rPr>
          <w:rFonts w:cs="Arial"/>
          <w:color w:val="262626" w:themeColor="text1" w:themeTint="D9"/>
        </w:rPr>
        <w:t xml:space="preserve">We agree that the </w:t>
      </w:r>
      <w:r w:rsidR="00F041EF" w:rsidRPr="005B5C05">
        <w:rPr>
          <w:rFonts w:cs="Arial"/>
          <w:color w:val="262626" w:themeColor="text1" w:themeTint="D9"/>
        </w:rPr>
        <w:t>alternate</w:t>
      </w:r>
      <w:r w:rsidRPr="005B5C05">
        <w:rPr>
          <w:rFonts w:cs="Arial"/>
          <w:color w:val="262626" w:themeColor="text1" w:themeTint="D9"/>
        </w:rPr>
        <w:t xml:space="preserve"> solution is too complex, difficult to administer and difficult to explain to members.  This would not be an ideal solution.</w:t>
      </w:r>
    </w:p>
    <w:p w:rsidR="00814FC6" w:rsidRPr="005B5C05" w:rsidRDefault="00814FC6" w:rsidP="005B5C05">
      <w:pPr>
        <w:spacing w:line="276" w:lineRule="auto"/>
        <w:ind w:left="720"/>
        <w:rPr>
          <w:rFonts w:cs="Arial"/>
          <w:color w:val="262626" w:themeColor="text1" w:themeTint="D9"/>
        </w:rPr>
      </w:pPr>
    </w:p>
    <w:p w:rsidR="00B1498D" w:rsidRPr="005B5C05" w:rsidRDefault="00F041EF" w:rsidP="005B5C05">
      <w:pPr>
        <w:spacing w:line="276" w:lineRule="auto"/>
        <w:ind w:left="720"/>
        <w:rPr>
          <w:rFonts w:cs="Arial"/>
          <w:color w:val="262626" w:themeColor="text1" w:themeTint="D9"/>
        </w:rPr>
      </w:pPr>
      <w:r w:rsidRPr="005B5C05">
        <w:rPr>
          <w:rFonts w:cs="Arial"/>
          <w:color w:val="262626" w:themeColor="text1" w:themeTint="D9"/>
        </w:rPr>
        <w:t>With regard to other limited circumstances where the dual SEP should be available, we support offering robust plans that members can choose the best plan for them without limiting their choice.</w:t>
      </w:r>
    </w:p>
    <w:p w:rsidR="00555629" w:rsidRPr="005B5C05" w:rsidRDefault="00555629" w:rsidP="005B5C05">
      <w:pPr>
        <w:spacing w:line="276" w:lineRule="auto"/>
        <w:rPr>
          <w:rFonts w:cs="Arial"/>
          <w:color w:val="262626" w:themeColor="text1" w:themeTint="D9"/>
        </w:rPr>
      </w:pPr>
    </w:p>
    <w:p w:rsidR="00814FC6" w:rsidRPr="005B5C05" w:rsidRDefault="00F041EF" w:rsidP="005B5C05">
      <w:pPr>
        <w:spacing w:line="276" w:lineRule="auto"/>
        <w:ind w:left="720"/>
        <w:rPr>
          <w:rFonts w:cs="Arial"/>
          <w:color w:val="262626" w:themeColor="text1" w:themeTint="D9"/>
        </w:rPr>
      </w:pPr>
      <w:r w:rsidRPr="005B5C05">
        <w:rPr>
          <w:rFonts w:cs="Arial"/>
          <w:color w:val="262626" w:themeColor="text1" w:themeTint="D9"/>
        </w:rPr>
        <w:t xml:space="preserve">We do not have an alternative approach to offer for consideration in lieu of narrowing the scope of the SEP.  </w:t>
      </w:r>
    </w:p>
    <w:p w:rsidR="00814FC6" w:rsidRPr="005B5C05" w:rsidRDefault="00814FC6" w:rsidP="005B5C05">
      <w:pPr>
        <w:spacing w:line="276" w:lineRule="auto"/>
        <w:rPr>
          <w:rFonts w:cs="Arial"/>
          <w:color w:val="262626" w:themeColor="text1" w:themeTint="D9"/>
        </w:rPr>
      </w:pPr>
    </w:p>
    <w:p w:rsidR="00814FC6" w:rsidRPr="005B5C05" w:rsidRDefault="00F041EF" w:rsidP="005B5C05">
      <w:pPr>
        <w:pStyle w:val="NoSpacing"/>
        <w:spacing w:line="276" w:lineRule="auto"/>
        <w:ind w:left="720"/>
        <w:rPr>
          <w:rFonts w:cs="Arial"/>
          <w:color w:val="262626" w:themeColor="text1" w:themeTint="D9"/>
        </w:rPr>
      </w:pPr>
      <w:r w:rsidRPr="005B5C05">
        <w:rPr>
          <w:rFonts w:cs="Arial"/>
          <w:color w:val="262626" w:themeColor="text1" w:themeTint="D9"/>
        </w:rPr>
        <w:t>We believe the best way to educate the affected population and other stakeholders is to utilize a</w:t>
      </w:r>
      <w:r w:rsidR="00B1498D" w:rsidRPr="005B5C05">
        <w:rPr>
          <w:rFonts w:cs="Arial"/>
          <w:color w:val="262626" w:themeColor="text1" w:themeTint="D9"/>
        </w:rPr>
        <w:t>gent and provider education/training and</w:t>
      </w:r>
      <w:r w:rsidR="00814FC6" w:rsidRPr="005B5C05">
        <w:rPr>
          <w:rFonts w:cs="Arial"/>
          <w:color w:val="262626" w:themeColor="text1" w:themeTint="D9"/>
        </w:rPr>
        <w:t xml:space="preserve"> targeted outreach (phone or letter) to those </w:t>
      </w:r>
      <w:r w:rsidR="001B03F0" w:rsidRPr="005B5C05">
        <w:rPr>
          <w:rFonts w:cs="Arial"/>
          <w:color w:val="262626" w:themeColor="text1" w:themeTint="D9"/>
        </w:rPr>
        <w:t>beneficiaries</w:t>
      </w:r>
      <w:r w:rsidR="00814FC6" w:rsidRPr="005B5C05">
        <w:rPr>
          <w:rFonts w:cs="Arial"/>
          <w:color w:val="262626" w:themeColor="text1" w:themeTint="D9"/>
        </w:rPr>
        <w:t xml:space="preserve"> who have used this SEP in the past and are still active. </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034081"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Star Ratings</w:t>
      </w:r>
      <w:r w:rsidR="00810022" w:rsidRPr="005B5C05">
        <w:rPr>
          <w:rFonts w:cs="Arial"/>
          <w:color w:val="262626" w:themeColor="text1" w:themeTint="D9"/>
        </w:rPr>
        <w:t>: Medicare Advantage and part D Prescription Drug Plan Quality Rating System</w:t>
      </w:r>
      <w:r w:rsidR="00814FC6" w:rsidRPr="005B5C05">
        <w:rPr>
          <w:rFonts w:cs="Arial"/>
          <w:color w:val="262626" w:themeColor="text1" w:themeTint="D9"/>
        </w:rPr>
        <w:t xml:space="preserve"> </w:t>
      </w:r>
    </w:p>
    <w:p w:rsidR="00814FC6" w:rsidRPr="005B5C05" w:rsidRDefault="00814FC6" w:rsidP="005B5C05">
      <w:pPr>
        <w:pStyle w:val="NoSpacing"/>
        <w:spacing w:line="276" w:lineRule="auto"/>
        <w:ind w:left="720"/>
        <w:rPr>
          <w:rFonts w:cs="Arial"/>
          <w:color w:val="262626" w:themeColor="text1" w:themeTint="D9"/>
        </w:rPr>
      </w:pPr>
    </w:p>
    <w:p w:rsidR="00FF3E1C" w:rsidRPr="005B5C05" w:rsidRDefault="007D2DC9" w:rsidP="005B5C05">
      <w:pPr>
        <w:spacing w:line="276" w:lineRule="auto"/>
        <w:ind w:left="720"/>
        <w:rPr>
          <w:rFonts w:cs="Arial"/>
          <w:color w:val="262626" w:themeColor="text1" w:themeTint="D9"/>
        </w:rPr>
      </w:pPr>
      <w:r w:rsidRPr="005B5C05">
        <w:rPr>
          <w:rFonts w:cs="Arial"/>
          <w:color w:val="262626" w:themeColor="text1" w:themeTint="D9"/>
        </w:rPr>
        <w:lastRenderedPageBreak/>
        <w:t xml:space="preserve">CMS proposes to codify key aspects of the Part C and D Star Ratings methodology, including the principles for adding, updating, and retiring measures, and the methodology for calculating and weighting measures </w:t>
      </w:r>
      <w:r w:rsidR="00FF3E1C" w:rsidRPr="005B5C05">
        <w:rPr>
          <w:rFonts w:cs="Arial"/>
          <w:color w:val="262626" w:themeColor="text1" w:themeTint="D9"/>
        </w:rPr>
        <w:t xml:space="preserve">We support </w:t>
      </w:r>
      <w:r w:rsidRPr="005B5C05">
        <w:rPr>
          <w:rFonts w:cs="Arial"/>
          <w:color w:val="262626" w:themeColor="text1" w:themeTint="D9"/>
        </w:rPr>
        <w:t xml:space="preserve">this proposal </w:t>
      </w:r>
      <w:r w:rsidR="00B1498D" w:rsidRPr="005B5C05">
        <w:rPr>
          <w:rFonts w:cs="Arial"/>
          <w:color w:val="262626" w:themeColor="text1" w:themeTint="D9"/>
        </w:rPr>
        <w:t>and believe t</w:t>
      </w:r>
      <w:r w:rsidR="00FF3E1C" w:rsidRPr="005B5C05">
        <w:rPr>
          <w:rFonts w:cs="Arial"/>
          <w:color w:val="262626" w:themeColor="text1" w:themeTint="D9"/>
        </w:rPr>
        <w:t xml:space="preserve">his clarity and direction </w:t>
      </w:r>
      <w:r w:rsidR="00B1498D" w:rsidRPr="005B5C05">
        <w:rPr>
          <w:rFonts w:cs="Arial"/>
          <w:color w:val="262626" w:themeColor="text1" w:themeTint="D9"/>
        </w:rPr>
        <w:t xml:space="preserve">will assist </w:t>
      </w:r>
      <w:r w:rsidR="00FF3E1C" w:rsidRPr="005B5C05">
        <w:rPr>
          <w:rFonts w:cs="Arial"/>
          <w:color w:val="262626" w:themeColor="text1" w:themeTint="D9"/>
        </w:rPr>
        <w:t>plans</w:t>
      </w:r>
      <w:r w:rsidR="00B1498D" w:rsidRPr="005B5C05">
        <w:rPr>
          <w:rFonts w:cs="Arial"/>
          <w:color w:val="262626" w:themeColor="text1" w:themeTint="D9"/>
        </w:rPr>
        <w:t xml:space="preserve"> in making </w:t>
      </w:r>
      <w:r w:rsidR="00FF3E1C" w:rsidRPr="005B5C05">
        <w:rPr>
          <w:rFonts w:cs="Arial"/>
          <w:color w:val="262626" w:themeColor="text1" w:themeTint="D9"/>
        </w:rPr>
        <w:t>continuous improvement</w:t>
      </w:r>
      <w:r w:rsidR="00B1498D" w:rsidRPr="005B5C05">
        <w:rPr>
          <w:rFonts w:cs="Arial"/>
          <w:color w:val="262626" w:themeColor="text1" w:themeTint="D9"/>
        </w:rPr>
        <w:t xml:space="preserve">s while also increasing the stability of </w:t>
      </w:r>
      <w:r w:rsidR="00034081" w:rsidRPr="005B5C05">
        <w:rPr>
          <w:rFonts w:cs="Arial"/>
          <w:color w:val="262626" w:themeColor="text1" w:themeTint="D9"/>
        </w:rPr>
        <w:t>Star Ratings</w:t>
      </w:r>
      <w:r w:rsidR="00FF3E1C" w:rsidRPr="005B5C05">
        <w:rPr>
          <w:rFonts w:cs="Arial"/>
          <w:color w:val="262626" w:themeColor="text1" w:themeTint="D9"/>
        </w:rPr>
        <w:t>.  We also support establishing annual modification notices in the Advance Notice and Rate Announcement.</w:t>
      </w:r>
      <w:r w:rsidR="00CF2652" w:rsidRPr="005B5C05">
        <w:rPr>
          <w:rFonts w:cs="Arial"/>
          <w:color w:val="262626" w:themeColor="text1" w:themeTint="D9"/>
        </w:rPr>
        <w:t xml:space="preserve">  We agree that current procedures should remain in place through the 2020 </w:t>
      </w:r>
      <w:r w:rsidR="00034081" w:rsidRPr="005B5C05">
        <w:rPr>
          <w:rFonts w:cs="Arial"/>
          <w:color w:val="262626" w:themeColor="text1" w:themeTint="D9"/>
        </w:rPr>
        <w:t>Star Ratings</w:t>
      </w:r>
      <w:r w:rsidR="00EF7ADF" w:rsidRPr="005B5C05">
        <w:rPr>
          <w:rFonts w:cs="Arial"/>
          <w:color w:val="262626" w:themeColor="text1" w:themeTint="D9"/>
        </w:rPr>
        <w:t>.</w:t>
      </w:r>
    </w:p>
    <w:p w:rsidR="00FF3E1C" w:rsidRPr="005B5C05" w:rsidRDefault="00FF3E1C" w:rsidP="005B5C05">
      <w:pPr>
        <w:spacing w:line="276" w:lineRule="auto"/>
        <w:ind w:left="720"/>
        <w:rPr>
          <w:rFonts w:cs="Arial"/>
          <w:color w:val="262626" w:themeColor="text1" w:themeTint="D9"/>
        </w:rPr>
      </w:pPr>
    </w:p>
    <w:p w:rsidR="00FF3E1C" w:rsidRPr="005B5C05" w:rsidRDefault="00FF3E1C" w:rsidP="005B5C05">
      <w:pPr>
        <w:spacing w:line="276" w:lineRule="auto"/>
        <w:ind w:left="720"/>
        <w:rPr>
          <w:rFonts w:cs="Arial"/>
          <w:color w:val="262626" w:themeColor="text1" w:themeTint="D9"/>
        </w:rPr>
      </w:pPr>
      <w:r w:rsidRPr="005B5C05">
        <w:rPr>
          <w:rFonts w:cs="Arial"/>
          <w:color w:val="262626" w:themeColor="text1" w:themeTint="D9"/>
        </w:rPr>
        <w:t>We encourage CMS to continue</w:t>
      </w:r>
      <w:r w:rsidR="00B1498D" w:rsidRPr="005B5C05">
        <w:rPr>
          <w:rFonts w:cs="Arial"/>
          <w:color w:val="262626" w:themeColor="text1" w:themeTint="D9"/>
        </w:rPr>
        <w:t xml:space="preserve"> incorporating </w:t>
      </w:r>
      <w:r w:rsidRPr="005B5C05">
        <w:rPr>
          <w:rFonts w:cs="Arial"/>
          <w:color w:val="262626" w:themeColor="text1" w:themeTint="D9"/>
        </w:rPr>
        <w:t xml:space="preserve">measures that are within </w:t>
      </w:r>
      <w:r w:rsidR="00B1498D" w:rsidRPr="005B5C05">
        <w:rPr>
          <w:rFonts w:cs="Arial"/>
          <w:color w:val="262626" w:themeColor="text1" w:themeTint="D9"/>
        </w:rPr>
        <w:t xml:space="preserve">the health plan’s control. </w:t>
      </w:r>
      <w:r w:rsidRPr="005B5C05">
        <w:rPr>
          <w:rFonts w:cs="Arial"/>
          <w:color w:val="262626" w:themeColor="text1" w:themeTint="D9"/>
        </w:rPr>
        <w:t xml:space="preserve">While a health plan can impact </w:t>
      </w:r>
      <w:r w:rsidR="00D40A2E" w:rsidRPr="005B5C05">
        <w:rPr>
          <w:rFonts w:cs="Arial"/>
          <w:color w:val="262626" w:themeColor="text1" w:themeTint="D9"/>
        </w:rPr>
        <w:t>a</w:t>
      </w:r>
      <w:r w:rsidRPr="005B5C05">
        <w:rPr>
          <w:rFonts w:cs="Arial"/>
          <w:color w:val="262626" w:themeColor="text1" w:themeTint="D9"/>
        </w:rPr>
        <w:t xml:space="preserve"> member’s perception of </w:t>
      </w:r>
      <w:r w:rsidR="00D40A2E" w:rsidRPr="005B5C05">
        <w:rPr>
          <w:rFonts w:cs="Arial"/>
          <w:color w:val="262626" w:themeColor="text1" w:themeTint="D9"/>
        </w:rPr>
        <w:t>it,</w:t>
      </w:r>
      <w:r w:rsidRPr="005B5C05">
        <w:rPr>
          <w:rFonts w:cs="Arial"/>
          <w:color w:val="262626" w:themeColor="text1" w:themeTint="D9"/>
        </w:rPr>
        <w:t xml:space="preserve"> some measures </w:t>
      </w:r>
      <w:r w:rsidR="00D40A2E" w:rsidRPr="005B5C05">
        <w:rPr>
          <w:rFonts w:cs="Arial"/>
          <w:color w:val="262626" w:themeColor="text1" w:themeTint="D9"/>
        </w:rPr>
        <w:t>- especially those regarding providers -</w:t>
      </w:r>
      <w:r w:rsidRPr="005B5C05">
        <w:rPr>
          <w:rFonts w:cs="Arial"/>
          <w:color w:val="262626" w:themeColor="text1" w:themeTint="D9"/>
        </w:rPr>
        <w:t xml:space="preserve"> are outside of </w:t>
      </w:r>
      <w:r w:rsidR="00D40A2E" w:rsidRPr="005B5C05">
        <w:rPr>
          <w:rFonts w:cs="Arial"/>
          <w:color w:val="262626" w:themeColor="text1" w:themeTint="D9"/>
        </w:rPr>
        <w:t xml:space="preserve">its </w:t>
      </w:r>
      <w:r w:rsidRPr="005B5C05">
        <w:rPr>
          <w:rFonts w:cs="Arial"/>
          <w:color w:val="262626" w:themeColor="text1" w:themeTint="D9"/>
        </w:rPr>
        <w:t>control.</w:t>
      </w:r>
      <w:r w:rsidR="00810022" w:rsidRPr="005B5C05">
        <w:rPr>
          <w:rFonts w:cs="Arial"/>
          <w:color w:val="262626" w:themeColor="text1" w:themeTint="D9"/>
        </w:rPr>
        <w:t xml:space="preserve">  Certain actions desired by CMS, such as implementing provider lock in for potential substance abusers, might cause a dip in member satisfaction.</w:t>
      </w:r>
    </w:p>
    <w:p w:rsidR="00FF3E1C" w:rsidRPr="005B5C05" w:rsidRDefault="00FF3E1C" w:rsidP="005B5C05">
      <w:pPr>
        <w:spacing w:line="276" w:lineRule="auto"/>
        <w:ind w:left="720"/>
        <w:rPr>
          <w:rFonts w:cs="Arial"/>
          <w:color w:val="262626" w:themeColor="text1" w:themeTint="D9"/>
        </w:rPr>
      </w:pPr>
    </w:p>
    <w:p w:rsidR="00FF3E1C" w:rsidRPr="005B5C05" w:rsidRDefault="00FF3E1C" w:rsidP="005B5C05">
      <w:pPr>
        <w:spacing w:line="276" w:lineRule="auto"/>
        <w:ind w:left="720"/>
        <w:rPr>
          <w:rFonts w:cs="Arial"/>
          <w:color w:val="262626" w:themeColor="text1" w:themeTint="D9"/>
        </w:rPr>
      </w:pPr>
      <w:r w:rsidRPr="005B5C05">
        <w:rPr>
          <w:rFonts w:cs="Arial"/>
          <w:color w:val="262626" w:themeColor="text1" w:themeTint="D9"/>
        </w:rPr>
        <w:t xml:space="preserve">We </w:t>
      </w:r>
      <w:r w:rsidR="00074AA9" w:rsidRPr="005B5C05">
        <w:rPr>
          <w:rFonts w:cs="Arial"/>
          <w:color w:val="262626" w:themeColor="text1" w:themeTint="D9"/>
        </w:rPr>
        <w:t xml:space="preserve">respectfully disagree with </w:t>
      </w:r>
      <w:r w:rsidRPr="005B5C05">
        <w:rPr>
          <w:rFonts w:cs="Arial"/>
          <w:color w:val="262626" w:themeColor="text1" w:themeTint="D9"/>
        </w:rPr>
        <w:t xml:space="preserve">increasing the weight for CAHPS measures from 1.5 to 3. </w:t>
      </w:r>
      <w:r w:rsidR="00AD7BE2" w:rsidRPr="005B5C05">
        <w:rPr>
          <w:rFonts w:cs="Arial"/>
          <w:color w:val="262626" w:themeColor="text1" w:themeTint="D9"/>
        </w:rPr>
        <w:t xml:space="preserve">We support and value </w:t>
      </w:r>
      <w:r w:rsidR="00F041EF" w:rsidRPr="005B5C05">
        <w:rPr>
          <w:rFonts w:cs="Arial"/>
          <w:color w:val="262626" w:themeColor="text1" w:themeTint="D9"/>
        </w:rPr>
        <w:t xml:space="preserve">consumer measures, however more </w:t>
      </w:r>
      <w:r w:rsidR="005170EA" w:rsidRPr="005B5C05">
        <w:rPr>
          <w:rFonts w:cs="Arial"/>
          <w:color w:val="262626" w:themeColor="text1" w:themeTint="D9"/>
        </w:rPr>
        <w:t>importantly</w:t>
      </w:r>
      <w:r w:rsidR="00F041EF" w:rsidRPr="005B5C05">
        <w:rPr>
          <w:rFonts w:cs="Arial"/>
          <w:color w:val="262626" w:themeColor="text1" w:themeTint="D9"/>
        </w:rPr>
        <w:t xml:space="preserve"> we want outcome measures that are objective rather than subjective.</w:t>
      </w:r>
      <w:r w:rsidR="00AD7BE2" w:rsidRPr="005B5C05">
        <w:rPr>
          <w:rFonts w:cs="Arial"/>
          <w:color w:val="262626" w:themeColor="text1" w:themeTint="D9"/>
        </w:rPr>
        <w:t xml:space="preserve">  </w:t>
      </w:r>
      <w:r w:rsidR="004E2C8E" w:rsidRPr="005B5C05">
        <w:rPr>
          <w:rFonts w:cs="Arial"/>
          <w:color w:val="262626" w:themeColor="text1" w:themeTint="D9"/>
        </w:rPr>
        <w:t>The clinical outcomes measures provide consumers with results about a plan's ability to keep them health</w:t>
      </w:r>
      <w:r w:rsidR="00074AA9" w:rsidRPr="005B5C05">
        <w:rPr>
          <w:rFonts w:cs="Arial"/>
          <w:color w:val="262626" w:themeColor="text1" w:themeTint="D9"/>
        </w:rPr>
        <w:t>y</w:t>
      </w:r>
      <w:r w:rsidR="004E2C8E" w:rsidRPr="005B5C05">
        <w:rPr>
          <w:rFonts w:cs="Arial"/>
          <w:color w:val="262626" w:themeColor="text1" w:themeTint="D9"/>
        </w:rPr>
        <w:t xml:space="preserve"> and treat their illnesses</w:t>
      </w:r>
      <w:r w:rsidR="00074AA9" w:rsidRPr="005B5C05">
        <w:rPr>
          <w:rFonts w:cs="Arial"/>
          <w:color w:val="262626" w:themeColor="text1" w:themeTint="D9"/>
        </w:rPr>
        <w:t>/conditions</w:t>
      </w:r>
      <w:r w:rsidR="004E2C8E" w:rsidRPr="005B5C05">
        <w:rPr>
          <w:rFonts w:cs="Arial"/>
          <w:color w:val="262626" w:themeColor="text1" w:themeTint="D9"/>
        </w:rPr>
        <w:t>.</w:t>
      </w:r>
    </w:p>
    <w:p w:rsidR="00FF3E1C" w:rsidRPr="005B5C05" w:rsidRDefault="00FF3E1C" w:rsidP="005B5C05">
      <w:pPr>
        <w:spacing w:line="276" w:lineRule="auto"/>
        <w:ind w:left="720"/>
        <w:rPr>
          <w:rFonts w:cs="Arial"/>
          <w:color w:val="262626" w:themeColor="text1" w:themeTint="D9"/>
        </w:rPr>
      </w:pPr>
    </w:p>
    <w:p w:rsidR="00AD7BE2" w:rsidRPr="005B5C05" w:rsidRDefault="00AD7BE2" w:rsidP="005B5C05">
      <w:pPr>
        <w:spacing w:line="276" w:lineRule="auto"/>
        <w:ind w:left="720"/>
        <w:rPr>
          <w:rFonts w:cs="Arial"/>
          <w:color w:val="262626" w:themeColor="text1" w:themeTint="D9"/>
        </w:rPr>
      </w:pPr>
      <w:r w:rsidRPr="005B5C05">
        <w:rPr>
          <w:rFonts w:cs="Arial"/>
          <w:color w:val="262626" w:themeColor="text1" w:themeTint="D9"/>
        </w:rPr>
        <w:t>The Health Outcomes Survey (HOS) does not provide a reliable evaluation of patient experience, as it is subject to variables such as timing, memory, and patient physical and mental status when completing the survey. We recommend elimination of the HOS-based measures on improving or maintain</w:t>
      </w:r>
      <w:r w:rsidR="000D7C72" w:rsidRPr="005B5C05">
        <w:rPr>
          <w:rFonts w:cs="Arial"/>
          <w:color w:val="262626" w:themeColor="text1" w:themeTint="D9"/>
        </w:rPr>
        <w:t>ing</w:t>
      </w:r>
      <w:r w:rsidRPr="005B5C05">
        <w:rPr>
          <w:rFonts w:cs="Arial"/>
          <w:color w:val="262626" w:themeColor="text1" w:themeTint="D9"/>
        </w:rPr>
        <w:t xml:space="preserve"> physical and mental health; these measures are too generic for use in the </w:t>
      </w:r>
      <w:r w:rsidR="00034081" w:rsidRPr="005B5C05">
        <w:rPr>
          <w:rFonts w:cs="Arial"/>
          <w:color w:val="262626" w:themeColor="text1" w:themeTint="D9"/>
        </w:rPr>
        <w:t>Star Ratings</w:t>
      </w:r>
      <w:r w:rsidRPr="005B5C05">
        <w:rPr>
          <w:rFonts w:cs="Arial"/>
          <w:color w:val="262626" w:themeColor="text1" w:themeTint="D9"/>
        </w:rPr>
        <w:t xml:space="preserve"> and few plans have demonstrated that they can consistently improve performance over time. If they are retained, however, we recommend they be weighted as process measures at 1.5.</w:t>
      </w:r>
    </w:p>
    <w:p w:rsidR="00AD7BE2" w:rsidRPr="005B5C05" w:rsidRDefault="00AD7BE2" w:rsidP="005B5C05">
      <w:pPr>
        <w:spacing w:line="276" w:lineRule="auto"/>
        <w:ind w:left="720"/>
        <w:rPr>
          <w:rFonts w:cs="Arial"/>
          <w:color w:val="262626" w:themeColor="text1" w:themeTint="D9"/>
        </w:rPr>
      </w:pPr>
    </w:p>
    <w:p w:rsidR="00FF3E1C" w:rsidRPr="005B5C05" w:rsidRDefault="00FF3E1C" w:rsidP="005B5C05">
      <w:pPr>
        <w:spacing w:line="276" w:lineRule="auto"/>
        <w:ind w:left="720"/>
        <w:rPr>
          <w:rFonts w:cs="Arial"/>
          <w:color w:val="262626" w:themeColor="text1" w:themeTint="D9"/>
        </w:rPr>
      </w:pPr>
      <w:r w:rsidRPr="005B5C05">
        <w:rPr>
          <w:rFonts w:cs="Arial"/>
          <w:color w:val="262626" w:themeColor="text1" w:themeTint="D9"/>
        </w:rPr>
        <w:t>We support the identification of cut points</w:t>
      </w:r>
      <w:r w:rsidR="009B2697" w:rsidRPr="005B5C05">
        <w:rPr>
          <w:rFonts w:cs="Arial"/>
          <w:color w:val="262626" w:themeColor="text1" w:themeTint="D9"/>
        </w:rPr>
        <w:t>,</w:t>
      </w:r>
      <w:r w:rsidRPr="005B5C05">
        <w:rPr>
          <w:rFonts w:cs="Arial"/>
          <w:color w:val="262626" w:themeColor="text1" w:themeTint="D9"/>
        </w:rPr>
        <w:t xml:space="preserve"> as </w:t>
      </w:r>
      <w:r w:rsidR="009B2697" w:rsidRPr="005B5C05">
        <w:rPr>
          <w:rFonts w:cs="Arial"/>
          <w:color w:val="262626" w:themeColor="text1" w:themeTint="D9"/>
        </w:rPr>
        <w:t>they</w:t>
      </w:r>
      <w:r w:rsidRPr="005B5C05">
        <w:rPr>
          <w:rFonts w:cs="Arial"/>
          <w:color w:val="262626" w:themeColor="text1" w:themeTint="D9"/>
        </w:rPr>
        <w:t xml:space="preserve"> can provide insight into performance throughout the year</w:t>
      </w:r>
      <w:r w:rsidR="009B2697" w:rsidRPr="005B5C05">
        <w:rPr>
          <w:rFonts w:cs="Arial"/>
          <w:color w:val="262626" w:themeColor="text1" w:themeTint="D9"/>
        </w:rPr>
        <w:t xml:space="preserve">, leading to </w:t>
      </w:r>
      <w:r w:rsidRPr="005B5C05">
        <w:rPr>
          <w:rFonts w:cs="Arial"/>
          <w:color w:val="262626" w:themeColor="text1" w:themeTint="D9"/>
        </w:rPr>
        <w:t xml:space="preserve">greater </w:t>
      </w:r>
      <w:r w:rsidR="009B2697" w:rsidRPr="005B5C05">
        <w:rPr>
          <w:rFonts w:cs="Arial"/>
          <w:color w:val="262626" w:themeColor="text1" w:themeTint="D9"/>
        </w:rPr>
        <w:t>quality improvements.</w:t>
      </w:r>
    </w:p>
    <w:p w:rsidR="00FF3E1C" w:rsidRPr="005B5C05" w:rsidRDefault="00FF3E1C" w:rsidP="005B5C05">
      <w:pPr>
        <w:spacing w:line="276" w:lineRule="auto"/>
        <w:ind w:left="720"/>
        <w:rPr>
          <w:rFonts w:cs="Arial"/>
          <w:color w:val="262626" w:themeColor="text1" w:themeTint="D9"/>
        </w:rPr>
      </w:pPr>
    </w:p>
    <w:p w:rsidR="00FF3E1C" w:rsidRPr="005B5C05" w:rsidRDefault="00FF3E1C" w:rsidP="005B5C05">
      <w:pPr>
        <w:spacing w:line="276" w:lineRule="auto"/>
        <w:ind w:left="720"/>
        <w:rPr>
          <w:rFonts w:cs="Arial"/>
          <w:color w:val="262626" w:themeColor="text1" w:themeTint="D9"/>
        </w:rPr>
      </w:pPr>
      <w:r w:rsidRPr="005B5C05">
        <w:rPr>
          <w:rFonts w:cs="Arial"/>
          <w:color w:val="262626" w:themeColor="text1" w:themeTint="D9"/>
        </w:rPr>
        <w:t xml:space="preserve">We </w:t>
      </w:r>
      <w:r w:rsidR="00034081" w:rsidRPr="005B5C05">
        <w:rPr>
          <w:rFonts w:cs="Arial"/>
          <w:color w:val="262626" w:themeColor="text1" w:themeTint="D9"/>
        </w:rPr>
        <w:t>respectfully disagree with</w:t>
      </w:r>
      <w:r w:rsidRPr="005B5C05">
        <w:rPr>
          <w:rFonts w:cs="Arial"/>
          <w:color w:val="262626" w:themeColor="text1" w:themeTint="D9"/>
        </w:rPr>
        <w:t xml:space="preserve"> incorporating physician experience measures </w:t>
      </w:r>
      <w:r w:rsidR="00205E97" w:rsidRPr="005B5C05">
        <w:rPr>
          <w:rFonts w:cs="Arial"/>
          <w:color w:val="262626" w:themeColor="text1" w:themeTint="D9"/>
        </w:rPr>
        <w:t xml:space="preserve">into </w:t>
      </w:r>
      <w:r w:rsidR="00034081" w:rsidRPr="005B5C05">
        <w:rPr>
          <w:rFonts w:cs="Arial"/>
          <w:color w:val="262626" w:themeColor="text1" w:themeTint="D9"/>
        </w:rPr>
        <w:t>Star Ratings</w:t>
      </w:r>
      <w:r w:rsidR="00205E97" w:rsidRPr="005B5C05">
        <w:rPr>
          <w:rFonts w:cs="Arial"/>
          <w:color w:val="262626" w:themeColor="text1" w:themeTint="D9"/>
        </w:rPr>
        <w:t xml:space="preserve">. Ambiguity as to who </w:t>
      </w:r>
      <w:r w:rsidRPr="005B5C05">
        <w:rPr>
          <w:rFonts w:cs="Arial"/>
          <w:color w:val="262626" w:themeColor="text1" w:themeTint="D9"/>
        </w:rPr>
        <w:t>within the provider’s practice would complete the survey</w:t>
      </w:r>
      <w:r w:rsidR="00205E97" w:rsidRPr="005B5C05">
        <w:rPr>
          <w:rFonts w:cs="Arial"/>
          <w:color w:val="262626" w:themeColor="text1" w:themeTint="D9"/>
        </w:rPr>
        <w:t>, or even who could complete the survey given time constraints, could</w:t>
      </w:r>
      <w:r w:rsidRPr="005B5C05">
        <w:rPr>
          <w:rFonts w:cs="Arial"/>
          <w:color w:val="262626" w:themeColor="text1" w:themeTint="D9"/>
        </w:rPr>
        <w:t xml:space="preserve"> lead to skewed</w:t>
      </w:r>
      <w:r w:rsidR="00205E97" w:rsidRPr="005B5C05">
        <w:rPr>
          <w:rFonts w:cs="Arial"/>
          <w:color w:val="262626" w:themeColor="text1" w:themeTint="D9"/>
        </w:rPr>
        <w:t xml:space="preserve"> and </w:t>
      </w:r>
      <w:r w:rsidRPr="005B5C05">
        <w:rPr>
          <w:rFonts w:cs="Arial"/>
          <w:color w:val="262626" w:themeColor="text1" w:themeTint="D9"/>
        </w:rPr>
        <w:t>unreliable data.</w:t>
      </w:r>
    </w:p>
    <w:p w:rsidR="00FF3E1C" w:rsidRPr="005B5C05" w:rsidRDefault="00FF3E1C" w:rsidP="005B5C05">
      <w:pPr>
        <w:spacing w:line="276" w:lineRule="auto"/>
        <w:ind w:left="720"/>
        <w:rPr>
          <w:rFonts w:cs="Arial"/>
          <w:color w:val="262626" w:themeColor="text1" w:themeTint="D9"/>
        </w:rPr>
      </w:pPr>
    </w:p>
    <w:p w:rsidR="00FF3E1C" w:rsidRPr="005B5C05" w:rsidRDefault="00287FDE" w:rsidP="005B5C05">
      <w:pPr>
        <w:spacing w:line="276" w:lineRule="auto"/>
        <w:ind w:left="720"/>
        <w:rPr>
          <w:rFonts w:cs="Arial"/>
          <w:color w:val="262626" w:themeColor="text1" w:themeTint="D9"/>
        </w:rPr>
      </w:pPr>
      <w:r w:rsidRPr="005B5C05">
        <w:rPr>
          <w:rFonts w:cs="Arial"/>
          <w:color w:val="262626" w:themeColor="text1" w:themeTint="D9"/>
        </w:rPr>
        <w:t xml:space="preserve">Given the variability </w:t>
      </w:r>
      <w:r w:rsidR="00FF3E1C" w:rsidRPr="005B5C05">
        <w:rPr>
          <w:rFonts w:cs="Arial"/>
          <w:color w:val="262626" w:themeColor="text1" w:themeTint="D9"/>
        </w:rPr>
        <w:t xml:space="preserve">of technology and </w:t>
      </w:r>
      <w:r w:rsidRPr="005B5C05">
        <w:rPr>
          <w:rFonts w:cs="Arial"/>
          <w:color w:val="262626" w:themeColor="text1" w:themeTint="D9"/>
        </w:rPr>
        <w:t xml:space="preserve">the </w:t>
      </w:r>
      <w:r w:rsidR="00876CFA" w:rsidRPr="005B5C05">
        <w:rPr>
          <w:rFonts w:cs="Arial"/>
          <w:color w:val="262626" w:themeColor="text1" w:themeTint="D9"/>
        </w:rPr>
        <w:t>individual</w:t>
      </w:r>
      <w:r w:rsidRPr="005B5C05">
        <w:rPr>
          <w:rFonts w:cs="Arial"/>
          <w:color w:val="262626" w:themeColor="text1" w:themeTint="D9"/>
        </w:rPr>
        <w:t xml:space="preserve"> </w:t>
      </w:r>
      <w:r w:rsidR="00FF3E1C" w:rsidRPr="005B5C05">
        <w:rPr>
          <w:rFonts w:cs="Arial"/>
          <w:color w:val="262626" w:themeColor="text1" w:themeTint="D9"/>
        </w:rPr>
        <w:t xml:space="preserve">needs of </w:t>
      </w:r>
      <w:r w:rsidRPr="005B5C05">
        <w:rPr>
          <w:rFonts w:cs="Arial"/>
          <w:color w:val="262626" w:themeColor="text1" w:themeTint="D9"/>
        </w:rPr>
        <w:t xml:space="preserve">each health </w:t>
      </w:r>
      <w:r w:rsidR="00FF3E1C" w:rsidRPr="005B5C05">
        <w:rPr>
          <w:rFonts w:cs="Arial"/>
          <w:color w:val="262626" w:themeColor="text1" w:themeTint="D9"/>
        </w:rPr>
        <w:t xml:space="preserve">plan, we encourage CMS to be thoughtful </w:t>
      </w:r>
      <w:r w:rsidRPr="005B5C05">
        <w:rPr>
          <w:rFonts w:cs="Arial"/>
          <w:color w:val="262626" w:themeColor="text1" w:themeTint="D9"/>
        </w:rPr>
        <w:t xml:space="preserve">when introducing </w:t>
      </w:r>
      <w:r w:rsidR="00FF3E1C" w:rsidRPr="005B5C05">
        <w:rPr>
          <w:rFonts w:cs="Arial"/>
          <w:color w:val="262626" w:themeColor="text1" w:themeTint="D9"/>
        </w:rPr>
        <w:t xml:space="preserve">measures </w:t>
      </w:r>
      <w:r w:rsidRPr="005B5C05">
        <w:rPr>
          <w:rFonts w:cs="Arial"/>
          <w:color w:val="262626" w:themeColor="text1" w:themeTint="D9"/>
        </w:rPr>
        <w:t xml:space="preserve">to adopt </w:t>
      </w:r>
      <w:r w:rsidR="00FF3E1C" w:rsidRPr="005B5C05">
        <w:rPr>
          <w:rFonts w:cs="Arial"/>
          <w:color w:val="262626" w:themeColor="text1" w:themeTint="D9"/>
        </w:rPr>
        <w:t xml:space="preserve">new technology.  </w:t>
      </w:r>
      <w:r w:rsidR="00876CFA" w:rsidRPr="005B5C05">
        <w:rPr>
          <w:rFonts w:cs="Arial"/>
          <w:color w:val="262626" w:themeColor="text1" w:themeTint="D9"/>
        </w:rPr>
        <w:t>These</w:t>
      </w:r>
      <w:r w:rsidR="00FF3E1C" w:rsidRPr="005B5C05">
        <w:rPr>
          <w:rFonts w:cs="Arial"/>
          <w:color w:val="262626" w:themeColor="text1" w:themeTint="D9"/>
        </w:rPr>
        <w:t xml:space="preserve"> should be thoroughly tested through display measures prior to</w:t>
      </w:r>
      <w:r w:rsidR="003F05C6" w:rsidRPr="005B5C05">
        <w:rPr>
          <w:rFonts w:cs="Arial"/>
          <w:color w:val="262626" w:themeColor="text1" w:themeTint="D9"/>
        </w:rPr>
        <w:t xml:space="preserve"> their incorporation into</w:t>
      </w:r>
      <w:r w:rsidR="00FF3E1C" w:rsidRPr="005B5C05">
        <w:rPr>
          <w:rFonts w:cs="Arial"/>
          <w:color w:val="262626" w:themeColor="text1" w:themeTint="D9"/>
        </w:rPr>
        <w:t xml:space="preserve"> </w:t>
      </w:r>
      <w:r w:rsidR="00034081" w:rsidRPr="005B5C05">
        <w:rPr>
          <w:rFonts w:cs="Arial"/>
          <w:color w:val="262626" w:themeColor="text1" w:themeTint="D9"/>
        </w:rPr>
        <w:t>Star Ratings</w:t>
      </w:r>
      <w:r w:rsidR="00FF3E1C" w:rsidRPr="005B5C05">
        <w:rPr>
          <w:rFonts w:cs="Arial"/>
          <w:color w:val="262626" w:themeColor="text1" w:themeTint="D9"/>
        </w:rPr>
        <w:t>.</w:t>
      </w:r>
    </w:p>
    <w:p w:rsidR="00FF3E1C" w:rsidRPr="005B5C05" w:rsidRDefault="00FF3E1C" w:rsidP="005B5C05">
      <w:pPr>
        <w:spacing w:line="276" w:lineRule="auto"/>
        <w:ind w:left="720"/>
        <w:rPr>
          <w:rFonts w:cs="Arial"/>
          <w:color w:val="262626" w:themeColor="text1" w:themeTint="D9"/>
        </w:rPr>
      </w:pPr>
    </w:p>
    <w:p w:rsidR="00CF2652" w:rsidRPr="00BF50CC" w:rsidRDefault="00CF2652" w:rsidP="005B5C05">
      <w:pPr>
        <w:spacing w:line="276" w:lineRule="auto"/>
        <w:ind w:left="720"/>
        <w:rPr>
          <w:rFonts w:cs="Arial"/>
          <w:color w:val="262626" w:themeColor="text1" w:themeTint="D9"/>
        </w:rPr>
      </w:pPr>
      <w:r w:rsidRPr="005B5C05">
        <w:rPr>
          <w:rFonts w:cs="Arial"/>
          <w:color w:val="262626" w:themeColor="text1" w:themeTint="D9"/>
        </w:rPr>
        <w:t xml:space="preserve">Currently, CMS calculates </w:t>
      </w:r>
      <w:r w:rsidR="00034081" w:rsidRPr="005B5C05">
        <w:rPr>
          <w:rFonts w:cs="Arial"/>
          <w:color w:val="262626" w:themeColor="text1" w:themeTint="D9"/>
        </w:rPr>
        <w:t>Star Ratings</w:t>
      </w:r>
      <w:r w:rsidRPr="005B5C05">
        <w:rPr>
          <w:rFonts w:cs="Arial"/>
          <w:color w:val="262626" w:themeColor="text1" w:themeTint="D9"/>
        </w:rPr>
        <w:t xml:space="preserve"> at the contract level, which allows for statistically reliable measures while reducing administrative burden. However, contract consolidation has resulted in some contracts having disjointed market areas and artificially inflated </w:t>
      </w:r>
      <w:r w:rsidR="00034081" w:rsidRPr="005B5C05">
        <w:rPr>
          <w:rFonts w:cs="Arial"/>
          <w:color w:val="262626" w:themeColor="text1" w:themeTint="D9"/>
        </w:rPr>
        <w:t>Star Ratings</w:t>
      </w:r>
      <w:r w:rsidRPr="005B5C05">
        <w:rPr>
          <w:rFonts w:cs="Arial"/>
          <w:color w:val="262626" w:themeColor="text1" w:themeTint="D9"/>
        </w:rPr>
        <w:t xml:space="preserve">. </w:t>
      </w:r>
      <w:r w:rsidR="005B5C05">
        <w:rPr>
          <w:rFonts w:cs="Arial"/>
          <w:color w:val="262626" w:themeColor="text1" w:themeTint="D9"/>
        </w:rPr>
        <w:t>We encourage CMS to consider MedPAC’s September 2015 recommendations regarding consolidations and confining star ratings to single states (</w:t>
      </w:r>
      <w:r w:rsidR="00FF01C8" w:rsidRPr="005B5C05">
        <w:rPr>
          <w:rFonts w:cs="Arial"/>
          <w:color w:val="262626" w:themeColor="text1" w:themeTint="D9"/>
        </w:rPr>
        <w:t xml:space="preserve"> “</w:t>
      </w:r>
      <w:r w:rsidR="00ED757A" w:rsidRPr="005B5C05">
        <w:rPr>
          <w:rFonts w:cs="Arial"/>
          <w:color w:val="262626" w:themeColor="text1" w:themeTint="D9"/>
        </w:rPr>
        <w:t xml:space="preserve">Factors affecting variation in Medicare Advantage plan star ratings” </w:t>
      </w:r>
      <w:hyperlink r:id="rId9" w:history="1">
        <w:r w:rsidR="00ED757A" w:rsidRPr="00BF50CC">
          <w:rPr>
            <w:rStyle w:val="Hyperlink"/>
            <w:rFonts w:cs="Arial"/>
          </w:rPr>
          <w:t>http://www.medpac.gov/docs/default-source/meeting-materials/september-2015-meeting-presentation-factors-affecting-variation-in-medicare-advantage-plan-star-rati.pdf?sfvrsn=0</w:t>
        </w:r>
      </w:hyperlink>
      <w:r w:rsidR="00ED757A" w:rsidRPr="00BF50CC">
        <w:rPr>
          <w:rFonts w:cs="Arial"/>
        </w:rPr>
        <w:t>).</w:t>
      </w:r>
    </w:p>
    <w:p w:rsidR="00CF2652" w:rsidRPr="005B5C05" w:rsidRDefault="00CF2652" w:rsidP="005B5C05">
      <w:pPr>
        <w:spacing w:line="276" w:lineRule="auto"/>
        <w:ind w:left="720"/>
        <w:rPr>
          <w:rFonts w:cs="Arial"/>
          <w:color w:val="262626" w:themeColor="text1" w:themeTint="D9"/>
        </w:rPr>
      </w:pPr>
    </w:p>
    <w:p w:rsidR="00CF2652" w:rsidRPr="005B5C05" w:rsidRDefault="00CF2652" w:rsidP="005B5C05">
      <w:pPr>
        <w:spacing w:line="276" w:lineRule="auto"/>
        <w:ind w:left="720"/>
        <w:rPr>
          <w:rFonts w:cs="Arial"/>
          <w:color w:val="262626" w:themeColor="text1" w:themeTint="D9"/>
        </w:rPr>
      </w:pPr>
      <w:r w:rsidRPr="005B5C05">
        <w:rPr>
          <w:rFonts w:cs="Arial"/>
          <w:color w:val="262626" w:themeColor="text1" w:themeTint="D9"/>
        </w:rPr>
        <w:lastRenderedPageBreak/>
        <w:t xml:space="preserve">The effects of consolidation are particularly egregious when contracts are in distinct geographic areas and have different </w:t>
      </w:r>
      <w:r w:rsidR="00034081" w:rsidRPr="005B5C05">
        <w:rPr>
          <w:rFonts w:cs="Arial"/>
          <w:color w:val="262626" w:themeColor="text1" w:themeTint="D9"/>
        </w:rPr>
        <w:t>Star Ratings</w:t>
      </w:r>
      <w:r w:rsidRPr="005B5C05">
        <w:rPr>
          <w:rFonts w:cs="Arial"/>
          <w:color w:val="262626" w:themeColor="text1" w:themeTint="D9"/>
        </w:rPr>
        <w:t>. When contracts are combined, the surviving contract determines the star rating of the new single contract, regardless of its enrollment size. For example, if two contracts each with 3.5 stars and 100,000 members are consolidated into a surviving contract with 5 stars and only 10,000 members, the newly formed single contract will be designated as having a rating of 5 stars. This means all 210,000 members are now enrolled in 5 star plans for purposes of bidding, quality comparison, and quality bonus payments. The MA plans offered under these contracts can be in different and noncontiguous states.</w:t>
      </w:r>
    </w:p>
    <w:p w:rsidR="00CF2652" w:rsidRPr="005B5C05" w:rsidRDefault="00CF2652" w:rsidP="005B5C05">
      <w:pPr>
        <w:spacing w:line="276" w:lineRule="auto"/>
        <w:ind w:left="720"/>
        <w:rPr>
          <w:rFonts w:cs="Arial"/>
          <w:color w:val="262626" w:themeColor="text1" w:themeTint="D9"/>
        </w:rPr>
      </w:pPr>
    </w:p>
    <w:p w:rsidR="00CF2652" w:rsidRPr="005B5C05" w:rsidRDefault="00CF2652" w:rsidP="005B5C05">
      <w:pPr>
        <w:spacing w:line="276" w:lineRule="auto"/>
        <w:ind w:left="720"/>
        <w:rPr>
          <w:rFonts w:cs="Arial"/>
          <w:color w:val="262626" w:themeColor="text1" w:themeTint="D9"/>
        </w:rPr>
      </w:pPr>
      <w:r w:rsidRPr="005B5C05">
        <w:rPr>
          <w:rFonts w:cs="Arial"/>
          <w:color w:val="262626" w:themeColor="text1" w:themeTint="D9"/>
        </w:rPr>
        <w:t xml:space="preserve">This practice not only costs the Medicare program, it reduces plan comparability related to quality and provides inaccurate signals to beneficiaries on which to base plan selections. </w:t>
      </w:r>
      <w:r w:rsidR="00857E0F" w:rsidRPr="005B5C05">
        <w:rPr>
          <w:rFonts w:cs="Arial"/>
          <w:color w:val="262626" w:themeColor="text1" w:themeTint="D9"/>
        </w:rPr>
        <w:t>Contract consolidations have</w:t>
      </w:r>
      <w:r w:rsidR="004E2C8E" w:rsidRPr="005B5C05">
        <w:rPr>
          <w:rFonts w:cs="Arial"/>
          <w:color w:val="262626" w:themeColor="text1" w:themeTint="D9"/>
        </w:rPr>
        <w:t xml:space="preserve"> made it increasingly difficult for health plans to benchmark their performance against competitors and differentiate their sustained and superior performance.</w:t>
      </w:r>
    </w:p>
    <w:p w:rsidR="009A0083" w:rsidRPr="005B5C05" w:rsidRDefault="009A0083" w:rsidP="005B5C05">
      <w:pPr>
        <w:spacing w:line="276" w:lineRule="auto"/>
        <w:ind w:left="720"/>
        <w:rPr>
          <w:rFonts w:cs="Arial"/>
          <w:color w:val="262626" w:themeColor="text1" w:themeTint="D9"/>
        </w:rPr>
      </w:pPr>
    </w:p>
    <w:p w:rsidR="009A0083" w:rsidRPr="005B5C05" w:rsidRDefault="009A0083" w:rsidP="005B5C05">
      <w:pPr>
        <w:spacing w:line="276" w:lineRule="auto"/>
        <w:ind w:left="720"/>
        <w:rPr>
          <w:rFonts w:cs="Arial"/>
          <w:color w:val="262626" w:themeColor="text1" w:themeTint="D9"/>
        </w:rPr>
      </w:pPr>
      <w:r w:rsidRPr="005B5C05">
        <w:rPr>
          <w:rFonts w:cs="Arial"/>
          <w:color w:val="262626" w:themeColor="text1" w:themeTint="D9"/>
        </w:rPr>
        <w:t xml:space="preserve">We are pleased that CMS has recognized this problem and has proposed a revised calculation of </w:t>
      </w:r>
      <w:r w:rsidR="00034081" w:rsidRPr="005B5C05">
        <w:rPr>
          <w:rFonts w:cs="Arial"/>
          <w:color w:val="262626" w:themeColor="text1" w:themeTint="D9"/>
        </w:rPr>
        <w:t>Star Ratings</w:t>
      </w:r>
      <w:r w:rsidRPr="005B5C05">
        <w:rPr>
          <w:rFonts w:cs="Arial"/>
          <w:color w:val="262626" w:themeColor="text1" w:themeTint="D9"/>
        </w:rPr>
        <w:t xml:space="preserve"> when a consolidation involves the same parent organization and plans of the same type. We support CMS’ proposal to mitigate the “cross-walking” of </w:t>
      </w:r>
      <w:r w:rsidR="00034081" w:rsidRPr="005B5C05">
        <w:rPr>
          <w:rFonts w:cs="Arial"/>
          <w:color w:val="262626" w:themeColor="text1" w:themeTint="D9"/>
        </w:rPr>
        <w:t>Star Ratings</w:t>
      </w:r>
      <w:r w:rsidRPr="005B5C05">
        <w:rPr>
          <w:rFonts w:cs="Arial"/>
          <w:color w:val="262626" w:themeColor="text1" w:themeTint="D9"/>
        </w:rPr>
        <w:t xml:space="preserve"> by assigning ratings based on the enrollment-weighted mean of the measure scores of the surviving and the consumed contract(s), for the first two years after consolidation. This will provide a more accurate picture of the performance of the underlying contracts both for beneficiaries when they evaluate choices and for the calculation of quality incentive payments.</w:t>
      </w:r>
    </w:p>
    <w:p w:rsidR="009A0083" w:rsidRPr="005B5C05" w:rsidRDefault="009A0083" w:rsidP="005B5C05">
      <w:pPr>
        <w:spacing w:line="276" w:lineRule="auto"/>
        <w:ind w:left="720"/>
        <w:rPr>
          <w:rFonts w:cs="Arial"/>
          <w:color w:val="262626" w:themeColor="text1" w:themeTint="D9"/>
        </w:rPr>
      </w:pPr>
    </w:p>
    <w:p w:rsidR="00FF3E1C" w:rsidRPr="005B5C05" w:rsidRDefault="00FF3E1C" w:rsidP="005B5C05">
      <w:pPr>
        <w:spacing w:line="276" w:lineRule="auto"/>
        <w:ind w:left="720"/>
        <w:rPr>
          <w:rFonts w:cs="Arial"/>
          <w:color w:val="262626" w:themeColor="text1" w:themeTint="D9"/>
        </w:rPr>
      </w:pPr>
      <w:r w:rsidRPr="005B5C05">
        <w:rPr>
          <w:rFonts w:cs="Arial"/>
          <w:color w:val="262626" w:themeColor="text1" w:themeTint="D9"/>
        </w:rPr>
        <w:t xml:space="preserve">We support </w:t>
      </w:r>
      <w:r w:rsidR="009A0083" w:rsidRPr="005B5C05">
        <w:rPr>
          <w:rFonts w:cs="Arial"/>
          <w:color w:val="262626" w:themeColor="text1" w:themeTint="D9"/>
        </w:rPr>
        <w:t xml:space="preserve">the proposed rules </w:t>
      </w:r>
      <w:r w:rsidR="002277E5" w:rsidRPr="005B5C05">
        <w:rPr>
          <w:rFonts w:cs="Arial"/>
          <w:color w:val="262626" w:themeColor="text1" w:themeTint="D9"/>
        </w:rPr>
        <w:t>for adding</w:t>
      </w:r>
      <w:r w:rsidRPr="005B5C05">
        <w:rPr>
          <w:rFonts w:cs="Arial"/>
          <w:color w:val="262626" w:themeColor="text1" w:themeTint="D9"/>
        </w:rPr>
        <w:t>, updating, and removing measures.</w:t>
      </w:r>
      <w:r w:rsidR="009A0083" w:rsidRPr="005B5C05">
        <w:rPr>
          <w:rFonts w:cs="Arial"/>
          <w:color w:val="262626" w:themeColor="text1" w:themeTint="D9"/>
        </w:rPr>
        <w:t xml:space="preserve">  Measures would be proposed and finalized through notice-and-comment rulemaking, while technical and other non-substantive revisions would be accomplished through subregulatory actions.</w:t>
      </w:r>
    </w:p>
    <w:p w:rsidR="00FF3E1C" w:rsidRPr="005B5C05" w:rsidRDefault="00FF3E1C"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Revise the Definition of Retail Pharmacy and to Add a Definition of Mail-Order Pharmacy </w:t>
      </w:r>
    </w:p>
    <w:p w:rsidR="00814FC6" w:rsidRPr="005B5C05" w:rsidRDefault="00814FC6" w:rsidP="005B5C05">
      <w:pPr>
        <w:pStyle w:val="ListParagraph"/>
        <w:spacing w:line="276" w:lineRule="auto"/>
        <w:rPr>
          <w:rFonts w:cs="Arial"/>
          <w:color w:val="262626" w:themeColor="text1" w:themeTint="D9"/>
        </w:rPr>
      </w:pPr>
    </w:p>
    <w:p w:rsidR="007D2DC9" w:rsidRPr="005B5C05" w:rsidRDefault="007D2DC9" w:rsidP="005B5C05">
      <w:pPr>
        <w:pStyle w:val="ListParagraph"/>
        <w:spacing w:line="276" w:lineRule="auto"/>
        <w:rPr>
          <w:rFonts w:cs="Arial"/>
          <w:color w:val="262626" w:themeColor="text1" w:themeTint="D9"/>
        </w:rPr>
      </w:pPr>
      <w:r w:rsidRPr="005B5C05">
        <w:rPr>
          <w:rFonts w:cs="Arial"/>
          <w:color w:val="262626" w:themeColor="text1" w:themeTint="D9"/>
        </w:rPr>
        <w:t xml:space="preserve">CMS proposes to define “mail-order pharmacy” as “a licensed pharmacy that dispenses and delivers extended days’ supplies of covered Part D drugs via common carrier at mail-order cost sharing.”  CMS proposes to define mail-order pharmacy to clarify that a retail pharmacy </w:t>
      </w:r>
      <w:r w:rsidR="00857E0F" w:rsidRPr="005B5C05">
        <w:rPr>
          <w:rFonts w:cs="Arial"/>
          <w:color w:val="262626" w:themeColor="text1" w:themeTint="D9"/>
        </w:rPr>
        <w:t>that</w:t>
      </w:r>
      <w:r w:rsidRPr="005B5C05">
        <w:rPr>
          <w:rFonts w:cs="Arial"/>
          <w:color w:val="262626" w:themeColor="text1" w:themeTint="D9"/>
        </w:rPr>
        <w:t xml:space="preserve"> has a line of business that offers home delivery should not be classified as a mail-order pharmacy by sponsors. CMS also proposes to redefine “retail pharmacy” to mean “any licensed pharmacy that is open to dispense prescription drugs to the walk-in general public from which Part D enrollees could purchase a covered Part D drug at retail cost sharing without being required to receive medical services from a provider or institution affiliated with that pharmacy.” </w:t>
      </w:r>
    </w:p>
    <w:p w:rsidR="007D2DC9" w:rsidRPr="005B5C05" w:rsidRDefault="007D2DC9" w:rsidP="005B5C05">
      <w:pPr>
        <w:pStyle w:val="ListParagraph"/>
        <w:spacing w:line="276" w:lineRule="auto"/>
        <w:rPr>
          <w:rFonts w:cs="Arial"/>
          <w:color w:val="262626" w:themeColor="text1" w:themeTint="D9"/>
        </w:rPr>
      </w:pPr>
    </w:p>
    <w:p w:rsidR="007D2DC9" w:rsidRPr="005B5C05" w:rsidRDefault="007D2DC9" w:rsidP="005B5C05">
      <w:pPr>
        <w:pStyle w:val="ListParagraph"/>
        <w:spacing w:line="276" w:lineRule="auto"/>
        <w:rPr>
          <w:rFonts w:cs="Arial"/>
          <w:color w:val="262626" w:themeColor="text1" w:themeTint="D9"/>
        </w:rPr>
      </w:pPr>
      <w:r w:rsidRPr="005B5C05">
        <w:rPr>
          <w:rFonts w:cs="Arial"/>
          <w:color w:val="262626" w:themeColor="text1" w:themeTint="D9"/>
        </w:rPr>
        <w:t>We support the proposed revised definitions as the addition of the concept of “walk-in” would expand how the definition of retail pharmacy has historically been interpreted to include all community and independent based pharmacies that are open to the general public.</w:t>
      </w:r>
    </w:p>
    <w:p w:rsidR="00F041EF" w:rsidRPr="005B5C05" w:rsidRDefault="00F041EF" w:rsidP="005B5C05">
      <w:pPr>
        <w:pStyle w:val="ListParagraph"/>
        <w:spacing w:line="276" w:lineRule="auto"/>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Timing of Contracting Requirements </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14FC6"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w:t>
      </w:r>
      <w:r w:rsidR="00F041EF" w:rsidRPr="005B5C05">
        <w:rPr>
          <w:rFonts w:cs="Arial"/>
          <w:color w:val="262626" w:themeColor="text1" w:themeTint="D9"/>
        </w:rPr>
        <w:t>believe the current contracting process already accommodates the timelines proposed by CMS.</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Changes to the Days’ Supply Required by the Part D Transition Process </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76CFA"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support </w:t>
      </w:r>
      <w:r w:rsidR="00814FC6" w:rsidRPr="005B5C05">
        <w:rPr>
          <w:rFonts w:cs="Arial"/>
          <w:color w:val="262626" w:themeColor="text1" w:themeTint="D9"/>
        </w:rPr>
        <w:t xml:space="preserve">the </w:t>
      </w:r>
      <w:r w:rsidR="00F041EF" w:rsidRPr="005B5C05">
        <w:rPr>
          <w:rFonts w:cs="Arial"/>
          <w:color w:val="262626" w:themeColor="text1" w:themeTint="D9"/>
        </w:rPr>
        <w:t xml:space="preserve">proposed </w:t>
      </w:r>
      <w:r w:rsidR="00814FC6" w:rsidRPr="005B5C05">
        <w:rPr>
          <w:rFonts w:cs="Arial"/>
          <w:color w:val="262626" w:themeColor="text1" w:themeTint="D9"/>
        </w:rPr>
        <w:t>revision of the required transition days’ supply in the LTC setting.</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Expedited Substitutions of Certain Generics and Other Midyear Formulary Changes (</w:t>
      </w:r>
      <w:r w:rsidR="00CE34BD" w:rsidRPr="005B5C05">
        <w:rPr>
          <w:rFonts w:cs="Arial"/>
          <w:color w:val="262626" w:themeColor="text1" w:themeTint="D9"/>
        </w:rPr>
        <w:t>§§423.100, 423.120, and 423.128</w:t>
      </w:r>
      <w:r w:rsidRPr="005B5C05">
        <w:rPr>
          <w:rFonts w:cs="Arial"/>
          <w:color w:val="262626" w:themeColor="text1" w:themeTint="D9"/>
        </w:rPr>
        <w:t>)</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9B03AA"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CMS proposes to change the transition supply requirements for long-term care patients from 91 – 98 days to 30 days due to concerns with waste and costs. CMS also makes a minor adjustment and clarifies the transition supply requirements for outpatient is one month and not necessarily 30 days to account for medications that are packaged as 28 day supplies.  </w:t>
      </w:r>
      <w:r w:rsidR="00876CFA" w:rsidRPr="005B5C05">
        <w:rPr>
          <w:rFonts w:cs="Arial"/>
          <w:color w:val="262626" w:themeColor="text1" w:themeTint="D9"/>
        </w:rPr>
        <w:t xml:space="preserve">We </w:t>
      </w:r>
      <w:r w:rsidR="00814FC6" w:rsidRPr="005B5C05">
        <w:rPr>
          <w:rFonts w:cs="Arial"/>
          <w:color w:val="262626" w:themeColor="text1" w:themeTint="D9"/>
        </w:rPr>
        <w:t>support increased flexibility to implement midyear formulary changes</w:t>
      </w:r>
      <w:r w:rsidR="00E738AB" w:rsidRPr="005B5C05">
        <w:rPr>
          <w:rFonts w:cs="Arial"/>
          <w:color w:val="262626" w:themeColor="text1" w:themeTint="D9"/>
        </w:rPr>
        <w:t xml:space="preserve"> in the interest of permitting plan sponsors to utilize generic drugs as they are approved by the FDA</w:t>
      </w:r>
      <w:r w:rsidR="00814FC6" w:rsidRPr="005B5C05">
        <w:rPr>
          <w:rFonts w:cs="Arial"/>
          <w:color w:val="262626" w:themeColor="text1" w:themeTint="D9"/>
        </w:rPr>
        <w:t>.</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Treatment of Follow-On Biological Products as Generics for Non-LIS Catastrophic and LIS Cost Sharing </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76CFA" w:rsidP="005B5C05">
      <w:pPr>
        <w:pStyle w:val="ListParagraph"/>
        <w:spacing w:line="276" w:lineRule="auto"/>
        <w:rPr>
          <w:rFonts w:cs="Arial"/>
          <w:color w:val="262626" w:themeColor="text1" w:themeTint="D9"/>
        </w:rPr>
      </w:pPr>
      <w:r w:rsidRPr="005B5C05">
        <w:rPr>
          <w:rFonts w:cs="Arial"/>
          <w:color w:val="262626" w:themeColor="text1" w:themeTint="D9"/>
        </w:rPr>
        <w:t xml:space="preserve">We </w:t>
      </w:r>
      <w:r w:rsidR="00814FC6" w:rsidRPr="005B5C05">
        <w:rPr>
          <w:rFonts w:cs="Arial"/>
          <w:color w:val="262626" w:themeColor="text1" w:themeTint="D9"/>
        </w:rPr>
        <w:t xml:space="preserve">support the classification of biosimilars as applicable (generic) drugs under Medicare Part D. </w:t>
      </w:r>
      <w:r w:rsidR="00E53674" w:rsidRPr="005B5C05">
        <w:rPr>
          <w:rFonts w:cs="Arial"/>
          <w:color w:val="262626" w:themeColor="text1" w:themeTint="D9"/>
        </w:rPr>
        <w:t xml:space="preserve"> We request </w:t>
      </w:r>
      <w:r w:rsidR="00814FC6" w:rsidRPr="005B5C05">
        <w:rPr>
          <w:rFonts w:cs="Arial"/>
          <w:color w:val="262626" w:themeColor="text1" w:themeTint="D9"/>
        </w:rPr>
        <w:t>clarification</w:t>
      </w:r>
      <w:r w:rsidR="003F05C6" w:rsidRPr="005B5C05">
        <w:rPr>
          <w:rFonts w:cs="Arial"/>
          <w:color w:val="262626" w:themeColor="text1" w:themeTint="D9"/>
        </w:rPr>
        <w:t>,</w:t>
      </w:r>
      <w:r w:rsidR="00814FC6" w:rsidRPr="005B5C05">
        <w:rPr>
          <w:rFonts w:cs="Arial"/>
          <w:color w:val="262626" w:themeColor="text1" w:themeTint="D9"/>
        </w:rPr>
        <w:t xml:space="preserve"> </w:t>
      </w:r>
      <w:r w:rsidR="00E53674" w:rsidRPr="005B5C05">
        <w:rPr>
          <w:rFonts w:cs="Arial"/>
          <w:color w:val="262626" w:themeColor="text1" w:themeTint="D9"/>
        </w:rPr>
        <w:t>however</w:t>
      </w:r>
      <w:r w:rsidR="003F05C6" w:rsidRPr="005B5C05">
        <w:rPr>
          <w:rFonts w:cs="Arial"/>
          <w:color w:val="262626" w:themeColor="text1" w:themeTint="D9"/>
        </w:rPr>
        <w:t>,</w:t>
      </w:r>
      <w:r w:rsidR="00E53674" w:rsidRPr="005B5C05">
        <w:rPr>
          <w:rFonts w:cs="Arial"/>
          <w:color w:val="262626" w:themeColor="text1" w:themeTint="D9"/>
        </w:rPr>
        <w:t xml:space="preserve"> </w:t>
      </w:r>
      <w:r w:rsidR="00814FC6" w:rsidRPr="005B5C05">
        <w:rPr>
          <w:rFonts w:cs="Arial"/>
          <w:color w:val="262626" w:themeColor="text1" w:themeTint="D9"/>
        </w:rPr>
        <w:t xml:space="preserve">as to </w:t>
      </w:r>
      <w:r w:rsidR="00E53674" w:rsidRPr="005B5C05">
        <w:rPr>
          <w:rFonts w:cs="Arial"/>
          <w:color w:val="262626" w:themeColor="text1" w:themeTint="D9"/>
        </w:rPr>
        <w:t xml:space="preserve">the way in which </w:t>
      </w:r>
      <w:r w:rsidR="00814FC6" w:rsidRPr="005B5C05">
        <w:rPr>
          <w:rFonts w:cs="Arial"/>
          <w:color w:val="262626" w:themeColor="text1" w:themeTint="D9"/>
        </w:rPr>
        <w:t xml:space="preserve">biosimilars </w:t>
      </w:r>
      <w:r w:rsidR="00E53674" w:rsidRPr="005B5C05">
        <w:rPr>
          <w:rFonts w:cs="Arial"/>
          <w:color w:val="262626" w:themeColor="text1" w:themeTint="D9"/>
        </w:rPr>
        <w:t xml:space="preserve">would </w:t>
      </w:r>
      <w:r w:rsidR="00814FC6" w:rsidRPr="005B5C05">
        <w:rPr>
          <w:rFonts w:cs="Arial"/>
          <w:color w:val="262626" w:themeColor="text1" w:themeTint="D9"/>
        </w:rPr>
        <w:t xml:space="preserve">be treated in the coverage gap for non-LIS </w:t>
      </w:r>
      <w:r w:rsidR="00AA7FE2" w:rsidRPr="005B5C05">
        <w:rPr>
          <w:rFonts w:cs="Arial"/>
          <w:color w:val="262626" w:themeColor="text1" w:themeTint="D9"/>
        </w:rPr>
        <w:t>beneficiaries</w:t>
      </w:r>
      <w:r w:rsidR="00814FC6" w:rsidRPr="005B5C05">
        <w:rPr>
          <w:rFonts w:cs="Arial"/>
          <w:color w:val="262626" w:themeColor="text1" w:themeTint="D9"/>
        </w:rPr>
        <w:t>. Would the brand coverage gap discount</w:t>
      </w:r>
      <w:r w:rsidR="00E53674" w:rsidRPr="005B5C05">
        <w:rPr>
          <w:rFonts w:cs="Arial"/>
          <w:color w:val="262626" w:themeColor="text1" w:themeTint="D9"/>
        </w:rPr>
        <w:t xml:space="preserve"> or the generic discount</w:t>
      </w:r>
      <w:r w:rsidR="00814FC6" w:rsidRPr="005B5C05">
        <w:rPr>
          <w:rFonts w:cs="Arial"/>
          <w:color w:val="262626" w:themeColor="text1" w:themeTint="D9"/>
        </w:rPr>
        <w:t xml:space="preserve"> apply</w:t>
      </w:r>
      <w:r w:rsidR="00E53674" w:rsidRPr="005B5C05">
        <w:rPr>
          <w:rFonts w:cs="Arial"/>
          <w:color w:val="262626" w:themeColor="text1" w:themeTint="D9"/>
        </w:rPr>
        <w:t xml:space="preserve">?  Would </w:t>
      </w:r>
      <w:r w:rsidR="00814FC6" w:rsidRPr="005B5C05">
        <w:rPr>
          <w:rFonts w:cs="Arial"/>
          <w:color w:val="262626" w:themeColor="text1" w:themeTint="D9"/>
        </w:rPr>
        <w:t>the manufacturer of the biosimilar need to be enrolled in the Coverage Gap Discount Program?</w:t>
      </w:r>
    </w:p>
    <w:p w:rsidR="00D57301" w:rsidRPr="005B5C05" w:rsidRDefault="00D57301" w:rsidP="005B5C05">
      <w:pPr>
        <w:pStyle w:val="ListParagraph"/>
        <w:spacing w:line="276" w:lineRule="auto"/>
        <w:rPr>
          <w:rFonts w:cs="Arial"/>
          <w:color w:val="262626" w:themeColor="text1" w:themeTint="D9"/>
        </w:rPr>
      </w:pPr>
    </w:p>
    <w:p w:rsidR="00D57301" w:rsidRPr="005B5C05" w:rsidRDefault="00D57301" w:rsidP="005B5C05">
      <w:pPr>
        <w:pStyle w:val="ListParagraph"/>
        <w:spacing w:line="276" w:lineRule="auto"/>
        <w:rPr>
          <w:rFonts w:cs="Arial"/>
          <w:color w:val="262626" w:themeColor="text1" w:themeTint="D9"/>
        </w:rPr>
      </w:pPr>
      <w:r w:rsidRPr="005B5C05">
        <w:rPr>
          <w:rFonts w:cs="Arial"/>
          <w:color w:val="262626" w:themeColor="text1" w:themeTint="D9"/>
        </w:rPr>
        <w:t>Without careful evaluation of cost, the inclusion of follow-on biologics under the generic classification could have significant consequences – the biosimilar can end up being more expensive than the reference product. Currently, many follow-on biologic products have the potential to be rebate-eligible. Requiring plans to list follow-on biologic products within a typical generic tier may have unintended consequences on other medications covered in that class. While the follow-on biologics may be viewed as a type of generic, their costs are still very comparable to the reference product and they tend to maintain higher pricing due to limited competition in the market.</w:t>
      </w:r>
    </w:p>
    <w:p w:rsidR="00876CFA" w:rsidRPr="005B5C05" w:rsidRDefault="00876CFA"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Request for Information Regarding the Application of Manufacturer Rebates and Pharmacy Price Concessions to Drug Prices at the Point of Sale </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14FC6" w:rsidP="005B5C05">
      <w:pPr>
        <w:spacing w:line="276" w:lineRule="auto"/>
        <w:ind w:left="720"/>
        <w:rPr>
          <w:rFonts w:cs="Arial"/>
          <w:color w:val="262626" w:themeColor="text1" w:themeTint="D9"/>
        </w:rPr>
      </w:pPr>
      <w:r w:rsidRPr="005B5C05">
        <w:rPr>
          <w:rFonts w:cs="Arial"/>
          <w:color w:val="262626" w:themeColor="text1" w:themeTint="D9"/>
        </w:rPr>
        <w:t xml:space="preserve">We strongly oppose this recommendation. Our special arrangements have not only lowered member premiums as mentioned, but have also resulted in lower member copays. This is a </w:t>
      </w:r>
      <w:r w:rsidR="003378AD" w:rsidRPr="005B5C05">
        <w:rPr>
          <w:rFonts w:cs="Arial"/>
          <w:color w:val="262626" w:themeColor="text1" w:themeTint="D9"/>
        </w:rPr>
        <w:t>point</w:t>
      </w:r>
      <w:r w:rsidR="00A97AD7" w:rsidRPr="005B5C05">
        <w:rPr>
          <w:rFonts w:cs="Arial"/>
          <w:color w:val="262626" w:themeColor="text1" w:themeTint="D9"/>
        </w:rPr>
        <w:t>-</w:t>
      </w:r>
      <w:r w:rsidR="003378AD" w:rsidRPr="005B5C05">
        <w:rPr>
          <w:rFonts w:cs="Arial"/>
          <w:color w:val="262626" w:themeColor="text1" w:themeTint="D9"/>
        </w:rPr>
        <w:t>of</w:t>
      </w:r>
      <w:r w:rsidR="00A97AD7" w:rsidRPr="005B5C05">
        <w:rPr>
          <w:rFonts w:cs="Arial"/>
          <w:color w:val="262626" w:themeColor="text1" w:themeTint="D9"/>
        </w:rPr>
        <w:t>-</w:t>
      </w:r>
      <w:r w:rsidR="003378AD" w:rsidRPr="005B5C05">
        <w:rPr>
          <w:rFonts w:cs="Arial"/>
          <w:color w:val="262626" w:themeColor="text1" w:themeTint="D9"/>
        </w:rPr>
        <w:t xml:space="preserve">sale </w:t>
      </w:r>
      <w:r w:rsidRPr="005B5C05">
        <w:rPr>
          <w:rFonts w:cs="Arial"/>
          <w:color w:val="262626" w:themeColor="text1" w:themeTint="D9"/>
        </w:rPr>
        <w:t xml:space="preserve">discount that’s beneficial across all tiers. </w:t>
      </w:r>
    </w:p>
    <w:p w:rsidR="00814FC6" w:rsidRPr="005B5C05" w:rsidRDefault="00814FC6" w:rsidP="005B5C05">
      <w:pPr>
        <w:spacing w:line="276" w:lineRule="auto"/>
        <w:ind w:left="720"/>
        <w:rPr>
          <w:rFonts w:cs="Arial"/>
          <w:color w:val="262626" w:themeColor="text1" w:themeTint="D9"/>
        </w:rPr>
      </w:pPr>
    </w:p>
    <w:p w:rsidR="00814FC6" w:rsidRPr="005B5C05" w:rsidRDefault="002F022B" w:rsidP="005B5C05">
      <w:pPr>
        <w:pStyle w:val="NoSpacing"/>
        <w:spacing w:line="276" w:lineRule="auto"/>
        <w:ind w:left="720"/>
        <w:rPr>
          <w:rFonts w:cs="Arial"/>
          <w:color w:val="262626" w:themeColor="text1" w:themeTint="D9"/>
        </w:rPr>
      </w:pPr>
      <w:r w:rsidRPr="005B5C05">
        <w:rPr>
          <w:rFonts w:cs="Arial"/>
          <w:color w:val="262626" w:themeColor="text1" w:themeTint="D9"/>
        </w:rPr>
        <w:t>In addition, t</w:t>
      </w:r>
      <w:r w:rsidR="00814FC6" w:rsidRPr="005B5C05">
        <w:rPr>
          <w:rFonts w:cs="Arial"/>
          <w:color w:val="262626" w:themeColor="text1" w:themeTint="D9"/>
        </w:rPr>
        <w:t xml:space="preserve">he proposal would further complicate an already </w:t>
      </w:r>
      <w:r w:rsidR="004F7530" w:rsidRPr="005B5C05">
        <w:rPr>
          <w:rFonts w:cs="Arial"/>
          <w:color w:val="262626" w:themeColor="text1" w:themeTint="D9"/>
        </w:rPr>
        <w:t xml:space="preserve">complex </w:t>
      </w:r>
      <w:r w:rsidR="00814FC6" w:rsidRPr="005B5C05">
        <w:rPr>
          <w:rFonts w:cs="Arial"/>
          <w:color w:val="262626" w:themeColor="text1" w:themeTint="D9"/>
        </w:rPr>
        <w:t>process, resulting in increased pressure to</w:t>
      </w:r>
      <w:r w:rsidRPr="005B5C05">
        <w:rPr>
          <w:rFonts w:cs="Arial"/>
          <w:color w:val="262626" w:themeColor="text1" w:themeTint="D9"/>
        </w:rPr>
        <w:t xml:space="preserve"> raise </w:t>
      </w:r>
      <w:r w:rsidR="00814FC6" w:rsidRPr="005B5C05">
        <w:rPr>
          <w:rFonts w:cs="Arial"/>
          <w:color w:val="262626" w:themeColor="text1" w:themeTint="D9"/>
        </w:rPr>
        <w:t xml:space="preserve">premiums. Competing plans will have to follow our lead in order to remain competitive. In </w:t>
      </w:r>
      <w:r w:rsidRPr="005B5C05">
        <w:rPr>
          <w:rFonts w:cs="Arial"/>
          <w:color w:val="262626" w:themeColor="text1" w:themeTint="D9"/>
        </w:rPr>
        <w:t>a very short time</w:t>
      </w:r>
      <w:r w:rsidR="00AA7FE2" w:rsidRPr="005B5C05">
        <w:rPr>
          <w:rFonts w:cs="Arial"/>
          <w:color w:val="262626" w:themeColor="text1" w:themeTint="D9"/>
        </w:rPr>
        <w:t>,</w:t>
      </w:r>
      <w:r w:rsidR="00814FC6" w:rsidRPr="005B5C05">
        <w:rPr>
          <w:rFonts w:cs="Arial"/>
          <w:color w:val="262626" w:themeColor="text1" w:themeTint="D9"/>
        </w:rPr>
        <w:t xml:space="preserve"> market dynamics will resolve the concerns expressed by CMS related to the allocation of </w:t>
      </w:r>
      <w:r w:rsidR="003F05C6" w:rsidRPr="005B5C05">
        <w:rPr>
          <w:rFonts w:cs="Arial"/>
          <w:color w:val="262626" w:themeColor="text1" w:themeTint="D9"/>
        </w:rPr>
        <w:t>these</w:t>
      </w:r>
      <w:r w:rsidR="00814FC6" w:rsidRPr="005B5C05">
        <w:rPr>
          <w:rFonts w:cs="Arial"/>
          <w:color w:val="262626" w:themeColor="text1" w:themeTint="D9"/>
        </w:rPr>
        <w:t xml:space="preserve"> rebates.</w:t>
      </w:r>
    </w:p>
    <w:p w:rsidR="00BD21E7" w:rsidRPr="005B5C05" w:rsidRDefault="00BD21E7" w:rsidP="005B5C05">
      <w:pPr>
        <w:pStyle w:val="NoSpacing"/>
        <w:spacing w:line="276" w:lineRule="auto"/>
        <w:ind w:left="720"/>
        <w:rPr>
          <w:rFonts w:cs="Arial"/>
          <w:color w:val="262626" w:themeColor="text1" w:themeTint="D9"/>
        </w:rPr>
      </w:pPr>
    </w:p>
    <w:p w:rsidR="00BD21E7" w:rsidRPr="005B5C05" w:rsidRDefault="00CE34BD" w:rsidP="005B5C05">
      <w:pPr>
        <w:pStyle w:val="Default"/>
        <w:spacing w:line="276" w:lineRule="auto"/>
        <w:ind w:left="720"/>
        <w:rPr>
          <w:rFonts w:ascii="Arial" w:hAnsi="Arial" w:cs="Arial"/>
          <w:color w:val="262626" w:themeColor="text1" w:themeTint="D9"/>
          <w:sz w:val="20"/>
          <w:szCs w:val="20"/>
        </w:rPr>
      </w:pPr>
      <w:r w:rsidRPr="005B5C05">
        <w:rPr>
          <w:rFonts w:ascii="Arial" w:hAnsi="Arial" w:cs="Arial"/>
          <w:color w:val="262626" w:themeColor="text1" w:themeTint="D9"/>
          <w:sz w:val="20"/>
          <w:szCs w:val="20"/>
        </w:rPr>
        <w:t xml:space="preserve">We believe this guidance would impact how formularies are tiered with the addition of manufacturer and drug-specific rebate tiers at point of sale and how preferred networks are managed for direct and indirect remunerations. </w:t>
      </w:r>
      <w:r w:rsidR="00BD21E7" w:rsidRPr="005B5C05">
        <w:rPr>
          <w:rFonts w:ascii="Arial" w:hAnsi="Arial" w:cs="Arial"/>
          <w:color w:val="262626" w:themeColor="text1" w:themeTint="D9"/>
          <w:sz w:val="20"/>
          <w:szCs w:val="20"/>
        </w:rPr>
        <w:t xml:space="preserve">The additional work would drive up costs that would be passed on to the </w:t>
      </w:r>
      <w:r w:rsidR="001A0317" w:rsidRPr="005B5C05">
        <w:rPr>
          <w:rFonts w:ascii="Arial" w:hAnsi="Arial" w:cs="Arial"/>
          <w:color w:val="262626" w:themeColor="text1" w:themeTint="D9"/>
          <w:sz w:val="20"/>
          <w:szCs w:val="20"/>
        </w:rPr>
        <w:t xml:space="preserve">patient </w:t>
      </w:r>
      <w:r w:rsidR="00BD21E7" w:rsidRPr="005B5C05">
        <w:rPr>
          <w:rFonts w:ascii="Arial" w:hAnsi="Arial" w:cs="Arial"/>
          <w:color w:val="262626" w:themeColor="text1" w:themeTint="D9"/>
          <w:sz w:val="20"/>
          <w:szCs w:val="20"/>
        </w:rPr>
        <w:t xml:space="preserve">through higher premiums. </w:t>
      </w:r>
    </w:p>
    <w:p w:rsidR="00BD21E7" w:rsidRPr="005B5C05" w:rsidRDefault="00BD21E7" w:rsidP="005B5C05">
      <w:pPr>
        <w:pStyle w:val="Default"/>
        <w:spacing w:line="276" w:lineRule="auto"/>
        <w:rPr>
          <w:rFonts w:ascii="Arial" w:hAnsi="Arial" w:cs="Arial"/>
          <w:color w:val="262626" w:themeColor="text1" w:themeTint="D9"/>
          <w:sz w:val="20"/>
          <w:szCs w:val="20"/>
        </w:rPr>
      </w:pPr>
    </w:p>
    <w:p w:rsidR="00BD21E7" w:rsidRPr="005B5C05" w:rsidRDefault="00BD21E7" w:rsidP="005B5C05">
      <w:pPr>
        <w:pStyle w:val="Default"/>
        <w:spacing w:line="276" w:lineRule="auto"/>
        <w:ind w:left="720"/>
        <w:rPr>
          <w:rFonts w:ascii="Arial" w:hAnsi="Arial" w:cs="Arial"/>
          <w:color w:val="262626" w:themeColor="text1" w:themeTint="D9"/>
          <w:sz w:val="20"/>
          <w:szCs w:val="20"/>
        </w:rPr>
      </w:pPr>
      <w:r w:rsidRPr="005B5C05">
        <w:rPr>
          <w:rFonts w:ascii="Arial" w:hAnsi="Arial" w:cs="Arial"/>
          <w:color w:val="262626" w:themeColor="text1" w:themeTint="D9"/>
          <w:sz w:val="20"/>
          <w:szCs w:val="20"/>
        </w:rPr>
        <w:t xml:space="preserve">In summary, the proposal would </w:t>
      </w:r>
      <w:r w:rsidR="001A0317" w:rsidRPr="005B5C05">
        <w:rPr>
          <w:rFonts w:ascii="Arial" w:hAnsi="Arial" w:cs="Arial"/>
          <w:color w:val="262626" w:themeColor="text1" w:themeTint="D9"/>
          <w:sz w:val="20"/>
          <w:szCs w:val="20"/>
        </w:rPr>
        <w:t xml:space="preserve">result in </w:t>
      </w:r>
      <w:r w:rsidRPr="005B5C05">
        <w:rPr>
          <w:rFonts w:ascii="Arial" w:hAnsi="Arial" w:cs="Arial"/>
          <w:color w:val="262626" w:themeColor="text1" w:themeTint="D9"/>
          <w:sz w:val="20"/>
          <w:szCs w:val="20"/>
        </w:rPr>
        <w:t>a</w:t>
      </w:r>
      <w:r w:rsidR="001A0317" w:rsidRPr="005B5C05">
        <w:rPr>
          <w:rFonts w:ascii="Arial" w:hAnsi="Arial" w:cs="Arial"/>
          <w:color w:val="262626" w:themeColor="text1" w:themeTint="D9"/>
          <w:sz w:val="20"/>
          <w:szCs w:val="20"/>
        </w:rPr>
        <w:t xml:space="preserve"> substantia</w:t>
      </w:r>
      <w:r w:rsidR="00CE34BD" w:rsidRPr="005B5C05">
        <w:rPr>
          <w:rFonts w:ascii="Arial" w:hAnsi="Arial" w:cs="Arial"/>
          <w:color w:val="262626" w:themeColor="text1" w:themeTint="D9"/>
          <w:sz w:val="20"/>
          <w:szCs w:val="20"/>
        </w:rPr>
        <w:t>l</w:t>
      </w:r>
      <w:r w:rsidRPr="005B5C05">
        <w:rPr>
          <w:rFonts w:ascii="Arial" w:hAnsi="Arial" w:cs="Arial"/>
          <w:color w:val="262626" w:themeColor="text1" w:themeTint="D9"/>
          <w:sz w:val="20"/>
          <w:szCs w:val="20"/>
        </w:rPr>
        <w:t xml:space="preserve"> increase to </w:t>
      </w:r>
      <w:r w:rsidR="001A0317" w:rsidRPr="005B5C05">
        <w:rPr>
          <w:rFonts w:ascii="Arial" w:hAnsi="Arial" w:cs="Arial"/>
          <w:color w:val="262626" w:themeColor="text1" w:themeTint="D9"/>
          <w:sz w:val="20"/>
          <w:szCs w:val="20"/>
        </w:rPr>
        <w:t xml:space="preserve">our </w:t>
      </w:r>
      <w:r w:rsidRPr="005B5C05">
        <w:rPr>
          <w:rFonts w:ascii="Arial" w:hAnsi="Arial" w:cs="Arial"/>
          <w:color w:val="262626" w:themeColor="text1" w:themeTint="D9"/>
          <w:sz w:val="20"/>
          <w:szCs w:val="20"/>
        </w:rPr>
        <w:t>members</w:t>
      </w:r>
      <w:r w:rsidR="001A0317" w:rsidRPr="005B5C05">
        <w:rPr>
          <w:rFonts w:ascii="Arial" w:hAnsi="Arial" w:cs="Arial"/>
          <w:color w:val="262626" w:themeColor="text1" w:themeTint="D9"/>
          <w:sz w:val="20"/>
          <w:szCs w:val="20"/>
        </w:rPr>
        <w:t>;</w:t>
      </w:r>
      <w:r w:rsidRPr="005B5C05">
        <w:rPr>
          <w:rFonts w:ascii="Arial" w:hAnsi="Arial" w:cs="Arial"/>
          <w:color w:val="262626" w:themeColor="text1" w:themeTint="D9"/>
          <w:sz w:val="20"/>
          <w:szCs w:val="20"/>
        </w:rPr>
        <w:t xml:space="preserve"> premiums</w:t>
      </w:r>
      <w:r w:rsidR="001A0317" w:rsidRPr="005B5C05">
        <w:rPr>
          <w:rFonts w:ascii="Arial" w:hAnsi="Arial" w:cs="Arial"/>
          <w:color w:val="262626" w:themeColor="text1" w:themeTint="D9"/>
          <w:sz w:val="20"/>
          <w:szCs w:val="20"/>
        </w:rPr>
        <w:t xml:space="preserve"> and cost sharing obligations</w:t>
      </w:r>
      <w:r w:rsidRPr="005B5C05">
        <w:rPr>
          <w:rFonts w:ascii="Arial" w:hAnsi="Arial" w:cs="Arial"/>
          <w:color w:val="262626" w:themeColor="text1" w:themeTint="D9"/>
          <w:sz w:val="20"/>
          <w:szCs w:val="20"/>
        </w:rPr>
        <w:t xml:space="preserve">. </w:t>
      </w:r>
    </w:p>
    <w:p w:rsidR="00814FC6" w:rsidRPr="005B5C05" w:rsidRDefault="00814FC6" w:rsidP="005B5C05">
      <w:pPr>
        <w:pStyle w:val="NoSpacing"/>
        <w:spacing w:line="276" w:lineRule="auto"/>
        <w:ind w:left="720"/>
        <w:rPr>
          <w:rFonts w:cs="Arial"/>
          <w:color w:val="262626" w:themeColor="text1" w:themeTint="D9"/>
        </w:rPr>
      </w:pPr>
    </w:p>
    <w:p w:rsidR="00814FC6" w:rsidRPr="005B5C05" w:rsidRDefault="00814FC6"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Restoration of the Medicare Advantage Open Enrollment Period</w:t>
      </w:r>
      <w:r w:rsidR="0026106F" w:rsidRPr="005B5C05">
        <w:rPr>
          <w:rFonts w:cs="Arial"/>
          <w:color w:val="262626" w:themeColor="text1" w:themeTint="D9"/>
        </w:rPr>
        <w:t xml:space="preserve"> (</w:t>
      </w:r>
      <w:r w:rsidR="00CE34BD" w:rsidRPr="005B5C05">
        <w:rPr>
          <w:rFonts w:cs="Arial"/>
          <w:color w:val="262626" w:themeColor="text1" w:themeTint="D9"/>
        </w:rPr>
        <w:t>§§422.60, 422.62, 422.68, 423.38, and 423.40</w:t>
      </w:r>
      <w:r w:rsidR="0026106F" w:rsidRPr="005B5C05">
        <w:rPr>
          <w:rFonts w:cs="Arial"/>
          <w:color w:val="262626" w:themeColor="text1" w:themeTint="D9"/>
        </w:rPr>
        <w:t>)</w:t>
      </w:r>
    </w:p>
    <w:p w:rsidR="0026106F" w:rsidRPr="005B5C05" w:rsidRDefault="0026106F" w:rsidP="005B5C05">
      <w:pPr>
        <w:pStyle w:val="NoSpacing"/>
        <w:spacing w:line="276" w:lineRule="auto"/>
        <w:rPr>
          <w:rFonts w:cs="Arial"/>
          <w:color w:val="262626" w:themeColor="text1" w:themeTint="D9"/>
        </w:rPr>
      </w:pPr>
    </w:p>
    <w:p w:rsidR="008B4AF0" w:rsidRPr="005B5C05" w:rsidRDefault="008B4AF0" w:rsidP="005B5C05">
      <w:pPr>
        <w:pStyle w:val="NoSpacing"/>
        <w:spacing w:line="276" w:lineRule="auto"/>
        <w:ind w:left="720"/>
        <w:rPr>
          <w:rFonts w:eastAsiaTheme="minorEastAsia" w:cs="Arial"/>
          <w:color w:val="262626" w:themeColor="text1" w:themeTint="D9"/>
        </w:rPr>
      </w:pPr>
      <w:r w:rsidRPr="005B5C05">
        <w:rPr>
          <w:rFonts w:cs="Arial"/>
          <w:color w:val="262626" w:themeColor="text1" w:themeTint="D9"/>
        </w:rPr>
        <w:t xml:space="preserve">CMS proposes to codify a new open enrollment period (OEP). During that time, individuals enrolled in an MA plan would be allowed to make a one-time election to switch MA plans or to disenroll from an MA plan and obtain coverage in original Medicare. We support additional flexibility for beneficiaries but believe that safeguards </w:t>
      </w:r>
      <w:r w:rsidRPr="005B5C05">
        <w:rPr>
          <w:rFonts w:eastAsiaTheme="minorEastAsia" w:cs="Arial"/>
          <w:color w:val="262626" w:themeColor="text1" w:themeTint="D9"/>
        </w:rPr>
        <w:t xml:space="preserve">will be necessary. We are concerned that an expanded enrollment period will encourage some brokers to aggressively market to beneficiaries who have already chosen a satisfactory plan. </w:t>
      </w:r>
    </w:p>
    <w:p w:rsidR="008B4AF0" w:rsidRPr="005B5C05" w:rsidRDefault="008B4AF0" w:rsidP="005B5C05">
      <w:pPr>
        <w:pStyle w:val="NoSpacing"/>
        <w:spacing w:line="276" w:lineRule="auto"/>
        <w:ind w:left="720"/>
        <w:rPr>
          <w:rFonts w:cs="Arial"/>
          <w:color w:val="262626" w:themeColor="text1" w:themeTint="D9"/>
        </w:rPr>
      </w:pPr>
    </w:p>
    <w:p w:rsidR="008B4AF0" w:rsidRPr="005B5C05" w:rsidRDefault="008B4AF0" w:rsidP="005B5C05">
      <w:pPr>
        <w:pStyle w:val="NoSpacing"/>
        <w:spacing w:line="276" w:lineRule="auto"/>
        <w:ind w:left="720"/>
        <w:rPr>
          <w:rFonts w:eastAsiaTheme="minorEastAsia" w:cs="Arial"/>
          <w:color w:val="262626" w:themeColor="text1" w:themeTint="D9"/>
        </w:rPr>
      </w:pPr>
      <w:r w:rsidRPr="005B5C05">
        <w:rPr>
          <w:rFonts w:eastAsiaTheme="minorEastAsia" w:cs="Arial"/>
          <w:color w:val="262626" w:themeColor="text1" w:themeTint="D9"/>
        </w:rPr>
        <w:t xml:space="preserve">In order to safeguard beneficiaries, we recommend that beneficiaries have the choice of either returning to their plan from the previous year, if they have changed plans, or moving to </w:t>
      </w:r>
      <w:r w:rsidR="004F7530" w:rsidRPr="005B5C05">
        <w:rPr>
          <w:rFonts w:eastAsiaTheme="minorEastAsia" w:cs="Arial"/>
          <w:color w:val="262626" w:themeColor="text1" w:themeTint="D9"/>
        </w:rPr>
        <w:t>O</w:t>
      </w:r>
      <w:r w:rsidRPr="005B5C05">
        <w:rPr>
          <w:rFonts w:eastAsiaTheme="minorEastAsia" w:cs="Arial"/>
          <w:color w:val="262626" w:themeColor="text1" w:themeTint="D9"/>
        </w:rPr>
        <w:t>riginal Medicare with Part D coverage during this period. This approach will allow beneficiaries the option of correcting a coverage decision with which they are not satisfied and will reduce the opportunity for agents in search of increased commissions to market coverage that may not meet the needs of the beneficiary.</w:t>
      </w:r>
    </w:p>
    <w:p w:rsidR="008B4AF0" w:rsidRPr="005B5C05" w:rsidRDefault="008B4AF0" w:rsidP="005B5C05">
      <w:pPr>
        <w:pStyle w:val="NoSpacing"/>
        <w:spacing w:line="276" w:lineRule="auto"/>
        <w:ind w:left="720"/>
        <w:rPr>
          <w:rFonts w:cs="Arial"/>
          <w:color w:val="262626" w:themeColor="text1" w:themeTint="D9"/>
        </w:rPr>
      </w:pPr>
    </w:p>
    <w:p w:rsidR="0026106F" w:rsidRPr="005B5C05" w:rsidRDefault="0026106F"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Revisions to Timing and Method of Disclosure Requirements (</w:t>
      </w:r>
      <w:r w:rsidR="00CE34BD" w:rsidRPr="005B5C05">
        <w:rPr>
          <w:rFonts w:cs="Arial"/>
          <w:color w:val="262626" w:themeColor="text1" w:themeTint="D9"/>
        </w:rPr>
        <w:t>§§422.111 and 423.128</w:t>
      </w:r>
      <w:r w:rsidRPr="005B5C05">
        <w:rPr>
          <w:rFonts w:cs="Arial"/>
          <w:color w:val="262626" w:themeColor="text1" w:themeTint="D9"/>
        </w:rPr>
        <w:t>)</w:t>
      </w:r>
    </w:p>
    <w:p w:rsidR="0026106F" w:rsidRPr="005B5C05" w:rsidRDefault="0026106F" w:rsidP="005B5C05">
      <w:pPr>
        <w:pStyle w:val="NoSpacing"/>
        <w:spacing w:line="276" w:lineRule="auto"/>
        <w:ind w:left="720"/>
        <w:rPr>
          <w:rFonts w:cs="Arial"/>
          <w:color w:val="262626" w:themeColor="text1" w:themeTint="D9"/>
        </w:rPr>
      </w:pPr>
    </w:p>
    <w:p w:rsidR="000C3808" w:rsidRPr="005B5C05" w:rsidRDefault="000C3808" w:rsidP="005B5C05">
      <w:pPr>
        <w:pStyle w:val="ListParagraph"/>
        <w:spacing w:line="276" w:lineRule="auto"/>
        <w:rPr>
          <w:rFonts w:cs="Arial"/>
          <w:color w:val="262626" w:themeColor="text1" w:themeTint="D9"/>
        </w:rPr>
      </w:pPr>
      <w:r w:rsidRPr="005B5C05">
        <w:rPr>
          <w:rFonts w:cs="Arial"/>
          <w:color w:val="262626" w:themeColor="text1" w:themeTint="D9"/>
        </w:rPr>
        <w:t>We support CMS’ proposal to incorporate the concept of “</w:t>
      </w:r>
      <w:r w:rsidR="004F7B78" w:rsidRPr="005B5C05">
        <w:rPr>
          <w:rFonts w:cs="Arial"/>
          <w:color w:val="262626" w:themeColor="text1" w:themeTint="D9"/>
        </w:rPr>
        <w:t>Communications</w:t>
      </w:r>
      <w:r w:rsidRPr="005B5C05">
        <w:rPr>
          <w:rFonts w:cs="Arial"/>
          <w:color w:val="262626" w:themeColor="text1" w:themeTint="D9"/>
        </w:rPr>
        <w:t xml:space="preserve"> </w:t>
      </w:r>
      <w:r w:rsidR="004F7B78" w:rsidRPr="005B5C05">
        <w:rPr>
          <w:rFonts w:cs="Arial"/>
          <w:color w:val="262626" w:themeColor="text1" w:themeTint="D9"/>
        </w:rPr>
        <w:t>Material</w:t>
      </w:r>
      <w:r w:rsidRPr="005B5C05">
        <w:rPr>
          <w:rFonts w:cs="Arial"/>
          <w:color w:val="262626" w:themeColor="text1" w:themeTint="D9"/>
        </w:rPr>
        <w:t xml:space="preserve">” into MA guidance.  </w:t>
      </w:r>
    </w:p>
    <w:p w:rsidR="000C3808" w:rsidRPr="005B5C05" w:rsidRDefault="000C3808" w:rsidP="005B5C05">
      <w:pPr>
        <w:pStyle w:val="ListParagraph"/>
        <w:spacing w:line="276" w:lineRule="auto"/>
        <w:rPr>
          <w:rFonts w:cs="Arial"/>
          <w:color w:val="262626" w:themeColor="text1" w:themeTint="D9"/>
        </w:rPr>
      </w:pPr>
    </w:p>
    <w:p w:rsidR="000C3808" w:rsidRPr="005B5C05" w:rsidRDefault="001A0317" w:rsidP="005B5C05">
      <w:pPr>
        <w:pStyle w:val="ListParagraph"/>
        <w:spacing w:line="276" w:lineRule="auto"/>
        <w:rPr>
          <w:rFonts w:cs="Arial"/>
          <w:color w:val="262626" w:themeColor="text1" w:themeTint="D9"/>
        </w:rPr>
      </w:pPr>
      <w:r w:rsidRPr="005B5C05">
        <w:rPr>
          <w:rFonts w:cs="Arial"/>
          <w:color w:val="262626" w:themeColor="text1" w:themeTint="D9"/>
        </w:rPr>
        <w:t>Furthermore, w</w:t>
      </w:r>
      <w:r w:rsidR="009B03AA" w:rsidRPr="005B5C05">
        <w:rPr>
          <w:rFonts w:cs="Arial"/>
          <w:color w:val="262626" w:themeColor="text1" w:themeTint="D9"/>
        </w:rPr>
        <w:t xml:space="preserve">e generally support the electronic delivery of documents as it alleviates plan burden, decreases administrative costs, and reduces the number of </w:t>
      </w:r>
      <w:r w:rsidR="00BF50CC">
        <w:rPr>
          <w:rFonts w:cs="Arial"/>
          <w:color w:val="262626" w:themeColor="text1" w:themeTint="D9"/>
        </w:rPr>
        <w:t xml:space="preserve">mailed </w:t>
      </w:r>
      <w:r w:rsidR="009B03AA" w:rsidRPr="005B5C05">
        <w:rPr>
          <w:rFonts w:cs="Arial"/>
          <w:color w:val="262626" w:themeColor="text1" w:themeTint="D9"/>
        </w:rPr>
        <w:t xml:space="preserve">documents that beneficiaries receive from plans. </w:t>
      </w:r>
    </w:p>
    <w:p w:rsidR="0026106F" w:rsidRPr="005B5C05" w:rsidRDefault="0026106F" w:rsidP="005B5C05">
      <w:pPr>
        <w:pStyle w:val="NoSpacing"/>
        <w:spacing w:line="276" w:lineRule="auto"/>
        <w:ind w:left="720"/>
        <w:rPr>
          <w:rFonts w:cs="Arial"/>
          <w:color w:val="262626" w:themeColor="text1" w:themeTint="D9"/>
        </w:rPr>
      </w:pPr>
    </w:p>
    <w:p w:rsidR="00FA277C" w:rsidRPr="005B5C05" w:rsidRDefault="00FA277C"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Prohibition of Marketing During the Open Enrollment Period </w:t>
      </w:r>
    </w:p>
    <w:p w:rsidR="00FA277C" w:rsidRPr="005B5C05" w:rsidRDefault="00FA277C" w:rsidP="005B5C05">
      <w:pPr>
        <w:pStyle w:val="NoSpacing"/>
        <w:spacing w:line="276" w:lineRule="auto"/>
        <w:ind w:left="720"/>
        <w:rPr>
          <w:rFonts w:cs="Arial"/>
          <w:color w:val="262626" w:themeColor="text1" w:themeTint="D9"/>
        </w:rPr>
      </w:pPr>
    </w:p>
    <w:p w:rsidR="00FA277C" w:rsidRPr="005B5C05" w:rsidRDefault="00FA277C" w:rsidP="005B5C05">
      <w:pPr>
        <w:pStyle w:val="NoSpacing"/>
        <w:spacing w:line="276" w:lineRule="auto"/>
        <w:ind w:left="720"/>
        <w:rPr>
          <w:rFonts w:cs="Arial"/>
          <w:color w:val="262626" w:themeColor="text1" w:themeTint="D9"/>
        </w:rPr>
      </w:pPr>
      <w:r w:rsidRPr="005B5C05">
        <w:rPr>
          <w:rFonts w:eastAsiaTheme="minorEastAsia" w:cs="Arial"/>
          <w:color w:val="262626" w:themeColor="text1" w:themeTint="D9"/>
        </w:rPr>
        <w:t>Plans conduct marketing activities throughout the year related to individuals aging in to Medicare; we understand that this can continue as long as it does not overtly encourage current Medicare Advantage members to change plans during OEP.</w:t>
      </w:r>
    </w:p>
    <w:p w:rsidR="00FA277C" w:rsidRPr="005B5C05" w:rsidRDefault="00FA277C" w:rsidP="005B5C05">
      <w:pPr>
        <w:pStyle w:val="NoSpacing"/>
        <w:spacing w:line="276" w:lineRule="auto"/>
        <w:rPr>
          <w:rFonts w:cs="Arial"/>
          <w:color w:val="262626" w:themeColor="text1" w:themeTint="D9"/>
        </w:rPr>
      </w:pPr>
    </w:p>
    <w:p w:rsidR="0026106F" w:rsidRPr="005B5C05" w:rsidRDefault="0026106F"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Lengthening Adjudication Timeframes for Part D Payment Redeterminations and IRE Reconsiderations (</w:t>
      </w:r>
      <w:r w:rsidR="00CE34BD" w:rsidRPr="005B5C05">
        <w:rPr>
          <w:rFonts w:cs="Arial"/>
          <w:color w:val="262626" w:themeColor="text1" w:themeTint="D9"/>
        </w:rPr>
        <w:t>§§423.590 and 423.636</w:t>
      </w:r>
      <w:r w:rsidRPr="005B5C05">
        <w:rPr>
          <w:rFonts w:cs="Arial"/>
          <w:color w:val="262626" w:themeColor="text1" w:themeTint="D9"/>
        </w:rPr>
        <w:t>)</w:t>
      </w:r>
    </w:p>
    <w:p w:rsidR="0026106F" w:rsidRPr="005B5C05" w:rsidRDefault="0026106F" w:rsidP="005B5C05">
      <w:pPr>
        <w:pStyle w:val="NoSpacing"/>
        <w:spacing w:line="276" w:lineRule="auto"/>
        <w:ind w:left="720"/>
        <w:rPr>
          <w:rFonts w:cs="Arial"/>
          <w:color w:val="262626" w:themeColor="text1" w:themeTint="D9"/>
        </w:rPr>
      </w:pPr>
    </w:p>
    <w:p w:rsidR="0026106F" w:rsidRPr="005B5C05" w:rsidRDefault="000C3808"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support CMS’ proposal to change the adjudication timeframe.  </w:t>
      </w:r>
      <w:r w:rsidR="00C43279" w:rsidRPr="005B5C05">
        <w:rPr>
          <w:rFonts w:cs="Arial"/>
          <w:color w:val="262626" w:themeColor="text1" w:themeTint="D9"/>
        </w:rPr>
        <w:t xml:space="preserve">Because the </w:t>
      </w:r>
      <w:r w:rsidR="00AA7FE2" w:rsidRPr="005B5C05">
        <w:rPr>
          <w:rFonts w:cs="Arial"/>
          <w:color w:val="262626" w:themeColor="text1" w:themeTint="D9"/>
        </w:rPr>
        <w:t xml:space="preserve">beneficiary </w:t>
      </w:r>
      <w:r w:rsidR="00C43279" w:rsidRPr="005B5C05">
        <w:rPr>
          <w:rFonts w:cs="Arial"/>
          <w:color w:val="262626" w:themeColor="text1" w:themeTint="D9"/>
        </w:rPr>
        <w:t xml:space="preserve">would have </w:t>
      </w:r>
      <w:r w:rsidR="0026106F" w:rsidRPr="005B5C05">
        <w:rPr>
          <w:rFonts w:cs="Arial"/>
          <w:color w:val="262626" w:themeColor="text1" w:themeTint="D9"/>
        </w:rPr>
        <w:t xml:space="preserve">already received the medications, allowing the </w:t>
      </w:r>
      <w:r w:rsidR="00AA7FE2" w:rsidRPr="005B5C05">
        <w:rPr>
          <w:rFonts w:cs="Arial"/>
          <w:color w:val="262626" w:themeColor="text1" w:themeTint="D9"/>
        </w:rPr>
        <w:t>p</w:t>
      </w:r>
      <w:r w:rsidR="0026106F" w:rsidRPr="005B5C05">
        <w:rPr>
          <w:rFonts w:cs="Arial"/>
          <w:color w:val="262626" w:themeColor="text1" w:themeTint="D9"/>
        </w:rPr>
        <w:t xml:space="preserve">lan 14 days instead of </w:t>
      </w:r>
      <w:r w:rsidR="00FA277C" w:rsidRPr="005B5C05">
        <w:rPr>
          <w:rFonts w:cs="Arial"/>
          <w:color w:val="262626" w:themeColor="text1" w:themeTint="D9"/>
        </w:rPr>
        <w:t xml:space="preserve">seven </w:t>
      </w:r>
      <w:r w:rsidR="0026106F" w:rsidRPr="005B5C05">
        <w:rPr>
          <w:rFonts w:cs="Arial"/>
          <w:color w:val="262626" w:themeColor="text1" w:themeTint="D9"/>
        </w:rPr>
        <w:t xml:space="preserve">to process the payment reconsideration request </w:t>
      </w:r>
      <w:r w:rsidR="00C43279" w:rsidRPr="005B5C05">
        <w:rPr>
          <w:rFonts w:cs="Arial"/>
          <w:color w:val="262626" w:themeColor="text1" w:themeTint="D9"/>
        </w:rPr>
        <w:t>would</w:t>
      </w:r>
      <w:r w:rsidR="0026106F" w:rsidRPr="005B5C05">
        <w:rPr>
          <w:rFonts w:cs="Arial"/>
          <w:color w:val="262626" w:themeColor="text1" w:themeTint="D9"/>
        </w:rPr>
        <w:t xml:space="preserve"> allow the </w:t>
      </w:r>
      <w:r w:rsidR="00AA7FE2" w:rsidRPr="005B5C05">
        <w:rPr>
          <w:rFonts w:cs="Arial"/>
          <w:color w:val="262626" w:themeColor="text1" w:themeTint="D9"/>
        </w:rPr>
        <w:t>p</w:t>
      </w:r>
      <w:r w:rsidR="0026106F" w:rsidRPr="005B5C05">
        <w:rPr>
          <w:rFonts w:cs="Arial"/>
          <w:color w:val="262626" w:themeColor="text1" w:themeTint="D9"/>
        </w:rPr>
        <w:t xml:space="preserve">lan to prioritize coverage determinations and make decisions regarding access to medications instead of payment reimbursements. This </w:t>
      </w:r>
      <w:r w:rsidR="00C43279" w:rsidRPr="005B5C05">
        <w:rPr>
          <w:rFonts w:cs="Arial"/>
          <w:color w:val="262626" w:themeColor="text1" w:themeTint="D9"/>
        </w:rPr>
        <w:t xml:space="preserve">would ensure </w:t>
      </w:r>
      <w:r w:rsidR="0026106F" w:rsidRPr="005B5C05">
        <w:rPr>
          <w:rFonts w:cs="Arial"/>
          <w:color w:val="262626" w:themeColor="text1" w:themeTint="D9"/>
        </w:rPr>
        <w:t xml:space="preserve">adequate resources are directed to processing more time-sensitive pre-service requests where the </w:t>
      </w:r>
      <w:r w:rsidR="00AA7FE2" w:rsidRPr="005B5C05">
        <w:rPr>
          <w:rFonts w:cs="Arial"/>
          <w:color w:val="262626" w:themeColor="text1" w:themeTint="D9"/>
        </w:rPr>
        <w:t>beneficiary</w:t>
      </w:r>
      <w:r w:rsidR="0026106F" w:rsidRPr="005B5C05">
        <w:rPr>
          <w:rFonts w:cs="Arial"/>
          <w:color w:val="262626" w:themeColor="text1" w:themeTint="D9"/>
        </w:rPr>
        <w:t xml:space="preserve"> has not yet obtained the drug, particularly during periods of increased case volume.</w:t>
      </w:r>
    </w:p>
    <w:p w:rsidR="0026106F" w:rsidRPr="005B5C05" w:rsidRDefault="0026106F" w:rsidP="005B5C05">
      <w:pPr>
        <w:pStyle w:val="NoSpacing"/>
        <w:spacing w:line="276" w:lineRule="auto"/>
        <w:ind w:left="720"/>
        <w:rPr>
          <w:rFonts w:cs="Arial"/>
          <w:color w:val="262626" w:themeColor="text1" w:themeTint="D9"/>
        </w:rPr>
      </w:pPr>
    </w:p>
    <w:p w:rsidR="0026106F" w:rsidRPr="005B5C05" w:rsidRDefault="0026106F"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lastRenderedPageBreak/>
        <w:t>Elimination of Medicare Advantage Plan Notice for Cases Sent to the IRE (</w:t>
      </w:r>
      <w:r w:rsidR="00CE34BD" w:rsidRPr="005B5C05">
        <w:rPr>
          <w:rFonts w:cs="Arial"/>
          <w:color w:val="262626" w:themeColor="text1" w:themeTint="D9"/>
        </w:rPr>
        <w:t>§§422.590</w:t>
      </w:r>
      <w:r w:rsidRPr="005B5C05">
        <w:rPr>
          <w:rFonts w:cs="Arial"/>
          <w:color w:val="262626" w:themeColor="text1" w:themeTint="D9"/>
        </w:rPr>
        <w:t>)</w:t>
      </w:r>
    </w:p>
    <w:p w:rsidR="0026106F" w:rsidRPr="005B5C05" w:rsidRDefault="0026106F" w:rsidP="005B5C05">
      <w:pPr>
        <w:pStyle w:val="NoSpacing"/>
        <w:spacing w:line="276" w:lineRule="auto"/>
        <w:ind w:left="720"/>
        <w:rPr>
          <w:rFonts w:cs="Arial"/>
          <w:color w:val="262626" w:themeColor="text1" w:themeTint="D9"/>
        </w:rPr>
      </w:pPr>
    </w:p>
    <w:p w:rsidR="00C141A7" w:rsidRPr="005B5C05" w:rsidRDefault="0016215D"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w:t>
      </w:r>
      <w:r w:rsidR="00FA277C" w:rsidRPr="005B5C05">
        <w:rPr>
          <w:rFonts w:cs="Arial"/>
          <w:color w:val="262626" w:themeColor="text1" w:themeTint="D9"/>
        </w:rPr>
        <w:t>respectfully disagree with</w:t>
      </w:r>
      <w:r w:rsidRPr="005B5C05">
        <w:rPr>
          <w:rFonts w:cs="Arial"/>
          <w:color w:val="262626" w:themeColor="text1" w:themeTint="D9"/>
        </w:rPr>
        <w:t xml:space="preserve"> the elimination of the notice for cases sent to the IRE.  </w:t>
      </w:r>
      <w:r w:rsidR="00250726" w:rsidRPr="005B5C05">
        <w:rPr>
          <w:rFonts w:cs="Arial"/>
          <w:color w:val="262626" w:themeColor="text1" w:themeTint="D9"/>
        </w:rPr>
        <w:t>With reg</w:t>
      </w:r>
      <w:r w:rsidR="00AA7FE2" w:rsidRPr="005B5C05">
        <w:rPr>
          <w:rFonts w:cs="Arial"/>
          <w:color w:val="262626" w:themeColor="text1" w:themeTint="D9"/>
        </w:rPr>
        <w:t xml:space="preserve">ards to the requirement that a beneficiary </w:t>
      </w:r>
      <w:r w:rsidR="00250726" w:rsidRPr="005B5C05">
        <w:rPr>
          <w:rFonts w:cs="Arial"/>
          <w:color w:val="262626" w:themeColor="text1" w:themeTint="D9"/>
        </w:rPr>
        <w:t>must</w:t>
      </w:r>
      <w:r w:rsidR="0026106F" w:rsidRPr="005B5C05">
        <w:rPr>
          <w:rFonts w:cs="Arial"/>
          <w:color w:val="262626" w:themeColor="text1" w:themeTint="D9"/>
        </w:rPr>
        <w:t xml:space="preserve"> wait 120 days</w:t>
      </w:r>
      <w:r w:rsidR="00C141A7" w:rsidRPr="005B5C05">
        <w:rPr>
          <w:rFonts w:cs="Arial"/>
          <w:color w:val="262626" w:themeColor="text1" w:themeTint="D9"/>
        </w:rPr>
        <w:t xml:space="preserve"> after submitting an appeal to receive a determination </w:t>
      </w:r>
      <w:r w:rsidR="0026106F" w:rsidRPr="005B5C05">
        <w:rPr>
          <w:rFonts w:cs="Arial"/>
          <w:color w:val="262626" w:themeColor="text1" w:themeTint="D9"/>
        </w:rPr>
        <w:t xml:space="preserve">(60 </w:t>
      </w:r>
      <w:r w:rsidRPr="005B5C05">
        <w:rPr>
          <w:rFonts w:cs="Arial"/>
          <w:color w:val="262626" w:themeColor="text1" w:themeTint="D9"/>
        </w:rPr>
        <w:t xml:space="preserve">days </w:t>
      </w:r>
      <w:r w:rsidR="0026106F" w:rsidRPr="005B5C05">
        <w:rPr>
          <w:rFonts w:cs="Arial"/>
          <w:color w:val="262626" w:themeColor="text1" w:themeTint="D9"/>
        </w:rPr>
        <w:t xml:space="preserve">for </w:t>
      </w:r>
      <w:r w:rsidR="00250726" w:rsidRPr="005B5C05">
        <w:rPr>
          <w:rFonts w:cs="Arial"/>
          <w:color w:val="262626" w:themeColor="text1" w:themeTint="D9"/>
        </w:rPr>
        <w:t xml:space="preserve">the </w:t>
      </w:r>
      <w:r w:rsidR="00AA7FE2" w:rsidRPr="005B5C05">
        <w:rPr>
          <w:rFonts w:cs="Arial"/>
          <w:color w:val="262626" w:themeColor="text1" w:themeTint="D9"/>
        </w:rPr>
        <w:t>plan</w:t>
      </w:r>
      <w:r w:rsidR="0026106F" w:rsidRPr="005B5C05">
        <w:rPr>
          <w:rFonts w:cs="Arial"/>
          <w:color w:val="262626" w:themeColor="text1" w:themeTint="D9"/>
        </w:rPr>
        <w:t xml:space="preserve"> to make </w:t>
      </w:r>
      <w:r w:rsidR="00250726" w:rsidRPr="005B5C05">
        <w:rPr>
          <w:rFonts w:cs="Arial"/>
          <w:color w:val="262626" w:themeColor="text1" w:themeTint="D9"/>
        </w:rPr>
        <w:t xml:space="preserve">its </w:t>
      </w:r>
      <w:r w:rsidR="0026106F" w:rsidRPr="005B5C05">
        <w:rPr>
          <w:rFonts w:cs="Arial"/>
          <w:color w:val="262626" w:themeColor="text1" w:themeTint="D9"/>
        </w:rPr>
        <w:t xml:space="preserve">decision, and another 60 </w:t>
      </w:r>
      <w:r w:rsidRPr="005B5C05">
        <w:rPr>
          <w:rFonts w:cs="Arial"/>
          <w:color w:val="262626" w:themeColor="text1" w:themeTint="D9"/>
        </w:rPr>
        <w:t xml:space="preserve">days </w:t>
      </w:r>
      <w:r w:rsidR="0026106F" w:rsidRPr="005B5C05">
        <w:rPr>
          <w:rFonts w:cs="Arial"/>
          <w:color w:val="262626" w:themeColor="text1" w:themeTint="D9"/>
        </w:rPr>
        <w:t>for the IRE)</w:t>
      </w:r>
      <w:r w:rsidR="00250726" w:rsidRPr="005B5C05">
        <w:rPr>
          <w:rFonts w:cs="Arial"/>
          <w:color w:val="262626" w:themeColor="text1" w:themeTint="D9"/>
        </w:rPr>
        <w:t>, w</w:t>
      </w:r>
      <w:r w:rsidR="0026106F" w:rsidRPr="005B5C05">
        <w:rPr>
          <w:rFonts w:cs="Arial"/>
          <w:color w:val="262626" w:themeColor="text1" w:themeTint="D9"/>
        </w:rPr>
        <w:t xml:space="preserve">e propose </w:t>
      </w:r>
      <w:r w:rsidR="00C141A7" w:rsidRPr="005B5C05">
        <w:rPr>
          <w:rFonts w:cs="Arial"/>
          <w:color w:val="262626" w:themeColor="text1" w:themeTint="D9"/>
        </w:rPr>
        <w:t>p</w:t>
      </w:r>
      <w:r w:rsidR="0026106F" w:rsidRPr="005B5C05">
        <w:rPr>
          <w:rFonts w:cs="Arial"/>
          <w:color w:val="262626" w:themeColor="text1" w:themeTint="D9"/>
        </w:rPr>
        <w:t>lan</w:t>
      </w:r>
      <w:r w:rsidR="00C141A7" w:rsidRPr="005B5C05">
        <w:rPr>
          <w:rFonts w:cs="Arial"/>
          <w:color w:val="262626" w:themeColor="text1" w:themeTint="D9"/>
        </w:rPr>
        <w:t>s</w:t>
      </w:r>
      <w:r w:rsidR="0026106F" w:rsidRPr="005B5C05">
        <w:rPr>
          <w:rFonts w:cs="Arial"/>
          <w:color w:val="262626" w:themeColor="text1" w:themeTint="D9"/>
        </w:rPr>
        <w:t xml:space="preserve"> continue to </w:t>
      </w:r>
      <w:r w:rsidR="00C141A7" w:rsidRPr="005B5C05">
        <w:rPr>
          <w:rFonts w:cs="Arial"/>
          <w:color w:val="262626" w:themeColor="text1" w:themeTint="D9"/>
        </w:rPr>
        <w:t xml:space="preserve">send the </w:t>
      </w:r>
      <w:r w:rsidR="00AA7FE2" w:rsidRPr="005B5C05">
        <w:rPr>
          <w:rFonts w:cs="Arial"/>
          <w:color w:val="262626" w:themeColor="text1" w:themeTint="D9"/>
        </w:rPr>
        <w:t>beneficiary</w:t>
      </w:r>
      <w:r w:rsidR="00C141A7" w:rsidRPr="005B5C05">
        <w:rPr>
          <w:rFonts w:cs="Arial"/>
          <w:color w:val="262626" w:themeColor="text1" w:themeTint="D9"/>
        </w:rPr>
        <w:t xml:space="preserve"> a copy </w:t>
      </w:r>
      <w:r w:rsidR="0026106F" w:rsidRPr="005B5C05">
        <w:rPr>
          <w:rFonts w:cs="Arial"/>
          <w:color w:val="262626" w:themeColor="text1" w:themeTint="D9"/>
        </w:rPr>
        <w:t xml:space="preserve">of </w:t>
      </w:r>
      <w:r w:rsidR="00C141A7" w:rsidRPr="005B5C05">
        <w:rPr>
          <w:rFonts w:cs="Arial"/>
          <w:color w:val="262626" w:themeColor="text1" w:themeTint="D9"/>
        </w:rPr>
        <w:t xml:space="preserve">the </w:t>
      </w:r>
      <w:r w:rsidR="0026106F" w:rsidRPr="005B5C05">
        <w:rPr>
          <w:rFonts w:cs="Arial"/>
          <w:color w:val="262626" w:themeColor="text1" w:themeTint="D9"/>
        </w:rPr>
        <w:t xml:space="preserve">decision letter </w:t>
      </w:r>
      <w:r w:rsidR="00C141A7" w:rsidRPr="005B5C05">
        <w:rPr>
          <w:rFonts w:cs="Arial"/>
          <w:color w:val="262626" w:themeColor="text1" w:themeTint="D9"/>
        </w:rPr>
        <w:t xml:space="preserve">detailing the reasons for denial as well as </w:t>
      </w:r>
      <w:r w:rsidR="004251BD" w:rsidRPr="005B5C05">
        <w:rPr>
          <w:rFonts w:cs="Arial"/>
          <w:color w:val="262626" w:themeColor="text1" w:themeTint="D9"/>
        </w:rPr>
        <w:t xml:space="preserve">the location </w:t>
      </w:r>
      <w:r w:rsidR="0026106F" w:rsidRPr="005B5C05">
        <w:rPr>
          <w:rFonts w:cs="Arial"/>
          <w:color w:val="262626" w:themeColor="text1" w:themeTint="D9"/>
        </w:rPr>
        <w:t>in their EOC</w:t>
      </w:r>
      <w:r w:rsidR="004251BD" w:rsidRPr="005B5C05">
        <w:rPr>
          <w:rFonts w:cs="Arial"/>
          <w:color w:val="262626" w:themeColor="text1" w:themeTint="D9"/>
        </w:rPr>
        <w:t xml:space="preserve"> where </w:t>
      </w:r>
      <w:r w:rsidR="00C141A7" w:rsidRPr="005B5C05">
        <w:rPr>
          <w:rFonts w:cs="Arial"/>
          <w:color w:val="262626" w:themeColor="text1" w:themeTint="D9"/>
        </w:rPr>
        <w:t xml:space="preserve">the information can be found. </w:t>
      </w:r>
    </w:p>
    <w:p w:rsidR="0026106F" w:rsidRPr="005B5C05" w:rsidRDefault="0026106F" w:rsidP="005B5C05">
      <w:pPr>
        <w:pStyle w:val="NoSpacing"/>
        <w:spacing w:line="276" w:lineRule="auto"/>
        <w:ind w:left="720"/>
        <w:rPr>
          <w:rFonts w:cs="Arial"/>
          <w:color w:val="262626" w:themeColor="text1" w:themeTint="D9"/>
        </w:rPr>
      </w:pPr>
    </w:p>
    <w:p w:rsidR="0026106F" w:rsidRPr="005B5C05" w:rsidRDefault="0026106F"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Part D Prescr</w:t>
      </w:r>
      <w:r w:rsidR="00A52630" w:rsidRPr="005B5C05">
        <w:rPr>
          <w:rFonts w:cs="Arial"/>
          <w:color w:val="262626" w:themeColor="text1" w:themeTint="D9"/>
        </w:rPr>
        <w:t xml:space="preserve">iber Preclusion List </w:t>
      </w:r>
    </w:p>
    <w:p w:rsidR="0026106F" w:rsidRPr="005B5C05" w:rsidRDefault="0026106F" w:rsidP="005B5C05">
      <w:pPr>
        <w:pStyle w:val="NoSpacing"/>
        <w:spacing w:line="276" w:lineRule="auto"/>
        <w:ind w:left="720"/>
        <w:rPr>
          <w:rFonts w:cs="Arial"/>
          <w:color w:val="262626" w:themeColor="text1" w:themeTint="D9"/>
        </w:rPr>
      </w:pPr>
    </w:p>
    <w:p w:rsidR="000B41E2" w:rsidRPr="005B5C05" w:rsidRDefault="000B41E2" w:rsidP="005B5C05">
      <w:pPr>
        <w:spacing w:line="276" w:lineRule="auto"/>
        <w:ind w:left="720"/>
        <w:rPr>
          <w:rFonts w:cs="Arial"/>
          <w:color w:val="262626" w:themeColor="text1" w:themeTint="D9"/>
        </w:rPr>
      </w:pPr>
      <w:r w:rsidRPr="005B5C05">
        <w:rPr>
          <w:rFonts w:cs="Arial"/>
          <w:color w:val="262626" w:themeColor="text1" w:themeTint="D9"/>
        </w:rPr>
        <w:t xml:space="preserve">Due to the complexity of this rule and the lengthiness of </w:t>
      </w:r>
      <w:r w:rsidR="001A0317" w:rsidRPr="005B5C05">
        <w:rPr>
          <w:rFonts w:cs="Arial"/>
          <w:color w:val="262626" w:themeColor="text1" w:themeTint="D9"/>
        </w:rPr>
        <w:t xml:space="preserve">both </w:t>
      </w:r>
      <w:r w:rsidRPr="005B5C05">
        <w:rPr>
          <w:rFonts w:cs="Arial"/>
          <w:color w:val="262626" w:themeColor="text1" w:themeTint="D9"/>
        </w:rPr>
        <w:t xml:space="preserve">the rulemaking process and release of technical guidance, it is </w:t>
      </w:r>
      <w:r w:rsidR="001A0317" w:rsidRPr="005B5C05">
        <w:rPr>
          <w:rFonts w:cs="Arial"/>
          <w:color w:val="262626" w:themeColor="text1" w:themeTint="D9"/>
        </w:rPr>
        <w:t xml:space="preserve">highly </w:t>
      </w:r>
      <w:r w:rsidRPr="005B5C05">
        <w:rPr>
          <w:rFonts w:cs="Arial"/>
          <w:color w:val="262626" w:themeColor="text1" w:themeTint="D9"/>
        </w:rPr>
        <w:t xml:space="preserve">unlikely that </w:t>
      </w:r>
      <w:r w:rsidR="0016215D" w:rsidRPr="005B5C05">
        <w:rPr>
          <w:rFonts w:cs="Arial"/>
          <w:color w:val="262626" w:themeColor="text1" w:themeTint="D9"/>
        </w:rPr>
        <w:t xml:space="preserve">we </w:t>
      </w:r>
      <w:r w:rsidRPr="005B5C05">
        <w:rPr>
          <w:rFonts w:cs="Arial"/>
          <w:color w:val="262626" w:themeColor="text1" w:themeTint="D9"/>
        </w:rPr>
        <w:t>will be able to implement these requirements</w:t>
      </w:r>
      <w:r w:rsidR="0016215D" w:rsidRPr="005B5C05">
        <w:rPr>
          <w:rFonts w:cs="Arial"/>
          <w:color w:val="262626" w:themeColor="text1" w:themeTint="D9"/>
        </w:rPr>
        <w:t xml:space="preserve"> </w:t>
      </w:r>
      <w:r w:rsidRPr="005B5C05">
        <w:rPr>
          <w:rFonts w:cs="Arial"/>
          <w:color w:val="262626" w:themeColor="text1" w:themeTint="D9"/>
        </w:rPr>
        <w:t xml:space="preserve">by </w:t>
      </w:r>
      <w:r w:rsidR="001A0317" w:rsidRPr="005B5C05">
        <w:rPr>
          <w:rFonts w:cs="Arial"/>
          <w:color w:val="262626" w:themeColor="text1" w:themeTint="D9"/>
        </w:rPr>
        <w:t>January 1,</w:t>
      </w:r>
      <w:r w:rsidRPr="005B5C05">
        <w:rPr>
          <w:rFonts w:cs="Arial"/>
          <w:color w:val="262626" w:themeColor="text1" w:themeTint="D9"/>
        </w:rPr>
        <w:t>2019.</w:t>
      </w:r>
      <w:r w:rsidR="00E738AB" w:rsidRPr="005B5C05">
        <w:rPr>
          <w:rFonts w:cs="Arial"/>
          <w:color w:val="262626" w:themeColor="text1" w:themeTint="D9"/>
        </w:rPr>
        <w:t xml:space="preserve"> We therefore recommend that CMS delay the date of implementation or establish a good faith compliance standard for this requirement for calendar year 2019.</w:t>
      </w:r>
      <w:r w:rsidRPr="005B5C05">
        <w:rPr>
          <w:rFonts w:cs="Arial"/>
          <w:color w:val="262626" w:themeColor="text1" w:themeTint="D9"/>
        </w:rPr>
        <w:t xml:space="preserve">  </w:t>
      </w:r>
    </w:p>
    <w:p w:rsidR="0080482F" w:rsidRPr="005B5C05" w:rsidRDefault="0080482F" w:rsidP="005B5C05">
      <w:pPr>
        <w:spacing w:line="276" w:lineRule="auto"/>
        <w:ind w:left="720"/>
        <w:rPr>
          <w:rFonts w:cs="Arial"/>
          <w:color w:val="262626" w:themeColor="text1" w:themeTint="D9"/>
        </w:rPr>
      </w:pPr>
    </w:p>
    <w:p w:rsidR="0080482F" w:rsidRPr="005B5C05" w:rsidRDefault="0080482F" w:rsidP="005B5C05">
      <w:pPr>
        <w:spacing w:line="276" w:lineRule="auto"/>
        <w:ind w:left="720"/>
        <w:rPr>
          <w:rFonts w:cs="Arial"/>
          <w:color w:val="262626" w:themeColor="text1" w:themeTint="D9"/>
        </w:rPr>
      </w:pPr>
      <w:r w:rsidRPr="005B5C05">
        <w:rPr>
          <w:rFonts w:cs="Arial"/>
          <w:color w:val="262626" w:themeColor="text1" w:themeTint="D9"/>
        </w:rPr>
        <w:t xml:space="preserve">The proposed 3-month provisional supply of medicine raises concerns about overutilization and cost. While patients must have access to critical medicines, dispensing a shorter supply, such as </w:t>
      </w:r>
      <w:r w:rsidR="001A0317" w:rsidRPr="005B5C05">
        <w:rPr>
          <w:rFonts w:cs="Arial"/>
          <w:color w:val="262626" w:themeColor="text1" w:themeTint="D9"/>
        </w:rPr>
        <w:t>one</w:t>
      </w:r>
      <w:r w:rsidRPr="005B5C05">
        <w:rPr>
          <w:rFonts w:cs="Arial"/>
          <w:color w:val="262626" w:themeColor="text1" w:themeTint="D9"/>
        </w:rPr>
        <w:t xml:space="preserve"> month, can meet that </w:t>
      </w:r>
      <w:r w:rsidR="001A0317" w:rsidRPr="005B5C05">
        <w:rPr>
          <w:rFonts w:cs="Arial"/>
          <w:color w:val="262626" w:themeColor="text1" w:themeTint="D9"/>
        </w:rPr>
        <w:t xml:space="preserve">immediate </w:t>
      </w:r>
      <w:r w:rsidRPr="005B5C05">
        <w:rPr>
          <w:rFonts w:cs="Arial"/>
          <w:color w:val="262626" w:themeColor="text1" w:themeTint="D9"/>
        </w:rPr>
        <w:t xml:space="preserve">need and allow them </w:t>
      </w:r>
      <w:r w:rsidR="001A0317" w:rsidRPr="005B5C05">
        <w:rPr>
          <w:rFonts w:cs="Arial"/>
          <w:color w:val="262626" w:themeColor="text1" w:themeTint="D9"/>
        </w:rPr>
        <w:t xml:space="preserve">ample </w:t>
      </w:r>
      <w:r w:rsidRPr="005B5C05">
        <w:rPr>
          <w:rFonts w:cs="Arial"/>
          <w:color w:val="262626" w:themeColor="text1" w:themeTint="D9"/>
        </w:rPr>
        <w:t>time to find an authorized provider. We recommend that a longer supply be authorized on an exceptions basis if the beneficiary cannot obtain a prescription from an authorized provider.</w:t>
      </w:r>
    </w:p>
    <w:p w:rsidR="0026106F" w:rsidRPr="005B5C05" w:rsidRDefault="0026106F" w:rsidP="005B5C05">
      <w:pPr>
        <w:pStyle w:val="NoSpacing"/>
        <w:spacing w:line="276" w:lineRule="auto"/>
        <w:ind w:left="720"/>
        <w:rPr>
          <w:rFonts w:cs="Arial"/>
          <w:color w:val="262626" w:themeColor="text1" w:themeTint="D9"/>
        </w:rPr>
      </w:pPr>
    </w:p>
    <w:p w:rsidR="0026106F" w:rsidRPr="005B5C05" w:rsidRDefault="0026106F"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Removal of Quality Improvement Project for Medicare Advantage Organizations (</w:t>
      </w:r>
      <w:r w:rsidR="00002281" w:rsidRPr="005B5C05">
        <w:rPr>
          <w:rFonts w:cs="Arial"/>
          <w:color w:val="262626" w:themeColor="text1" w:themeTint="D9"/>
        </w:rPr>
        <w:t>§422.152</w:t>
      </w:r>
      <w:r w:rsidRPr="005B5C05">
        <w:rPr>
          <w:rFonts w:cs="Arial"/>
          <w:color w:val="262626" w:themeColor="text1" w:themeTint="D9"/>
        </w:rPr>
        <w:t>)</w:t>
      </w:r>
    </w:p>
    <w:p w:rsidR="0026106F" w:rsidRPr="005B5C05" w:rsidRDefault="0026106F" w:rsidP="005B5C05">
      <w:pPr>
        <w:pStyle w:val="NoSpacing"/>
        <w:spacing w:line="276" w:lineRule="auto"/>
        <w:ind w:left="720"/>
        <w:rPr>
          <w:rFonts w:cs="Arial"/>
          <w:color w:val="262626" w:themeColor="text1" w:themeTint="D9"/>
        </w:rPr>
      </w:pPr>
    </w:p>
    <w:p w:rsidR="0026106F" w:rsidRPr="005B5C05" w:rsidRDefault="0026106F" w:rsidP="005B5C05">
      <w:pPr>
        <w:pStyle w:val="NoSpacing"/>
        <w:spacing w:line="276" w:lineRule="auto"/>
        <w:ind w:left="720"/>
        <w:rPr>
          <w:rFonts w:cs="Arial"/>
          <w:color w:val="262626" w:themeColor="text1" w:themeTint="D9"/>
        </w:rPr>
      </w:pPr>
      <w:r w:rsidRPr="005B5C05">
        <w:rPr>
          <w:rFonts w:cs="Arial"/>
          <w:color w:val="262626" w:themeColor="text1" w:themeTint="D9"/>
        </w:rPr>
        <w:t>We support the removal of the Quality Improvement Project (QIP)</w:t>
      </w:r>
      <w:r w:rsidR="00674E77" w:rsidRPr="005B5C05">
        <w:rPr>
          <w:rFonts w:cs="Arial"/>
          <w:color w:val="262626" w:themeColor="text1" w:themeTint="D9"/>
        </w:rPr>
        <w:t xml:space="preserve"> as we believe it results in </w:t>
      </w:r>
      <w:r w:rsidR="00002281" w:rsidRPr="005B5C05">
        <w:rPr>
          <w:rFonts w:cs="Arial"/>
          <w:color w:val="262626" w:themeColor="text1" w:themeTint="D9"/>
        </w:rPr>
        <w:t xml:space="preserve">an </w:t>
      </w:r>
      <w:r w:rsidR="00674E77" w:rsidRPr="005B5C05">
        <w:rPr>
          <w:rFonts w:cs="Arial"/>
          <w:color w:val="262626" w:themeColor="text1" w:themeTint="D9"/>
        </w:rPr>
        <w:t>unnecessary burden and is duplicative with other requirements</w:t>
      </w:r>
      <w:r w:rsidRPr="005B5C05">
        <w:rPr>
          <w:rFonts w:cs="Arial"/>
          <w:color w:val="262626" w:themeColor="text1" w:themeTint="D9"/>
        </w:rPr>
        <w:t>.</w:t>
      </w:r>
    </w:p>
    <w:p w:rsidR="0026106F" w:rsidRPr="005B5C05" w:rsidRDefault="0026106F" w:rsidP="005B5C05">
      <w:pPr>
        <w:pStyle w:val="NoSpacing"/>
        <w:spacing w:line="276" w:lineRule="auto"/>
        <w:ind w:left="720"/>
        <w:rPr>
          <w:rFonts w:cs="Arial"/>
          <w:color w:val="262626" w:themeColor="text1" w:themeTint="D9"/>
        </w:rPr>
      </w:pPr>
    </w:p>
    <w:p w:rsidR="006322A2" w:rsidRPr="005B5C05" w:rsidRDefault="006322A2"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 xml:space="preserve">Reducing Provider Burden – Comment Solicitation </w:t>
      </w:r>
    </w:p>
    <w:p w:rsidR="006322A2" w:rsidRPr="005B5C05" w:rsidRDefault="006322A2" w:rsidP="005B5C05">
      <w:pPr>
        <w:pStyle w:val="NoSpacing"/>
        <w:spacing w:line="276" w:lineRule="auto"/>
        <w:ind w:left="720"/>
        <w:rPr>
          <w:rFonts w:cs="Arial"/>
          <w:color w:val="262626" w:themeColor="text1" w:themeTint="D9"/>
        </w:rPr>
      </w:pPr>
    </w:p>
    <w:p w:rsidR="00843575" w:rsidRPr="005B5C05" w:rsidRDefault="006322A2" w:rsidP="005B5C05">
      <w:pPr>
        <w:spacing w:line="276" w:lineRule="auto"/>
        <w:ind w:left="720"/>
        <w:rPr>
          <w:rFonts w:cs="Arial"/>
          <w:color w:val="262626" w:themeColor="text1" w:themeTint="D9"/>
        </w:rPr>
      </w:pPr>
      <w:r w:rsidRPr="005B5C05">
        <w:rPr>
          <w:rFonts w:cs="Arial"/>
          <w:color w:val="262626" w:themeColor="text1" w:themeTint="D9"/>
        </w:rPr>
        <w:t xml:space="preserve">As a health plan, we contribute to </w:t>
      </w:r>
      <w:r w:rsidR="00843575" w:rsidRPr="005B5C05">
        <w:rPr>
          <w:rFonts w:cs="Arial"/>
          <w:color w:val="262626" w:themeColor="text1" w:themeTint="D9"/>
        </w:rPr>
        <w:t>the</w:t>
      </w:r>
      <w:r w:rsidRPr="005B5C05">
        <w:rPr>
          <w:rFonts w:cs="Arial"/>
          <w:color w:val="262626" w:themeColor="text1" w:themeTint="D9"/>
        </w:rPr>
        <w:t xml:space="preserve"> burden</w:t>
      </w:r>
      <w:r w:rsidR="00843575" w:rsidRPr="005B5C05">
        <w:rPr>
          <w:rFonts w:cs="Arial"/>
          <w:color w:val="262626" w:themeColor="text1" w:themeTint="D9"/>
        </w:rPr>
        <w:t xml:space="preserve"> placed on providers </w:t>
      </w:r>
      <w:r w:rsidRPr="005B5C05">
        <w:rPr>
          <w:rFonts w:cs="Arial"/>
          <w:color w:val="262626" w:themeColor="text1" w:themeTint="D9"/>
        </w:rPr>
        <w:t>through our medical record retrieval processes for</w:t>
      </w:r>
      <w:r w:rsidR="001E3648" w:rsidRPr="005B5C05">
        <w:rPr>
          <w:rFonts w:cs="Arial"/>
          <w:color w:val="262626" w:themeColor="text1" w:themeTint="D9"/>
        </w:rPr>
        <w:t xml:space="preserve"> risk adjustment</w:t>
      </w:r>
      <w:r w:rsidRPr="005B5C05">
        <w:rPr>
          <w:rFonts w:cs="Arial"/>
          <w:color w:val="262626" w:themeColor="text1" w:themeTint="D9"/>
        </w:rPr>
        <w:t xml:space="preserve"> specific to retro (Medicare) or concurrent (ACA) chase list</w:t>
      </w:r>
      <w:r w:rsidR="001E3648" w:rsidRPr="005B5C05">
        <w:rPr>
          <w:rFonts w:cs="Arial"/>
          <w:color w:val="262626" w:themeColor="text1" w:themeTint="D9"/>
        </w:rPr>
        <w:t>s</w:t>
      </w:r>
      <w:r w:rsidRPr="005B5C05">
        <w:rPr>
          <w:rFonts w:cs="Arial"/>
          <w:color w:val="262626" w:themeColor="text1" w:themeTint="D9"/>
        </w:rPr>
        <w:t xml:space="preserve"> generated each calendar year</w:t>
      </w:r>
      <w:r w:rsidR="002C36E2" w:rsidRPr="005B5C05">
        <w:rPr>
          <w:rFonts w:cs="Arial"/>
          <w:color w:val="262626" w:themeColor="text1" w:themeTint="D9"/>
        </w:rPr>
        <w:t xml:space="preserve">. This includes </w:t>
      </w:r>
      <w:r w:rsidRPr="005B5C05">
        <w:rPr>
          <w:rFonts w:cs="Arial"/>
          <w:color w:val="262626" w:themeColor="text1" w:themeTint="D9"/>
        </w:rPr>
        <w:t xml:space="preserve">annual national RADV sample participation, internal annual data validation audits, HEDIS and quality retrieval process, and additional SIU audits.  </w:t>
      </w:r>
    </w:p>
    <w:p w:rsidR="00843575" w:rsidRPr="005B5C05" w:rsidRDefault="00843575" w:rsidP="005B5C05">
      <w:pPr>
        <w:spacing w:line="276" w:lineRule="auto"/>
        <w:rPr>
          <w:rFonts w:cs="Arial"/>
          <w:color w:val="262626" w:themeColor="text1" w:themeTint="D9"/>
        </w:rPr>
      </w:pPr>
    </w:p>
    <w:p w:rsidR="006322A2" w:rsidRPr="005B5C05" w:rsidRDefault="006322A2" w:rsidP="005B5C05">
      <w:pPr>
        <w:spacing w:line="276" w:lineRule="auto"/>
        <w:ind w:left="720"/>
        <w:rPr>
          <w:rFonts w:cs="Arial"/>
          <w:color w:val="262626" w:themeColor="text1" w:themeTint="D9"/>
        </w:rPr>
      </w:pPr>
      <w:r w:rsidRPr="005B5C05">
        <w:rPr>
          <w:rFonts w:cs="Arial"/>
          <w:color w:val="262626" w:themeColor="text1" w:themeTint="D9"/>
        </w:rPr>
        <w:t>At Priority Health, we</w:t>
      </w:r>
      <w:r w:rsidR="001E3648" w:rsidRPr="005B5C05">
        <w:rPr>
          <w:rFonts w:cs="Arial"/>
          <w:color w:val="262626" w:themeColor="text1" w:themeTint="D9"/>
        </w:rPr>
        <w:t>’ve</w:t>
      </w:r>
      <w:r w:rsidRPr="005B5C05">
        <w:rPr>
          <w:rFonts w:cs="Arial"/>
          <w:color w:val="262626" w:themeColor="text1" w:themeTint="D9"/>
        </w:rPr>
        <w:t xml:space="preserve"> attempt</w:t>
      </w:r>
      <w:r w:rsidR="001E3648" w:rsidRPr="005B5C05">
        <w:rPr>
          <w:rFonts w:cs="Arial"/>
          <w:color w:val="262626" w:themeColor="text1" w:themeTint="D9"/>
        </w:rPr>
        <w:t>ed</w:t>
      </w:r>
      <w:r w:rsidRPr="005B5C05">
        <w:rPr>
          <w:rFonts w:cs="Arial"/>
          <w:color w:val="262626" w:themeColor="text1" w:themeTint="D9"/>
        </w:rPr>
        <w:t xml:space="preserve"> to mitigate </w:t>
      </w:r>
      <w:r w:rsidR="001E3648" w:rsidRPr="005B5C05">
        <w:rPr>
          <w:rFonts w:cs="Arial"/>
          <w:color w:val="262626" w:themeColor="text1" w:themeTint="D9"/>
        </w:rPr>
        <w:t xml:space="preserve">this </w:t>
      </w:r>
      <w:r w:rsidRPr="005B5C05">
        <w:rPr>
          <w:rFonts w:cs="Arial"/>
          <w:color w:val="262626" w:themeColor="text1" w:themeTint="D9"/>
        </w:rPr>
        <w:t>burden</w:t>
      </w:r>
      <w:r w:rsidR="001E3648" w:rsidRPr="005B5C05">
        <w:rPr>
          <w:rFonts w:cs="Arial"/>
          <w:color w:val="262626" w:themeColor="text1" w:themeTint="D9"/>
        </w:rPr>
        <w:t xml:space="preserve"> </w:t>
      </w:r>
      <w:r w:rsidRPr="005B5C05">
        <w:rPr>
          <w:rFonts w:cs="Arial"/>
          <w:color w:val="262626" w:themeColor="text1" w:themeTint="D9"/>
        </w:rPr>
        <w:t>by expanding our provider EMR access within our network</w:t>
      </w:r>
      <w:r w:rsidR="001E3648" w:rsidRPr="005B5C05">
        <w:rPr>
          <w:rFonts w:cs="Arial"/>
          <w:color w:val="262626" w:themeColor="text1" w:themeTint="D9"/>
        </w:rPr>
        <w:t>, allowing us to retrieve</w:t>
      </w:r>
      <w:r w:rsidRPr="005B5C05">
        <w:rPr>
          <w:rFonts w:cs="Arial"/>
          <w:color w:val="262626" w:themeColor="text1" w:themeTint="D9"/>
        </w:rPr>
        <w:t xml:space="preserve"> medical records with limited impact to </w:t>
      </w:r>
      <w:r w:rsidR="002C36E2" w:rsidRPr="005B5C05">
        <w:rPr>
          <w:rFonts w:cs="Arial"/>
          <w:color w:val="262626" w:themeColor="text1" w:themeTint="D9"/>
        </w:rPr>
        <w:t xml:space="preserve">the </w:t>
      </w:r>
      <w:r w:rsidRPr="005B5C05">
        <w:rPr>
          <w:rFonts w:cs="Arial"/>
          <w:color w:val="262626" w:themeColor="text1" w:themeTint="D9"/>
        </w:rPr>
        <w:t>provider</w:t>
      </w:r>
      <w:r w:rsidR="002C36E2" w:rsidRPr="005B5C05">
        <w:rPr>
          <w:rFonts w:cs="Arial"/>
          <w:color w:val="262626" w:themeColor="text1" w:themeTint="D9"/>
        </w:rPr>
        <w:t xml:space="preserve">. </w:t>
      </w:r>
      <w:r w:rsidRPr="005B5C05">
        <w:rPr>
          <w:rFonts w:cs="Arial"/>
          <w:color w:val="262626" w:themeColor="text1" w:themeTint="D9"/>
        </w:rPr>
        <w:t>We coordinate our retrieval process internally to ensure that all departments are aware of the medical records archived</w:t>
      </w:r>
      <w:r w:rsidR="001E3648" w:rsidRPr="005B5C05">
        <w:rPr>
          <w:rFonts w:cs="Arial"/>
          <w:color w:val="262626" w:themeColor="text1" w:themeTint="D9"/>
        </w:rPr>
        <w:t xml:space="preserve">, preventing </w:t>
      </w:r>
      <w:r w:rsidRPr="005B5C05">
        <w:rPr>
          <w:rFonts w:cs="Arial"/>
          <w:color w:val="262626" w:themeColor="text1" w:themeTint="D9"/>
        </w:rPr>
        <w:t xml:space="preserve">duplication in the request and retrieval process.  </w:t>
      </w:r>
    </w:p>
    <w:p w:rsidR="006322A2" w:rsidRPr="005B5C05" w:rsidRDefault="006322A2" w:rsidP="005B5C05">
      <w:pPr>
        <w:spacing w:line="276" w:lineRule="auto"/>
        <w:ind w:left="720"/>
        <w:rPr>
          <w:rFonts w:cs="Arial"/>
          <w:color w:val="262626" w:themeColor="text1" w:themeTint="D9"/>
        </w:rPr>
      </w:pPr>
    </w:p>
    <w:p w:rsidR="006322A2" w:rsidRPr="005B5C05" w:rsidRDefault="006322A2" w:rsidP="005B5C05">
      <w:pPr>
        <w:spacing w:line="276" w:lineRule="auto"/>
        <w:ind w:left="720"/>
        <w:rPr>
          <w:rFonts w:cs="Arial"/>
          <w:color w:val="262626" w:themeColor="text1" w:themeTint="D9"/>
        </w:rPr>
      </w:pPr>
      <w:r w:rsidRPr="005B5C05">
        <w:rPr>
          <w:rFonts w:cs="Arial"/>
          <w:color w:val="262626" w:themeColor="text1" w:themeTint="D9"/>
        </w:rPr>
        <w:t>Medical records are retrieved through onsite or remote EMR access, fax, electronic exchange through secure file transfer protocol (SFTP), or paper copies</w:t>
      </w:r>
      <w:r w:rsidR="001E3648" w:rsidRPr="005B5C05">
        <w:rPr>
          <w:rFonts w:cs="Arial"/>
          <w:color w:val="262626" w:themeColor="text1" w:themeTint="D9"/>
        </w:rPr>
        <w:t>,</w:t>
      </w:r>
      <w:r w:rsidRPr="005B5C05">
        <w:rPr>
          <w:rFonts w:cs="Arial"/>
          <w:color w:val="262626" w:themeColor="text1" w:themeTint="D9"/>
        </w:rPr>
        <w:t xml:space="preserve"> which are</w:t>
      </w:r>
      <w:r w:rsidR="001E3648" w:rsidRPr="005B5C05">
        <w:rPr>
          <w:rFonts w:cs="Arial"/>
          <w:color w:val="262626" w:themeColor="text1" w:themeTint="D9"/>
        </w:rPr>
        <w:t xml:space="preserve"> then</w:t>
      </w:r>
      <w:r w:rsidRPr="005B5C05">
        <w:rPr>
          <w:rFonts w:cs="Arial"/>
          <w:color w:val="262626" w:themeColor="text1" w:themeTint="D9"/>
        </w:rPr>
        <w:t xml:space="preserve"> scanned </w:t>
      </w:r>
      <w:r w:rsidR="001E3648" w:rsidRPr="005B5C05">
        <w:rPr>
          <w:rFonts w:cs="Arial"/>
          <w:color w:val="262626" w:themeColor="text1" w:themeTint="D9"/>
        </w:rPr>
        <w:t>into an electronic format.</w:t>
      </w:r>
      <w:r w:rsidRPr="005B5C05">
        <w:rPr>
          <w:rFonts w:cs="Arial"/>
          <w:color w:val="262626" w:themeColor="text1" w:themeTint="D9"/>
        </w:rPr>
        <w:t xml:space="preserve">  </w:t>
      </w:r>
      <w:r w:rsidR="001E3648" w:rsidRPr="005B5C05">
        <w:rPr>
          <w:rFonts w:cs="Arial"/>
          <w:color w:val="262626" w:themeColor="text1" w:themeTint="D9"/>
        </w:rPr>
        <w:t>On average, p</w:t>
      </w:r>
      <w:r w:rsidRPr="005B5C05">
        <w:rPr>
          <w:rFonts w:cs="Arial"/>
          <w:color w:val="262626" w:themeColor="text1" w:themeTint="D9"/>
        </w:rPr>
        <w:t xml:space="preserve">roviders are given </w:t>
      </w:r>
      <w:r w:rsidR="001E3648" w:rsidRPr="005B5C05">
        <w:rPr>
          <w:rFonts w:cs="Arial"/>
          <w:color w:val="262626" w:themeColor="text1" w:themeTint="D9"/>
        </w:rPr>
        <w:t xml:space="preserve">two to five </w:t>
      </w:r>
      <w:r w:rsidRPr="005B5C05">
        <w:rPr>
          <w:rFonts w:cs="Arial"/>
          <w:color w:val="262626" w:themeColor="text1" w:themeTint="D9"/>
        </w:rPr>
        <w:t xml:space="preserve">months </w:t>
      </w:r>
      <w:r w:rsidR="001E3648" w:rsidRPr="005B5C05">
        <w:rPr>
          <w:rFonts w:cs="Arial"/>
          <w:color w:val="262626" w:themeColor="text1" w:themeTint="D9"/>
        </w:rPr>
        <w:t xml:space="preserve">to retrieve the </w:t>
      </w:r>
      <w:r w:rsidRPr="005B5C05">
        <w:rPr>
          <w:rFonts w:cs="Arial"/>
          <w:color w:val="262626" w:themeColor="text1" w:themeTint="D9"/>
        </w:rPr>
        <w:t>medical records requested specific to Medicare risk adjustment retrospective chases.  However, time frames are much shorter for RADV and HEDIS/</w:t>
      </w:r>
      <w:r w:rsidR="00FA277C" w:rsidRPr="005B5C05">
        <w:rPr>
          <w:rFonts w:cs="Arial"/>
          <w:color w:val="262626" w:themeColor="text1" w:themeTint="D9"/>
        </w:rPr>
        <w:t>q</w:t>
      </w:r>
      <w:r w:rsidRPr="005B5C05">
        <w:rPr>
          <w:rFonts w:cs="Arial"/>
          <w:color w:val="262626" w:themeColor="text1" w:themeTint="D9"/>
        </w:rPr>
        <w:t>uality, SIU and data validation medical record request</w:t>
      </w:r>
      <w:r w:rsidR="001E3648" w:rsidRPr="005B5C05">
        <w:rPr>
          <w:rFonts w:cs="Arial"/>
          <w:color w:val="262626" w:themeColor="text1" w:themeTint="D9"/>
        </w:rPr>
        <w:t>s</w:t>
      </w:r>
      <w:r w:rsidRPr="005B5C05">
        <w:rPr>
          <w:rFonts w:cs="Arial"/>
          <w:color w:val="262626" w:themeColor="text1" w:themeTint="D9"/>
        </w:rPr>
        <w:t xml:space="preserve">.  As a </w:t>
      </w:r>
      <w:r w:rsidR="001E3648" w:rsidRPr="005B5C05">
        <w:rPr>
          <w:rFonts w:cs="Arial"/>
          <w:color w:val="262626" w:themeColor="text1" w:themeTint="D9"/>
        </w:rPr>
        <w:t>health plan</w:t>
      </w:r>
      <w:r w:rsidRPr="005B5C05">
        <w:rPr>
          <w:rFonts w:cs="Arial"/>
          <w:color w:val="262626" w:themeColor="text1" w:themeTint="D9"/>
        </w:rPr>
        <w:t xml:space="preserve"> we work to mitigate </w:t>
      </w:r>
      <w:r w:rsidR="001E3648" w:rsidRPr="005B5C05">
        <w:rPr>
          <w:rFonts w:cs="Arial"/>
          <w:color w:val="262626" w:themeColor="text1" w:themeTint="D9"/>
        </w:rPr>
        <w:t>provider</w:t>
      </w:r>
      <w:r w:rsidRPr="005B5C05">
        <w:rPr>
          <w:rFonts w:cs="Arial"/>
          <w:color w:val="262626" w:themeColor="text1" w:themeTint="D9"/>
        </w:rPr>
        <w:t xml:space="preserve"> abrasion </w:t>
      </w:r>
      <w:r w:rsidR="001E3648" w:rsidRPr="005B5C05">
        <w:rPr>
          <w:rFonts w:cs="Arial"/>
          <w:color w:val="262626" w:themeColor="text1" w:themeTint="D9"/>
        </w:rPr>
        <w:t>by</w:t>
      </w:r>
      <w:r w:rsidRPr="005B5C05">
        <w:rPr>
          <w:rFonts w:cs="Arial"/>
          <w:color w:val="262626" w:themeColor="text1" w:themeTint="D9"/>
        </w:rPr>
        <w:t xml:space="preserve"> </w:t>
      </w:r>
      <w:r w:rsidR="001E3648" w:rsidRPr="005B5C05">
        <w:rPr>
          <w:rFonts w:cs="Arial"/>
          <w:color w:val="262626" w:themeColor="text1" w:themeTint="D9"/>
        </w:rPr>
        <w:t>sharing</w:t>
      </w:r>
      <w:r w:rsidRPr="005B5C05">
        <w:rPr>
          <w:rFonts w:cs="Arial"/>
          <w:color w:val="262626" w:themeColor="text1" w:themeTint="D9"/>
        </w:rPr>
        <w:t xml:space="preserve"> analytics </w:t>
      </w:r>
      <w:r w:rsidR="003E3DCC" w:rsidRPr="005B5C05">
        <w:rPr>
          <w:rFonts w:cs="Arial"/>
          <w:color w:val="262626" w:themeColor="text1" w:themeTint="D9"/>
        </w:rPr>
        <w:t>that indicate</w:t>
      </w:r>
      <w:r w:rsidRPr="005B5C05">
        <w:rPr>
          <w:rFonts w:cs="Arial"/>
          <w:color w:val="262626" w:themeColor="text1" w:themeTint="D9"/>
        </w:rPr>
        <w:t xml:space="preserve"> </w:t>
      </w:r>
      <w:r w:rsidR="003E3DCC" w:rsidRPr="005B5C05">
        <w:rPr>
          <w:rFonts w:cs="Arial"/>
          <w:color w:val="262626" w:themeColor="text1" w:themeTint="D9"/>
        </w:rPr>
        <w:t>if a provider’s</w:t>
      </w:r>
      <w:r w:rsidR="001E3648" w:rsidRPr="005B5C05">
        <w:rPr>
          <w:rFonts w:cs="Arial"/>
          <w:color w:val="262626" w:themeColor="text1" w:themeTint="D9"/>
        </w:rPr>
        <w:t xml:space="preserve"> </w:t>
      </w:r>
      <w:r w:rsidRPr="005B5C05">
        <w:rPr>
          <w:rFonts w:cs="Arial"/>
          <w:color w:val="262626" w:themeColor="text1" w:themeTint="D9"/>
        </w:rPr>
        <w:t xml:space="preserve">EMR or EHR </w:t>
      </w:r>
      <w:r w:rsidR="003E3DCC" w:rsidRPr="005B5C05">
        <w:rPr>
          <w:rFonts w:cs="Arial"/>
          <w:color w:val="262626" w:themeColor="text1" w:themeTint="D9"/>
        </w:rPr>
        <w:t>has</w:t>
      </w:r>
      <w:r w:rsidRPr="005B5C05">
        <w:rPr>
          <w:rFonts w:cs="Arial"/>
          <w:color w:val="262626" w:themeColor="text1" w:themeTint="D9"/>
        </w:rPr>
        <w:t xml:space="preserve"> a setup issue</w:t>
      </w:r>
      <w:r w:rsidR="003E3DCC" w:rsidRPr="005B5C05">
        <w:rPr>
          <w:rFonts w:cs="Arial"/>
          <w:color w:val="262626" w:themeColor="text1" w:themeTint="D9"/>
        </w:rPr>
        <w:t xml:space="preserve"> </w:t>
      </w:r>
      <w:r w:rsidR="002C36E2" w:rsidRPr="005B5C05">
        <w:rPr>
          <w:rFonts w:cs="Arial"/>
          <w:color w:val="262626" w:themeColor="text1" w:themeTint="D9"/>
        </w:rPr>
        <w:t xml:space="preserve">preventing </w:t>
      </w:r>
      <w:r w:rsidR="001E3648" w:rsidRPr="005B5C05">
        <w:rPr>
          <w:rFonts w:cs="Arial"/>
          <w:color w:val="262626" w:themeColor="text1" w:themeTint="D9"/>
        </w:rPr>
        <w:t xml:space="preserve">them from submitting </w:t>
      </w:r>
      <w:r w:rsidRPr="005B5C05">
        <w:rPr>
          <w:rFonts w:cs="Arial"/>
          <w:color w:val="262626" w:themeColor="text1" w:themeTint="D9"/>
        </w:rPr>
        <w:t>the appropriate diagnosis codes identified during a member encounter.  EMR/EHR truncation issues within the provider comm</w:t>
      </w:r>
      <w:r w:rsidR="00AF7D16" w:rsidRPr="005B5C05">
        <w:rPr>
          <w:rFonts w:cs="Arial"/>
          <w:color w:val="262626" w:themeColor="text1" w:themeTint="D9"/>
        </w:rPr>
        <w:t>unity contribute to the challenges with</w:t>
      </w:r>
      <w:r w:rsidRPr="005B5C05">
        <w:rPr>
          <w:rFonts w:cs="Arial"/>
          <w:color w:val="262626" w:themeColor="text1" w:themeTint="D9"/>
        </w:rPr>
        <w:t xml:space="preserve"> the medical record retrieval </w:t>
      </w:r>
      <w:r w:rsidRPr="005B5C05">
        <w:rPr>
          <w:rFonts w:cs="Arial"/>
          <w:color w:val="262626" w:themeColor="text1" w:themeTint="D9"/>
        </w:rPr>
        <w:lastRenderedPageBreak/>
        <w:t>process. </w:t>
      </w:r>
      <w:r w:rsidR="00AF7D16" w:rsidRPr="005B5C05">
        <w:rPr>
          <w:rFonts w:cs="Arial"/>
          <w:color w:val="262626" w:themeColor="text1" w:themeTint="D9"/>
        </w:rPr>
        <w:t>As we assist our</w:t>
      </w:r>
      <w:r w:rsidRPr="005B5C05">
        <w:rPr>
          <w:rFonts w:cs="Arial"/>
          <w:color w:val="262626" w:themeColor="text1" w:themeTint="D9"/>
        </w:rPr>
        <w:t xml:space="preserve"> provider community in recognizing and correcting this issue, the volume of medical record request</w:t>
      </w:r>
      <w:r w:rsidR="00AF7D16" w:rsidRPr="005B5C05">
        <w:rPr>
          <w:rFonts w:cs="Arial"/>
          <w:color w:val="262626" w:themeColor="text1" w:themeTint="D9"/>
        </w:rPr>
        <w:t>s</w:t>
      </w:r>
      <w:r w:rsidRPr="005B5C05">
        <w:rPr>
          <w:rFonts w:cs="Arial"/>
          <w:color w:val="262626" w:themeColor="text1" w:themeTint="D9"/>
        </w:rPr>
        <w:t xml:space="preserve"> may be reduced.</w:t>
      </w:r>
    </w:p>
    <w:p w:rsidR="006322A2" w:rsidRPr="005B5C05" w:rsidRDefault="006322A2" w:rsidP="005B5C05">
      <w:pPr>
        <w:spacing w:line="276" w:lineRule="auto"/>
        <w:rPr>
          <w:rFonts w:cs="Arial"/>
          <w:color w:val="262626" w:themeColor="text1" w:themeTint="D9"/>
        </w:rPr>
      </w:pPr>
    </w:p>
    <w:p w:rsidR="006322A2" w:rsidRPr="005B5C05" w:rsidRDefault="002C36E2" w:rsidP="005B5C05">
      <w:pPr>
        <w:pStyle w:val="NoSpacing"/>
        <w:spacing w:line="276" w:lineRule="auto"/>
        <w:ind w:left="720"/>
        <w:rPr>
          <w:rFonts w:cs="Arial"/>
          <w:color w:val="262626" w:themeColor="text1" w:themeTint="D9"/>
        </w:rPr>
      </w:pPr>
      <w:r w:rsidRPr="005B5C05">
        <w:rPr>
          <w:rFonts w:cs="Arial"/>
          <w:color w:val="262626" w:themeColor="text1" w:themeTint="D9"/>
        </w:rPr>
        <w:t>In contrast, one of the items we see contributing to the provider burden is the 5010, 837 professional claim format, which</w:t>
      </w:r>
      <w:r w:rsidR="006322A2" w:rsidRPr="005B5C05">
        <w:rPr>
          <w:rFonts w:cs="Arial"/>
          <w:color w:val="262626" w:themeColor="text1" w:themeTint="D9"/>
        </w:rPr>
        <w:t xml:space="preserve"> allows for </w:t>
      </w:r>
      <w:r w:rsidRPr="005B5C05">
        <w:rPr>
          <w:rFonts w:cs="Arial"/>
          <w:color w:val="262626" w:themeColor="text1" w:themeTint="D9"/>
        </w:rPr>
        <w:t xml:space="preserve">only </w:t>
      </w:r>
      <w:r w:rsidR="006322A2" w:rsidRPr="005B5C05">
        <w:rPr>
          <w:rFonts w:cs="Arial"/>
          <w:color w:val="262626" w:themeColor="text1" w:themeTint="D9"/>
        </w:rPr>
        <w:t xml:space="preserve">12 diagnosis codes compared to the inpatient claim format which allows for 25.  Often a Medicare Advantage </w:t>
      </w:r>
      <w:r w:rsidR="00AA7FE2" w:rsidRPr="005B5C05">
        <w:rPr>
          <w:rFonts w:cs="Arial"/>
          <w:color w:val="262626" w:themeColor="text1" w:themeTint="D9"/>
        </w:rPr>
        <w:t>beneficiary</w:t>
      </w:r>
      <w:r w:rsidR="006322A2" w:rsidRPr="005B5C05">
        <w:rPr>
          <w:rFonts w:cs="Arial"/>
          <w:color w:val="262626" w:themeColor="text1" w:themeTint="D9"/>
        </w:rPr>
        <w:t xml:space="preserve"> has more than 12 diagnosis codes identified during an office visit, however</w:t>
      </w:r>
      <w:r w:rsidRPr="005B5C05">
        <w:rPr>
          <w:rFonts w:cs="Arial"/>
          <w:color w:val="262626" w:themeColor="text1" w:themeTint="D9"/>
        </w:rPr>
        <w:t xml:space="preserve"> they are not captured for the health plan due to this claim format limitation. </w:t>
      </w:r>
      <w:r w:rsidR="006322A2" w:rsidRPr="005B5C05">
        <w:rPr>
          <w:rFonts w:cs="Arial"/>
          <w:color w:val="262626" w:themeColor="text1" w:themeTint="D9"/>
        </w:rPr>
        <w:t xml:space="preserve">Allowing more than 12 diagnosis codes on the professional claim </w:t>
      </w:r>
      <w:r w:rsidRPr="005B5C05">
        <w:rPr>
          <w:rFonts w:cs="Arial"/>
          <w:color w:val="262626" w:themeColor="text1" w:themeTint="D9"/>
        </w:rPr>
        <w:t>would</w:t>
      </w:r>
      <w:r w:rsidR="006322A2" w:rsidRPr="005B5C05">
        <w:rPr>
          <w:rFonts w:cs="Arial"/>
          <w:color w:val="262626" w:themeColor="text1" w:themeTint="D9"/>
        </w:rPr>
        <w:t xml:space="preserve"> result in a reduced volume of medical record requests from the provider community.</w:t>
      </w:r>
    </w:p>
    <w:p w:rsidR="006322A2" w:rsidRPr="005B5C05" w:rsidRDefault="006322A2" w:rsidP="005B5C05">
      <w:pPr>
        <w:pStyle w:val="NoSpacing"/>
        <w:spacing w:line="276" w:lineRule="auto"/>
        <w:ind w:left="720"/>
        <w:rPr>
          <w:rFonts w:cs="Arial"/>
          <w:color w:val="262626" w:themeColor="text1" w:themeTint="D9"/>
        </w:rPr>
      </w:pPr>
    </w:p>
    <w:p w:rsidR="0026106F" w:rsidRPr="005B5C05" w:rsidRDefault="00905263"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Reducing the Burden of the Medicare Part C and Part D Medical Loss Ratio Requirements (</w:t>
      </w:r>
      <w:r w:rsidR="00002281" w:rsidRPr="005B5C05">
        <w:rPr>
          <w:rFonts w:cs="Arial"/>
          <w:color w:val="262626" w:themeColor="text1" w:themeTint="D9"/>
        </w:rPr>
        <w:t>§§422.2420 and 423.2430)</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agree with reducing the burden of Medicare Part C and Part D MLR requirements.  </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Fraud Reduction Activities (</w:t>
      </w:r>
      <w:r w:rsidR="00002281" w:rsidRPr="005B5C05">
        <w:rPr>
          <w:rFonts w:cs="Arial"/>
          <w:color w:val="262626" w:themeColor="text1" w:themeTint="D9"/>
        </w:rPr>
        <w:t>§§422.2420, 422.2430, 423.2420, and 423.2430)</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agree with all proposed changes including (1) removal of the current exclusion of fraud prevention activities, (2) the expansion of the current definition to include all fraud reduction activities including prevention, fraud detection, and fraud recovery and (3) the proposal to no longer include in incurred claims the amount of claim payments recovered through fraud reduction efforts up to the amount of fraud reduction expenses. </w:t>
      </w:r>
      <w:r w:rsidR="009B03AA" w:rsidRPr="005B5C05">
        <w:rPr>
          <w:rFonts w:cs="Arial"/>
          <w:color w:val="262626" w:themeColor="text1" w:themeTint="D9"/>
        </w:rPr>
        <w:t xml:space="preserve">We believe that including fraud, waste, and abuse expenses in the </w:t>
      </w:r>
      <w:r w:rsidR="0010397D" w:rsidRPr="005B5C05">
        <w:rPr>
          <w:rFonts w:cs="Arial"/>
          <w:color w:val="262626" w:themeColor="text1" w:themeTint="D9"/>
        </w:rPr>
        <w:t>medical loss ratio (MLR)</w:t>
      </w:r>
      <w:r w:rsidR="009B03AA" w:rsidRPr="005B5C05">
        <w:rPr>
          <w:rFonts w:cs="Arial"/>
          <w:color w:val="262626" w:themeColor="text1" w:themeTint="D9"/>
        </w:rPr>
        <w:t xml:space="preserve"> calculation, rather than treating them as administrative costs, will encourage plans to field more robust fraud detection programs and avoid efforts to </w:t>
      </w:r>
      <w:r w:rsidR="001A0317" w:rsidRPr="005B5C05">
        <w:rPr>
          <w:rFonts w:cs="Arial"/>
          <w:color w:val="262626" w:themeColor="text1" w:themeTint="D9"/>
        </w:rPr>
        <w:t>scale</w:t>
      </w:r>
      <w:r w:rsidR="009B03AA" w:rsidRPr="005B5C05">
        <w:rPr>
          <w:rFonts w:cs="Arial"/>
          <w:color w:val="262626" w:themeColor="text1" w:themeTint="D9"/>
        </w:rPr>
        <w:t xml:space="preserve"> back those activities.</w:t>
      </w:r>
      <w:r w:rsidRPr="005B5C05">
        <w:rPr>
          <w:rFonts w:cs="Arial"/>
          <w:color w:val="262626" w:themeColor="text1" w:themeTint="D9"/>
        </w:rPr>
        <w:t xml:space="preserve"> </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Medication Therapy Management (MTM) (</w:t>
      </w:r>
      <w:r w:rsidR="00002281" w:rsidRPr="005B5C05">
        <w:rPr>
          <w:rFonts w:cs="Arial"/>
          <w:color w:val="262626" w:themeColor="text1" w:themeTint="D9"/>
        </w:rPr>
        <w:t>§§422.2430 and 423.2430</w:t>
      </w:r>
      <w:r w:rsidRPr="005B5C05">
        <w:rPr>
          <w:rFonts w:cs="Arial"/>
          <w:color w:val="262626" w:themeColor="text1" w:themeTint="D9"/>
        </w:rPr>
        <w:t>)</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spacing w:line="276" w:lineRule="auto"/>
        <w:ind w:left="720"/>
        <w:rPr>
          <w:rFonts w:cs="Arial"/>
          <w:color w:val="262626" w:themeColor="text1" w:themeTint="D9"/>
        </w:rPr>
      </w:pPr>
      <w:r w:rsidRPr="005B5C05">
        <w:rPr>
          <w:rFonts w:cs="Arial"/>
          <w:color w:val="262626" w:themeColor="text1" w:themeTint="D9"/>
        </w:rPr>
        <w:t>We agree with this proposal for additional language surrounding MTM definition.</w:t>
      </w:r>
      <w:r w:rsidR="009B03AA" w:rsidRPr="005B5C05">
        <w:rPr>
          <w:rFonts w:cs="Arial"/>
          <w:color w:val="262626" w:themeColor="text1" w:themeTint="D9"/>
        </w:rPr>
        <w:t xml:space="preserve"> We believe the inclusion of MTM programs in the MLR as a quality improving activity would further encourage and incentivize providers to strengthen their MTM programs, resulting in increased healthcare outcomes and decreased healthcare costs.</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Physician Incentive Plans – Update Stop-Loss Protection Requirements (</w:t>
      </w:r>
      <w:r w:rsidR="00002281" w:rsidRPr="005B5C05">
        <w:rPr>
          <w:rFonts w:cs="Arial"/>
          <w:color w:val="262626" w:themeColor="text1" w:themeTint="D9"/>
        </w:rPr>
        <w:t>§422.208</w:t>
      </w:r>
      <w:r w:rsidRPr="005B5C05">
        <w:rPr>
          <w:rFonts w:cs="Arial"/>
          <w:color w:val="262626" w:themeColor="text1" w:themeTint="D9"/>
        </w:rPr>
        <w:t>)</w:t>
      </w:r>
    </w:p>
    <w:p w:rsidR="00905263" w:rsidRPr="005B5C05" w:rsidRDefault="00905263" w:rsidP="005B5C05">
      <w:pPr>
        <w:pStyle w:val="NoSpacing"/>
        <w:spacing w:line="276" w:lineRule="auto"/>
        <w:ind w:left="720"/>
        <w:rPr>
          <w:rFonts w:cs="Arial"/>
          <w:color w:val="262626" w:themeColor="text1" w:themeTint="D9"/>
        </w:rPr>
      </w:pPr>
    </w:p>
    <w:p w:rsidR="00B37FC8" w:rsidRPr="005B5C05" w:rsidRDefault="00B37FC8" w:rsidP="005B5C05">
      <w:pPr>
        <w:pStyle w:val="NoSpacing"/>
        <w:spacing w:line="276" w:lineRule="auto"/>
        <w:ind w:left="720"/>
        <w:rPr>
          <w:rFonts w:cs="Arial"/>
          <w:iCs/>
          <w:color w:val="262626" w:themeColor="text1" w:themeTint="D9"/>
        </w:rPr>
      </w:pPr>
      <w:r w:rsidRPr="005B5C05">
        <w:rPr>
          <w:rFonts w:cs="Arial"/>
          <w:iCs/>
          <w:color w:val="262626" w:themeColor="text1" w:themeTint="D9"/>
        </w:rPr>
        <w:t>We support the review and modification of stop-loss tables on a more regular basis. We also acknowledge and appreciate the willingness to be flexible for alternative methods related to stop-loss standards</w:t>
      </w:r>
      <w:r w:rsidR="00E46668" w:rsidRPr="005B5C05">
        <w:rPr>
          <w:rFonts w:cs="Arial"/>
          <w:iCs/>
          <w:color w:val="262626" w:themeColor="text1" w:themeTint="D9"/>
        </w:rPr>
        <w:t>,</w:t>
      </w:r>
      <w:r w:rsidRPr="005B5C05">
        <w:rPr>
          <w:rFonts w:cs="Arial"/>
          <w:iCs/>
          <w:color w:val="262626" w:themeColor="text1" w:themeTint="D9"/>
        </w:rPr>
        <w:t xml:space="preserve"> granted they can be actuarially justified.</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numPr>
          <w:ilvl w:val="0"/>
          <w:numId w:val="13"/>
        </w:numPr>
        <w:spacing w:line="276" w:lineRule="auto"/>
        <w:rPr>
          <w:rFonts w:cs="Arial"/>
          <w:color w:val="262626" w:themeColor="text1" w:themeTint="D9"/>
        </w:rPr>
      </w:pPr>
      <w:r w:rsidRPr="005B5C05">
        <w:rPr>
          <w:rFonts w:cs="Arial"/>
          <w:color w:val="262626" w:themeColor="text1" w:themeTint="D9"/>
        </w:rPr>
        <w:t>Codification of Certain Medicare Premium Adjustments as Initial Determinations (</w:t>
      </w:r>
      <w:r w:rsidR="00002281" w:rsidRPr="005B5C05">
        <w:rPr>
          <w:rFonts w:cs="Arial"/>
          <w:color w:val="262626" w:themeColor="text1" w:themeTint="D9"/>
        </w:rPr>
        <w:t>§405.924</w:t>
      </w:r>
      <w:r w:rsidRPr="005B5C05">
        <w:rPr>
          <w:rFonts w:cs="Arial"/>
          <w:color w:val="262626" w:themeColor="text1" w:themeTint="D9"/>
        </w:rPr>
        <w:t>)</w:t>
      </w:r>
    </w:p>
    <w:p w:rsidR="00905263" w:rsidRPr="005B5C05" w:rsidRDefault="00905263" w:rsidP="005B5C05">
      <w:pPr>
        <w:pStyle w:val="NoSpacing"/>
        <w:spacing w:line="276" w:lineRule="auto"/>
        <w:ind w:left="720"/>
        <w:rPr>
          <w:rFonts w:cs="Arial"/>
          <w:color w:val="262626" w:themeColor="text1" w:themeTint="D9"/>
        </w:rPr>
      </w:pPr>
    </w:p>
    <w:p w:rsidR="00905263" w:rsidRPr="005B5C05" w:rsidRDefault="00905263" w:rsidP="005B5C05">
      <w:pPr>
        <w:pStyle w:val="NoSpacing"/>
        <w:spacing w:line="276" w:lineRule="auto"/>
        <w:ind w:left="720"/>
        <w:rPr>
          <w:rFonts w:cs="Arial"/>
          <w:color w:val="262626" w:themeColor="text1" w:themeTint="D9"/>
        </w:rPr>
      </w:pPr>
      <w:r w:rsidRPr="005B5C05">
        <w:rPr>
          <w:rFonts w:cs="Arial"/>
          <w:color w:val="262626" w:themeColor="text1" w:themeTint="D9"/>
        </w:rPr>
        <w:t xml:space="preserve">We believe this </w:t>
      </w:r>
      <w:r w:rsidR="00AA7FE2" w:rsidRPr="005B5C05">
        <w:rPr>
          <w:rFonts w:cs="Arial"/>
          <w:color w:val="262626" w:themeColor="text1" w:themeTint="D9"/>
        </w:rPr>
        <w:t>would</w:t>
      </w:r>
      <w:r w:rsidRPr="005B5C05">
        <w:rPr>
          <w:rFonts w:cs="Arial"/>
          <w:color w:val="262626" w:themeColor="text1" w:themeTint="D9"/>
        </w:rPr>
        <w:t xml:space="preserve"> have minimal impact on Priority Health.  This part of the process is between the beneficiary and Social Security Administration.  Medicare Enrollment would only be impacted if a </w:t>
      </w:r>
      <w:r w:rsidR="00AA7FE2" w:rsidRPr="005B5C05">
        <w:rPr>
          <w:rFonts w:cs="Arial"/>
          <w:color w:val="262626" w:themeColor="text1" w:themeTint="D9"/>
        </w:rPr>
        <w:t>beneficiary</w:t>
      </w:r>
      <w:r w:rsidRPr="005B5C05">
        <w:rPr>
          <w:rFonts w:cs="Arial"/>
          <w:color w:val="262626" w:themeColor="text1" w:themeTint="D9"/>
        </w:rPr>
        <w:t xml:space="preserve"> loses Medicare Parts A and/or B and the notification is received via the daily TRR.</w:t>
      </w:r>
    </w:p>
    <w:p w:rsidR="00F97570" w:rsidRPr="005B5C05" w:rsidRDefault="00F97570" w:rsidP="005B5C05">
      <w:pPr>
        <w:pStyle w:val="NoSpacing"/>
        <w:spacing w:line="276" w:lineRule="auto"/>
        <w:rPr>
          <w:rFonts w:cs="Arial"/>
          <w:color w:val="262626" w:themeColor="text1" w:themeTint="D9"/>
        </w:rPr>
      </w:pPr>
    </w:p>
    <w:p w:rsidR="00996F8E" w:rsidRPr="005B5C05" w:rsidRDefault="00996F8E" w:rsidP="005B5C05">
      <w:pPr>
        <w:pStyle w:val="NoSpacing"/>
        <w:spacing w:line="276" w:lineRule="auto"/>
        <w:rPr>
          <w:rFonts w:cs="Arial"/>
          <w:color w:val="262626" w:themeColor="text1" w:themeTint="D9"/>
        </w:rPr>
      </w:pPr>
      <w:bookmarkStart w:id="0" w:name="_GoBack"/>
      <w:r w:rsidRPr="005B5C05">
        <w:rPr>
          <w:rFonts w:cs="Arial"/>
          <w:color w:val="262626" w:themeColor="text1" w:themeTint="D9"/>
        </w:rPr>
        <w:lastRenderedPageBreak/>
        <w:t>Thank you for allowing us to provide</w:t>
      </w:r>
      <w:r w:rsidR="00634FB3" w:rsidRPr="005B5C05">
        <w:rPr>
          <w:rFonts w:cs="Arial"/>
          <w:color w:val="262626" w:themeColor="text1" w:themeTint="D9"/>
        </w:rPr>
        <w:t xml:space="preserve"> these</w:t>
      </w:r>
      <w:r w:rsidRPr="005B5C05">
        <w:rPr>
          <w:rFonts w:cs="Arial"/>
          <w:color w:val="262626" w:themeColor="text1" w:themeTint="D9"/>
        </w:rPr>
        <w:t xml:space="preserve"> </w:t>
      </w:r>
      <w:r w:rsidR="00B3672A" w:rsidRPr="005B5C05">
        <w:rPr>
          <w:rFonts w:cs="Arial"/>
          <w:color w:val="262626" w:themeColor="text1" w:themeTint="D9"/>
        </w:rPr>
        <w:t>comments</w:t>
      </w:r>
      <w:r w:rsidRPr="005B5C05">
        <w:rPr>
          <w:rFonts w:cs="Arial"/>
          <w:color w:val="262626" w:themeColor="text1" w:themeTint="D9"/>
        </w:rPr>
        <w:t xml:space="preserve">.  We appreciate </w:t>
      </w:r>
      <w:r w:rsidR="00634FB3" w:rsidRPr="005B5C05">
        <w:rPr>
          <w:rFonts w:cs="Arial"/>
          <w:color w:val="262626" w:themeColor="text1" w:themeTint="D9"/>
        </w:rPr>
        <w:t xml:space="preserve">this </w:t>
      </w:r>
      <w:r w:rsidRPr="005B5C05">
        <w:rPr>
          <w:rFonts w:cs="Arial"/>
          <w:color w:val="262626" w:themeColor="text1" w:themeTint="D9"/>
        </w:rPr>
        <w:t xml:space="preserve">opportunity to offer our perspective.  If you have any questions or require any additional information, please contact </w:t>
      </w:r>
      <w:r w:rsidR="003744F4" w:rsidRPr="005B5C05">
        <w:rPr>
          <w:rFonts w:cs="Arial"/>
          <w:color w:val="262626" w:themeColor="text1" w:themeTint="D9"/>
        </w:rPr>
        <w:t>me</w:t>
      </w:r>
      <w:r w:rsidRPr="005B5C05">
        <w:rPr>
          <w:rFonts w:cs="Arial"/>
          <w:color w:val="262626" w:themeColor="text1" w:themeTint="D9"/>
        </w:rPr>
        <w:t xml:space="preserve"> at </w:t>
      </w:r>
      <w:r w:rsidR="007A302A" w:rsidRPr="005B5C05">
        <w:rPr>
          <w:rFonts w:cs="Arial"/>
          <w:color w:val="262626" w:themeColor="text1" w:themeTint="D9"/>
        </w:rPr>
        <w:t>stacey</w:t>
      </w:r>
      <w:r w:rsidRPr="005B5C05">
        <w:rPr>
          <w:rFonts w:cs="Arial"/>
          <w:color w:val="262626" w:themeColor="text1" w:themeTint="D9"/>
        </w:rPr>
        <w:t>.</w:t>
      </w:r>
      <w:r w:rsidR="007A302A" w:rsidRPr="005B5C05">
        <w:rPr>
          <w:rFonts w:cs="Arial"/>
          <w:color w:val="262626" w:themeColor="text1" w:themeTint="D9"/>
        </w:rPr>
        <w:t>harrington</w:t>
      </w:r>
      <w:r w:rsidRPr="005B5C05">
        <w:rPr>
          <w:rFonts w:cs="Arial"/>
          <w:color w:val="262626" w:themeColor="text1" w:themeTint="D9"/>
        </w:rPr>
        <w:t>@priorityhealth.com or 616.464.8</w:t>
      </w:r>
      <w:r w:rsidR="007A302A" w:rsidRPr="005B5C05">
        <w:rPr>
          <w:rFonts w:cs="Arial"/>
          <w:color w:val="262626" w:themeColor="text1" w:themeTint="D9"/>
        </w:rPr>
        <w:t>859</w:t>
      </w:r>
      <w:r w:rsidRPr="005B5C05">
        <w:rPr>
          <w:rFonts w:cs="Arial"/>
          <w:color w:val="262626" w:themeColor="text1" w:themeTint="D9"/>
        </w:rPr>
        <w:t>.</w:t>
      </w:r>
    </w:p>
    <w:p w:rsidR="00996F8E" w:rsidRPr="005B5C05" w:rsidRDefault="00996F8E" w:rsidP="005B5C05">
      <w:pPr>
        <w:pStyle w:val="NoSpacing"/>
        <w:spacing w:line="276" w:lineRule="auto"/>
        <w:rPr>
          <w:rFonts w:cs="Arial"/>
          <w:color w:val="262626" w:themeColor="text1" w:themeTint="D9"/>
        </w:rPr>
      </w:pPr>
    </w:p>
    <w:p w:rsidR="00996F8E" w:rsidRPr="005B5C05" w:rsidRDefault="00996F8E" w:rsidP="005B5C05">
      <w:pPr>
        <w:pStyle w:val="NoSpacing"/>
        <w:spacing w:line="276" w:lineRule="auto"/>
        <w:rPr>
          <w:rFonts w:cs="Arial"/>
          <w:color w:val="262626" w:themeColor="text1" w:themeTint="D9"/>
        </w:rPr>
      </w:pPr>
      <w:r w:rsidRPr="005B5C05">
        <w:rPr>
          <w:rFonts w:cs="Arial"/>
          <w:color w:val="262626" w:themeColor="text1" w:themeTint="D9"/>
        </w:rPr>
        <w:t xml:space="preserve">Sincerely, </w:t>
      </w:r>
    </w:p>
    <w:p w:rsidR="00996F8E" w:rsidRPr="005B5C05" w:rsidRDefault="00996F8E" w:rsidP="005B5C05">
      <w:pPr>
        <w:pStyle w:val="NoSpacing"/>
        <w:spacing w:line="276" w:lineRule="auto"/>
        <w:rPr>
          <w:rFonts w:cs="Arial"/>
          <w:color w:val="262626" w:themeColor="text1" w:themeTint="D9"/>
        </w:rPr>
      </w:pPr>
    </w:p>
    <w:p w:rsidR="00996F8E" w:rsidRPr="005B5C05" w:rsidRDefault="00996F8E" w:rsidP="005B5C05">
      <w:pPr>
        <w:pStyle w:val="NoSpacing"/>
        <w:spacing w:line="276" w:lineRule="auto"/>
        <w:rPr>
          <w:rFonts w:cs="Arial"/>
          <w:color w:val="262626" w:themeColor="text1" w:themeTint="D9"/>
        </w:rPr>
      </w:pPr>
    </w:p>
    <w:p w:rsidR="00996F8E" w:rsidRPr="005B5C05" w:rsidRDefault="00856D2B" w:rsidP="005B5C05">
      <w:pPr>
        <w:pStyle w:val="NoSpacing"/>
        <w:spacing w:line="276" w:lineRule="auto"/>
        <w:rPr>
          <w:rFonts w:cs="Arial"/>
          <w:color w:val="262626" w:themeColor="text1" w:themeTint="D9"/>
        </w:rPr>
      </w:pPr>
      <w:r w:rsidRPr="005B5C05">
        <w:rPr>
          <w:rFonts w:cs="Arial"/>
          <w:color w:val="262626" w:themeColor="text1" w:themeTint="D9"/>
        </w:rPr>
        <w:t>Stacey Harrington</w:t>
      </w:r>
    </w:p>
    <w:p w:rsidR="00AB7CFF" w:rsidRPr="00BF50CC" w:rsidRDefault="00996F8E" w:rsidP="005B5C05">
      <w:pPr>
        <w:pStyle w:val="NoSpacing"/>
        <w:spacing w:line="276" w:lineRule="auto"/>
        <w:rPr>
          <w:rFonts w:cs="Arial"/>
          <w:color w:val="262626" w:themeColor="text1" w:themeTint="D9"/>
        </w:rPr>
      </w:pPr>
      <w:r w:rsidRPr="005B5C05">
        <w:rPr>
          <w:rFonts w:cs="Arial"/>
          <w:color w:val="262626" w:themeColor="text1" w:themeTint="D9"/>
        </w:rPr>
        <w:t>VP, Senior Markets</w:t>
      </w:r>
      <w:bookmarkEnd w:id="0"/>
    </w:p>
    <w:sectPr w:rsidR="00AB7CFF" w:rsidRPr="00BF50CC" w:rsidSect="00F467D3">
      <w:headerReference w:type="default" r:id="rId10"/>
      <w:footerReference w:type="default" r:id="rId11"/>
      <w:pgSz w:w="12240" w:h="15840"/>
      <w:pgMar w:top="2159" w:right="144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DE6" w:rsidRDefault="00753DE6" w:rsidP="006C49F1">
      <w:pPr>
        <w:spacing w:line="240" w:lineRule="auto"/>
      </w:pPr>
      <w:r>
        <w:separator/>
      </w:r>
    </w:p>
  </w:endnote>
  <w:endnote w:type="continuationSeparator" w:id="0">
    <w:p w:rsidR="00753DE6" w:rsidRDefault="00753DE6" w:rsidP="006C4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Reference Sans Serif">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18"/>
      </w:rPr>
      <w:id w:val="-2102487102"/>
      <w:docPartObj>
        <w:docPartGallery w:val="Page Numbers (Bottom of Page)"/>
        <w:docPartUnique/>
      </w:docPartObj>
    </w:sdtPr>
    <w:sdtEndPr>
      <w:rPr>
        <w:color w:val="808080" w:themeColor="background1" w:themeShade="80"/>
        <w:spacing w:val="60"/>
      </w:rPr>
    </w:sdtEndPr>
    <w:sdtContent>
      <w:p w:rsidR="00F467D3" w:rsidRPr="00F467D3" w:rsidRDefault="00F467D3">
        <w:pPr>
          <w:pStyle w:val="Footer"/>
          <w:pBdr>
            <w:top w:val="single" w:sz="4" w:space="1" w:color="D9D9D9" w:themeColor="background1" w:themeShade="D9"/>
          </w:pBdr>
          <w:jc w:val="right"/>
          <w:rPr>
            <w:rFonts w:ascii="Arial" w:hAnsi="Arial" w:cs="Arial"/>
            <w:sz w:val="18"/>
          </w:rPr>
        </w:pPr>
        <w:r w:rsidRPr="00F467D3">
          <w:rPr>
            <w:rFonts w:ascii="Arial" w:hAnsi="Arial" w:cs="Arial"/>
            <w:color w:val="404040"/>
            <w:sz w:val="18"/>
          </w:rPr>
          <w:fldChar w:fldCharType="begin"/>
        </w:r>
        <w:r w:rsidRPr="00F467D3">
          <w:rPr>
            <w:rFonts w:ascii="Arial" w:hAnsi="Arial" w:cs="Arial"/>
            <w:color w:val="404040"/>
            <w:sz w:val="18"/>
          </w:rPr>
          <w:instrText xml:space="preserve"> PAGE   \* MERGEFORMAT </w:instrText>
        </w:r>
        <w:r w:rsidRPr="00F467D3">
          <w:rPr>
            <w:rFonts w:ascii="Arial" w:hAnsi="Arial" w:cs="Arial"/>
            <w:color w:val="404040"/>
            <w:sz w:val="18"/>
          </w:rPr>
          <w:fldChar w:fldCharType="separate"/>
        </w:r>
        <w:r w:rsidR="00941737">
          <w:rPr>
            <w:rFonts w:ascii="Arial" w:hAnsi="Arial" w:cs="Arial"/>
            <w:noProof/>
            <w:color w:val="404040"/>
            <w:sz w:val="18"/>
          </w:rPr>
          <w:t>12</w:t>
        </w:r>
        <w:r w:rsidRPr="00F467D3">
          <w:rPr>
            <w:rFonts w:ascii="Arial" w:hAnsi="Arial" w:cs="Arial"/>
            <w:noProof/>
            <w:color w:val="404040"/>
            <w:sz w:val="18"/>
          </w:rPr>
          <w:fldChar w:fldCharType="end"/>
        </w:r>
        <w:r w:rsidRPr="00F467D3">
          <w:rPr>
            <w:rFonts w:ascii="Arial" w:hAnsi="Arial" w:cs="Arial"/>
            <w:color w:val="404040"/>
            <w:sz w:val="18"/>
          </w:rPr>
          <w:t xml:space="preserve"> | </w:t>
        </w:r>
        <w:r w:rsidRPr="00F467D3">
          <w:rPr>
            <w:rFonts w:ascii="Arial" w:hAnsi="Arial" w:cs="Arial"/>
            <w:color w:val="808080" w:themeColor="background1" w:themeShade="80"/>
            <w:spacing w:val="60"/>
            <w:sz w:val="18"/>
          </w:rPr>
          <w:t>Page</w:t>
        </w:r>
      </w:p>
    </w:sdtContent>
  </w:sdt>
  <w:p w:rsidR="00F467D3" w:rsidRDefault="00F46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DE6" w:rsidRDefault="00753DE6" w:rsidP="006C49F1">
      <w:pPr>
        <w:spacing w:line="240" w:lineRule="auto"/>
      </w:pPr>
      <w:r>
        <w:separator/>
      </w:r>
    </w:p>
  </w:footnote>
  <w:footnote w:type="continuationSeparator" w:id="0">
    <w:p w:rsidR="00753DE6" w:rsidRDefault="00753DE6" w:rsidP="006C49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7D3" w:rsidRDefault="00F467D3">
    <w:pPr>
      <w:pStyle w:val="Header"/>
    </w:pPr>
    <w:r>
      <w:rPr>
        <w:noProof/>
      </w:rPr>
      <w:drawing>
        <wp:anchor distT="0" distB="0" distL="114300" distR="114300" simplePos="0" relativeHeight="251656704" behindDoc="0" locked="0" layoutInCell="1" allowOverlap="1" wp14:anchorId="595EE62A" wp14:editId="28B0BA37">
          <wp:simplePos x="0" y="0"/>
          <wp:positionH relativeFrom="page">
            <wp:posOffset>5915025</wp:posOffset>
          </wp:positionH>
          <wp:positionV relativeFrom="page">
            <wp:posOffset>257175</wp:posOffset>
          </wp:positionV>
          <wp:extent cx="1657350" cy="1083310"/>
          <wp:effectExtent l="0" t="0" r="0" b="2540"/>
          <wp:wrapThrough wrapText="bothSides">
            <wp:wrapPolygon edited="0">
              <wp:start x="0" y="0"/>
              <wp:lineTo x="0" y="21271"/>
              <wp:lineTo x="21352" y="21271"/>
              <wp:lineTo x="213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5A_Letterhead_BW_FINAL_REV_201.jpg"/>
                  <pic:cNvPicPr/>
                </pic:nvPicPr>
                <pic:blipFill rotWithShape="1">
                  <a:blip r:embed="rId1">
                    <a:extLst>
                      <a:ext uri="{28A0092B-C50C-407E-A947-70E740481C1C}">
                        <a14:useLocalDpi xmlns:a14="http://schemas.microsoft.com/office/drawing/2010/main" val="0"/>
                      </a:ext>
                    </a:extLst>
                  </a:blip>
                  <a:srcRect l="78682" t="5017" b="84217"/>
                  <a:stretch/>
                </pic:blipFill>
                <pic:spPr bwMode="auto">
                  <a:xfrm>
                    <a:off x="0" y="0"/>
                    <a:ext cx="1657350"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FE2" w:rsidRDefault="001856A8">
    <w:pPr>
      <w:pStyle w:val="Header"/>
    </w:pPr>
    <w:r>
      <w:rPr>
        <w:noProof/>
      </w:rPr>
      <w:drawing>
        <wp:anchor distT="0" distB="0" distL="114300" distR="114300" simplePos="0" relativeHeight="251657728" behindDoc="1" locked="0" layoutInCell="1" allowOverlap="1" wp14:anchorId="1EE4AB78" wp14:editId="4592EC1E">
          <wp:simplePos x="0" y="0"/>
          <wp:positionH relativeFrom="column">
            <wp:posOffset>-438150</wp:posOffset>
          </wp:positionH>
          <wp:positionV relativeFrom="paragraph">
            <wp:posOffset>120015</wp:posOffset>
          </wp:positionV>
          <wp:extent cx="1762125" cy="3790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letterhead.jpg"/>
                  <pic:cNvPicPr/>
                </pic:nvPicPr>
                <pic:blipFill>
                  <a:blip r:embed="rId2">
                    <a:extLst>
                      <a:ext uri="{28A0092B-C50C-407E-A947-70E740481C1C}">
                        <a14:useLocalDpi xmlns:a14="http://schemas.microsoft.com/office/drawing/2010/main" val="0"/>
                      </a:ext>
                    </a:extLst>
                  </a:blip>
                  <a:stretch>
                    <a:fillRect/>
                  </a:stretch>
                </pic:blipFill>
                <pic:spPr>
                  <a:xfrm>
                    <a:off x="0" y="0"/>
                    <a:ext cx="1762125" cy="379026"/>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A6D5A"/>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4777CE"/>
    <w:multiLevelType w:val="hybridMultilevel"/>
    <w:tmpl w:val="E80CB5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65131E"/>
    <w:multiLevelType w:val="hybridMultilevel"/>
    <w:tmpl w:val="BF76A912"/>
    <w:lvl w:ilvl="0" w:tplc="B29231EE">
      <w:numFmt w:val="bullet"/>
      <w:lvlText w:val="•"/>
      <w:lvlJc w:val="left"/>
      <w:pPr>
        <w:ind w:left="1800" w:hanging="360"/>
      </w:pPr>
      <w:rPr>
        <w:rFonts w:ascii="Arial" w:eastAsia="Times"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0B31DC"/>
    <w:multiLevelType w:val="hybridMultilevel"/>
    <w:tmpl w:val="4BD6A244"/>
    <w:lvl w:ilvl="0" w:tplc="AB5A3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301344"/>
    <w:multiLevelType w:val="hybridMultilevel"/>
    <w:tmpl w:val="977CD49C"/>
    <w:lvl w:ilvl="0" w:tplc="0409000F">
      <w:start w:val="1"/>
      <w:numFmt w:val="decimal"/>
      <w:lvlText w:val="%1."/>
      <w:lvlJc w:val="left"/>
      <w:pPr>
        <w:ind w:left="720" w:hanging="360"/>
      </w:pPr>
    </w:lvl>
    <w:lvl w:ilvl="1" w:tplc="1BC6C1A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46032"/>
    <w:multiLevelType w:val="hybridMultilevel"/>
    <w:tmpl w:val="4DF64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1441F"/>
    <w:multiLevelType w:val="hybridMultilevel"/>
    <w:tmpl w:val="DDE89C5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53514C"/>
    <w:multiLevelType w:val="hybridMultilevel"/>
    <w:tmpl w:val="4FD056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3521D4A"/>
    <w:multiLevelType w:val="hybridMultilevel"/>
    <w:tmpl w:val="8194AF40"/>
    <w:lvl w:ilvl="0" w:tplc="53F680B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361B67A4"/>
    <w:multiLevelType w:val="hybridMultilevel"/>
    <w:tmpl w:val="BA504708"/>
    <w:lvl w:ilvl="0" w:tplc="6C7E95DC">
      <w:start w:val="1"/>
      <w:numFmt w:val="lowerLetter"/>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0" w15:restartNumberingAfterBreak="0">
    <w:nsid w:val="41A941CA"/>
    <w:multiLevelType w:val="hybridMultilevel"/>
    <w:tmpl w:val="922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496E3E"/>
    <w:multiLevelType w:val="hybridMultilevel"/>
    <w:tmpl w:val="33B07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F2161"/>
    <w:multiLevelType w:val="hybridMultilevel"/>
    <w:tmpl w:val="61126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A064D8"/>
    <w:multiLevelType w:val="hybridMultilevel"/>
    <w:tmpl w:val="687492A6"/>
    <w:lvl w:ilvl="0" w:tplc="9B62970E">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2FE6813"/>
    <w:multiLevelType w:val="hybridMultilevel"/>
    <w:tmpl w:val="D9CE6C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4392091"/>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20327D"/>
    <w:multiLevelType w:val="hybridMultilevel"/>
    <w:tmpl w:val="232E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FE5BB0"/>
    <w:multiLevelType w:val="hybridMultilevel"/>
    <w:tmpl w:val="758C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3321AC"/>
    <w:multiLevelType w:val="hybridMultilevel"/>
    <w:tmpl w:val="1A884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AE7A98"/>
    <w:multiLevelType w:val="hybridMultilevel"/>
    <w:tmpl w:val="5E7069EC"/>
    <w:lvl w:ilvl="0" w:tplc="53F68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7F40B8D"/>
    <w:multiLevelType w:val="hybridMultilevel"/>
    <w:tmpl w:val="8EEC7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
  </w:num>
  <w:num w:numId="3">
    <w:abstractNumId w:val="1"/>
  </w:num>
  <w:num w:numId="4">
    <w:abstractNumId w:val="13"/>
  </w:num>
  <w:num w:numId="5">
    <w:abstractNumId w:val="4"/>
  </w:num>
  <w:num w:numId="6">
    <w:abstractNumId w:val="15"/>
  </w:num>
  <w:num w:numId="7">
    <w:abstractNumId w:val="0"/>
  </w:num>
  <w:num w:numId="8">
    <w:abstractNumId w:val="6"/>
  </w:num>
  <w:num w:numId="9">
    <w:abstractNumId w:val="5"/>
  </w:num>
  <w:num w:numId="10">
    <w:abstractNumId w:val="10"/>
  </w:num>
  <w:num w:numId="11">
    <w:abstractNumId w:val="7"/>
  </w:num>
  <w:num w:numId="12">
    <w:abstractNumId w:val="16"/>
  </w:num>
  <w:num w:numId="13">
    <w:abstractNumId w:val="11"/>
  </w:num>
  <w:num w:numId="14">
    <w:abstractNumId w:val="18"/>
  </w:num>
  <w:num w:numId="15">
    <w:abstractNumId w:val="3"/>
  </w:num>
  <w:num w:numId="16">
    <w:abstractNumId w:val="17"/>
  </w:num>
  <w:num w:numId="17">
    <w:abstractNumId w:val="8"/>
  </w:num>
  <w:num w:numId="18">
    <w:abstractNumId w:val="19"/>
  </w:num>
  <w:num w:numId="19">
    <w:abstractNumId w:val="9"/>
  </w:num>
  <w:num w:numId="20">
    <w:abstractNumId w:val="1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avedStatus" w:val="notSaved"/>
  </w:docVars>
  <w:rsids>
    <w:rsidRoot w:val="006C49F1"/>
    <w:rsid w:val="00002281"/>
    <w:rsid w:val="00002345"/>
    <w:rsid w:val="00007A27"/>
    <w:rsid w:val="0001021B"/>
    <w:rsid w:val="000218A8"/>
    <w:rsid w:val="00034081"/>
    <w:rsid w:val="000505A6"/>
    <w:rsid w:val="00071495"/>
    <w:rsid w:val="00074AA9"/>
    <w:rsid w:val="00087DFD"/>
    <w:rsid w:val="000A7972"/>
    <w:rsid w:val="000B41E2"/>
    <w:rsid w:val="000C02E0"/>
    <w:rsid w:val="000C3808"/>
    <w:rsid w:val="000C7C8D"/>
    <w:rsid w:val="000D7C72"/>
    <w:rsid w:val="000F2AC8"/>
    <w:rsid w:val="00102D83"/>
    <w:rsid w:val="0010397D"/>
    <w:rsid w:val="00104523"/>
    <w:rsid w:val="00111213"/>
    <w:rsid w:val="001206F2"/>
    <w:rsid w:val="0016215D"/>
    <w:rsid w:val="001856A8"/>
    <w:rsid w:val="001A0317"/>
    <w:rsid w:val="001A5813"/>
    <w:rsid w:val="001A7444"/>
    <w:rsid w:val="001B03F0"/>
    <w:rsid w:val="001B111D"/>
    <w:rsid w:val="001E3648"/>
    <w:rsid w:val="001F0903"/>
    <w:rsid w:val="001F5007"/>
    <w:rsid w:val="001F7F48"/>
    <w:rsid w:val="00205E97"/>
    <w:rsid w:val="00206351"/>
    <w:rsid w:val="0021629E"/>
    <w:rsid w:val="002277E5"/>
    <w:rsid w:val="00242E1D"/>
    <w:rsid w:val="00250726"/>
    <w:rsid w:val="00255033"/>
    <w:rsid w:val="0026106F"/>
    <w:rsid w:val="0026585C"/>
    <w:rsid w:val="002749C7"/>
    <w:rsid w:val="00285E26"/>
    <w:rsid w:val="00287FDE"/>
    <w:rsid w:val="002A3A66"/>
    <w:rsid w:val="002B667E"/>
    <w:rsid w:val="002C1047"/>
    <w:rsid w:val="002C36E2"/>
    <w:rsid w:val="002C78C2"/>
    <w:rsid w:val="002D0DC1"/>
    <w:rsid w:val="002D5640"/>
    <w:rsid w:val="002E258B"/>
    <w:rsid w:val="002E670B"/>
    <w:rsid w:val="002F022B"/>
    <w:rsid w:val="002F4C9B"/>
    <w:rsid w:val="00313362"/>
    <w:rsid w:val="00314A75"/>
    <w:rsid w:val="00323D42"/>
    <w:rsid w:val="003378AD"/>
    <w:rsid w:val="0034088E"/>
    <w:rsid w:val="00344BC1"/>
    <w:rsid w:val="00351DD4"/>
    <w:rsid w:val="003724C6"/>
    <w:rsid w:val="003744F4"/>
    <w:rsid w:val="003865F0"/>
    <w:rsid w:val="00393FC1"/>
    <w:rsid w:val="003A57FF"/>
    <w:rsid w:val="003B28FA"/>
    <w:rsid w:val="003C0772"/>
    <w:rsid w:val="003D28A3"/>
    <w:rsid w:val="003D5FE2"/>
    <w:rsid w:val="003E3DCC"/>
    <w:rsid w:val="003F05C6"/>
    <w:rsid w:val="003F23FD"/>
    <w:rsid w:val="003F6821"/>
    <w:rsid w:val="00401EB3"/>
    <w:rsid w:val="00401F29"/>
    <w:rsid w:val="004070A7"/>
    <w:rsid w:val="004251BD"/>
    <w:rsid w:val="004476D2"/>
    <w:rsid w:val="004515B3"/>
    <w:rsid w:val="004545B4"/>
    <w:rsid w:val="0047106B"/>
    <w:rsid w:val="0047485B"/>
    <w:rsid w:val="00482943"/>
    <w:rsid w:val="0049311D"/>
    <w:rsid w:val="004A480F"/>
    <w:rsid w:val="004B35F6"/>
    <w:rsid w:val="004C07BE"/>
    <w:rsid w:val="004E2C8E"/>
    <w:rsid w:val="004E445E"/>
    <w:rsid w:val="004E6F90"/>
    <w:rsid w:val="004F1EF1"/>
    <w:rsid w:val="004F7530"/>
    <w:rsid w:val="004F7B78"/>
    <w:rsid w:val="005170EA"/>
    <w:rsid w:val="00517945"/>
    <w:rsid w:val="00525FCC"/>
    <w:rsid w:val="00531AB1"/>
    <w:rsid w:val="00536AAE"/>
    <w:rsid w:val="00555629"/>
    <w:rsid w:val="00562FAD"/>
    <w:rsid w:val="005B5C05"/>
    <w:rsid w:val="006322A2"/>
    <w:rsid w:val="00632342"/>
    <w:rsid w:val="00634FB3"/>
    <w:rsid w:val="00636A05"/>
    <w:rsid w:val="0064120A"/>
    <w:rsid w:val="00642FA6"/>
    <w:rsid w:val="00657C47"/>
    <w:rsid w:val="00674E77"/>
    <w:rsid w:val="00691E66"/>
    <w:rsid w:val="00692E35"/>
    <w:rsid w:val="006944A5"/>
    <w:rsid w:val="006A1C5F"/>
    <w:rsid w:val="006C49F1"/>
    <w:rsid w:val="006E1755"/>
    <w:rsid w:val="006F0696"/>
    <w:rsid w:val="0070540A"/>
    <w:rsid w:val="007065C1"/>
    <w:rsid w:val="0072082C"/>
    <w:rsid w:val="007227BB"/>
    <w:rsid w:val="00753DE6"/>
    <w:rsid w:val="0076001E"/>
    <w:rsid w:val="00784429"/>
    <w:rsid w:val="007A1258"/>
    <w:rsid w:val="007A302A"/>
    <w:rsid w:val="007A7C3D"/>
    <w:rsid w:val="007B06F6"/>
    <w:rsid w:val="007B4E66"/>
    <w:rsid w:val="007D2DC9"/>
    <w:rsid w:val="007E3E47"/>
    <w:rsid w:val="007F5F38"/>
    <w:rsid w:val="007F6FC2"/>
    <w:rsid w:val="0080422C"/>
    <w:rsid w:val="0080482F"/>
    <w:rsid w:val="00807CE1"/>
    <w:rsid w:val="00810022"/>
    <w:rsid w:val="00814FC6"/>
    <w:rsid w:val="00816735"/>
    <w:rsid w:val="00822A96"/>
    <w:rsid w:val="008232C7"/>
    <w:rsid w:val="008434B6"/>
    <w:rsid w:val="00843575"/>
    <w:rsid w:val="00844065"/>
    <w:rsid w:val="00846BA8"/>
    <w:rsid w:val="00850F78"/>
    <w:rsid w:val="00856D2B"/>
    <w:rsid w:val="00857E0F"/>
    <w:rsid w:val="0086294F"/>
    <w:rsid w:val="00876CFA"/>
    <w:rsid w:val="008B4AF0"/>
    <w:rsid w:val="008C38D2"/>
    <w:rsid w:val="008C6FDF"/>
    <w:rsid w:val="008D1449"/>
    <w:rsid w:val="008D68F7"/>
    <w:rsid w:val="008F2BB3"/>
    <w:rsid w:val="00900C25"/>
    <w:rsid w:val="00902FE6"/>
    <w:rsid w:val="00905263"/>
    <w:rsid w:val="00914174"/>
    <w:rsid w:val="009145BE"/>
    <w:rsid w:val="009170B9"/>
    <w:rsid w:val="009240CC"/>
    <w:rsid w:val="00937B1C"/>
    <w:rsid w:val="00941737"/>
    <w:rsid w:val="009419C2"/>
    <w:rsid w:val="009426D2"/>
    <w:rsid w:val="00962CF9"/>
    <w:rsid w:val="00971ECA"/>
    <w:rsid w:val="00976624"/>
    <w:rsid w:val="0098079A"/>
    <w:rsid w:val="009836E5"/>
    <w:rsid w:val="00985351"/>
    <w:rsid w:val="0099667C"/>
    <w:rsid w:val="00996F8E"/>
    <w:rsid w:val="009A0083"/>
    <w:rsid w:val="009A74B6"/>
    <w:rsid w:val="009B03AA"/>
    <w:rsid w:val="009B2697"/>
    <w:rsid w:val="009C3F2C"/>
    <w:rsid w:val="009C4237"/>
    <w:rsid w:val="009D5C2C"/>
    <w:rsid w:val="00A0035D"/>
    <w:rsid w:val="00A03BB6"/>
    <w:rsid w:val="00A04AE2"/>
    <w:rsid w:val="00A20B6B"/>
    <w:rsid w:val="00A25C2C"/>
    <w:rsid w:val="00A27D2B"/>
    <w:rsid w:val="00A44C0C"/>
    <w:rsid w:val="00A52630"/>
    <w:rsid w:val="00A545BE"/>
    <w:rsid w:val="00A66F6F"/>
    <w:rsid w:val="00A97AD7"/>
    <w:rsid w:val="00AA7FE2"/>
    <w:rsid w:val="00AB49FD"/>
    <w:rsid w:val="00AB5146"/>
    <w:rsid w:val="00AB7CFF"/>
    <w:rsid w:val="00AC5CD7"/>
    <w:rsid w:val="00AC78B1"/>
    <w:rsid w:val="00AD6B6A"/>
    <w:rsid w:val="00AD7BE2"/>
    <w:rsid w:val="00AF64D3"/>
    <w:rsid w:val="00AF7D16"/>
    <w:rsid w:val="00B07466"/>
    <w:rsid w:val="00B1498D"/>
    <w:rsid w:val="00B26BFF"/>
    <w:rsid w:val="00B321C8"/>
    <w:rsid w:val="00B35F61"/>
    <w:rsid w:val="00B3672A"/>
    <w:rsid w:val="00B37FC8"/>
    <w:rsid w:val="00B56CC2"/>
    <w:rsid w:val="00B718AD"/>
    <w:rsid w:val="00B723CF"/>
    <w:rsid w:val="00B736CC"/>
    <w:rsid w:val="00B95A01"/>
    <w:rsid w:val="00BA2BBF"/>
    <w:rsid w:val="00BB076C"/>
    <w:rsid w:val="00BC0769"/>
    <w:rsid w:val="00BD21E7"/>
    <w:rsid w:val="00BD73D3"/>
    <w:rsid w:val="00BE1399"/>
    <w:rsid w:val="00BF2D2B"/>
    <w:rsid w:val="00BF50CC"/>
    <w:rsid w:val="00C054E1"/>
    <w:rsid w:val="00C05A63"/>
    <w:rsid w:val="00C141A7"/>
    <w:rsid w:val="00C253AF"/>
    <w:rsid w:val="00C359B1"/>
    <w:rsid w:val="00C40DA3"/>
    <w:rsid w:val="00C41FAD"/>
    <w:rsid w:val="00C43279"/>
    <w:rsid w:val="00C50929"/>
    <w:rsid w:val="00C539CE"/>
    <w:rsid w:val="00C602C4"/>
    <w:rsid w:val="00C76863"/>
    <w:rsid w:val="00C85C16"/>
    <w:rsid w:val="00CA2083"/>
    <w:rsid w:val="00CA2360"/>
    <w:rsid w:val="00CD0DEC"/>
    <w:rsid w:val="00CE34BD"/>
    <w:rsid w:val="00CF24C4"/>
    <w:rsid w:val="00CF2652"/>
    <w:rsid w:val="00D149E7"/>
    <w:rsid w:val="00D309EB"/>
    <w:rsid w:val="00D30D7A"/>
    <w:rsid w:val="00D3203A"/>
    <w:rsid w:val="00D34515"/>
    <w:rsid w:val="00D40A2E"/>
    <w:rsid w:val="00D46B47"/>
    <w:rsid w:val="00D57301"/>
    <w:rsid w:val="00D62834"/>
    <w:rsid w:val="00D81256"/>
    <w:rsid w:val="00DB01BF"/>
    <w:rsid w:val="00DB03F6"/>
    <w:rsid w:val="00DC614C"/>
    <w:rsid w:val="00E20BC2"/>
    <w:rsid w:val="00E41CFE"/>
    <w:rsid w:val="00E422C6"/>
    <w:rsid w:val="00E46668"/>
    <w:rsid w:val="00E53674"/>
    <w:rsid w:val="00E71A51"/>
    <w:rsid w:val="00E738AB"/>
    <w:rsid w:val="00E81A39"/>
    <w:rsid w:val="00E9392C"/>
    <w:rsid w:val="00EA49CC"/>
    <w:rsid w:val="00EB6C9A"/>
    <w:rsid w:val="00EB7279"/>
    <w:rsid w:val="00EC16F1"/>
    <w:rsid w:val="00EC3CE0"/>
    <w:rsid w:val="00ED6EBC"/>
    <w:rsid w:val="00ED757A"/>
    <w:rsid w:val="00EE15CC"/>
    <w:rsid w:val="00EF7ADF"/>
    <w:rsid w:val="00F00E2A"/>
    <w:rsid w:val="00F014B4"/>
    <w:rsid w:val="00F041EF"/>
    <w:rsid w:val="00F06209"/>
    <w:rsid w:val="00F25934"/>
    <w:rsid w:val="00F41AA0"/>
    <w:rsid w:val="00F467D3"/>
    <w:rsid w:val="00F50B6D"/>
    <w:rsid w:val="00F56A7D"/>
    <w:rsid w:val="00F6654F"/>
    <w:rsid w:val="00F671D7"/>
    <w:rsid w:val="00F801DE"/>
    <w:rsid w:val="00F87668"/>
    <w:rsid w:val="00F87FF2"/>
    <w:rsid w:val="00F97570"/>
    <w:rsid w:val="00FA2630"/>
    <w:rsid w:val="00FA277C"/>
    <w:rsid w:val="00FA5D59"/>
    <w:rsid w:val="00FA7186"/>
    <w:rsid w:val="00FB5783"/>
    <w:rsid w:val="00FC3272"/>
    <w:rsid w:val="00FC3CAE"/>
    <w:rsid w:val="00FD1E2F"/>
    <w:rsid w:val="00FF01C8"/>
    <w:rsid w:val="00FF3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docId w15:val="{C5F04192-5F3E-4080-9E95-FD26EF4DF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9F1"/>
    <w:pPr>
      <w:spacing w:line="360" w:lineRule="auto"/>
    </w:pPr>
    <w:rPr>
      <w:rFonts w:ascii="Arial" w:eastAsia="Times" w:hAnsi="Arial" w:cs="Times New Roman"/>
      <w:color w:val="141313"/>
      <w:sz w:val="20"/>
      <w:szCs w:val="20"/>
    </w:rPr>
  </w:style>
  <w:style w:type="paragraph" w:styleId="Heading1">
    <w:name w:val="heading 1"/>
    <w:basedOn w:val="Normal"/>
    <w:next w:val="Normal"/>
    <w:link w:val="Heading1Char"/>
    <w:uiPriority w:val="9"/>
    <w:qFormat/>
    <w:rsid w:val="007227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6C49F1"/>
  </w:style>
  <w:style w:type="paragraph" w:styleId="Footer">
    <w:name w:val="footer"/>
    <w:basedOn w:val="Normal"/>
    <w:link w:val="Foot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6C49F1"/>
  </w:style>
  <w:style w:type="paragraph" w:styleId="NoSpacing">
    <w:name w:val="No Spacing"/>
    <w:uiPriority w:val="1"/>
    <w:qFormat/>
    <w:rsid w:val="0076001E"/>
    <w:rPr>
      <w:rFonts w:ascii="Arial" w:eastAsia="Times" w:hAnsi="Arial" w:cs="Times New Roman"/>
      <w:color w:val="141313"/>
      <w:sz w:val="20"/>
      <w:szCs w:val="20"/>
    </w:rPr>
  </w:style>
  <w:style w:type="character" w:styleId="Hyperlink">
    <w:name w:val="Hyperlink"/>
    <w:basedOn w:val="DefaultParagraphFont"/>
    <w:rsid w:val="00BD73D3"/>
    <w:rPr>
      <w:color w:val="0000FF"/>
      <w:u w:val="single"/>
    </w:rPr>
  </w:style>
  <w:style w:type="paragraph" w:styleId="BodyText">
    <w:name w:val="Body Text"/>
    <w:basedOn w:val="Normal"/>
    <w:link w:val="BodyTextChar"/>
    <w:uiPriority w:val="99"/>
    <w:rsid w:val="00C602C4"/>
    <w:pPr>
      <w:spacing w:line="260" w:lineRule="exact"/>
    </w:pPr>
    <w:rPr>
      <w:rFonts w:ascii="Times New Roman" w:eastAsia="Times New Roman" w:hAnsi="Times New Roman"/>
      <w:color w:val="auto"/>
      <w:sz w:val="22"/>
      <w:szCs w:val="22"/>
    </w:rPr>
  </w:style>
  <w:style w:type="character" w:customStyle="1" w:styleId="BodyTextChar">
    <w:name w:val="Body Text Char"/>
    <w:basedOn w:val="DefaultParagraphFont"/>
    <w:link w:val="BodyText"/>
    <w:uiPriority w:val="99"/>
    <w:rsid w:val="00C602C4"/>
    <w:rPr>
      <w:rFonts w:ascii="Times New Roman" w:eastAsia="Times New Roman" w:hAnsi="Times New Roman" w:cs="Times New Roman"/>
      <w:sz w:val="22"/>
      <w:szCs w:val="22"/>
    </w:rPr>
  </w:style>
  <w:style w:type="paragraph" w:customStyle="1" w:styleId="Default">
    <w:name w:val="Default"/>
    <w:rsid w:val="0099667C"/>
    <w:pPr>
      <w:autoSpaceDE w:val="0"/>
      <w:autoSpaceDN w:val="0"/>
      <w:adjustRightInd w:val="0"/>
    </w:pPr>
    <w:rPr>
      <w:rFonts w:ascii="MS Reference Sans Serif" w:eastAsiaTheme="minorHAnsi" w:hAnsi="MS Reference Sans Serif" w:cs="MS Reference Sans Serif"/>
      <w:color w:val="000000"/>
    </w:rPr>
  </w:style>
  <w:style w:type="paragraph" w:styleId="BalloonText">
    <w:name w:val="Balloon Text"/>
    <w:basedOn w:val="Normal"/>
    <w:link w:val="BalloonTextChar"/>
    <w:uiPriority w:val="99"/>
    <w:semiHidden/>
    <w:unhideWhenUsed/>
    <w:rsid w:val="009966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7C"/>
    <w:rPr>
      <w:rFonts w:ascii="Tahoma" w:eastAsia="Times" w:hAnsi="Tahoma" w:cs="Tahoma"/>
      <w:color w:val="141313"/>
      <w:sz w:val="16"/>
      <w:szCs w:val="16"/>
    </w:rPr>
  </w:style>
  <w:style w:type="table" w:styleId="TableGrid">
    <w:name w:val="Table Grid"/>
    <w:basedOn w:val="TableNormal"/>
    <w:uiPriority w:val="59"/>
    <w:rsid w:val="00692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44A5"/>
    <w:rPr>
      <w:sz w:val="16"/>
      <w:szCs w:val="16"/>
    </w:rPr>
  </w:style>
  <w:style w:type="paragraph" w:styleId="CommentText">
    <w:name w:val="annotation text"/>
    <w:basedOn w:val="Normal"/>
    <w:link w:val="CommentTextChar"/>
    <w:uiPriority w:val="99"/>
    <w:semiHidden/>
    <w:unhideWhenUsed/>
    <w:rsid w:val="006944A5"/>
    <w:pPr>
      <w:spacing w:line="240" w:lineRule="auto"/>
    </w:pPr>
  </w:style>
  <w:style w:type="character" w:customStyle="1" w:styleId="CommentTextChar">
    <w:name w:val="Comment Text Char"/>
    <w:basedOn w:val="DefaultParagraphFont"/>
    <w:link w:val="CommentText"/>
    <w:uiPriority w:val="99"/>
    <w:semiHidden/>
    <w:rsid w:val="006944A5"/>
    <w:rPr>
      <w:rFonts w:ascii="Arial" w:eastAsia="Times" w:hAnsi="Arial" w:cs="Times New Roman"/>
      <w:color w:val="141313"/>
      <w:sz w:val="20"/>
      <w:szCs w:val="20"/>
    </w:rPr>
  </w:style>
  <w:style w:type="paragraph" w:styleId="CommentSubject">
    <w:name w:val="annotation subject"/>
    <w:basedOn w:val="CommentText"/>
    <w:next w:val="CommentText"/>
    <w:link w:val="CommentSubjectChar"/>
    <w:uiPriority w:val="99"/>
    <w:semiHidden/>
    <w:unhideWhenUsed/>
    <w:rsid w:val="006944A5"/>
    <w:rPr>
      <w:b/>
      <w:bCs/>
    </w:rPr>
  </w:style>
  <w:style w:type="character" w:customStyle="1" w:styleId="CommentSubjectChar">
    <w:name w:val="Comment Subject Char"/>
    <w:basedOn w:val="CommentTextChar"/>
    <w:link w:val="CommentSubject"/>
    <w:uiPriority w:val="99"/>
    <w:semiHidden/>
    <w:rsid w:val="006944A5"/>
    <w:rPr>
      <w:rFonts w:ascii="Arial" w:eastAsia="Times" w:hAnsi="Arial" w:cs="Times New Roman"/>
      <w:b/>
      <w:bCs/>
      <w:color w:val="141313"/>
      <w:sz w:val="20"/>
      <w:szCs w:val="20"/>
    </w:rPr>
  </w:style>
  <w:style w:type="paragraph" w:styleId="ListParagraph">
    <w:name w:val="List Paragraph"/>
    <w:basedOn w:val="Normal"/>
    <w:uiPriority w:val="34"/>
    <w:qFormat/>
    <w:rsid w:val="001B111D"/>
    <w:pPr>
      <w:ind w:left="720"/>
      <w:contextualSpacing/>
    </w:pPr>
  </w:style>
  <w:style w:type="paragraph" w:styleId="Revision">
    <w:name w:val="Revision"/>
    <w:hidden/>
    <w:uiPriority w:val="99"/>
    <w:semiHidden/>
    <w:rsid w:val="00C43279"/>
    <w:rPr>
      <w:rFonts w:ascii="Arial" w:eastAsia="Times" w:hAnsi="Arial" w:cs="Times New Roman"/>
      <w:color w:val="141313"/>
      <w:sz w:val="20"/>
      <w:szCs w:val="20"/>
    </w:rPr>
  </w:style>
  <w:style w:type="character" w:customStyle="1" w:styleId="Heading1Char">
    <w:name w:val="Heading 1 Char"/>
    <w:basedOn w:val="DefaultParagraphFont"/>
    <w:link w:val="Heading1"/>
    <w:uiPriority w:val="9"/>
    <w:rsid w:val="007227BB"/>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F5F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96242">
      <w:bodyDiv w:val="1"/>
      <w:marLeft w:val="0"/>
      <w:marRight w:val="0"/>
      <w:marTop w:val="0"/>
      <w:marBottom w:val="0"/>
      <w:divBdr>
        <w:top w:val="none" w:sz="0" w:space="0" w:color="auto"/>
        <w:left w:val="none" w:sz="0" w:space="0" w:color="auto"/>
        <w:bottom w:val="none" w:sz="0" w:space="0" w:color="auto"/>
        <w:right w:val="none" w:sz="0" w:space="0" w:color="auto"/>
      </w:divBdr>
    </w:div>
    <w:div w:id="1452671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gulations.gov"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medpac.gov/docs/default-source/meeting-materials/september-2015-meeting-presentation-factors-affecting-variation-in-medicare-advantage-plan-star-rati.pdf?sfvrsn=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FE0AA7-7D24-4794-909B-8D18A8EF8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4912</Words>
  <Characters>28131</Characters>
  <Application>Microsoft Office Word</Application>
  <DocSecurity>0</DocSecurity>
  <Lines>522</Lines>
  <Paragraphs>120</Paragraphs>
  <ScaleCrop>false</ScaleCrop>
  <HeadingPairs>
    <vt:vector size="2" baseType="variant">
      <vt:variant>
        <vt:lpstr>Title</vt:lpstr>
      </vt:variant>
      <vt:variant>
        <vt:i4>1</vt:i4>
      </vt:variant>
    </vt:vector>
  </HeadingPairs>
  <TitlesOfParts>
    <vt:vector size="1" baseType="lpstr">
      <vt:lpstr/>
    </vt:vector>
  </TitlesOfParts>
  <Company>Spectrum Health</Company>
  <LinksUpToDate>false</LinksUpToDate>
  <CharactersWithSpaces>32994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McMeans</dc:creator>
  <cp:lastModifiedBy>Arthur Pignotti</cp:lastModifiedBy>
  <cp:revision>4</cp:revision>
  <cp:lastPrinted>2017-04-20T18:27:00Z</cp:lastPrinted>
  <dcterms:created xsi:type="dcterms:W3CDTF">2018-01-16T13:29:00Z</dcterms:created>
  <dcterms:modified xsi:type="dcterms:W3CDTF">2018-06-15T02:05:00Z</dcterms:modified>
</cp:coreProperties>
</file>