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7C5" w:rsidRDefault="00950D46">
      <w:pPr>
        <w:pStyle w:val="BodyText"/>
        <w:rPr>
          <w:rFonts w:ascii="Times New Roman"/>
          <w:sz w:val="20"/>
        </w:rPr>
      </w:pPr>
      <w:r>
        <w:rPr>
          <w:noProof/>
        </w:rPr>
        <w:drawing>
          <wp:anchor distT="0" distB="0" distL="0" distR="0" simplePos="0" relativeHeight="268431383" behindDoc="1" locked="0" layoutInCell="1" allowOverlap="1">
            <wp:simplePos x="0" y="0"/>
            <wp:positionH relativeFrom="page">
              <wp:posOffset>0</wp:posOffset>
            </wp:positionH>
            <wp:positionV relativeFrom="page">
              <wp:posOffset>0</wp:posOffset>
            </wp:positionV>
            <wp:extent cx="7772400" cy="1005839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772400" cy="10058398"/>
                    </a:xfrm>
                    <a:prstGeom prst="rect">
                      <a:avLst/>
                    </a:prstGeom>
                  </pic:spPr>
                </pic:pic>
              </a:graphicData>
            </a:graphic>
          </wp:anchor>
        </w:drawing>
      </w:r>
    </w:p>
    <w:p w:rsidR="006B77C5" w:rsidRDefault="006B77C5">
      <w:pPr>
        <w:pStyle w:val="BodyText"/>
        <w:rPr>
          <w:rFonts w:ascii="Times New Roman"/>
          <w:sz w:val="20"/>
        </w:rPr>
      </w:pPr>
    </w:p>
    <w:p w:rsidR="006B77C5" w:rsidRDefault="006B77C5">
      <w:pPr>
        <w:pStyle w:val="BodyText"/>
        <w:rPr>
          <w:rFonts w:ascii="Times New Roman"/>
          <w:sz w:val="20"/>
        </w:rPr>
      </w:pPr>
    </w:p>
    <w:p w:rsidR="006B77C5" w:rsidRDefault="006B77C5">
      <w:pPr>
        <w:pStyle w:val="BodyText"/>
        <w:rPr>
          <w:rFonts w:ascii="Times New Roman"/>
          <w:sz w:val="20"/>
        </w:rPr>
      </w:pPr>
    </w:p>
    <w:p w:rsidR="006B77C5" w:rsidRDefault="006B77C5">
      <w:pPr>
        <w:pStyle w:val="BodyText"/>
        <w:rPr>
          <w:rFonts w:ascii="Times New Roman"/>
          <w:sz w:val="20"/>
        </w:rPr>
      </w:pPr>
    </w:p>
    <w:p w:rsidR="006B77C5" w:rsidRDefault="006B77C5">
      <w:pPr>
        <w:pStyle w:val="BodyText"/>
        <w:rPr>
          <w:rFonts w:ascii="Times New Roman"/>
          <w:sz w:val="20"/>
        </w:rPr>
      </w:pPr>
    </w:p>
    <w:p w:rsidR="006B77C5" w:rsidRDefault="006B77C5">
      <w:pPr>
        <w:pStyle w:val="BodyText"/>
        <w:rPr>
          <w:rFonts w:ascii="Times New Roman"/>
          <w:sz w:val="23"/>
        </w:rPr>
      </w:pPr>
    </w:p>
    <w:p w:rsidR="006B77C5" w:rsidRDefault="00950D46">
      <w:pPr>
        <w:pStyle w:val="BodyText"/>
        <w:spacing w:before="93"/>
        <w:ind w:left="104"/>
      </w:pPr>
      <w:r>
        <w:t>January 16, 2018</w:t>
      </w:r>
    </w:p>
    <w:p w:rsidR="006B77C5" w:rsidRDefault="006B77C5">
      <w:pPr>
        <w:pStyle w:val="BodyText"/>
        <w:rPr>
          <w:sz w:val="24"/>
        </w:rPr>
      </w:pPr>
    </w:p>
    <w:p w:rsidR="006B77C5" w:rsidRDefault="006B77C5">
      <w:pPr>
        <w:pStyle w:val="BodyText"/>
        <w:rPr>
          <w:sz w:val="24"/>
        </w:rPr>
      </w:pPr>
    </w:p>
    <w:p w:rsidR="006B77C5" w:rsidRDefault="00950D46">
      <w:pPr>
        <w:pStyle w:val="BodyText"/>
        <w:spacing w:before="176" w:line="276" w:lineRule="auto"/>
        <w:ind w:left="104" w:right="8754"/>
      </w:pPr>
      <w:r>
        <w:t>Ms. Seema Verma Administrator</w:t>
      </w:r>
    </w:p>
    <w:p w:rsidR="006B77C5" w:rsidRDefault="00950D46">
      <w:pPr>
        <w:pStyle w:val="BodyText"/>
        <w:spacing w:before="3" w:line="276" w:lineRule="auto"/>
        <w:ind w:left="104" w:right="6320"/>
      </w:pPr>
      <w:r>
        <w:t>Centers for Medicare &amp; Medicaid Services, Department of Health and Human Services, Attention: CMS-4182-P,</w:t>
      </w:r>
    </w:p>
    <w:p w:rsidR="006B77C5" w:rsidRDefault="00950D46">
      <w:pPr>
        <w:pStyle w:val="BodyText"/>
        <w:ind w:left="104"/>
      </w:pPr>
      <w:r>
        <w:t>P.O. Box 8016,</w:t>
      </w:r>
    </w:p>
    <w:p w:rsidR="006B77C5" w:rsidRDefault="00950D46">
      <w:pPr>
        <w:pStyle w:val="BodyText"/>
        <w:spacing w:before="37"/>
        <w:ind w:left="104"/>
      </w:pPr>
      <w:r>
        <w:t>Baltimore, MD 21244-8016.</w:t>
      </w:r>
    </w:p>
    <w:p w:rsidR="006B77C5" w:rsidRDefault="006B77C5">
      <w:pPr>
        <w:pStyle w:val="BodyText"/>
        <w:spacing w:before="6"/>
        <w:rPr>
          <w:sz w:val="20"/>
        </w:rPr>
      </w:pPr>
    </w:p>
    <w:p w:rsidR="006B77C5" w:rsidRDefault="00950D46">
      <w:pPr>
        <w:pStyle w:val="Heading2"/>
        <w:spacing w:before="1" w:line="276" w:lineRule="auto"/>
        <w:ind w:right="159"/>
      </w:pPr>
      <w:r>
        <w:t>Re: CMS-4182-P: Medicare Program; Contract Year 2019 Policy and Technical Changes to the Medicare Advantage, Medicare Cost Plan, Medicare Fee-for-Service, the Medicare Prescription Drug Benefit Programs, and the PACE program</w:t>
      </w:r>
    </w:p>
    <w:p w:rsidR="006B77C5" w:rsidRDefault="00950D46">
      <w:pPr>
        <w:pStyle w:val="BodyText"/>
        <w:spacing w:before="204"/>
        <w:ind w:left="104"/>
      </w:pPr>
      <w:r>
        <w:t>Dear Administrator Verma:</w:t>
      </w:r>
    </w:p>
    <w:p w:rsidR="006B77C5" w:rsidRDefault="006B77C5">
      <w:pPr>
        <w:pStyle w:val="BodyText"/>
        <w:spacing w:before="8"/>
        <w:rPr>
          <w:sz w:val="20"/>
        </w:rPr>
      </w:pPr>
    </w:p>
    <w:p w:rsidR="006B77C5" w:rsidRDefault="00950D46">
      <w:pPr>
        <w:pStyle w:val="BodyText"/>
        <w:ind w:left="104" w:right="120"/>
      </w:pPr>
      <w:r>
        <w:t>On b</w:t>
      </w:r>
      <w:r>
        <w:t>ehalf of the 13,500 U.S. members of the American Academy of Dermatology Association (AADA), I am writing you regarding the proposed rule for the Medicare Program the Centers for Medicare and Medicaid Services (CMS) published on November 2, 2017. The AADA i</w:t>
      </w:r>
      <w:r>
        <w:t>s committed to excellence in medical and surgical treatment of skin disease; advocating high standards in clinical practice, education, and research in dermatology; and supporting and enhancing patient care to reduce the burden of disease. We appreciate th</w:t>
      </w:r>
      <w:r>
        <w:t>e opportunity to provide comments to CMS on this proposal and hope CMS will take the AADA’s recommendations into consideration when finalizing the policies outlined within the proposed rule.</w:t>
      </w:r>
    </w:p>
    <w:p w:rsidR="006B77C5" w:rsidRDefault="006B77C5">
      <w:pPr>
        <w:pStyle w:val="BodyText"/>
        <w:spacing w:before="9"/>
        <w:rPr>
          <w:sz w:val="21"/>
        </w:rPr>
      </w:pPr>
    </w:p>
    <w:p w:rsidR="006B77C5" w:rsidRDefault="00950D46">
      <w:pPr>
        <w:pStyle w:val="Heading2"/>
      </w:pPr>
      <w:r>
        <w:t>Lengthening Adjudication Timeframes for Part D Payment Redeterminations and IRE</w:t>
      </w:r>
    </w:p>
    <w:p w:rsidR="006B77C5" w:rsidRDefault="00950D46">
      <w:pPr>
        <w:pStyle w:val="BodyText"/>
        <w:spacing w:before="1"/>
        <w:ind w:left="104" w:right="157"/>
      </w:pPr>
      <w:r>
        <w:t>CMS proposes to modify the timeline for issuing decisions on payment redeterminations from 7 calendar days from the date the plan sponsor receives the request to 14 calendar da</w:t>
      </w:r>
      <w:r>
        <w:t>ys from the date the plan sponsor receives the request. CMS explains that the additional time will allow for plans to collect any missing details for the appeals. Allowing plans additional time to respond to requests may further delay patients from accessi</w:t>
      </w:r>
      <w:r>
        <w:t xml:space="preserve">ng a drug. </w:t>
      </w:r>
      <w:r>
        <w:rPr>
          <w:color w:val="202020"/>
        </w:rPr>
        <w:t>Delaying necessary treatments for patients can be detrimental to health outcomes. If the proposed extension is implemented, CMS should ensure the additional time is only utilized when more information is necessary for the payment redetermination</w:t>
      </w:r>
      <w:r>
        <w:rPr>
          <w:color w:val="202020"/>
        </w:rPr>
        <w:t>.</w:t>
      </w:r>
    </w:p>
    <w:p w:rsidR="006B77C5" w:rsidRDefault="006B77C5">
      <w:pPr>
        <w:pStyle w:val="BodyText"/>
        <w:spacing w:before="6"/>
        <w:rPr>
          <w:sz w:val="21"/>
        </w:rPr>
      </w:pPr>
    </w:p>
    <w:p w:rsidR="006B77C5" w:rsidRDefault="00950D46">
      <w:pPr>
        <w:pStyle w:val="BodyText"/>
        <w:spacing w:before="1"/>
        <w:ind w:left="104" w:right="84"/>
      </w:pPr>
      <w:r>
        <w:rPr>
          <w:b/>
        </w:rPr>
        <w:t xml:space="preserve">E-Prescribing and the Part D Prescription Drug Program; Updating Part D E-prescribing Standards </w:t>
      </w:r>
      <w:r>
        <w:t>CMS proposes to adopt the NCPDP SCRIPT standard 2017071, but not mandate it. Plans using the previous version, though, must update to this new system. The ve</w:t>
      </w:r>
      <w:r>
        <w:t>rsion has several new features that allow, for example, a new prescription request, prescription transfer messages, and a REMS initiation request. It will help streamline the process for e-prescribing. While the AADA commends CMS for adopting the new stand</w:t>
      </w:r>
      <w:r>
        <w:t>ards for electronic prescribing, the AADA recommends CMS also adopt the NCPDP SCRIPT Standard Version 2013101 Prior Authorization transactions in order to encourage adoption of technology that allows for real time prior authorizations. The AADA also recomm</w:t>
      </w:r>
      <w:r>
        <w:t>ends that CMS require plans to provide detailed</w:t>
      </w:r>
    </w:p>
    <w:p w:rsidR="006B77C5" w:rsidRDefault="006B77C5">
      <w:pPr>
        <w:sectPr w:rsidR="006B77C5">
          <w:type w:val="continuous"/>
          <w:pgSz w:w="12240" w:h="15840"/>
          <w:pgMar w:top="1500" w:right="780" w:bottom="280" w:left="760" w:header="720" w:footer="720" w:gutter="0"/>
          <w:cols w:space="720"/>
        </w:sectPr>
      </w:pPr>
    </w:p>
    <w:p w:rsidR="006B77C5" w:rsidRDefault="006B77C5">
      <w:pPr>
        <w:pStyle w:val="BodyText"/>
        <w:rPr>
          <w:sz w:val="20"/>
        </w:rPr>
      </w:pPr>
    </w:p>
    <w:p w:rsidR="006B77C5" w:rsidRDefault="006B77C5">
      <w:pPr>
        <w:pStyle w:val="BodyText"/>
        <w:rPr>
          <w:sz w:val="20"/>
        </w:rPr>
      </w:pPr>
    </w:p>
    <w:p w:rsidR="006B77C5" w:rsidRDefault="006B77C5">
      <w:pPr>
        <w:pStyle w:val="BodyText"/>
        <w:rPr>
          <w:sz w:val="20"/>
        </w:rPr>
      </w:pPr>
    </w:p>
    <w:p w:rsidR="006B77C5" w:rsidRDefault="006B77C5">
      <w:pPr>
        <w:pStyle w:val="BodyText"/>
        <w:rPr>
          <w:sz w:val="20"/>
        </w:rPr>
      </w:pPr>
    </w:p>
    <w:p w:rsidR="006B77C5" w:rsidRDefault="006B77C5">
      <w:pPr>
        <w:pStyle w:val="BodyText"/>
        <w:rPr>
          <w:sz w:val="20"/>
        </w:rPr>
      </w:pPr>
    </w:p>
    <w:p w:rsidR="006B77C5" w:rsidRDefault="006B77C5">
      <w:pPr>
        <w:pStyle w:val="BodyText"/>
        <w:spacing w:before="4"/>
        <w:rPr>
          <w:sz w:val="16"/>
        </w:rPr>
      </w:pPr>
    </w:p>
    <w:p w:rsidR="006B77C5" w:rsidRDefault="00950D46">
      <w:pPr>
        <w:pStyle w:val="BodyText"/>
        <w:spacing w:before="93"/>
        <w:ind w:left="104" w:right="136"/>
      </w:pPr>
      <w:r>
        <w:t>explanations for prior authorization denials, including the clinical rationale, provide the plan’s covered alternative treatment and provide details on the provider’s appeal rights. CMS shou</w:t>
      </w:r>
      <w:r>
        <w:t>ld standardize the PA form across all Medicare Advantage and Medicare Part D plans as well as shorten the time the payer has to make and inform the provider of the PA decision and of the appeal period.</w:t>
      </w:r>
    </w:p>
    <w:p w:rsidR="006B77C5" w:rsidRDefault="006B77C5">
      <w:pPr>
        <w:pStyle w:val="BodyText"/>
        <w:spacing w:before="8"/>
        <w:rPr>
          <w:sz w:val="21"/>
        </w:rPr>
      </w:pPr>
    </w:p>
    <w:p w:rsidR="006B77C5" w:rsidRDefault="00950D46">
      <w:pPr>
        <w:pStyle w:val="Heading2"/>
      </w:pPr>
      <w:r>
        <w:t>Part D Tiering Exceptions</w:t>
      </w:r>
    </w:p>
    <w:p w:rsidR="006B77C5" w:rsidRDefault="00950D46">
      <w:pPr>
        <w:pStyle w:val="BodyText"/>
        <w:ind w:left="104" w:right="115"/>
        <w:jc w:val="both"/>
      </w:pPr>
      <w:r>
        <w:t>CMS</w:t>
      </w:r>
      <w:r>
        <w:rPr>
          <w:spacing w:val="-8"/>
        </w:rPr>
        <w:t xml:space="preserve"> </w:t>
      </w:r>
      <w:r>
        <w:t>proposes</w:t>
      </w:r>
      <w:r>
        <w:rPr>
          <w:spacing w:val="-10"/>
        </w:rPr>
        <w:t xml:space="preserve"> </w:t>
      </w:r>
      <w:r>
        <w:t>to</w:t>
      </w:r>
      <w:r>
        <w:rPr>
          <w:spacing w:val="-10"/>
        </w:rPr>
        <w:t xml:space="preserve"> </w:t>
      </w:r>
      <w:r>
        <w:t>update</w:t>
      </w:r>
      <w:r>
        <w:rPr>
          <w:spacing w:val="-10"/>
        </w:rPr>
        <w:t xml:space="preserve"> </w:t>
      </w:r>
      <w:r>
        <w:t>the</w:t>
      </w:r>
      <w:r>
        <w:rPr>
          <w:spacing w:val="-13"/>
        </w:rPr>
        <w:t xml:space="preserve"> </w:t>
      </w:r>
      <w:r>
        <w:t>tiering</w:t>
      </w:r>
      <w:r>
        <w:rPr>
          <w:spacing w:val="-8"/>
        </w:rPr>
        <w:t xml:space="preserve"> </w:t>
      </w:r>
      <w:r>
        <w:t>exception</w:t>
      </w:r>
      <w:r>
        <w:rPr>
          <w:spacing w:val="-8"/>
        </w:rPr>
        <w:t xml:space="preserve"> </w:t>
      </w:r>
      <w:r>
        <w:t>process</w:t>
      </w:r>
      <w:r>
        <w:rPr>
          <w:spacing w:val="-8"/>
        </w:rPr>
        <w:t xml:space="preserve"> </w:t>
      </w:r>
      <w:r>
        <w:t>as</w:t>
      </w:r>
      <w:r>
        <w:rPr>
          <w:spacing w:val="-13"/>
        </w:rPr>
        <w:t xml:space="preserve"> </w:t>
      </w:r>
      <w:r>
        <w:t>the</w:t>
      </w:r>
      <w:r>
        <w:rPr>
          <w:spacing w:val="-8"/>
        </w:rPr>
        <w:t xml:space="preserve"> </w:t>
      </w:r>
      <w:r>
        <w:t>drug</w:t>
      </w:r>
      <w:r>
        <w:rPr>
          <w:spacing w:val="-8"/>
        </w:rPr>
        <w:t xml:space="preserve"> </w:t>
      </w:r>
      <w:r>
        <w:t>landscape</w:t>
      </w:r>
      <w:r>
        <w:rPr>
          <w:spacing w:val="-8"/>
        </w:rPr>
        <w:t xml:space="preserve"> </w:t>
      </w:r>
      <w:r>
        <w:t>has</w:t>
      </w:r>
      <w:r>
        <w:rPr>
          <w:spacing w:val="-10"/>
        </w:rPr>
        <w:t xml:space="preserve"> </w:t>
      </w:r>
      <w:r>
        <w:t>changed</w:t>
      </w:r>
      <w:r>
        <w:rPr>
          <w:spacing w:val="-10"/>
        </w:rPr>
        <w:t xml:space="preserve"> </w:t>
      </w:r>
      <w:r>
        <w:t>considerably</w:t>
      </w:r>
      <w:r>
        <w:rPr>
          <w:spacing w:val="-10"/>
        </w:rPr>
        <w:t xml:space="preserve"> </w:t>
      </w:r>
      <w:r>
        <w:t>over the past few years. CMS proposes to not require plans to grant tiering exceptions for non-preferred brand drugs to have the same costs sharing levels that apply only to generic a</w:t>
      </w:r>
      <w:r>
        <w:t xml:space="preserve">lternatives. When the physician determines that the preferred drug would not be as effective or would have adverse effects for the individual they can submit a tiering exception, but now the plans do not have to grant approval for them. </w:t>
      </w:r>
      <w:r>
        <w:rPr>
          <w:spacing w:val="-2"/>
        </w:rPr>
        <w:t xml:space="preserve">CMS </w:t>
      </w:r>
      <w:r>
        <w:t>requires plans approve tiering exceptions for non-preferred generic drugs. Plans would provide the cost sharing level of the tier with the preferred alternative generic even if the tier contains both generic and brand drugs. Formulary tiers have changed ov</w:t>
      </w:r>
      <w:r>
        <w:t>er the past few years and this change accounts for the mixed tiers. The AADA</w:t>
      </w:r>
      <w:r>
        <w:rPr>
          <w:spacing w:val="-8"/>
        </w:rPr>
        <w:t xml:space="preserve"> </w:t>
      </w:r>
      <w:r>
        <w:t>commends</w:t>
      </w:r>
      <w:r>
        <w:rPr>
          <w:spacing w:val="-9"/>
        </w:rPr>
        <w:t xml:space="preserve"> </w:t>
      </w:r>
      <w:r>
        <w:rPr>
          <w:spacing w:val="-2"/>
        </w:rPr>
        <w:t>CMS</w:t>
      </w:r>
      <w:r>
        <w:rPr>
          <w:spacing w:val="-8"/>
        </w:rPr>
        <w:t xml:space="preserve"> </w:t>
      </w:r>
      <w:r>
        <w:t>for</w:t>
      </w:r>
      <w:r>
        <w:rPr>
          <w:spacing w:val="-7"/>
        </w:rPr>
        <w:t xml:space="preserve"> </w:t>
      </w:r>
      <w:r>
        <w:t>clarifying</w:t>
      </w:r>
      <w:r>
        <w:rPr>
          <w:spacing w:val="-8"/>
        </w:rPr>
        <w:t xml:space="preserve"> </w:t>
      </w:r>
      <w:r>
        <w:t>that</w:t>
      </w:r>
      <w:r>
        <w:rPr>
          <w:spacing w:val="-8"/>
        </w:rPr>
        <w:t xml:space="preserve"> </w:t>
      </w:r>
      <w:r>
        <w:t>mixed</w:t>
      </w:r>
      <w:r>
        <w:rPr>
          <w:spacing w:val="-8"/>
        </w:rPr>
        <w:t xml:space="preserve"> </w:t>
      </w:r>
      <w:r>
        <w:t>tiers</w:t>
      </w:r>
      <w:r>
        <w:rPr>
          <w:spacing w:val="-8"/>
        </w:rPr>
        <w:t xml:space="preserve"> </w:t>
      </w:r>
      <w:r>
        <w:t>are</w:t>
      </w:r>
      <w:r>
        <w:rPr>
          <w:spacing w:val="-8"/>
        </w:rPr>
        <w:t xml:space="preserve"> </w:t>
      </w:r>
      <w:r>
        <w:t>not</w:t>
      </w:r>
      <w:r>
        <w:rPr>
          <w:spacing w:val="-8"/>
        </w:rPr>
        <w:t xml:space="preserve"> </w:t>
      </w:r>
      <w:r>
        <w:t>exempt</w:t>
      </w:r>
      <w:r>
        <w:rPr>
          <w:spacing w:val="-8"/>
        </w:rPr>
        <w:t xml:space="preserve"> </w:t>
      </w:r>
      <w:r>
        <w:t>from</w:t>
      </w:r>
      <w:r>
        <w:rPr>
          <w:spacing w:val="-10"/>
        </w:rPr>
        <w:t xml:space="preserve"> </w:t>
      </w:r>
      <w:r>
        <w:t>the</w:t>
      </w:r>
      <w:r>
        <w:rPr>
          <w:spacing w:val="-8"/>
        </w:rPr>
        <w:t xml:space="preserve"> </w:t>
      </w:r>
      <w:r>
        <w:t>tiering</w:t>
      </w:r>
      <w:r>
        <w:rPr>
          <w:spacing w:val="-8"/>
        </w:rPr>
        <w:t xml:space="preserve"> </w:t>
      </w:r>
      <w:r>
        <w:t>exception</w:t>
      </w:r>
      <w:r>
        <w:rPr>
          <w:spacing w:val="-8"/>
        </w:rPr>
        <w:t xml:space="preserve"> </w:t>
      </w:r>
      <w:r>
        <w:t>process</w:t>
      </w:r>
      <w:r>
        <w:rPr>
          <w:spacing w:val="-2"/>
        </w:rPr>
        <w:t xml:space="preserve"> </w:t>
      </w:r>
      <w:r>
        <w:t>which was unnecessarily impeding access to lower cost sharing for patients. Addition</w:t>
      </w:r>
      <w:r>
        <w:t xml:space="preserve">ally, while the AADA understands </w:t>
      </w:r>
      <w:r>
        <w:rPr>
          <w:spacing w:val="-2"/>
        </w:rPr>
        <w:t xml:space="preserve">CMS </w:t>
      </w:r>
      <w:r>
        <w:t xml:space="preserve">needing to control the cost of drugs, we ask that </w:t>
      </w:r>
      <w:r>
        <w:rPr>
          <w:spacing w:val="-2"/>
        </w:rPr>
        <w:t xml:space="preserve">CMS </w:t>
      </w:r>
      <w:r>
        <w:t>monitor the tiering exception for brand</w:t>
      </w:r>
      <w:r>
        <w:rPr>
          <w:spacing w:val="-5"/>
        </w:rPr>
        <w:t xml:space="preserve"> </w:t>
      </w:r>
      <w:r>
        <w:t>drugs.</w:t>
      </w:r>
      <w:r>
        <w:rPr>
          <w:spacing w:val="-5"/>
        </w:rPr>
        <w:t xml:space="preserve"> </w:t>
      </w:r>
      <w:r>
        <w:t>A</w:t>
      </w:r>
      <w:r>
        <w:rPr>
          <w:spacing w:val="-8"/>
        </w:rPr>
        <w:t xml:space="preserve"> </w:t>
      </w:r>
      <w:r>
        <w:t>medication’s</w:t>
      </w:r>
      <w:r>
        <w:rPr>
          <w:spacing w:val="-5"/>
        </w:rPr>
        <w:t xml:space="preserve"> </w:t>
      </w:r>
      <w:r>
        <w:t>vehicle</w:t>
      </w:r>
      <w:r>
        <w:rPr>
          <w:spacing w:val="-5"/>
        </w:rPr>
        <w:t xml:space="preserve"> </w:t>
      </w:r>
      <w:r>
        <w:t>and</w:t>
      </w:r>
      <w:r>
        <w:rPr>
          <w:spacing w:val="-7"/>
        </w:rPr>
        <w:t xml:space="preserve"> </w:t>
      </w:r>
      <w:r>
        <w:t>formulation</w:t>
      </w:r>
      <w:r>
        <w:rPr>
          <w:spacing w:val="-5"/>
        </w:rPr>
        <w:t xml:space="preserve"> </w:t>
      </w:r>
      <w:r>
        <w:t>are</w:t>
      </w:r>
      <w:r>
        <w:rPr>
          <w:spacing w:val="-7"/>
        </w:rPr>
        <w:t xml:space="preserve"> </w:t>
      </w:r>
      <w:r>
        <w:t>important</w:t>
      </w:r>
      <w:r>
        <w:rPr>
          <w:spacing w:val="-6"/>
        </w:rPr>
        <w:t xml:space="preserve"> </w:t>
      </w:r>
      <w:r>
        <w:t>in</w:t>
      </w:r>
      <w:r>
        <w:rPr>
          <w:spacing w:val="-7"/>
        </w:rPr>
        <w:t xml:space="preserve"> </w:t>
      </w:r>
      <w:r>
        <w:t>treatment.</w:t>
      </w:r>
      <w:r>
        <w:rPr>
          <w:spacing w:val="-4"/>
        </w:rPr>
        <w:t xml:space="preserve"> </w:t>
      </w:r>
      <w:r>
        <w:t>Creams,</w:t>
      </w:r>
      <w:r>
        <w:rPr>
          <w:spacing w:val="-6"/>
        </w:rPr>
        <w:t xml:space="preserve"> </w:t>
      </w:r>
      <w:r>
        <w:t>ointments,</w:t>
      </w:r>
      <w:r>
        <w:rPr>
          <w:spacing w:val="-6"/>
        </w:rPr>
        <w:t xml:space="preserve"> </w:t>
      </w:r>
      <w:r>
        <w:t>gels</w:t>
      </w:r>
      <w:r>
        <w:rPr>
          <w:spacing w:val="-7"/>
        </w:rPr>
        <w:t xml:space="preserve"> </w:t>
      </w:r>
      <w:r>
        <w:t>and lotions that contain th</w:t>
      </w:r>
      <w:r>
        <w:t>e same active ingredient often have distinct formulations that affect drug bioavailability, treatment</w:t>
      </w:r>
      <w:r>
        <w:rPr>
          <w:spacing w:val="-3"/>
        </w:rPr>
        <w:t xml:space="preserve"> </w:t>
      </w:r>
      <w:r>
        <w:t>effectiveness,</w:t>
      </w:r>
      <w:r>
        <w:rPr>
          <w:spacing w:val="-3"/>
        </w:rPr>
        <w:t xml:space="preserve"> </w:t>
      </w:r>
      <w:r>
        <w:t>and</w:t>
      </w:r>
      <w:r>
        <w:rPr>
          <w:spacing w:val="-2"/>
        </w:rPr>
        <w:t xml:space="preserve"> </w:t>
      </w:r>
      <w:r>
        <w:t>can</w:t>
      </w:r>
      <w:r>
        <w:rPr>
          <w:spacing w:val="-4"/>
        </w:rPr>
        <w:t xml:space="preserve"> </w:t>
      </w:r>
      <w:r>
        <w:t>also</w:t>
      </w:r>
      <w:r>
        <w:rPr>
          <w:spacing w:val="-4"/>
        </w:rPr>
        <w:t xml:space="preserve"> </w:t>
      </w:r>
      <w:r>
        <w:t>contain</w:t>
      </w:r>
      <w:r>
        <w:rPr>
          <w:spacing w:val="-2"/>
        </w:rPr>
        <w:t xml:space="preserve"> </w:t>
      </w:r>
      <w:r>
        <w:t>ingredients</w:t>
      </w:r>
      <w:r>
        <w:rPr>
          <w:spacing w:val="-4"/>
        </w:rPr>
        <w:t xml:space="preserve"> </w:t>
      </w:r>
      <w:r>
        <w:t>to</w:t>
      </w:r>
      <w:r>
        <w:rPr>
          <w:spacing w:val="-4"/>
        </w:rPr>
        <w:t xml:space="preserve"> </w:t>
      </w:r>
      <w:r>
        <w:t>which</w:t>
      </w:r>
      <w:r>
        <w:rPr>
          <w:spacing w:val="-2"/>
        </w:rPr>
        <w:t xml:space="preserve"> </w:t>
      </w:r>
      <w:r>
        <w:t>patients</w:t>
      </w:r>
      <w:r>
        <w:rPr>
          <w:spacing w:val="-4"/>
        </w:rPr>
        <w:t xml:space="preserve"> </w:t>
      </w:r>
      <w:r>
        <w:t>are</w:t>
      </w:r>
      <w:r>
        <w:rPr>
          <w:spacing w:val="-4"/>
        </w:rPr>
        <w:t xml:space="preserve"> </w:t>
      </w:r>
      <w:r>
        <w:t>allergic.</w:t>
      </w:r>
      <w:r>
        <w:rPr>
          <w:spacing w:val="-3"/>
        </w:rPr>
        <w:t xml:space="preserve"> </w:t>
      </w:r>
      <w:r>
        <w:t>For</w:t>
      </w:r>
      <w:r>
        <w:rPr>
          <w:spacing w:val="-5"/>
        </w:rPr>
        <w:t xml:space="preserve"> </w:t>
      </w:r>
      <w:r>
        <w:t>these</w:t>
      </w:r>
      <w:r>
        <w:rPr>
          <w:spacing w:val="-4"/>
        </w:rPr>
        <w:t xml:space="preserve"> </w:t>
      </w:r>
      <w:r>
        <w:t>reasons,</w:t>
      </w:r>
      <w:r>
        <w:rPr>
          <w:spacing w:val="-5"/>
        </w:rPr>
        <w:t xml:space="preserve"> </w:t>
      </w:r>
      <w:r>
        <w:t>a preferred generic formulation can be inappropriate or unsafe for a specific patient. Each patient’s circumstances</w:t>
      </w:r>
      <w:r>
        <w:rPr>
          <w:spacing w:val="-18"/>
        </w:rPr>
        <w:t xml:space="preserve"> </w:t>
      </w:r>
      <w:r>
        <w:t>are</w:t>
      </w:r>
      <w:r>
        <w:rPr>
          <w:spacing w:val="-17"/>
        </w:rPr>
        <w:t xml:space="preserve"> </w:t>
      </w:r>
      <w:r>
        <w:t>unique.</w:t>
      </w:r>
      <w:r>
        <w:rPr>
          <w:spacing w:val="-16"/>
        </w:rPr>
        <w:t xml:space="preserve"> </w:t>
      </w:r>
      <w:r>
        <w:t>The</w:t>
      </w:r>
      <w:r>
        <w:rPr>
          <w:spacing w:val="-20"/>
        </w:rPr>
        <w:t xml:space="preserve"> </w:t>
      </w:r>
      <w:r>
        <w:t>recommended</w:t>
      </w:r>
      <w:r>
        <w:rPr>
          <w:spacing w:val="-18"/>
        </w:rPr>
        <w:t xml:space="preserve"> </w:t>
      </w:r>
      <w:r>
        <w:t>course</w:t>
      </w:r>
      <w:r>
        <w:rPr>
          <w:spacing w:val="-14"/>
        </w:rPr>
        <w:t xml:space="preserve"> </w:t>
      </w:r>
      <w:r>
        <w:t>of</w:t>
      </w:r>
      <w:r>
        <w:rPr>
          <w:spacing w:val="-16"/>
        </w:rPr>
        <w:t xml:space="preserve"> </w:t>
      </w:r>
      <w:r>
        <w:t>treatment</w:t>
      </w:r>
      <w:r>
        <w:rPr>
          <w:spacing w:val="-16"/>
        </w:rPr>
        <w:t xml:space="preserve"> </w:t>
      </w:r>
      <w:r>
        <w:t>must</w:t>
      </w:r>
      <w:r>
        <w:rPr>
          <w:spacing w:val="-14"/>
        </w:rPr>
        <w:t xml:space="preserve"> </w:t>
      </w:r>
      <w:r>
        <w:t>be</w:t>
      </w:r>
      <w:r>
        <w:rPr>
          <w:spacing w:val="-18"/>
        </w:rPr>
        <w:t xml:space="preserve"> </w:t>
      </w:r>
      <w:r>
        <w:t>a</w:t>
      </w:r>
      <w:r>
        <w:rPr>
          <w:spacing w:val="-18"/>
        </w:rPr>
        <w:t xml:space="preserve"> </w:t>
      </w:r>
      <w:r>
        <w:t>decision</w:t>
      </w:r>
      <w:r>
        <w:rPr>
          <w:spacing w:val="-18"/>
        </w:rPr>
        <w:t xml:space="preserve"> </w:t>
      </w:r>
      <w:r>
        <w:t>made</w:t>
      </w:r>
      <w:r>
        <w:rPr>
          <w:spacing w:val="-15"/>
        </w:rPr>
        <w:t xml:space="preserve"> </w:t>
      </w:r>
      <w:r>
        <w:t>between</w:t>
      </w:r>
      <w:r>
        <w:rPr>
          <w:spacing w:val="-15"/>
        </w:rPr>
        <w:t xml:space="preserve"> </w:t>
      </w:r>
      <w:r>
        <w:t>a</w:t>
      </w:r>
      <w:r>
        <w:rPr>
          <w:spacing w:val="-18"/>
        </w:rPr>
        <w:t xml:space="preserve"> </w:t>
      </w:r>
      <w:r>
        <w:t>patient and physician. CMS should ensure the appropriate c</w:t>
      </w:r>
      <w:r>
        <w:t>ost sharing is applied in order for the patient to access both an affordable and effective safe</w:t>
      </w:r>
      <w:r>
        <w:rPr>
          <w:spacing w:val="-12"/>
        </w:rPr>
        <w:t xml:space="preserve"> </w:t>
      </w:r>
      <w:r>
        <w:t>treatment.</w:t>
      </w:r>
    </w:p>
    <w:p w:rsidR="006B77C5" w:rsidRDefault="006B77C5">
      <w:pPr>
        <w:pStyle w:val="BodyText"/>
        <w:spacing w:before="8"/>
        <w:rPr>
          <w:sz w:val="21"/>
        </w:rPr>
      </w:pPr>
    </w:p>
    <w:p w:rsidR="006B77C5" w:rsidRDefault="00950D46">
      <w:pPr>
        <w:pStyle w:val="Heading2"/>
        <w:spacing w:before="1"/>
      </w:pPr>
      <w:r>
        <w:t>Any Willing Pharmacy Standards Terms and Conditions</w:t>
      </w:r>
    </w:p>
    <w:p w:rsidR="006B77C5" w:rsidRDefault="00950D46">
      <w:pPr>
        <w:pStyle w:val="BodyText"/>
        <w:spacing w:before="4"/>
        <w:ind w:left="104" w:right="197"/>
      </w:pPr>
      <w:r>
        <w:t>CMS clarifies that plans are not able to exclude pharmacies with unique or innovative business o</w:t>
      </w:r>
      <w:r>
        <w:t>r care delivery models (ex: retail pharmacy that also operates a home infusion business) from participating in their contracted pharmacy network on the basis of not fitting in the correct pharmacy type classification. Plans can still implement standards fo</w:t>
      </w:r>
      <w:r>
        <w:t>r those pharmacies in their networks, but they cannot exclude based on the above classification. The AADA supports patients having access to sufficient pharmacy networks under their respective plans. This provision will give more pharmacies the opportunity</w:t>
      </w:r>
      <w:r>
        <w:t xml:space="preserve"> to be a part of these networks if they can meet the individual plans’ specifications. It is expected that this proposal will benefit patients located in rural areas and underserved areas.</w:t>
      </w:r>
    </w:p>
    <w:p w:rsidR="006B77C5" w:rsidRDefault="006B77C5">
      <w:pPr>
        <w:pStyle w:val="BodyText"/>
        <w:spacing w:before="9"/>
        <w:rPr>
          <w:sz w:val="21"/>
        </w:rPr>
      </w:pPr>
    </w:p>
    <w:p w:rsidR="006B77C5" w:rsidRDefault="00950D46">
      <w:pPr>
        <w:pStyle w:val="Heading2"/>
      </w:pPr>
      <w:r>
        <w:t>Expedited Substitutions of Certain Generics and Other Midyear Formulary Changes</w:t>
      </w:r>
    </w:p>
    <w:p w:rsidR="006B77C5" w:rsidRDefault="00950D46">
      <w:pPr>
        <w:pStyle w:val="BodyText"/>
        <w:spacing w:before="3"/>
        <w:ind w:left="104" w:right="116"/>
        <w:jc w:val="both"/>
      </w:pPr>
      <w:r>
        <w:t>CMS proposes to allow Part D plans to immediately replace brand name drugs with a newly approved therapeutically</w:t>
      </w:r>
      <w:r>
        <w:rPr>
          <w:spacing w:val="-4"/>
        </w:rPr>
        <w:t xml:space="preserve"> </w:t>
      </w:r>
      <w:r>
        <w:t>equivalent</w:t>
      </w:r>
      <w:r>
        <w:rPr>
          <w:spacing w:val="-5"/>
        </w:rPr>
        <w:t xml:space="preserve"> </w:t>
      </w:r>
      <w:r>
        <w:t>generic</w:t>
      </w:r>
      <w:r>
        <w:rPr>
          <w:spacing w:val="-4"/>
        </w:rPr>
        <w:t xml:space="preserve"> </w:t>
      </w:r>
      <w:r>
        <w:t>drug.</w:t>
      </w:r>
      <w:r>
        <w:rPr>
          <w:spacing w:val="-3"/>
        </w:rPr>
        <w:t xml:space="preserve"> </w:t>
      </w:r>
      <w:r>
        <w:t>Plans</w:t>
      </w:r>
      <w:r>
        <w:rPr>
          <w:spacing w:val="-4"/>
        </w:rPr>
        <w:t xml:space="preserve"> </w:t>
      </w:r>
      <w:r>
        <w:t>would</w:t>
      </w:r>
      <w:r>
        <w:rPr>
          <w:spacing w:val="-2"/>
        </w:rPr>
        <w:t xml:space="preserve"> </w:t>
      </w:r>
      <w:r>
        <w:t>no</w:t>
      </w:r>
      <w:r>
        <w:rPr>
          <w:spacing w:val="-4"/>
        </w:rPr>
        <w:t xml:space="preserve"> </w:t>
      </w:r>
      <w:r>
        <w:t>longer</w:t>
      </w:r>
      <w:r>
        <w:rPr>
          <w:spacing w:val="-3"/>
        </w:rPr>
        <w:t xml:space="preserve"> </w:t>
      </w:r>
      <w:r>
        <w:t>have</w:t>
      </w:r>
      <w:r>
        <w:rPr>
          <w:spacing w:val="-4"/>
        </w:rPr>
        <w:t xml:space="preserve"> </w:t>
      </w:r>
      <w:r>
        <w:t>to</w:t>
      </w:r>
      <w:r>
        <w:rPr>
          <w:spacing w:val="-4"/>
        </w:rPr>
        <w:t xml:space="preserve"> </w:t>
      </w:r>
      <w:r>
        <w:t>wait</w:t>
      </w:r>
      <w:r>
        <w:rPr>
          <w:spacing w:val="-2"/>
        </w:rPr>
        <w:t xml:space="preserve"> </w:t>
      </w:r>
      <w:r>
        <w:t>two</w:t>
      </w:r>
      <w:r>
        <w:rPr>
          <w:spacing w:val="-2"/>
        </w:rPr>
        <w:t xml:space="preserve"> </w:t>
      </w:r>
      <w:r>
        <w:t>months</w:t>
      </w:r>
      <w:r>
        <w:rPr>
          <w:spacing w:val="-6"/>
        </w:rPr>
        <w:t xml:space="preserve"> </w:t>
      </w:r>
      <w:r>
        <w:t>to</w:t>
      </w:r>
      <w:r>
        <w:rPr>
          <w:spacing w:val="-4"/>
        </w:rPr>
        <w:t xml:space="preserve"> </w:t>
      </w:r>
      <w:r>
        <w:t>make</w:t>
      </w:r>
      <w:r>
        <w:rPr>
          <w:spacing w:val="-4"/>
        </w:rPr>
        <w:t xml:space="preserve"> </w:t>
      </w:r>
      <w:r>
        <w:t>the</w:t>
      </w:r>
      <w:r>
        <w:rPr>
          <w:spacing w:val="-4"/>
        </w:rPr>
        <w:t xml:space="preserve"> </w:t>
      </w:r>
      <w:r>
        <w:t>change. The</w:t>
      </w:r>
      <w:r>
        <w:rPr>
          <w:spacing w:val="-13"/>
        </w:rPr>
        <w:t xml:space="preserve"> </w:t>
      </w:r>
      <w:r>
        <w:t>plan</w:t>
      </w:r>
      <w:r>
        <w:rPr>
          <w:spacing w:val="-10"/>
        </w:rPr>
        <w:t xml:space="preserve"> </w:t>
      </w:r>
      <w:r>
        <w:t>would</w:t>
      </w:r>
      <w:r>
        <w:rPr>
          <w:spacing w:val="-10"/>
        </w:rPr>
        <w:t xml:space="preserve"> </w:t>
      </w:r>
      <w:r>
        <w:t>only</w:t>
      </w:r>
      <w:r>
        <w:rPr>
          <w:spacing w:val="-12"/>
        </w:rPr>
        <w:t xml:space="preserve"> </w:t>
      </w:r>
      <w:r>
        <w:t>need</w:t>
      </w:r>
      <w:r>
        <w:rPr>
          <w:spacing w:val="-10"/>
        </w:rPr>
        <w:t xml:space="preserve"> </w:t>
      </w:r>
      <w:r>
        <w:t>to</w:t>
      </w:r>
      <w:r>
        <w:rPr>
          <w:spacing w:val="-13"/>
        </w:rPr>
        <w:t xml:space="preserve"> </w:t>
      </w:r>
      <w:r>
        <w:t>include</w:t>
      </w:r>
      <w:r>
        <w:rPr>
          <w:spacing w:val="-10"/>
        </w:rPr>
        <w:t xml:space="preserve"> </w:t>
      </w:r>
      <w:r>
        <w:t>a</w:t>
      </w:r>
      <w:r>
        <w:rPr>
          <w:spacing w:val="-15"/>
        </w:rPr>
        <w:t xml:space="preserve"> </w:t>
      </w:r>
      <w:r>
        <w:t>generic</w:t>
      </w:r>
      <w:r>
        <w:rPr>
          <w:spacing w:val="-13"/>
        </w:rPr>
        <w:t xml:space="preserve"> </w:t>
      </w:r>
      <w:r>
        <w:t>notice</w:t>
      </w:r>
      <w:r>
        <w:rPr>
          <w:spacing w:val="-10"/>
        </w:rPr>
        <w:t xml:space="preserve"> </w:t>
      </w:r>
      <w:r>
        <w:t>to</w:t>
      </w:r>
      <w:r>
        <w:rPr>
          <w:spacing w:val="-13"/>
        </w:rPr>
        <w:t xml:space="preserve"> </w:t>
      </w:r>
      <w:r>
        <w:t>patients</w:t>
      </w:r>
      <w:r>
        <w:rPr>
          <w:spacing w:val="-10"/>
        </w:rPr>
        <w:t xml:space="preserve"> </w:t>
      </w:r>
      <w:r>
        <w:t>when</w:t>
      </w:r>
      <w:r>
        <w:rPr>
          <w:spacing w:val="-10"/>
        </w:rPr>
        <w:t xml:space="preserve"> </w:t>
      </w:r>
      <w:r>
        <w:t>they</w:t>
      </w:r>
      <w:r>
        <w:rPr>
          <w:spacing w:val="-15"/>
        </w:rPr>
        <w:t xml:space="preserve"> </w:t>
      </w:r>
      <w:r>
        <w:t>enroll</w:t>
      </w:r>
      <w:r>
        <w:rPr>
          <w:spacing w:val="-11"/>
        </w:rPr>
        <w:t xml:space="preserve"> </w:t>
      </w:r>
      <w:r>
        <w:t>that</w:t>
      </w:r>
      <w:r>
        <w:rPr>
          <w:spacing w:val="-11"/>
        </w:rPr>
        <w:t xml:space="preserve"> </w:t>
      </w:r>
      <w:r>
        <w:t>such</w:t>
      </w:r>
      <w:r>
        <w:rPr>
          <w:spacing w:val="-15"/>
        </w:rPr>
        <w:t xml:space="preserve"> </w:t>
      </w:r>
      <w:r>
        <w:t>formulary</w:t>
      </w:r>
      <w:r>
        <w:rPr>
          <w:spacing w:val="-12"/>
        </w:rPr>
        <w:t xml:space="preserve"> </w:t>
      </w:r>
      <w:r>
        <w:t>changes can</w:t>
      </w:r>
      <w:r>
        <w:rPr>
          <w:spacing w:val="-8"/>
        </w:rPr>
        <w:t xml:space="preserve"> </w:t>
      </w:r>
      <w:r>
        <w:t>take</w:t>
      </w:r>
      <w:r>
        <w:rPr>
          <w:spacing w:val="-10"/>
        </w:rPr>
        <w:t xml:space="preserve"> </w:t>
      </w:r>
      <w:r>
        <w:t>place.</w:t>
      </w:r>
      <w:r>
        <w:rPr>
          <w:spacing w:val="-8"/>
        </w:rPr>
        <w:t xml:space="preserve"> </w:t>
      </w:r>
      <w:r>
        <w:t>The</w:t>
      </w:r>
      <w:r>
        <w:rPr>
          <w:spacing w:val="-13"/>
        </w:rPr>
        <w:t xml:space="preserve"> </w:t>
      </w:r>
      <w:r>
        <w:t>generic</w:t>
      </w:r>
      <w:r>
        <w:rPr>
          <w:spacing w:val="-7"/>
        </w:rPr>
        <w:t xml:space="preserve"> </w:t>
      </w:r>
      <w:r>
        <w:t>drug</w:t>
      </w:r>
      <w:r>
        <w:rPr>
          <w:spacing w:val="-8"/>
        </w:rPr>
        <w:t xml:space="preserve"> </w:t>
      </w:r>
      <w:r>
        <w:t>must</w:t>
      </w:r>
      <w:r>
        <w:rPr>
          <w:spacing w:val="-7"/>
        </w:rPr>
        <w:t xml:space="preserve"> </w:t>
      </w:r>
      <w:r>
        <w:t>have</w:t>
      </w:r>
      <w:r>
        <w:rPr>
          <w:spacing w:val="-8"/>
        </w:rPr>
        <w:t xml:space="preserve"> </w:t>
      </w:r>
      <w:r>
        <w:t>the</w:t>
      </w:r>
      <w:r>
        <w:rPr>
          <w:spacing w:val="-10"/>
        </w:rPr>
        <w:t xml:space="preserve"> </w:t>
      </w:r>
      <w:r>
        <w:t>same</w:t>
      </w:r>
      <w:r>
        <w:rPr>
          <w:spacing w:val="-8"/>
        </w:rPr>
        <w:t xml:space="preserve"> </w:t>
      </w:r>
      <w:r>
        <w:t>cost</w:t>
      </w:r>
      <w:r>
        <w:rPr>
          <w:spacing w:val="-7"/>
        </w:rPr>
        <w:t xml:space="preserve"> </w:t>
      </w:r>
      <w:r>
        <w:t>sharing</w:t>
      </w:r>
      <w:r>
        <w:rPr>
          <w:spacing w:val="-8"/>
        </w:rPr>
        <w:t xml:space="preserve"> </w:t>
      </w:r>
      <w:r>
        <w:t>status</w:t>
      </w:r>
      <w:r>
        <w:rPr>
          <w:spacing w:val="-10"/>
        </w:rPr>
        <w:t xml:space="preserve"> </w:t>
      </w:r>
      <w:r>
        <w:t>or</w:t>
      </w:r>
      <w:r>
        <w:rPr>
          <w:spacing w:val="-9"/>
        </w:rPr>
        <w:t xml:space="preserve"> </w:t>
      </w:r>
      <w:r>
        <w:t>lower</w:t>
      </w:r>
      <w:r>
        <w:rPr>
          <w:spacing w:val="-7"/>
        </w:rPr>
        <w:t xml:space="preserve"> </w:t>
      </w:r>
      <w:r>
        <w:t>than</w:t>
      </w:r>
      <w:r>
        <w:rPr>
          <w:spacing w:val="-8"/>
        </w:rPr>
        <w:t xml:space="preserve"> </w:t>
      </w:r>
      <w:r>
        <w:t>the</w:t>
      </w:r>
      <w:r>
        <w:rPr>
          <w:spacing w:val="-8"/>
        </w:rPr>
        <w:t xml:space="preserve"> </w:t>
      </w:r>
      <w:r>
        <w:t>brand</w:t>
      </w:r>
      <w:r>
        <w:rPr>
          <w:spacing w:val="-8"/>
        </w:rPr>
        <w:t xml:space="preserve"> </w:t>
      </w:r>
      <w:r>
        <w:t>name</w:t>
      </w:r>
      <w:r>
        <w:rPr>
          <w:spacing w:val="-8"/>
        </w:rPr>
        <w:t xml:space="preserve"> </w:t>
      </w:r>
      <w:r>
        <w:t>drug. This</w:t>
      </w:r>
      <w:r>
        <w:rPr>
          <w:spacing w:val="-16"/>
        </w:rPr>
        <w:t xml:space="preserve"> </w:t>
      </w:r>
      <w:r>
        <w:t>provision</w:t>
      </w:r>
      <w:r>
        <w:rPr>
          <w:spacing w:val="-14"/>
        </w:rPr>
        <w:t xml:space="preserve"> </w:t>
      </w:r>
      <w:r>
        <w:t>would</w:t>
      </w:r>
      <w:r>
        <w:rPr>
          <w:spacing w:val="-13"/>
        </w:rPr>
        <w:t xml:space="preserve"> </w:t>
      </w:r>
      <w:r>
        <w:t>not</w:t>
      </w:r>
      <w:r>
        <w:rPr>
          <w:spacing w:val="-15"/>
        </w:rPr>
        <w:t xml:space="preserve"> </w:t>
      </w:r>
      <w:r>
        <w:t>apply</w:t>
      </w:r>
      <w:r>
        <w:rPr>
          <w:spacing w:val="-16"/>
        </w:rPr>
        <w:t xml:space="preserve"> </w:t>
      </w:r>
      <w:r>
        <w:t>to</w:t>
      </w:r>
      <w:r>
        <w:rPr>
          <w:spacing w:val="-13"/>
        </w:rPr>
        <w:t xml:space="preserve"> </w:t>
      </w:r>
      <w:r>
        <w:t>biologics</w:t>
      </w:r>
      <w:r>
        <w:rPr>
          <w:spacing w:val="-16"/>
        </w:rPr>
        <w:t xml:space="preserve"> </w:t>
      </w:r>
      <w:r>
        <w:t>and</w:t>
      </w:r>
      <w:r>
        <w:rPr>
          <w:spacing w:val="-16"/>
        </w:rPr>
        <w:t xml:space="preserve"> </w:t>
      </w:r>
      <w:r>
        <w:t>biosimilars.</w:t>
      </w:r>
      <w:r>
        <w:rPr>
          <w:spacing w:val="-17"/>
        </w:rPr>
        <w:t xml:space="preserve"> </w:t>
      </w:r>
      <w:r>
        <w:t>The</w:t>
      </w:r>
      <w:r>
        <w:rPr>
          <w:spacing w:val="-14"/>
        </w:rPr>
        <w:t xml:space="preserve"> </w:t>
      </w:r>
      <w:r>
        <w:t>AADA</w:t>
      </w:r>
      <w:r>
        <w:rPr>
          <w:spacing w:val="-16"/>
        </w:rPr>
        <w:t xml:space="preserve"> </w:t>
      </w:r>
      <w:r>
        <w:t>recognizes</w:t>
      </w:r>
      <w:r>
        <w:rPr>
          <w:spacing w:val="-13"/>
        </w:rPr>
        <w:t xml:space="preserve"> </w:t>
      </w:r>
      <w:r>
        <w:t>the</w:t>
      </w:r>
      <w:r>
        <w:rPr>
          <w:spacing w:val="-16"/>
        </w:rPr>
        <w:t xml:space="preserve"> </w:t>
      </w:r>
      <w:r>
        <w:t>benefit</w:t>
      </w:r>
      <w:r>
        <w:rPr>
          <w:spacing w:val="-15"/>
        </w:rPr>
        <w:t xml:space="preserve"> </w:t>
      </w:r>
      <w:r>
        <w:t>of</w:t>
      </w:r>
      <w:r>
        <w:rPr>
          <w:spacing w:val="-15"/>
        </w:rPr>
        <w:t xml:space="preserve"> </w:t>
      </w:r>
      <w:r>
        <w:t>quickly</w:t>
      </w:r>
      <w:r>
        <w:rPr>
          <w:spacing w:val="-14"/>
        </w:rPr>
        <w:t xml:space="preserve"> </w:t>
      </w:r>
      <w:r>
        <w:t xml:space="preserve">adding newly approved drugs on the formulary, but patients often choose plans based on medication formularies, and those should remain consistent for the entire plan year, and patients should have advance notice of any changes to their current drug plan. </w:t>
      </w:r>
      <w:r>
        <w:rPr>
          <w:spacing w:val="-2"/>
        </w:rPr>
        <w:t>C</w:t>
      </w:r>
      <w:r>
        <w:rPr>
          <w:spacing w:val="-2"/>
        </w:rPr>
        <w:t xml:space="preserve">MS </w:t>
      </w:r>
      <w:r>
        <w:t>also does not propose any requirements for the plan to update</w:t>
      </w:r>
      <w:r>
        <w:rPr>
          <w:spacing w:val="-23"/>
        </w:rPr>
        <w:t xml:space="preserve"> </w:t>
      </w:r>
      <w:r>
        <w:t>their</w:t>
      </w:r>
    </w:p>
    <w:p w:rsidR="006B77C5" w:rsidRDefault="006B77C5">
      <w:pPr>
        <w:jc w:val="both"/>
        <w:sectPr w:rsidR="006B77C5">
          <w:headerReference w:type="default" r:id="rId7"/>
          <w:pgSz w:w="12240" w:h="15840"/>
          <w:pgMar w:top="1800" w:right="740" w:bottom="280" w:left="760" w:header="724" w:footer="0" w:gutter="0"/>
          <w:pgNumType w:start="2"/>
          <w:cols w:space="720"/>
        </w:sectPr>
      </w:pPr>
    </w:p>
    <w:p w:rsidR="006B77C5" w:rsidRDefault="006B77C5">
      <w:pPr>
        <w:pStyle w:val="BodyText"/>
        <w:rPr>
          <w:sz w:val="20"/>
        </w:rPr>
      </w:pPr>
    </w:p>
    <w:p w:rsidR="006B77C5" w:rsidRDefault="006B77C5">
      <w:pPr>
        <w:pStyle w:val="BodyText"/>
        <w:rPr>
          <w:sz w:val="20"/>
        </w:rPr>
      </w:pPr>
    </w:p>
    <w:p w:rsidR="006B77C5" w:rsidRDefault="006B77C5">
      <w:pPr>
        <w:pStyle w:val="BodyText"/>
        <w:rPr>
          <w:sz w:val="20"/>
        </w:rPr>
      </w:pPr>
    </w:p>
    <w:p w:rsidR="006B77C5" w:rsidRDefault="006B77C5">
      <w:pPr>
        <w:pStyle w:val="BodyText"/>
        <w:rPr>
          <w:sz w:val="20"/>
        </w:rPr>
      </w:pPr>
    </w:p>
    <w:p w:rsidR="006B77C5" w:rsidRDefault="006B77C5">
      <w:pPr>
        <w:pStyle w:val="BodyText"/>
        <w:rPr>
          <w:sz w:val="20"/>
        </w:rPr>
      </w:pPr>
    </w:p>
    <w:p w:rsidR="006B77C5" w:rsidRDefault="006B77C5">
      <w:pPr>
        <w:pStyle w:val="BodyText"/>
        <w:spacing w:before="4"/>
        <w:rPr>
          <w:sz w:val="16"/>
        </w:rPr>
      </w:pPr>
    </w:p>
    <w:p w:rsidR="006B77C5" w:rsidRDefault="00950D46">
      <w:pPr>
        <w:pStyle w:val="BodyText"/>
        <w:spacing w:before="93"/>
        <w:ind w:left="104" w:right="117"/>
        <w:jc w:val="both"/>
      </w:pPr>
      <w:r>
        <w:t xml:space="preserve">formulary after these changes. The AADA recommends that if this change is implemented, CMS should monitor the rate at which the formularies are updated to reflect the changes in coverage. Additionally, the AADA recommends that CMS codify a requirement for </w:t>
      </w:r>
      <w:r>
        <w:t>when the plan must give notice to the patient of this change to their formulary. CMS states that they expect the notice by the plan to be given by the end of the month in which the change took place, but do not make that a requirement.</w:t>
      </w:r>
    </w:p>
    <w:p w:rsidR="006B77C5" w:rsidRDefault="006B77C5">
      <w:pPr>
        <w:pStyle w:val="BodyText"/>
        <w:spacing w:before="8"/>
        <w:rPr>
          <w:sz w:val="21"/>
        </w:rPr>
      </w:pPr>
    </w:p>
    <w:p w:rsidR="006B77C5" w:rsidRDefault="00950D46">
      <w:pPr>
        <w:ind w:left="104"/>
        <w:jc w:val="both"/>
        <w:rPr>
          <w:i/>
        </w:rPr>
      </w:pPr>
      <w:r>
        <w:rPr>
          <w:i/>
        </w:rPr>
        <w:t>Change in Cost Shar</w:t>
      </w:r>
      <w:r>
        <w:rPr>
          <w:i/>
        </w:rPr>
        <w:t>ing Status or Removal of a Drug</w:t>
      </w:r>
    </w:p>
    <w:p w:rsidR="006B77C5" w:rsidRDefault="00950D46">
      <w:pPr>
        <w:pStyle w:val="BodyText"/>
        <w:spacing w:before="1"/>
        <w:ind w:left="104" w:right="118"/>
        <w:jc w:val="both"/>
      </w:pPr>
      <w:r>
        <w:t xml:space="preserve">CMS proposes to the change the days’ </w:t>
      </w:r>
      <w:r>
        <w:rPr>
          <w:i/>
        </w:rPr>
        <w:t xml:space="preserve">online notice </w:t>
      </w:r>
      <w:r>
        <w:t>to current and prospective patients from 60 to 30 when a Part D plan changes the cost sharing level of a drug or removes a drug from the formulary. CMS also proposes to redu</w:t>
      </w:r>
      <w:r>
        <w:t xml:space="preserve">ce the required days of </w:t>
      </w:r>
      <w:r>
        <w:rPr>
          <w:i/>
        </w:rPr>
        <w:t xml:space="preserve">direct notice </w:t>
      </w:r>
      <w:r>
        <w:t xml:space="preserve">to affected enrollees from 60 to 30 days. Currently, affected enrollees can request a 60-day refill when this type of formulary change occurs, but </w:t>
      </w:r>
      <w:r>
        <w:rPr>
          <w:spacing w:val="-2"/>
        </w:rPr>
        <w:t xml:space="preserve">CMS </w:t>
      </w:r>
      <w:r>
        <w:t xml:space="preserve">proposes to change the refill to only 30 days. </w:t>
      </w:r>
      <w:r>
        <w:rPr>
          <w:spacing w:val="-2"/>
        </w:rPr>
        <w:t xml:space="preserve">CMS </w:t>
      </w:r>
      <w:r>
        <w:t>states that 30 d</w:t>
      </w:r>
      <w:r>
        <w:t>ays will be enough time for the patient to obtain a needed exception if necessary. The AADA recommends keeping the notice at 60 days. Patients, including those</w:t>
      </w:r>
      <w:r>
        <w:rPr>
          <w:spacing w:val="-11"/>
        </w:rPr>
        <w:t xml:space="preserve"> </w:t>
      </w:r>
      <w:r>
        <w:t>whose</w:t>
      </w:r>
      <w:r>
        <w:rPr>
          <w:spacing w:val="-11"/>
        </w:rPr>
        <w:t xml:space="preserve"> </w:t>
      </w:r>
      <w:r>
        <w:t>disease</w:t>
      </w:r>
      <w:r>
        <w:rPr>
          <w:spacing w:val="-11"/>
        </w:rPr>
        <w:t xml:space="preserve"> </w:t>
      </w:r>
      <w:r>
        <w:t>is</w:t>
      </w:r>
      <w:r>
        <w:rPr>
          <w:spacing w:val="-11"/>
        </w:rPr>
        <w:t xml:space="preserve"> </w:t>
      </w:r>
      <w:r>
        <w:t>stable,</w:t>
      </w:r>
      <w:r>
        <w:rPr>
          <w:spacing w:val="-10"/>
        </w:rPr>
        <w:t xml:space="preserve"> </w:t>
      </w:r>
      <w:r>
        <w:t>will</w:t>
      </w:r>
      <w:r>
        <w:rPr>
          <w:spacing w:val="-12"/>
        </w:rPr>
        <w:t xml:space="preserve"> </w:t>
      </w:r>
      <w:r>
        <w:t>not</w:t>
      </w:r>
      <w:r>
        <w:rPr>
          <w:spacing w:val="-10"/>
        </w:rPr>
        <w:t xml:space="preserve"> </w:t>
      </w:r>
      <w:r>
        <w:t>only</w:t>
      </w:r>
      <w:r>
        <w:rPr>
          <w:spacing w:val="-13"/>
        </w:rPr>
        <w:t xml:space="preserve"> </w:t>
      </w:r>
      <w:r>
        <w:t>need</w:t>
      </w:r>
      <w:r>
        <w:rPr>
          <w:spacing w:val="-11"/>
        </w:rPr>
        <w:t xml:space="preserve"> </w:t>
      </w:r>
      <w:r>
        <w:t>to</w:t>
      </w:r>
      <w:r>
        <w:rPr>
          <w:spacing w:val="-11"/>
        </w:rPr>
        <w:t xml:space="preserve"> </w:t>
      </w:r>
      <w:r>
        <w:t>schedule</w:t>
      </w:r>
      <w:r>
        <w:rPr>
          <w:spacing w:val="-11"/>
        </w:rPr>
        <w:t xml:space="preserve"> </w:t>
      </w:r>
      <w:r>
        <w:t>to</w:t>
      </w:r>
      <w:r>
        <w:rPr>
          <w:spacing w:val="-14"/>
        </w:rPr>
        <w:t xml:space="preserve"> </w:t>
      </w:r>
      <w:r>
        <w:t>meet</w:t>
      </w:r>
      <w:r>
        <w:rPr>
          <w:spacing w:val="-10"/>
        </w:rPr>
        <w:t xml:space="preserve"> </w:t>
      </w:r>
      <w:r>
        <w:t>with</w:t>
      </w:r>
      <w:r>
        <w:rPr>
          <w:spacing w:val="-11"/>
        </w:rPr>
        <w:t xml:space="preserve"> </w:t>
      </w:r>
      <w:r>
        <w:t>their</w:t>
      </w:r>
      <w:r>
        <w:rPr>
          <w:spacing w:val="-10"/>
        </w:rPr>
        <w:t xml:space="preserve"> </w:t>
      </w:r>
      <w:r>
        <w:t>health</w:t>
      </w:r>
      <w:r>
        <w:rPr>
          <w:spacing w:val="-11"/>
        </w:rPr>
        <w:t xml:space="preserve"> </w:t>
      </w:r>
      <w:r>
        <w:t>care</w:t>
      </w:r>
      <w:r>
        <w:rPr>
          <w:spacing w:val="-11"/>
        </w:rPr>
        <w:t xml:space="preserve"> </w:t>
      </w:r>
      <w:r>
        <w:t>provider,</w:t>
      </w:r>
      <w:r>
        <w:rPr>
          <w:spacing w:val="-10"/>
        </w:rPr>
        <w:t xml:space="preserve"> </w:t>
      </w:r>
      <w:r>
        <w:t>complete lab work and discuss other therapeutic options, but also there is no guarantee that the new treatment will be effective. The consequences, which cannot be predicted for individual patients include worsening disease, severe flares, therapeutic fai</w:t>
      </w:r>
      <w:r>
        <w:t>lure, and risk for greater adverse effects than those associated with current therapy.</w:t>
      </w:r>
    </w:p>
    <w:p w:rsidR="006B77C5" w:rsidRDefault="006B77C5">
      <w:pPr>
        <w:pStyle w:val="BodyText"/>
        <w:spacing w:before="9"/>
        <w:rPr>
          <w:sz w:val="21"/>
        </w:rPr>
      </w:pPr>
    </w:p>
    <w:p w:rsidR="006B77C5" w:rsidRDefault="00950D46">
      <w:pPr>
        <w:pStyle w:val="Heading2"/>
        <w:jc w:val="both"/>
      </w:pPr>
      <w:r>
        <w:t>Request for Information Regarding the Application of Manufacturer Rebates and Pharmacy</w:t>
      </w:r>
    </w:p>
    <w:p w:rsidR="006B77C5" w:rsidRDefault="00950D46">
      <w:pPr>
        <w:pStyle w:val="BodyText"/>
        <w:spacing w:before="1"/>
        <w:ind w:left="104" w:right="114"/>
        <w:jc w:val="both"/>
      </w:pPr>
      <w:r>
        <w:t>CMS</w:t>
      </w:r>
      <w:r>
        <w:rPr>
          <w:spacing w:val="-6"/>
        </w:rPr>
        <w:t xml:space="preserve"> </w:t>
      </w:r>
      <w:r>
        <w:t>includes</w:t>
      </w:r>
      <w:r>
        <w:rPr>
          <w:spacing w:val="-6"/>
        </w:rPr>
        <w:t xml:space="preserve"> </w:t>
      </w:r>
      <w:r>
        <w:t>a</w:t>
      </w:r>
      <w:r>
        <w:rPr>
          <w:spacing w:val="-9"/>
        </w:rPr>
        <w:t xml:space="preserve"> </w:t>
      </w:r>
      <w:r>
        <w:t>request</w:t>
      </w:r>
      <w:r>
        <w:rPr>
          <w:spacing w:val="-10"/>
        </w:rPr>
        <w:t xml:space="preserve"> </w:t>
      </w:r>
      <w:r>
        <w:t>for</w:t>
      </w:r>
      <w:r>
        <w:rPr>
          <w:spacing w:val="-6"/>
        </w:rPr>
        <w:t xml:space="preserve"> </w:t>
      </w:r>
      <w:r>
        <w:t>information</w:t>
      </w:r>
      <w:r>
        <w:rPr>
          <w:spacing w:val="-9"/>
        </w:rPr>
        <w:t xml:space="preserve"> </w:t>
      </w:r>
      <w:r>
        <w:t>regarding</w:t>
      </w:r>
      <w:r>
        <w:rPr>
          <w:spacing w:val="-9"/>
        </w:rPr>
        <w:t xml:space="preserve"> </w:t>
      </w:r>
      <w:r>
        <w:t>on</w:t>
      </w:r>
      <w:r>
        <w:rPr>
          <w:spacing w:val="-6"/>
        </w:rPr>
        <w:t xml:space="preserve"> </w:t>
      </w:r>
      <w:r>
        <w:t>whether</w:t>
      </w:r>
      <w:r>
        <w:rPr>
          <w:spacing w:val="-8"/>
        </w:rPr>
        <w:t xml:space="preserve"> </w:t>
      </w:r>
      <w:r>
        <w:t>it</w:t>
      </w:r>
      <w:r>
        <w:rPr>
          <w:spacing w:val="-7"/>
        </w:rPr>
        <w:t xml:space="preserve"> </w:t>
      </w:r>
      <w:r>
        <w:t>should</w:t>
      </w:r>
      <w:r>
        <w:rPr>
          <w:spacing w:val="-9"/>
        </w:rPr>
        <w:t xml:space="preserve"> </w:t>
      </w:r>
      <w:r>
        <w:t>require</w:t>
      </w:r>
      <w:r>
        <w:rPr>
          <w:spacing w:val="-6"/>
        </w:rPr>
        <w:t xml:space="preserve"> </w:t>
      </w:r>
      <w:r>
        <w:t>Par</w:t>
      </w:r>
      <w:r>
        <w:t>t</w:t>
      </w:r>
      <w:r>
        <w:rPr>
          <w:spacing w:val="-7"/>
        </w:rPr>
        <w:t xml:space="preserve"> </w:t>
      </w:r>
      <w:r>
        <w:t>D</w:t>
      </w:r>
      <w:r>
        <w:rPr>
          <w:spacing w:val="-8"/>
        </w:rPr>
        <w:t xml:space="preserve"> </w:t>
      </w:r>
      <w:r>
        <w:t>plans</w:t>
      </w:r>
      <w:r>
        <w:rPr>
          <w:spacing w:val="-8"/>
        </w:rPr>
        <w:t xml:space="preserve"> </w:t>
      </w:r>
      <w:r>
        <w:t>to</w:t>
      </w:r>
      <w:r>
        <w:rPr>
          <w:spacing w:val="-9"/>
        </w:rPr>
        <w:t xml:space="preserve"> </w:t>
      </w:r>
      <w:r>
        <w:t>include</w:t>
      </w:r>
      <w:r>
        <w:rPr>
          <w:spacing w:val="-6"/>
        </w:rPr>
        <w:t xml:space="preserve"> </w:t>
      </w:r>
      <w:r>
        <w:t>at</w:t>
      </w:r>
      <w:r>
        <w:rPr>
          <w:spacing w:val="-8"/>
        </w:rPr>
        <w:t xml:space="preserve"> </w:t>
      </w:r>
      <w:r>
        <w:t xml:space="preserve">least a minimum percentage of manufacturer rebates received for a covered Part D drug in the drug’s negotiated price at the point of sale. </w:t>
      </w:r>
      <w:r>
        <w:rPr>
          <w:spacing w:val="-2"/>
        </w:rPr>
        <w:t xml:space="preserve">CMS </w:t>
      </w:r>
      <w:r>
        <w:t>also proposes to require that all price concessions from pharmacies be reflected in the n</w:t>
      </w:r>
      <w:r>
        <w:t xml:space="preserve">egotiated price that is made available at the point of sale and reported to CMS, even when such concession are contingent upon performance by the pharmacy. </w:t>
      </w:r>
      <w:r>
        <w:rPr>
          <w:spacing w:val="-2"/>
        </w:rPr>
        <w:t xml:space="preserve">CMS </w:t>
      </w:r>
      <w:r>
        <w:t>cautions that having higher</w:t>
      </w:r>
      <w:r>
        <w:rPr>
          <w:spacing w:val="-29"/>
        </w:rPr>
        <w:t xml:space="preserve"> </w:t>
      </w:r>
      <w:r>
        <w:t>share of</w:t>
      </w:r>
      <w:r>
        <w:rPr>
          <w:spacing w:val="-12"/>
        </w:rPr>
        <w:t xml:space="preserve"> </w:t>
      </w:r>
      <w:r>
        <w:t>rebates</w:t>
      </w:r>
      <w:r>
        <w:rPr>
          <w:spacing w:val="-16"/>
        </w:rPr>
        <w:t xml:space="preserve"> </w:t>
      </w:r>
      <w:r>
        <w:t>be</w:t>
      </w:r>
      <w:r>
        <w:rPr>
          <w:spacing w:val="-16"/>
        </w:rPr>
        <w:t xml:space="preserve"> </w:t>
      </w:r>
      <w:r>
        <w:t>included</w:t>
      </w:r>
      <w:r>
        <w:rPr>
          <w:spacing w:val="-14"/>
        </w:rPr>
        <w:t xml:space="preserve"> </w:t>
      </w:r>
      <w:r>
        <w:t>in</w:t>
      </w:r>
      <w:r>
        <w:rPr>
          <w:spacing w:val="-19"/>
        </w:rPr>
        <w:t xml:space="preserve"> </w:t>
      </w:r>
      <w:r>
        <w:t>the</w:t>
      </w:r>
      <w:r>
        <w:rPr>
          <w:spacing w:val="-16"/>
        </w:rPr>
        <w:t xml:space="preserve"> </w:t>
      </w:r>
      <w:r>
        <w:t>negotiated</w:t>
      </w:r>
      <w:r>
        <w:rPr>
          <w:spacing w:val="-16"/>
        </w:rPr>
        <w:t xml:space="preserve"> </w:t>
      </w:r>
      <w:r>
        <w:t>price</w:t>
      </w:r>
      <w:r>
        <w:rPr>
          <w:spacing w:val="-19"/>
        </w:rPr>
        <w:t xml:space="preserve"> </w:t>
      </w:r>
      <w:r>
        <w:t>may</w:t>
      </w:r>
      <w:r>
        <w:rPr>
          <w:spacing w:val="-19"/>
        </w:rPr>
        <w:t xml:space="preserve"> </w:t>
      </w:r>
      <w:r>
        <w:t>lead</w:t>
      </w:r>
      <w:r>
        <w:rPr>
          <w:spacing w:val="-16"/>
        </w:rPr>
        <w:t xml:space="preserve"> </w:t>
      </w:r>
      <w:r>
        <w:t>to</w:t>
      </w:r>
      <w:r>
        <w:rPr>
          <w:spacing w:val="-16"/>
        </w:rPr>
        <w:t xml:space="preserve"> </w:t>
      </w:r>
      <w:r>
        <w:t>higher</w:t>
      </w:r>
      <w:r>
        <w:rPr>
          <w:spacing w:val="-15"/>
        </w:rPr>
        <w:t xml:space="preserve"> </w:t>
      </w:r>
      <w:r>
        <w:t>premiums</w:t>
      </w:r>
      <w:r>
        <w:rPr>
          <w:spacing w:val="-18"/>
        </w:rPr>
        <w:t xml:space="preserve"> </w:t>
      </w:r>
      <w:r>
        <w:t>for</w:t>
      </w:r>
      <w:r>
        <w:rPr>
          <w:spacing w:val="-10"/>
        </w:rPr>
        <w:t xml:space="preserve"> </w:t>
      </w:r>
      <w:r>
        <w:rPr>
          <w:i/>
        </w:rPr>
        <w:t>all</w:t>
      </w:r>
      <w:r>
        <w:rPr>
          <w:i/>
          <w:spacing w:val="-17"/>
        </w:rPr>
        <w:t xml:space="preserve"> </w:t>
      </w:r>
      <w:r>
        <w:t>enrollees.</w:t>
      </w:r>
      <w:r>
        <w:rPr>
          <w:spacing w:val="-15"/>
        </w:rPr>
        <w:t xml:space="preserve"> </w:t>
      </w:r>
      <w:r>
        <w:t>Thus,</w:t>
      </w:r>
      <w:r>
        <w:rPr>
          <w:spacing w:val="-15"/>
        </w:rPr>
        <w:t xml:space="preserve"> </w:t>
      </w:r>
      <w:r>
        <w:t>also</w:t>
      </w:r>
      <w:r>
        <w:rPr>
          <w:spacing w:val="-16"/>
        </w:rPr>
        <w:t xml:space="preserve"> </w:t>
      </w:r>
      <w:r>
        <w:t>leading to increased cost for Medicare, because of the subsidies provided for premiums. The change in negotiated price for the patient would likely benefit high utilizers of the drug</w:t>
      </w:r>
      <w:r>
        <w:rPr>
          <w:spacing w:val="-26"/>
        </w:rPr>
        <w:t xml:space="preserve"> </w:t>
      </w:r>
      <w:r>
        <w:t>benefit.</w:t>
      </w:r>
    </w:p>
    <w:p w:rsidR="006B77C5" w:rsidRDefault="006B77C5">
      <w:pPr>
        <w:pStyle w:val="BodyText"/>
        <w:spacing w:before="11"/>
        <w:rPr>
          <w:sz w:val="21"/>
        </w:rPr>
      </w:pPr>
    </w:p>
    <w:p w:rsidR="006B77C5" w:rsidRDefault="00950D46">
      <w:pPr>
        <w:pStyle w:val="BodyText"/>
        <w:ind w:left="104" w:right="136"/>
      </w:pPr>
      <w:r>
        <w:t>Overall, the AADA</w:t>
      </w:r>
      <w:r>
        <w:t xml:space="preserve"> supports transparency in the structure in which Pharmacy Benefit Managers (PBMs) operate. In order to protect propriety, cost information and ensure high cost drugs are targeted by this proposal, the AADA supports CMS’ recommendation of plan sponsors bein</w:t>
      </w:r>
      <w:r>
        <w:t>g required to pass through at least a minimum percentage of rebates at the point of sale only for specific drugs or drug categories or classes. After calculating the applicable average rebate amount for a particular drug category, the manufacturer rebate a</w:t>
      </w:r>
      <w:r>
        <w:t>mount for each individual drug in that category would be weighted by the total gross drug costs incurred for that drug. If CMS were to only target specific drugs it could use the drug spending and utilization data presented in the annual Medicare Drug Spen</w:t>
      </w:r>
      <w:r>
        <w:t>ding Dashboard. The top twenty drugs with the highest total spending or highest cost per user could be required to pass on the rebates as described above. If CMS only targets specific drug classes, it could use the same data to determine the highest cost c</w:t>
      </w:r>
      <w:r>
        <w:t>lasses overall for Medicare and then apply the method listed above to determine the new negotiated price.</w:t>
      </w:r>
    </w:p>
    <w:p w:rsidR="006B77C5" w:rsidRDefault="006B77C5">
      <w:pPr>
        <w:pStyle w:val="BodyText"/>
      </w:pPr>
    </w:p>
    <w:p w:rsidR="006B77C5" w:rsidRDefault="00950D46">
      <w:pPr>
        <w:pStyle w:val="BodyText"/>
        <w:ind w:left="104" w:right="122"/>
        <w:jc w:val="both"/>
      </w:pPr>
      <w:r>
        <w:t>CMS</w:t>
      </w:r>
      <w:r>
        <w:rPr>
          <w:spacing w:val="-9"/>
        </w:rPr>
        <w:t xml:space="preserve"> </w:t>
      </w:r>
      <w:r>
        <w:t>must</w:t>
      </w:r>
      <w:r>
        <w:rPr>
          <w:spacing w:val="-10"/>
        </w:rPr>
        <w:t xml:space="preserve"> </w:t>
      </w:r>
      <w:r>
        <w:t>acknowledge</w:t>
      </w:r>
      <w:r>
        <w:rPr>
          <w:spacing w:val="-14"/>
        </w:rPr>
        <w:t xml:space="preserve"> </w:t>
      </w:r>
      <w:r>
        <w:t>that</w:t>
      </w:r>
      <w:r>
        <w:rPr>
          <w:spacing w:val="-10"/>
        </w:rPr>
        <w:t xml:space="preserve"> </w:t>
      </w:r>
      <w:r>
        <w:t>consolidation</w:t>
      </w:r>
      <w:r>
        <w:rPr>
          <w:spacing w:val="-9"/>
        </w:rPr>
        <w:t xml:space="preserve"> </w:t>
      </w:r>
      <w:r>
        <w:t>within</w:t>
      </w:r>
      <w:r>
        <w:rPr>
          <w:spacing w:val="-9"/>
        </w:rPr>
        <w:t xml:space="preserve"> </w:t>
      </w:r>
      <w:r>
        <w:t>the</w:t>
      </w:r>
      <w:r>
        <w:rPr>
          <w:spacing w:val="-9"/>
        </w:rPr>
        <w:t xml:space="preserve"> </w:t>
      </w:r>
      <w:r>
        <w:t>industry</w:t>
      </w:r>
      <w:r>
        <w:rPr>
          <w:spacing w:val="-11"/>
        </w:rPr>
        <w:t xml:space="preserve"> </w:t>
      </w:r>
      <w:r>
        <w:t>may</w:t>
      </w:r>
      <w:r>
        <w:rPr>
          <w:spacing w:val="-14"/>
        </w:rPr>
        <w:t xml:space="preserve"> </w:t>
      </w:r>
      <w:r>
        <w:t>make</w:t>
      </w:r>
      <w:r>
        <w:rPr>
          <w:spacing w:val="-9"/>
        </w:rPr>
        <w:t xml:space="preserve"> </w:t>
      </w:r>
      <w:r>
        <w:t>it</w:t>
      </w:r>
      <w:r>
        <w:rPr>
          <w:spacing w:val="-10"/>
        </w:rPr>
        <w:t xml:space="preserve"> </w:t>
      </w:r>
      <w:r>
        <w:t>difficult</w:t>
      </w:r>
      <w:r>
        <w:rPr>
          <w:spacing w:val="-10"/>
        </w:rPr>
        <w:t xml:space="preserve"> </w:t>
      </w:r>
      <w:r>
        <w:t>to</w:t>
      </w:r>
      <w:r>
        <w:rPr>
          <w:spacing w:val="-11"/>
        </w:rPr>
        <w:t xml:space="preserve"> </w:t>
      </w:r>
      <w:r>
        <w:t>implement</w:t>
      </w:r>
      <w:r>
        <w:rPr>
          <w:spacing w:val="-10"/>
        </w:rPr>
        <w:t xml:space="preserve"> </w:t>
      </w:r>
      <w:r>
        <w:t>the</w:t>
      </w:r>
      <w:r>
        <w:rPr>
          <w:spacing w:val="-14"/>
        </w:rPr>
        <w:t xml:space="preserve"> </w:t>
      </w:r>
      <w:r>
        <w:t xml:space="preserve">proposed policy change. The AADA encourages </w:t>
      </w:r>
      <w:r>
        <w:rPr>
          <w:spacing w:val="-2"/>
        </w:rPr>
        <w:t xml:space="preserve">CMS </w:t>
      </w:r>
      <w:r>
        <w:t>to</w:t>
      </w:r>
      <w:r>
        <w:t xml:space="preserve"> continue to explore innovative methods to ensure patients have access to affordable and effective</w:t>
      </w:r>
      <w:r>
        <w:rPr>
          <w:spacing w:val="-14"/>
        </w:rPr>
        <w:t xml:space="preserve"> </w:t>
      </w:r>
      <w:r>
        <w:t>drugs.</w:t>
      </w:r>
    </w:p>
    <w:p w:rsidR="006B77C5" w:rsidRDefault="006B77C5">
      <w:pPr>
        <w:jc w:val="both"/>
        <w:sectPr w:rsidR="006B77C5">
          <w:pgSz w:w="12240" w:h="15840"/>
          <w:pgMar w:top="1800" w:right="740" w:bottom="280" w:left="760" w:header="724" w:footer="0" w:gutter="0"/>
          <w:cols w:space="720"/>
        </w:sectPr>
      </w:pPr>
    </w:p>
    <w:p w:rsidR="006B77C5" w:rsidRDefault="006B77C5">
      <w:pPr>
        <w:pStyle w:val="BodyText"/>
        <w:rPr>
          <w:sz w:val="20"/>
        </w:rPr>
      </w:pPr>
      <w:bookmarkStart w:id="0" w:name="_GoBack"/>
    </w:p>
    <w:p w:rsidR="006B77C5" w:rsidRDefault="006B77C5">
      <w:pPr>
        <w:pStyle w:val="BodyText"/>
        <w:rPr>
          <w:sz w:val="20"/>
        </w:rPr>
      </w:pPr>
    </w:p>
    <w:p w:rsidR="006B77C5" w:rsidRDefault="006B77C5">
      <w:pPr>
        <w:pStyle w:val="BodyText"/>
        <w:rPr>
          <w:sz w:val="20"/>
        </w:rPr>
      </w:pPr>
    </w:p>
    <w:p w:rsidR="006B77C5" w:rsidRDefault="006B77C5">
      <w:pPr>
        <w:pStyle w:val="BodyText"/>
        <w:rPr>
          <w:sz w:val="20"/>
        </w:rPr>
      </w:pPr>
    </w:p>
    <w:p w:rsidR="006B77C5" w:rsidRDefault="006B77C5">
      <w:pPr>
        <w:pStyle w:val="BodyText"/>
        <w:rPr>
          <w:sz w:val="20"/>
        </w:rPr>
      </w:pPr>
    </w:p>
    <w:p w:rsidR="006B77C5" w:rsidRDefault="006B77C5">
      <w:pPr>
        <w:pStyle w:val="BodyText"/>
        <w:rPr>
          <w:sz w:val="20"/>
        </w:rPr>
      </w:pPr>
    </w:p>
    <w:p w:rsidR="006B77C5" w:rsidRDefault="006B77C5">
      <w:pPr>
        <w:pStyle w:val="BodyText"/>
        <w:rPr>
          <w:sz w:val="18"/>
        </w:rPr>
      </w:pPr>
    </w:p>
    <w:p w:rsidR="006B77C5" w:rsidRDefault="00950D46">
      <w:pPr>
        <w:pStyle w:val="Heading2"/>
        <w:spacing w:before="94"/>
        <w:ind w:left="124"/>
      </w:pPr>
      <w:r>
        <w:t>Reducing Provider Burden – Comment Solicitation</w:t>
      </w:r>
    </w:p>
    <w:p w:rsidR="006B77C5" w:rsidRDefault="00950D46">
      <w:pPr>
        <w:pStyle w:val="BodyText"/>
        <w:spacing w:before="3"/>
        <w:ind w:left="124" w:right="132"/>
      </w:pPr>
      <w:r>
        <w:t>CMS recently launched the “patients over paperwork” initiative to help reduce burdensome regulations. The Academy appreciates CMS creating this important initiative and believes it should be applied in this case for reducing audit requests from providers f</w:t>
      </w:r>
      <w:r>
        <w:t>or Medicare Part D audits. Providers should not spend an inordinate amount of time forced to provide medical record documentation to Part D contractors due to these requirements. Accommodations must be made to providers to reduce the number of medical reco</w:t>
      </w:r>
      <w:r>
        <w:t>rd requests as well as providing clarity to the provider for exactly what is required.</w:t>
      </w:r>
    </w:p>
    <w:p w:rsidR="006B77C5" w:rsidRDefault="006B77C5">
      <w:pPr>
        <w:pStyle w:val="BodyText"/>
        <w:spacing w:before="5"/>
        <w:rPr>
          <w:sz w:val="23"/>
        </w:rPr>
      </w:pPr>
    </w:p>
    <w:p w:rsidR="006B77C5" w:rsidRDefault="00950D46">
      <w:pPr>
        <w:pStyle w:val="Heading2"/>
        <w:ind w:left="124"/>
      </w:pPr>
      <w:r>
        <w:t>Conclusion</w:t>
      </w:r>
    </w:p>
    <w:p w:rsidR="006B77C5" w:rsidRDefault="00950D46">
      <w:pPr>
        <w:pStyle w:val="BodyText"/>
        <w:spacing w:before="1"/>
        <w:ind w:left="119"/>
      </w:pPr>
      <w:r>
        <w:t xml:space="preserve">The AADA appreciates the opportunity to provide comments on the proposed rule. We look forward to additional opportunities to comment on these issues and to </w:t>
      </w:r>
      <w:r>
        <w:t>provide feedback that may help guide policy development.</w:t>
      </w:r>
    </w:p>
    <w:p w:rsidR="006B77C5" w:rsidRDefault="006B77C5">
      <w:pPr>
        <w:pStyle w:val="BodyText"/>
      </w:pPr>
    </w:p>
    <w:p w:rsidR="006B77C5" w:rsidRDefault="00950D46">
      <w:pPr>
        <w:pStyle w:val="BodyText"/>
        <w:ind w:left="124" w:right="103"/>
        <w:jc w:val="both"/>
      </w:pPr>
      <w:r>
        <w:t xml:space="preserve">We appreciate your efforts to prioritize this issue. Please feel free to contact Ashley John, Senior Specialist in Advocacy and Policy at </w:t>
      </w:r>
      <w:hyperlink r:id="rId8">
        <w:r>
          <w:rPr>
            <w:color w:val="0000FF"/>
            <w:u w:val="single" w:color="0000FF"/>
          </w:rPr>
          <w:t xml:space="preserve">ajohn@aad.org </w:t>
        </w:r>
      </w:hyperlink>
      <w:r>
        <w:t>or (202) 609-6332 if you have any questions or if we can provide additional information.</w:t>
      </w:r>
    </w:p>
    <w:p w:rsidR="006B77C5" w:rsidRDefault="006B77C5">
      <w:pPr>
        <w:pStyle w:val="BodyText"/>
      </w:pPr>
    </w:p>
    <w:p w:rsidR="006B77C5" w:rsidRDefault="00950D46">
      <w:pPr>
        <w:pStyle w:val="BodyText"/>
        <w:ind w:left="124"/>
      </w:pPr>
      <w:r>
        <w:t>Sincerely,</w:t>
      </w:r>
    </w:p>
    <w:p w:rsidR="006B77C5" w:rsidRDefault="00950D46">
      <w:pPr>
        <w:pStyle w:val="BodyText"/>
        <w:ind w:left="124"/>
        <w:rPr>
          <w:sz w:val="20"/>
        </w:rPr>
      </w:pPr>
      <w:r>
        <w:rPr>
          <w:noProof/>
          <w:sz w:val="20"/>
        </w:rPr>
        <w:drawing>
          <wp:inline distT="0" distB="0" distL="0" distR="0">
            <wp:extent cx="2292776" cy="50672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292776" cy="506729"/>
                    </a:xfrm>
                    <a:prstGeom prst="rect">
                      <a:avLst/>
                    </a:prstGeom>
                  </pic:spPr>
                </pic:pic>
              </a:graphicData>
            </a:graphic>
          </wp:inline>
        </w:drawing>
      </w:r>
    </w:p>
    <w:p w:rsidR="006B77C5" w:rsidRDefault="00950D46">
      <w:pPr>
        <w:pStyle w:val="BodyText"/>
        <w:ind w:left="124" w:right="8110"/>
      </w:pPr>
      <w:r>
        <w:t>Henry W. Lim, MD, FAAD President</w:t>
      </w:r>
    </w:p>
    <w:p w:rsidR="006B77C5" w:rsidRDefault="00950D46">
      <w:pPr>
        <w:spacing w:line="273" w:lineRule="exact"/>
        <w:ind w:left="124"/>
        <w:rPr>
          <w:sz w:val="24"/>
        </w:rPr>
      </w:pPr>
      <w:r>
        <w:t>American Academy of Derm</w:t>
      </w:r>
      <w:r>
        <w:rPr>
          <w:sz w:val="24"/>
        </w:rPr>
        <w:t>atology Association</w:t>
      </w:r>
    </w:p>
    <w:p w:rsidR="006B77C5" w:rsidRDefault="006B77C5">
      <w:pPr>
        <w:pStyle w:val="BodyText"/>
        <w:rPr>
          <w:sz w:val="26"/>
        </w:rPr>
      </w:pPr>
    </w:p>
    <w:p w:rsidR="006B77C5" w:rsidRDefault="006B77C5">
      <w:pPr>
        <w:pStyle w:val="BodyText"/>
      </w:pPr>
    </w:p>
    <w:p w:rsidR="006B77C5" w:rsidRDefault="00950D46">
      <w:pPr>
        <w:pStyle w:val="Heading1"/>
        <w:ind w:right="0"/>
      </w:pPr>
      <w:r>
        <w:t>Cc:</w:t>
      </w:r>
    </w:p>
    <w:p w:rsidR="006B77C5" w:rsidRDefault="00950D46">
      <w:pPr>
        <w:ind w:left="124" w:right="1505"/>
        <w:rPr>
          <w:sz w:val="24"/>
        </w:rPr>
      </w:pPr>
      <w:r>
        <w:rPr>
          <w:sz w:val="24"/>
        </w:rPr>
        <w:t>Elaine Weiss, JD, Chief Executive Officer, American Academy of Dermatology Barbara Greenan, Senior Director, Advocacy and Policy, American Academy of Dermatology Association</w:t>
      </w:r>
    </w:p>
    <w:p w:rsidR="006B77C5" w:rsidRDefault="00950D46">
      <w:pPr>
        <w:ind w:left="124" w:right="1505"/>
        <w:rPr>
          <w:sz w:val="24"/>
        </w:rPr>
      </w:pPr>
      <w:r>
        <w:rPr>
          <w:sz w:val="24"/>
        </w:rPr>
        <w:t>Leslie Stein Lloyd, JD, Regulatory and Payment Policy, American Academy of Dermato</w:t>
      </w:r>
      <w:r>
        <w:rPr>
          <w:sz w:val="24"/>
        </w:rPr>
        <w:t>logy Association</w:t>
      </w:r>
      <w:bookmarkEnd w:id="0"/>
    </w:p>
    <w:sectPr w:rsidR="006B77C5">
      <w:pgSz w:w="12240" w:h="15840"/>
      <w:pgMar w:top="1800" w:right="740" w:bottom="280" w:left="740" w:header="72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50D46">
      <w:r>
        <w:separator/>
      </w:r>
    </w:p>
  </w:endnote>
  <w:endnote w:type="continuationSeparator" w:id="0">
    <w:p w:rsidR="00000000" w:rsidRDefault="0095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50D46">
      <w:r>
        <w:separator/>
      </w:r>
    </w:p>
  </w:footnote>
  <w:footnote w:type="continuationSeparator" w:id="0">
    <w:p w:rsidR="00000000" w:rsidRDefault="00950D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7C5" w:rsidRDefault="00950D46">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42.2pt;margin-top:35.2pt;width:210.35pt;height:56.15pt;z-index:-251658752;mso-position-horizontal-relative:page;mso-position-vertical-relative:page" filled="f" stroked="f">
          <v:textbox inset="0,0,0,0">
            <w:txbxContent>
              <w:p w:rsidR="006B77C5" w:rsidRDefault="00950D46">
                <w:pPr>
                  <w:pStyle w:val="BodyText"/>
                  <w:spacing w:before="13"/>
                  <w:ind w:left="20"/>
                </w:pPr>
                <w:r>
                  <w:t>Ms. Seema Verma</w:t>
                </w:r>
              </w:p>
              <w:p w:rsidR="006B77C5" w:rsidRDefault="00950D46">
                <w:pPr>
                  <w:pStyle w:val="BodyText"/>
                  <w:spacing w:before="37" w:line="276" w:lineRule="auto"/>
                  <w:ind w:left="20" w:right="-3"/>
                </w:pPr>
                <w:r>
                  <w:t>Centers for Medicare &amp; Medicaid Services, January 16, 2018</w:t>
                </w:r>
              </w:p>
              <w:p w:rsidR="006B77C5" w:rsidRDefault="00950D46">
                <w:pPr>
                  <w:pStyle w:val="BodyText"/>
                  <w:spacing w:line="218" w:lineRule="exact"/>
                  <w:ind w:left="20"/>
                </w:pPr>
                <w:r>
                  <w:t xml:space="preserve">Page </w:t>
                </w:r>
                <w:r>
                  <w:fldChar w:fldCharType="begin"/>
                </w:r>
                <w:r>
                  <w:instrText xml:space="preserve"> PAGE </w:instrText>
                </w:r>
                <w:r>
                  <w:fldChar w:fldCharType="separate"/>
                </w:r>
                <w:r>
                  <w:rPr>
                    <w:noProof/>
                  </w:rPr>
                  <w:t>3</w:t>
                </w:r>
                <w:r>
                  <w:fldChar w:fldCharType="end"/>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B77C5"/>
    <w:rsid w:val="006B77C5"/>
    <w:rsid w:val="0095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D5384D7-9FCC-4F67-A5CF-9355A319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4" w:right="1505"/>
      <w:outlineLvl w:val="0"/>
    </w:pPr>
    <w:rPr>
      <w:sz w:val="24"/>
      <w:szCs w:val="24"/>
    </w:rPr>
  </w:style>
  <w:style w:type="paragraph" w:styleId="Heading2">
    <w:name w:val="heading 2"/>
    <w:basedOn w:val="Normal"/>
    <w:uiPriority w:val="1"/>
    <w:qFormat/>
    <w:pPr>
      <w:ind w:left="10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john@aad.org" TargetMode="Externa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1907</Words>
  <Characters>10299</Characters>
  <Application>Microsoft Office Word</Application>
  <DocSecurity>0</DocSecurity>
  <Lines>188</Lines>
  <Paragraphs>36</Paragraphs>
  <ScaleCrop>false</ScaleCrop>
  <Company>CMS</Company>
  <LinksUpToDate>false</LinksUpToDate>
  <CharactersWithSpaces>12168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dc:creator>
  <cp:lastModifiedBy>Arthur Pignotti</cp:lastModifiedBy>
  <cp:revision>2</cp:revision>
  <dcterms:created xsi:type="dcterms:W3CDTF">2018-06-14T21:38:00Z</dcterms:created>
  <dcterms:modified xsi:type="dcterms:W3CDTF">2018-06-15T02:09:00Z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