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7B9" w:rsidRDefault="0002421E">
      <w:pPr>
        <w:pStyle w:val="BodyText"/>
        <w:ind w:left="150"/>
        <w:rPr>
          <w:rFonts w:ascii="Times New Roman"/>
          <w:sz w:val="20"/>
        </w:rPr>
      </w:pPr>
      <w:r>
        <w:rPr>
          <w:rFonts w:ascii="Times New Roman"/>
          <w:noProof/>
          <w:sz w:val="20"/>
        </w:rPr>
        <w:drawing>
          <wp:inline distT="0" distB="0" distL="0" distR="0">
            <wp:extent cx="5944367" cy="98755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944367" cy="987551"/>
                    </a:xfrm>
                    <a:prstGeom prst="rect">
                      <a:avLst/>
                    </a:prstGeom>
                  </pic:spPr>
                </pic:pic>
              </a:graphicData>
            </a:graphic>
          </wp:inline>
        </w:drawing>
      </w:r>
    </w:p>
    <w:p w:rsidR="00B557B9" w:rsidRDefault="00B557B9">
      <w:pPr>
        <w:pStyle w:val="BodyText"/>
        <w:rPr>
          <w:rFonts w:ascii="Times New Roman"/>
          <w:sz w:val="20"/>
        </w:rPr>
      </w:pPr>
    </w:p>
    <w:p w:rsidR="00B557B9" w:rsidRDefault="00B557B9">
      <w:pPr>
        <w:pStyle w:val="BodyText"/>
        <w:rPr>
          <w:rFonts w:ascii="Times New Roman"/>
        </w:rPr>
      </w:pPr>
    </w:p>
    <w:p w:rsidR="00B557B9" w:rsidRDefault="0002421E">
      <w:pPr>
        <w:pStyle w:val="BodyText"/>
        <w:spacing w:before="57"/>
        <w:ind w:left="120"/>
      </w:pPr>
      <w:r>
        <w:rPr>
          <w:color w:val="004580"/>
        </w:rPr>
        <w:t xml:space="preserve">ELECTRONIC SUBMISSION VIA </w:t>
      </w:r>
      <w:hyperlink r:id="rId8">
        <w:r>
          <w:rPr>
            <w:color w:val="004580"/>
            <w:u w:val="single" w:color="004580"/>
          </w:rPr>
          <w:t>http://www.regulations.gov</w:t>
        </w:r>
      </w:hyperlink>
    </w:p>
    <w:p w:rsidR="00B557B9" w:rsidRDefault="00B557B9">
      <w:pPr>
        <w:pStyle w:val="BodyText"/>
        <w:rPr>
          <w:sz w:val="20"/>
        </w:rPr>
      </w:pPr>
    </w:p>
    <w:p w:rsidR="00B557B9" w:rsidRDefault="00B557B9">
      <w:pPr>
        <w:pStyle w:val="BodyText"/>
        <w:spacing w:before="3"/>
        <w:rPr>
          <w:sz w:val="19"/>
        </w:rPr>
      </w:pPr>
    </w:p>
    <w:p w:rsidR="00B557B9" w:rsidRDefault="0002421E">
      <w:pPr>
        <w:pStyle w:val="BodyText"/>
        <w:spacing w:before="56"/>
        <w:ind w:left="120"/>
        <w:jc w:val="both"/>
      </w:pPr>
      <w:r>
        <w:rPr>
          <w:color w:val="004580"/>
        </w:rPr>
        <w:t>January 16, 2018</w:t>
      </w:r>
    </w:p>
    <w:p w:rsidR="00B557B9" w:rsidRDefault="00B557B9">
      <w:pPr>
        <w:pStyle w:val="BodyText"/>
        <w:spacing w:before="11"/>
        <w:rPr>
          <w:sz w:val="21"/>
        </w:rPr>
      </w:pPr>
    </w:p>
    <w:p w:rsidR="00B557B9" w:rsidRDefault="0002421E">
      <w:pPr>
        <w:pStyle w:val="BodyText"/>
        <w:spacing w:before="1"/>
        <w:ind w:left="120" w:right="4856"/>
      </w:pPr>
      <w:r>
        <w:rPr>
          <w:color w:val="004580"/>
        </w:rPr>
        <w:t>The Honorable Eric D. Hargan, Acting HHS Secretary The Honorable Seema Verma, CMS Administrator Centers for Medicare &amp;</w:t>
      </w:r>
      <w:r>
        <w:rPr>
          <w:color w:val="004580"/>
        </w:rPr>
        <w:t xml:space="preserve"> Medicaid Services Department of Health and Human Services Baltimore, MD 21244</w:t>
      </w:r>
    </w:p>
    <w:p w:rsidR="00B557B9" w:rsidRDefault="00B557B9">
      <w:pPr>
        <w:pStyle w:val="BodyText"/>
        <w:spacing w:before="10"/>
        <w:rPr>
          <w:sz w:val="21"/>
        </w:rPr>
      </w:pPr>
    </w:p>
    <w:p w:rsidR="00B557B9" w:rsidRDefault="0002421E">
      <w:pPr>
        <w:pStyle w:val="BodyText"/>
        <w:ind w:left="120"/>
        <w:jc w:val="both"/>
      </w:pPr>
      <w:r>
        <w:rPr>
          <w:color w:val="004580"/>
        </w:rPr>
        <w:t>RE:  File Code CMS-4182-P</w:t>
      </w:r>
    </w:p>
    <w:p w:rsidR="00B557B9" w:rsidRDefault="00B557B9">
      <w:pPr>
        <w:pStyle w:val="BodyText"/>
      </w:pPr>
    </w:p>
    <w:p w:rsidR="00B557B9" w:rsidRDefault="00B557B9">
      <w:pPr>
        <w:pStyle w:val="BodyText"/>
      </w:pPr>
    </w:p>
    <w:p w:rsidR="00B557B9" w:rsidRDefault="0002421E">
      <w:pPr>
        <w:pStyle w:val="BodyText"/>
        <w:ind w:left="119"/>
        <w:jc w:val="both"/>
      </w:pPr>
      <w:r>
        <w:rPr>
          <w:color w:val="004580"/>
        </w:rPr>
        <w:t>Dear Acting Secretary Hargan and Administrator Verma:</w:t>
      </w:r>
    </w:p>
    <w:p w:rsidR="00B557B9" w:rsidRDefault="00B557B9">
      <w:pPr>
        <w:pStyle w:val="BodyText"/>
      </w:pPr>
    </w:p>
    <w:p w:rsidR="00B557B9" w:rsidRDefault="00B557B9">
      <w:pPr>
        <w:pStyle w:val="BodyText"/>
      </w:pPr>
    </w:p>
    <w:p w:rsidR="00B557B9" w:rsidRDefault="0002421E">
      <w:pPr>
        <w:pStyle w:val="BodyText"/>
        <w:spacing w:line="480" w:lineRule="auto"/>
        <w:ind w:left="119" w:right="132"/>
        <w:jc w:val="both"/>
      </w:pPr>
      <w:r>
        <w:rPr>
          <w:color w:val="004580"/>
        </w:rPr>
        <w:t>On behalf of the National Health Care Anti-Fraud Association (NHCAA), I am writing in respon</w:t>
      </w:r>
      <w:r>
        <w:rPr>
          <w:color w:val="004580"/>
        </w:rPr>
        <w:t>se to the proposed</w:t>
      </w:r>
      <w:r>
        <w:rPr>
          <w:color w:val="004580"/>
          <w:spacing w:val="-7"/>
        </w:rPr>
        <w:t xml:space="preserve"> </w:t>
      </w:r>
      <w:r>
        <w:rPr>
          <w:color w:val="004580"/>
        </w:rPr>
        <w:t>rule</w:t>
      </w:r>
      <w:r>
        <w:rPr>
          <w:color w:val="004580"/>
          <w:spacing w:val="-6"/>
        </w:rPr>
        <w:t xml:space="preserve"> </w:t>
      </w:r>
      <w:r>
        <w:rPr>
          <w:color w:val="004580"/>
        </w:rPr>
        <w:t>published</w:t>
      </w:r>
      <w:r>
        <w:rPr>
          <w:color w:val="004580"/>
          <w:spacing w:val="-7"/>
        </w:rPr>
        <w:t xml:space="preserve"> </w:t>
      </w:r>
      <w:r>
        <w:rPr>
          <w:color w:val="004580"/>
        </w:rPr>
        <w:t>in</w:t>
      </w:r>
      <w:r>
        <w:rPr>
          <w:color w:val="004580"/>
          <w:spacing w:val="-7"/>
        </w:rPr>
        <w:t xml:space="preserve"> </w:t>
      </w:r>
      <w:r>
        <w:rPr>
          <w:color w:val="004580"/>
        </w:rPr>
        <w:t>the</w:t>
      </w:r>
      <w:r>
        <w:rPr>
          <w:color w:val="004580"/>
          <w:spacing w:val="-6"/>
        </w:rPr>
        <w:t xml:space="preserve"> </w:t>
      </w:r>
      <w:r>
        <w:rPr>
          <w:color w:val="004580"/>
        </w:rPr>
        <w:t>November</w:t>
      </w:r>
      <w:r>
        <w:rPr>
          <w:color w:val="004580"/>
          <w:spacing w:val="-7"/>
        </w:rPr>
        <w:t xml:space="preserve"> </w:t>
      </w:r>
      <w:r>
        <w:rPr>
          <w:color w:val="004580"/>
        </w:rPr>
        <w:t>28,</w:t>
      </w:r>
      <w:r>
        <w:rPr>
          <w:color w:val="004580"/>
          <w:spacing w:val="-9"/>
        </w:rPr>
        <w:t xml:space="preserve"> </w:t>
      </w:r>
      <w:r>
        <w:rPr>
          <w:color w:val="004580"/>
        </w:rPr>
        <w:t>2017</w:t>
      </w:r>
      <w:r>
        <w:rPr>
          <w:color w:val="004580"/>
          <w:spacing w:val="-6"/>
        </w:rPr>
        <w:t xml:space="preserve"> </w:t>
      </w:r>
      <w:r>
        <w:rPr>
          <w:color w:val="004580"/>
        </w:rPr>
        <w:t>issue</w:t>
      </w:r>
      <w:r>
        <w:rPr>
          <w:color w:val="004580"/>
          <w:spacing w:val="-6"/>
        </w:rPr>
        <w:t xml:space="preserve"> </w:t>
      </w:r>
      <w:r>
        <w:rPr>
          <w:color w:val="004580"/>
        </w:rPr>
        <w:t>of</w:t>
      </w:r>
      <w:r>
        <w:rPr>
          <w:color w:val="004580"/>
          <w:spacing w:val="-7"/>
        </w:rPr>
        <w:t xml:space="preserve"> </w:t>
      </w:r>
      <w:r>
        <w:rPr>
          <w:color w:val="004580"/>
        </w:rPr>
        <w:t>the</w:t>
      </w:r>
      <w:r>
        <w:rPr>
          <w:color w:val="004580"/>
          <w:spacing w:val="-6"/>
        </w:rPr>
        <w:t xml:space="preserve"> </w:t>
      </w:r>
      <w:r>
        <w:rPr>
          <w:i/>
          <w:color w:val="004580"/>
        </w:rPr>
        <w:t>Federal</w:t>
      </w:r>
      <w:r>
        <w:rPr>
          <w:i/>
          <w:color w:val="004580"/>
          <w:spacing w:val="-7"/>
        </w:rPr>
        <w:t xml:space="preserve"> </w:t>
      </w:r>
      <w:r>
        <w:rPr>
          <w:i/>
          <w:color w:val="004580"/>
        </w:rPr>
        <w:t>Register</w:t>
      </w:r>
      <w:r>
        <w:rPr>
          <w:i/>
          <w:color w:val="004580"/>
          <w:spacing w:val="-8"/>
        </w:rPr>
        <w:t xml:space="preserve"> </w:t>
      </w:r>
      <w:r>
        <w:rPr>
          <w:color w:val="004580"/>
        </w:rPr>
        <w:t>with</w:t>
      </w:r>
      <w:r>
        <w:rPr>
          <w:color w:val="004580"/>
          <w:spacing w:val="-7"/>
        </w:rPr>
        <w:t xml:space="preserve"> </w:t>
      </w:r>
      <w:r>
        <w:rPr>
          <w:color w:val="004580"/>
        </w:rPr>
        <w:t>file</w:t>
      </w:r>
      <w:r>
        <w:rPr>
          <w:color w:val="004580"/>
          <w:spacing w:val="-6"/>
        </w:rPr>
        <w:t xml:space="preserve"> </w:t>
      </w:r>
      <w:r>
        <w:rPr>
          <w:color w:val="004580"/>
        </w:rPr>
        <w:t>code</w:t>
      </w:r>
      <w:r>
        <w:rPr>
          <w:color w:val="004580"/>
          <w:spacing w:val="-6"/>
        </w:rPr>
        <w:t xml:space="preserve"> </w:t>
      </w:r>
      <w:r>
        <w:rPr>
          <w:color w:val="004580"/>
        </w:rPr>
        <w:t>CMS-4182- P,</w:t>
      </w:r>
      <w:r>
        <w:rPr>
          <w:color w:val="004580"/>
          <w:spacing w:val="-14"/>
        </w:rPr>
        <w:t xml:space="preserve"> </w:t>
      </w:r>
      <w:r>
        <w:rPr>
          <w:color w:val="004580"/>
        </w:rPr>
        <w:t>titled</w:t>
      </w:r>
      <w:r>
        <w:rPr>
          <w:color w:val="004580"/>
          <w:spacing w:val="-15"/>
        </w:rPr>
        <w:t xml:space="preserve"> </w:t>
      </w:r>
      <w:r>
        <w:rPr>
          <w:color w:val="004580"/>
        </w:rPr>
        <w:t>“Medicare</w:t>
      </w:r>
      <w:r>
        <w:rPr>
          <w:color w:val="004580"/>
          <w:spacing w:val="-16"/>
        </w:rPr>
        <w:t xml:space="preserve"> </w:t>
      </w:r>
      <w:r>
        <w:rPr>
          <w:color w:val="004580"/>
        </w:rPr>
        <w:t>Program;</w:t>
      </w:r>
      <w:r>
        <w:rPr>
          <w:color w:val="004580"/>
          <w:spacing w:val="-14"/>
        </w:rPr>
        <w:t xml:space="preserve"> </w:t>
      </w:r>
      <w:r>
        <w:rPr>
          <w:color w:val="004580"/>
        </w:rPr>
        <w:t>Contract</w:t>
      </w:r>
      <w:r>
        <w:rPr>
          <w:color w:val="004580"/>
          <w:spacing w:val="-14"/>
        </w:rPr>
        <w:t xml:space="preserve"> </w:t>
      </w:r>
      <w:r>
        <w:rPr>
          <w:color w:val="004580"/>
        </w:rPr>
        <w:t>Year</w:t>
      </w:r>
      <w:r>
        <w:rPr>
          <w:color w:val="004580"/>
          <w:spacing w:val="-14"/>
        </w:rPr>
        <w:t xml:space="preserve"> </w:t>
      </w:r>
      <w:r>
        <w:rPr>
          <w:color w:val="004580"/>
        </w:rPr>
        <w:t>2019</w:t>
      </w:r>
      <w:r>
        <w:rPr>
          <w:color w:val="004580"/>
          <w:spacing w:val="-15"/>
        </w:rPr>
        <w:t xml:space="preserve"> </w:t>
      </w:r>
      <w:r>
        <w:rPr>
          <w:color w:val="004580"/>
        </w:rPr>
        <w:t>Policy</w:t>
      </w:r>
      <w:r>
        <w:rPr>
          <w:color w:val="004580"/>
          <w:spacing w:val="-14"/>
        </w:rPr>
        <w:t xml:space="preserve"> </w:t>
      </w:r>
      <w:r>
        <w:rPr>
          <w:color w:val="004580"/>
        </w:rPr>
        <w:t>and</w:t>
      </w:r>
      <w:r>
        <w:rPr>
          <w:color w:val="004580"/>
          <w:spacing w:val="-15"/>
        </w:rPr>
        <w:t xml:space="preserve"> </w:t>
      </w:r>
      <w:r>
        <w:rPr>
          <w:color w:val="004580"/>
        </w:rPr>
        <w:t>Technical</w:t>
      </w:r>
      <w:r>
        <w:rPr>
          <w:color w:val="004580"/>
          <w:spacing w:val="-14"/>
        </w:rPr>
        <w:t xml:space="preserve"> </w:t>
      </w:r>
      <w:r>
        <w:rPr>
          <w:color w:val="004580"/>
        </w:rPr>
        <w:t>Changes</w:t>
      </w:r>
      <w:r>
        <w:rPr>
          <w:color w:val="004580"/>
          <w:spacing w:val="-14"/>
        </w:rPr>
        <w:t xml:space="preserve"> </w:t>
      </w:r>
      <w:r>
        <w:rPr>
          <w:color w:val="004580"/>
        </w:rPr>
        <w:t>to</w:t>
      </w:r>
      <w:r>
        <w:rPr>
          <w:color w:val="004580"/>
          <w:spacing w:val="-15"/>
        </w:rPr>
        <w:t xml:space="preserve"> </w:t>
      </w:r>
      <w:r>
        <w:rPr>
          <w:color w:val="004580"/>
        </w:rPr>
        <w:t>the</w:t>
      </w:r>
      <w:r>
        <w:rPr>
          <w:color w:val="004580"/>
          <w:spacing w:val="-14"/>
        </w:rPr>
        <w:t xml:space="preserve"> </w:t>
      </w:r>
      <w:r>
        <w:rPr>
          <w:color w:val="004580"/>
        </w:rPr>
        <w:t>Medicare</w:t>
      </w:r>
      <w:r>
        <w:rPr>
          <w:color w:val="004580"/>
          <w:spacing w:val="-14"/>
        </w:rPr>
        <w:t xml:space="preserve"> </w:t>
      </w:r>
      <w:r>
        <w:rPr>
          <w:color w:val="004580"/>
        </w:rPr>
        <w:t>Advantage, Medicare</w:t>
      </w:r>
      <w:r>
        <w:rPr>
          <w:color w:val="004580"/>
          <w:spacing w:val="-5"/>
        </w:rPr>
        <w:t xml:space="preserve"> </w:t>
      </w:r>
      <w:r>
        <w:rPr>
          <w:color w:val="004580"/>
        </w:rPr>
        <w:t>Cost</w:t>
      </w:r>
      <w:r>
        <w:rPr>
          <w:color w:val="004580"/>
          <w:spacing w:val="-5"/>
        </w:rPr>
        <w:t xml:space="preserve"> </w:t>
      </w:r>
      <w:r>
        <w:rPr>
          <w:color w:val="004580"/>
        </w:rPr>
        <w:t>Plan,</w:t>
      </w:r>
      <w:r>
        <w:rPr>
          <w:color w:val="004580"/>
          <w:spacing w:val="-7"/>
        </w:rPr>
        <w:t xml:space="preserve"> </w:t>
      </w:r>
      <w:r>
        <w:rPr>
          <w:color w:val="004580"/>
        </w:rPr>
        <w:t>Medicare</w:t>
      </w:r>
      <w:r>
        <w:rPr>
          <w:color w:val="004580"/>
          <w:spacing w:val="-5"/>
        </w:rPr>
        <w:t xml:space="preserve"> </w:t>
      </w:r>
      <w:r>
        <w:rPr>
          <w:color w:val="004580"/>
        </w:rPr>
        <w:t>Fee-for-Service,</w:t>
      </w:r>
      <w:r>
        <w:rPr>
          <w:color w:val="004580"/>
          <w:spacing w:val="-7"/>
        </w:rPr>
        <w:t xml:space="preserve"> </w:t>
      </w:r>
      <w:r>
        <w:rPr>
          <w:color w:val="004580"/>
        </w:rPr>
        <w:t>the</w:t>
      </w:r>
      <w:r>
        <w:rPr>
          <w:color w:val="004580"/>
          <w:spacing w:val="-5"/>
        </w:rPr>
        <w:t xml:space="preserve"> </w:t>
      </w:r>
      <w:r>
        <w:rPr>
          <w:color w:val="004580"/>
        </w:rPr>
        <w:t>Medicare</w:t>
      </w:r>
      <w:r>
        <w:rPr>
          <w:color w:val="004580"/>
          <w:spacing w:val="-5"/>
        </w:rPr>
        <w:t xml:space="preserve"> </w:t>
      </w:r>
      <w:r>
        <w:rPr>
          <w:color w:val="004580"/>
        </w:rPr>
        <w:t>Prescription</w:t>
      </w:r>
      <w:r>
        <w:rPr>
          <w:color w:val="004580"/>
          <w:spacing w:val="-6"/>
        </w:rPr>
        <w:t xml:space="preserve"> </w:t>
      </w:r>
      <w:r>
        <w:rPr>
          <w:color w:val="004580"/>
        </w:rPr>
        <w:t>Drug</w:t>
      </w:r>
      <w:r>
        <w:rPr>
          <w:color w:val="004580"/>
          <w:spacing w:val="-6"/>
        </w:rPr>
        <w:t xml:space="preserve"> </w:t>
      </w:r>
      <w:r>
        <w:rPr>
          <w:color w:val="004580"/>
        </w:rPr>
        <w:t>Benefit</w:t>
      </w:r>
      <w:r>
        <w:rPr>
          <w:color w:val="004580"/>
          <w:spacing w:val="-5"/>
        </w:rPr>
        <w:t xml:space="preserve"> </w:t>
      </w:r>
      <w:r>
        <w:rPr>
          <w:color w:val="004580"/>
        </w:rPr>
        <w:t>Programs,</w:t>
      </w:r>
      <w:r>
        <w:rPr>
          <w:color w:val="004580"/>
          <w:spacing w:val="-5"/>
        </w:rPr>
        <w:t xml:space="preserve"> </w:t>
      </w:r>
      <w:r>
        <w:rPr>
          <w:color w:val="004580"/>
        </w:rPr>
        <w:t>and</w:t>
      </w:r>
      <w:r>
        <w:rPr>
          <w:color w:val="004580"/>
          <w:spacing w:val="-6"/>
        </w:rPr>
        <w:t xml:space="preserve"> </w:t>
      </w:r>
      <w:r>
        <w:rPr>
          <w:color w:val="004580"/>
        </w:rPr>
        <w:t>the PACE</w:t>
      </w:r>
      <w:r>
        <w:rPr>
          <w:color w:val="004580"/>
          <w:spacing w:val="-4"/>
        </w:rPr>
        <w:t xml:space="preserve"> </w:t>
      </w:r>
      <w:r>
        <w:rPr>
          <w:color w:val="004580"/>
        </w:rPr>
        <w:t>Program.”</w:t>
      </w:r>
    </w:p>
    <w:p w:rsidR="00B557B9" w:rsidRDefault="00B557B9">
      <w:pPr>
        <w:pStyle w:val="BodyText"/>
      </w:pPr>
    </w:p>
    <w:p w:rsidR="00B557B9" w:rsidRDefault="00B557B9">
      <w:pPr>
        <w:pStyle w:val="BodyText"/>
      </w:pPr>
    </w:p>
    <w:p w:rsidR="00B557B9" w:rsidRDefault="0002421E">
      <w:pPr>
        <w:pStyle w:val="BodyText"/>
        <w:spacing w:line="480" w:lineRule="auto"/>
        <w:ind w:left="119" w:right="135"/>
        <w:jc w:val="both"/>
      </w:pPr>
      <w:r>
        <w:rPr>
          <w:color w:val="004580"/>
        </w:rPr>
        <w:t>Established in 1985, NHCAA is the leading national organization focused exclusively on combating health care</w:t>
      </w:r>
      <w:r>
        <w:rPr>
          <w:color w:val="004580"/>
          <w:spacing w:val="-7"/>
        </w:rPr>
        <w:t xml:space="preserve"> </w:t>
      </w:r>
      <w:r>
        <w:rPr>
          <w:color w:val="004580"/>
        </w:rPr>
        <w:t>fraud</w:t>
      </w:r>
      <w:r>
        <w:rPr>
          <w:color w:val="004580"/>
          <w:spacing w:val="-11"/>
        </w:rPr>
        <w:t xml:space="preserve"> </w:t>
      </w:r>
      <w:r>
        <w:rPr>
          <w:color w:val="004580"/>
        </w:rPr>
        <w:t>and</w:t>
      </w:r>
      <w:r>
        <w:rPr>
          <w:color w:val="004580"/>
          <w:spacing w:val="-8"/>
        </w:rPr>
        <w:t xml:space="preserve"> </w:t>
      </w:r>
      <w:r>
        <w:rPr>
          <w:color w:val="004580"/>
        </w:rPr>
        <w:t>abuse.</w:t>
      </w:r>
      <w:r>
        <w:rPr>
          <w:color w:val="004580"/>
          <w:spacing w:val="-11"/>
        </w:rPr>
        <w:t xml:space="preserve"> </w:t>
      </w:r>
      <w:r>
        <w:rPr>
          <w:color w:val="004580"/>
        </w:rPr>
        <w:t>We</w:t>
      </w:r>
      <w:r>
        <w:rPr>
          <w:color w:val="004580"/>
          <w:spacing w:val="-9"/>
        </w:rPr>
        <w:t xml:space="preserve"> </w:t>
      </w:r>
      <w:r>
        <w:rPr>
          <w:color w:val="004580"/>
        </w:rPr>
        <w:t>are</w:t>
      </w:r>
      <w:r>
        <w:rPr>
          <w:color w:val="004580"/>
          <w:spacing w:val="-7"/>
        </w:rPr>
        <w:t xml:space="preserve"> </w:t>
      </w:r>
      <w:r>
        <w:rPr>
          <w:color w:val="004580"/>
        </w:rPr>
        <w:t>unique</w:t>
      </w:r>
      <w:r>
        <w:rPr>
          <w:color w:val="004580"/>
          <w:spacing w:val="-7"/>
        </w:rPr>
        <w:t xml:space="preserve"> </w:t>
      </w:r>
      <w:r>
        <w:rPr>
          <w:color w:val="004580"/>
        </w:rPr>
        <w:t>among</w:t>
      </w:r>
      <w:r>
        <w:rPr>
          <w:color w:val="004580"/>
          <w:spacing w:val="-8"/>
        </w:rPr>
        <w:t xml:space="preserve"> </w:t>
      </w:r>
      <w:r>
        <w:rPr>
          <w:color w:val="004580"/>
        </w:rPr>
        <w:t>associations</w:t>
      </w:r>
      <w:r>
        <w:rPr>
          <w:color w:val="004580"/>
          <w:spacing w:val="-8"/>
        </w:rPr>
        <w:t xml:space="preserve"> </w:t>
      </w:r>
      <w:r>
        <w:rPr>
          <w:color w:val="004580"/>
        </w:rPr>
        <w:t>in</w:t>
      </w:r>
      <w:r>
        <w:rPr>
          <w:color w:val="004580"/>
          <w:spacing w:val="-8"/>
        </w:rPr>
        <w:t xml:space="preserve"> </w:t>
      </w:r>
      <w:r>
        <w:rPr>
          <w:color w:val="004580"/>
        </w:rPr>
        <w:t>that</w:t>
      </w:r>
      <w:r>
        <w:rPr>
          <w:color w:val="004580"/>
          <w:spacing w:val="-10"/>
        </w:rPr>
        <w:t xml:space="preserve"> </w:t>
      </w:r>
      <w:r>
        <w:rPr>
          <w:color w:val="004580"/>
        </w:rPr>
        <w:t>we</w:t>
      </w:r>
      <w:r>
        <w:rPr>
          <w:color w:val="004580"/>
          <w:spacing w:val="-7"/>
        </w:rPr>
        <w:t xml:space="preserve"> </w:t>
      </w:r>
      <w:r>
        <w:rPr>
          <w:color w:val="004580"/>
        </w:rPr>
        <w:t>are</w:t>
      </w:r>
      <w:r>
        <w:rPr>
          <w:color w:val="004580"/>
          <w:spacing w:val="-7"/>
        </w:rPr>
        <w:t xml:space="preserve"> </w:t>
      </w:r>
      <w:r>
        <w:rPr>
          <w:color w:val="004580"/>
        </w:rPr>
        <w:t>a</w:t>
      </w:r>
      <w:r>
        <w:rPr>
          <w:color w:val="004580"/>
          <w:spacing w:val="-10"/>
        </w:rPr>
        <w:t xml:space="preserve"> </w:t>
      </w:r>
      <w:r>
        <w:rPr>
          <w:color w:val="004580"/>
        </w:rPr>
        <w:t>private-public</w:t>
      </w:r>
      <w:r>
        <w:rPr>
          <w:color w:val="004580"/>
          <w:spacing w:val="-7"/>
        </w:rPr>
        <w:t xml:space="preserve"> </w:t>
      </w:r>
      <w:r>
        <w:rPr>
          <w:color w:val="004580"/>
        </w:rPr>
        <w:t>partnership—our members</w:t>
      </w:r>
      <w:r>
        <w:rPr>
          <w:color w:val="004580"/>
          <w:spacing w:val="-12"/>
        </w:rPr>
        <w:t xml:space="preserve"> </w:t>
      </w:r>
      <w:r>
        <w:rPr>
          <w:color w:val="004580"/>
        </w:rPr>
        <w:t>comprise</w:t>
      </w:r>
      <w:r>
        <w:rPr>
          <w:color w:val="004580"/>
          <w:spacing w:val="-9"/>
        </w:rPr>
        <w:t xml:space="preserve"> </w:t>
      </w:r>
      <w:r>
        <w:rPr>
          <w:color w:val="004580"/>
        </w:rPr>
        <w:t>the</w:t>
      </w:r>
      <w:r>
        <w:rPr>
          <w:color w:val="004580"/>
          <w:spacing w:val="-9"/>
        </w:rPr>
        <w:t xml:space="preserve"> </w:t>
      </w:r>
      <w:r>
        <w:rPr>
          <w:color w:val="004580"/>
        </w:rPr>
        <w:t>nation’s</w:t>
      </w:r>
      <w:r>
        <w:rPr>
          <w:color w:val="004580"/>
          <w:spacing w:val="-12"/>
        </w:rPr>
        <w:t xml:space="preserve"> </w:t>
      </w:r>
      <w:r>
        <w:rPr>
          <w:color w:val="004580"/>
        </w:rPr>
        <w:t>most</w:t>
      </w:r>
      <w:r>
        <w:rPr>
          <w:color w:val="004580"/>
          <w:spacing w:val="-9"/>
        </w:rPr>
        <w:t xml:space="preserve"> </w:t>
      </w:r>
      <w:r>
        <w:rPr>
          <w:color w:val="004580"/>
        </w:rPr>
        <w:t>prominent</w:t>
      </w:r>
      <w:r>
        <w:rPr>
          <w:color w:val="004580"/>
          <w:spacing w:val="-9"/>
        </w:rPr>
        <w:t xml:space="preserve"> </w:t>
      </w:r>
      <w:r>
        <w:rPr>
          <w:color w:val="004580"/>
        </w:rPr>
        <w:t>health</w:t>
      </w:r>
      <w:r>
        <w:rPr>
          <w:color w:val="004580"/>
          <w:spacing w:val="-11"/>
        </w:rPr>
        <w:t xml:space="preserve"> </w:t>
      </w:r>
      <w:r>
        <w:rPr>
          <w:color w:val="004580"/>
        </w:rPr>
        <w:t>insurance</w:t>
      </w:r>
      <w:r>
        <w:rPr>
          <w:color w:val="004580"/>
          <w:spacing w:val="-9"/>
        </w:rPr>
        <w:t xml:space="preserve"> </w:t>
      </w:r>
      <w:r>
        <w:rPr>
          <w:color w:val="004580"/>
        </w:rPr>
        <w:t>plans</w:t>
      </w:r>
      <w:r>
        <w:rPr>
          <w:color w:val="004580"/>
          <w:spacing w:val="-10"/>
        </w:rPr>
        <w:t xml:space="preserve"> </w:t>
      </w:r>
      <w:r>
        <w:rPr>
          <w:color w:val="004580"/>
        </w:rPr>
        <w:t>as</w:t>
      </w:r>
      <w:r>
        <w:rPr>
          <w:color w:val="004580"/>
          <w:spacing w:val="-12"/>
        </w:rPr>
        <w:t xml:space="preserve"> </w:t>
      </w:r>
      <w:r>
        <w:rPr>
          <w:color w:val="004580"/>
        </w:rPr>
        <w:t>well</w:t>
      </w:r>
      <w:r>
        <w:rPr>
          <w:color w:val="004580"/>
          <w:spacing w:val="-10"/>
        </w:rPr>
        <w:t xml:space="preserve"> </w:t>
      </w:r>
      <w:r>
        <w:rPr>
          <w:color w:val="004580"/>
        </w:rPr>
        <w:t>as</w:t>
      </w:r>
      <w:r>
        <w:rPr>
          <w:color w:val="004580"/>
          <w:spacing w:val="-12"/>
        </w:rPr>
        <w:t xml:space="preserve"> </w:t>
      </w:r>
      <w:r>
        <w:rPr>
          <w:color w:val="004580"/>
        </w:rPr>
        <w:t>those</w:t>
      </w:r>
      <w:r>
        <w:rPr>
          <w:color w:val="004580"/>
          <w:spacing w:val="-9"/>
        </w:rPr>
        <w:t xml:space="preserve"> </w:t>
      </w:r>
      <w:r>
        <w:rPr>
          <w:color w:val="004580"/>
        </w:rPr>
        <w:t>federal,</w:t>
      </w:r>
      <w:r>
        <w:rPr>
          <w:color w:val="004580"/>
          <w:spacing w:val="-10"/>
        </w:rPr>
        <w:t xml:space="preserve"> </w:t>
      </w:r>
      <w:r>
        <w:rPr>
          <w:color w:val="004580"/>
        </w:rPr>
        <w:t>state</w:t>
      </w:r>
      <w:r>
        <w:rPr>
          <w:color w:val="004580"/>
          <w:spacing w:val="-12"/>
        </w:rPr>
        <w:t xml:space="preserve"> </w:t>
      </w:r>
      <w:r>
        <w:rPr>
          <w:color w:val="004580"/>
        </w:rPr>
        <w:t>and local</w:t>
      </w:r>
      <w:r>
        <w:rPr>
          <w:color w:val="004580"/>
          <w:spacing w:val="-4"/>
        </w:rPr>
        <w:t xml:space="preserve"> </w:t>
      </w:r>
      <w:r>
        <w:rPr>
          <w:color w:val="004580"/>
        </w:rPr>
        <w:t>government</w:t>
      </w:r>
      <w:r>
        <w:rPr>
          <w:color w:val="004580"/>
          <w:spacing w:val="-3"/>
        </w:rPr>
        <w:t xml:space="preserve"> </w:t>
      </w:r>
      <w:r>
        <w:rPr>
          <w:color w:val="004580"/>
        </w:rPr>
        <w:t>law</w:t>
      </w:r>
      <w:r>
        <w:rPr>
          <w:color w:val="004580"/>
          <w:spacing w:val="-3"/>
        </w:rPr>
        <w:t xml:space="preserve"> </w:t>
      </w:r>
      <w:r>
        <w:rPr>
          <w:color w:val="004580"/>
        </w:rPr>
        <w:t>enforcement</w:t>
      </w:r>
      <w:r>
        <w:rPr>
          <w:color w:val="004580"/>
          <w:spacing w:val="-3"/>
        </w:rPr>
        <w:t xml:space="preserve"> </w:t>
      </w:r>
      <w:r>
        <w:rPr>
          <w:color w:val="004580"/>
        </w:rPr>
        <w:t>and</w:t>
      </w:r>
      <w:r>
        <w:rPr>
          <w:color w:val="004580"/>
          <w:spacing w:val="-5"/>
        </w:rPr>
        <w:t xml:space="preserve"> </w:t>
      </w:r>
      <w:r>
        <w:rPr>
          <w:color w:val="004580"/>
        </w:rPr>
        <w:t>regulatory</w:t>
      </w:r>
      <w:r>
        <w:rPr>
          <w:color w:val="004580"/>
          <w:spacing w:val="-3"/>
        </w:rPr>
        <w:t xml:space="preserve"> </w:t>
      </w:r>
      <w:r>
        <w:rPr>
          <w:color w:val="004580"/>
        </w:rPr>
        <w:t>agencies</w:t>
      </w:r>
      <w:r>
        <w:rPr>
          <w:color w:val="004580"/>
          <w:spacing w:val="-4"/>
        </w:rPr>
        <w:t xml:space="preserve"> </w:t>
      </w:r>
      <w:r>
        <w:rPr>
          <w:color w:val="004580"/>
        </w:rPr>
        <w:t>having</w:t>
      </w:r>
      <w:r>
        <w:rPr>
          <w:color w:val="004580"/>
          <w:spacing w:val="-5"/>
        </w:rPr>
        <w:t xml:space="preserve"> </w:t>
      </w:r>
      <w:r>
        <w:rPr>
          <w:color w:val="004580"/>
        </w:rPr>
        <w:t>jurisdiction</w:t>
      </w:r>
      <w:r>
        <w:rPr>
          <w:color w:val="004580"/>
          <w:spacing w:val="-5"/>
        </w:rPr>
        <w:t xml:space="preserve"> </w:t>
      </w:r>
      <w:r>
        <w:rPr>
          <w:color w:val="004580"/>
        </w:rPr>
        <w:t>over</w:t>
      </w:r>
      <w:r>
        <w:rPr>
          <w:color w:val="004580"/>
          <w:spacing w:val="-4"/>
        </w:rPr>
        <w:t xml:space="preserve"> </w:t>
      </w:r>
      <w:r>
        <w:rPr>
          <w:color w:val="004580"/>
        </w:rPr>
        <w:t>health</w:t>
      </w:r>
      <w:r>
        <w:rPr>
          <w:color w:val="004580"/>
          <w:spacing w:val="-5"/>
        </w:rPr>
        <w:t xml:space="preserve"> </w:t>
      </w:r>
      <w:r>
        <w:rPr>
          <w:color w:val="004580"/>
        </w:rPr>
        <w:t>care</w:t>
      </w:r>
      <w:r>
        <w:rPr>
          <w:color w:val="004580"/>
          <w:spacing w:val="-3"/>
        </w:rPr>
        <w:t xml:space="preserve"> </w:t>
      </w:r>
      <w:r>
        <w:rPr>
          <w:color w:val="004580"/>
        </w:rPr>
        <w:t>fraud.</w:t>
      </w:r>
    </w:p>
    <w:p w:rsidR="00B557B9" w:rsidRDefault="00B557B9">
      <w:pPr>
        <w:pStyle w:val="BodyText"/>
      </w:pPr>
    </w:p>
    <w:p w:rsidR="00B557B9" w:rsidRDefault="00B557B9">
      <w:pPr>
        <w:pStyle w:val="BodyText"/>
      </w:pPr>
    </w:p>
    <w:p w:rsidR="00B557B9" w:rsidRDefault="0002421E">
      <w:pPr>
        <w:pStyle w:val="BodyText"/>
        <w:spacing w:line="480" w:lineRule="auto"/>
        <w:ind w:left="119" w:right="134"/>
        <w:jc w:val="both"/>
      </w:pPr>
      <w:r>
        <w:rPr>
          <w:color w:val="004580"/>
        </w:rPr>
        <w:t>NHCAA’s mission is to protect and serve the public interest by increasing awareness and improving the detection,</w:t>
      </w:r>
      <w:r>
        <w:rPr>
          <w:color w:val="004580"/>
          <w:spacing w:val="-11"/>
        </w:rPr>
        <w:t xml:space="preserve"> </w:t>
      </w:r>
      <w:r>
        <w:rPr>
          <w:color w:val="004580"/>
        </w:rPr>
        <w:t>investigation,</w:t>
      </w:r>
      <w:r>
        <w:rPr>
          <w:color w:val="004580"/>
          <w:spacing w:val="-11"/>
        </w:rPr>
        <w:t xml:space="preserve"> </w:t>
      </w:r>
      <w:r>
        <w:rPr>
          <w:color w:val="004580"/>
        </w:rPr>
        <w:t>civil</w:t>
      </w:r>
      <w:r>
        <w:rPr>
          <w:color w:val="004580"/>
          <w:spacing w:val="-12"/>
        </w:rPr>
        <w:t xml:space="preserve"> </w:t>
      </w:r>
      <w:r>
        <w:rPr>
          <w:color w:val="004580"/>
        </w:rPr>
        <w:t>and</w:t>
      </w:r>
      <w:r>
        <w:rPr>
          <w:color w:val="004580"/>
          <w:spacing w:val="-12"/>
        </w:rPr>
        <w:t xml:space="preserve"> </w:t>
      </w:r>
      <w:r>
        <w:rPr>
          <w:color w:val="004580"/>
        </w:rPr>
        <w:t>criminal</w:t>
      </w:r>
      <w:r>
        <w:rPr>
          <w:color w:val="004580"/>
          <w:spacing w:val="-12"/>
        </w:rPr>
        <w:t xml:space="preserve"> </w:t>
      </w:r>
      <w:r>
        <w:rPr>
          <w:color w:val="004580"/>
        </w:rPr>
        <w:t>prosecution</w:t>
      </w:r>
      <w:r>
        <w:rPr>
          <w:color w:val="004580"/>
          <w:spacing w:val="-15"/>
        </w:rPr>
        <w:t xml:space="preserve"> </w:t>
      </w:r>
      <w:r>
        <w:rPr>
          <w:color w:val="004580"/>
        </w:rPr>
        <w:t>and</w:t>
      </w:r>
      <w:r>
        <w:rPr>
          <w:color w:val="004580"/>
          <w:spacing w:val="-12"/>
        </w:rPr>
        <w:t xml:space="preserve"> </w:t>
      </w:r>
      <w:r>
        <w:rPr>
          <w:color w:val="004580"/>
        </w:rPr>
        <w:t>prevention</w:t>
      </w:r>
      <w:r>
        <w:rPr>
          <w:color w:val="004580"/>
          <w:spacing w:val="-12"/>
        </w:rPr>
        <w:t xml:space="preserve"> </w:t>
      </w:r>
      <w:r>
        <w:rPr>
          <w:color w:val="004580"/>
        </w:rPr>
        <w:t>of</w:t>
      </w:r>
      <w:r>
        <w:rPr>
          <w:color w:val="004580"/>
          <w:spacing w:val="-12"/>
        </w:rPr>
        <w:t xml:space="preserve"> </w:t>
      </w:r>
      <w:r>
        <w:rPr>
          <w:color w:val="004580"/>
        </w:rPr>
        <w:t>health</w:t>
      </w:r>
      <w:r>
        <w:rPr>
          <w:color w:val="004580"/>
          <w:spacing w:val="-12"/>
        </w:rPr>
        <w:t xml:space="preserve"> </w:t>
      </w:r>
      <w:r>
        <w:rPr>
          <w:color w:val="004580"/>
        </w:rPr>
        <w:t>care</w:t>
      </w:r>
      <w:r>
        <w:rPr>
          <w:color w:val="004580"/>
          <w:spacing w:val="-11"/>
        </w:rPr>
        <w:t xml:space="preserve"> </w:t>
      </w:r>
      <w:r>
        <w:rPr>
          <w:color w:val="004580"/>
        </w:rPr>
        <w:t>fraud</w:t>
      </w:r>
      <w:r>
        <w:rPr>
          <w:color w:val="004580"/>
          <w:spacing w:val="-12"/>
        </w:rPr>
        <w:t xml:space="preserve"> </w:t>
      </w:r>
      <w:r>
        <w:rPr>
          <w:color w:val="004580"/>
        </w:rPr>
        <w:t>and</w:t>
      </w:r>
      <w:r>
        <w:rPr>
          <w:color w:val="004580"/>
          <w:spacing w:val="-12"/>
        </w:rPr>
        <w:t xml:space="preserve"> </w:t>
      </w:r>
      <w:r>
        <w:rPr>
          <w:color w:val="004580"/>
        </w:rPr>
        <w:t>abuse.</w:t>
      </w:r>
      <w:r>
        <w:rPr>
          <w:color w:val="004580"/>
          <w:spacing w:val="-12"/>
        </w:rPr>
        <w:t xml:space="preserve"> </w:t>
      </w:r>
      <w:r>
        <w:rPr>
          <w:color w:val="004580"/>
        </w:rPr>
        <w:t>Our commitment</w:t>
      </w:r>
      <w:r>
        <w:rPr>
          <w:color w:val="004580"/>
          <w:spacing w:val="25"/>
        </w:rPr>
        <w:t xml:space="preserve"> </w:t>
      </w:r>
      <w:r>
        <w:rPr>
          <w:color w:val="004580"/>
        </w:rPr>
        <w:t>to</w:t>
      </w:r>
      <w:r>
        <w:rPr>
          <w:color w:val="004580"/>
          <w:spacing w:val="26"/>
        </w:rPr>
        <w:t xml:space="preserve"> </w:t>
      </w:r>
      <w:r>
        <w:rPr>
          <w:color w:val="004580"/>
        </w:rPr>
        <w:t>this</w:t>
      </w:r>
      <w:r>
        <w:rPr>
          <w:color w:val="004580"/>
          <w:spacing w:val="25"/>
        </w:rPr>
        <w:t xml:space="preserve"> </w:t>
      </w:r>
      <w:r>
        <w:rPr>
          <w:color w:val="004580"/>
        </w:rPr>
        <w:t>mission</w:t>
      </w:r>
      <w:r>
        <w:rPr>
          <w:color w:val="004580"/>
          <w:spacing w:val="26"/>
        </w:rPr>
        <w:t xml:space="preserve"> </w:t>
      </w:r>
      <w:r>
        <w:rPr>
          <w:color w:val="004580"/>
        </w:rPr>
        <w:t>is</w:t>
      </w:r>
      <w:r>
        <w:rPr>
          <w:color w:val="004580"/>
          <w:spacing w:val="25"/>
        </w:rPr>
        <w:t xml:space="preserve"> </w:t>
      </w:r>
      <w:r>
        <w:rPr>
          <w:color w:val="004580"/>
        </w:rPr>
        <w:t>the</w:t>
      </w:r>
      <w:r>
        <w:rPr>
          <w:color w:val="004580"/>
          <w:spacing w:val="27"/>
        </w:rPr>
        <w:t xml:space="preserve"> </w:t>
      </w:r>
      <w:r>
        <w:rPr>
          <w:color w:val="004580"/>
        </w:rPr>
        <w:t>same</w:t>
      </w:r>
      <w:r>
        <w:rPr>
          <w:color w:val="004580"/>
          <w:spacing w:val="27"/>
        </w:rPr>
        <w:t xml:space="preserve"> </w:t>
      </w:r>
      <w:r>
        <w:rPr>
          <w:color w:val="004580"/>
        </w:rPr>
        <w:t>regardl</w:t>
      </w:r>
      <w:r>
        <w:rPr>
          <w:color w:val="004580"/>
        </w:rPr>
        <w:t>ess</w:t>
      </w:r>
      <w:r>
        <w:rPr>
          <w:color w:val="004580"/>
          <w:spacing w:val="22"/>
        </w:rPr>
        <w:t xml:space="preserve"> </w:t>
      </w:r>
      <w:r>
        <w:rPr>
          <w:color w:val="004580"/>
        </w:rPr>
        <w:t>of</w:t>
      </w:r>
      <w:r>
        <w:rPr>
          <w:color w:val="004580"/>
          <w:spacing w:val="25"/>
        </w:rPr>
        <w:t xml:space="preserve"> </w:t>
      </w:r>
      <w:r>
        <w:rPr>
          <w:color w:val="004580"/>
        </w:rPr>
        <w:t>whether</w:t>
      </w:r>
      <w:r>
        <w:rPr>
          <w:color w:val="004580"/>
          <w:spacing w:val="26"/>
        </w:rPr>
        <w:t xml:space="preserve"> </w:t>
      </w:r>
      <w:r>
        <w:rPr>
          <w:color w:val="004580"/>
        </w:rPr>
        <w:t>a</w:t>
      </w:r>
      <w:r>
        <w:rPr>
          <w:color w:val="004580"/>
          <w:spacing w:val="25"/>
        </w:rPr>
        <w:t xml:space="preserve"> </w:t>
      </w:r>
      <w:r>
        <w:rPr>
          <w:color w:val="004580"/>
        </w:rPr>
        <w:t>patient</w:t>
      </w:r>
      <w:r>
        <w:rPr>
          <w:color w:val="004580"/>
          <w:spacing w:val="25"/>
        </w:rPr>
        <w:t xml:space="preserve"> </w:t>
      </w:r>
      <w:r>
        <w:rPr>
          <w:color w:val="004580"/>
        </w:rPr>
        <w:t>has</w:t>
      </w:r>
      <w:r>
        <w:rPr>
          <w:color w:val="004580"/>
          <w:spacing w:val="25"/>
        </w:rPr>
        <w:t xml:space="preserve"> </w:t>
      </w:r>
      <w:r>
        <w:rPr>
          <w:color w:val="004580"/>
        </w:rPr>
        <w:t>private</w:t>
      </w:r>
      <w:r>
        <w:rPr>
          <w:color w:val="004580"/>
          <w:spacing w:val="25"/>
        </w:rPr>
        <w:t xml:space="preserve"> </w:t>
      </w:r>
      <w:r>
        <w:rPr>
          <w:color w:val="004580"/>
        </w:rPr>
        <w:t>health</w:t>
      </w:r>
      <w:r>
        <w:rPr>
          <w:color w:val="004580"/>
          <w:spacing w:val="24"/>
        </w:rPr>
        <w:t xml:space="preserve"> </w:t>
      </w:r>
      <w:r>
        <w:rPr>
          <w:color w:val="004580"/>
        </w:rPr>
        <w:t>coverage</w:t>
      </w:r>
    </w:p>
    <w:p w:rsidR="00B557B9" w:rsidRDefault="00B557B9">
      <w:pPr>
        <w:spacing w:line="480" w:lineRule="auto"/>
        <w:jc w:val="both"/>
        <w:sectPr w:rsidR="00B557B9">
          <w:type w:val="continuous"/>
          <w:pgSz w:w="12240" w:h="15840"/>
          <w:pgMar w:top="140" w:right="1300" w:bottom="280" w:left="1320" w:header="720" w:footer="720" w:gutter="0"/>
          <w:cols w:space="720"/>
        </w:sectPr>
      </w:pPr>
    </w:p>
    <w:p w:rsidR="00B557B9" w:rsidRDefault="00B557B9">
      <w:pPr>
        <w:pStyle w:val="BodyText"/>
        <w:rPr>
          <w:sz w:val="20"/>
        </w:rPr>
      </w:pPr>
    </w:p>
    <w:p w:rsidR="00B557B9" w:rsidRDefault="00B557B9">
      <w:pPr>
        <w:pStyle w:val="BodyText"/>
        <w:rPr>
          <w:sz w:val="26"/>
        </w:rPr>
      </w:pPr>
    </w:p>
    <w:p w:rsidR="00B557B9" w:rsidRDefault="0002421E">
      <w:pPr>
        <w:pStyle w:val="BodyText"/>
        <w:spacing w:before="57" w:line="480" w:lineRule="auto"/>
        <w:ind w:left="120" w:right="118"/>
        <w:jc w:val="both"/>
      </w:pPr>
      <w:r>
        <w:rPr>
          <w:color w:val="004580"/>
        </w:rPr>
        <w:t>through an employer or as an individual, or is a beneficiary of Medicare, Medicaid, or any other public program.</w:t>
      </w:r>
    </w:p>
    <w:p w:rsidR="00B557B9" w:rsidRDefault="00B557B9">
      <w:pPr>
        <w:pStyle w:val="BodyText"/>
      </w:pPr>
    </w:p>
    <w:p w:rsidR="00B557B9" w:rsidRDefault="00B557B9">
      <w:pPr>
        <w:pStyle w:val="BodyText"/>
        <w:spacing w:before="10"/>
        <w:rPr>
          <w:sz w:val="21"/>
        </w:rPr>
      </w:pPr>
    </w:p>
    <w:p w:rsidR="00B557B9" w:rsidRDefault="0002421E">
      <w:pPr>
        <w:pStyle w:val="BodyText"/>
        <w:spacing w:line="480" w:lineRule="auto"/>
        <w:ind w:left="119" w:right="114"/>
        <w:jc w:val="both"/>
      </w:pPr>
      <w:r>
        <w:rPr>
          <w:color w:val="004580"/>
        </w:rPr>
        <w:t>On a national level, fraud infects and undermines our nation’s health care</w:t>
      </w:r>
      <w:r>
        <w:rPr>
          <w:color w:val="004580"/>
        </w:rPr>
        <w:t xml:space="preserve"> system and is a drain on finite resources. The extent of financial losses due to health care fraud in the United States, while not entirely known, is estimated to range in the tens of billions of dollars or more annually. It is a serious and costly proble</w:t>
      </w:r>
      <w:r>
        <w:rPr>
          <w:color w:val="004580"/>
        </w:rPr>
        <w:t>m that affects every patient and every taxpayer. To be sure, the financial losses are considerable, but those losses are compounded by numerous instances of patient harm — unfortunate and insidious effects</w:t>
      </w:r>
      <w:r>
        <w:rPr>
          <w:color w:val="004580"/>
          <w:spacing w:val="-11"/>
        </w:rPr>
        <w:t xml:space="preserve"> </w:t>
      </w:r>
      <w:r>
        <w:rPr>
          <w:color w:val="004580"/>
        </w:rPr>
        <w:t>of</w:t>
      </w:r>
      <w:r>
        <w:rPr>
          <w:color w:val="004580"/>
          <w:spacing w:val="-9"/>
        </w:rPr>
        <w:t xml:space="preserve"> </w:t>
      </w:r>
      <w:r>
        <w:rPr>
          <w:color w:val="004580"/>
        </w:rPr>
        <w:t>health</w:t>
      </w:r>
      <w:r>
        <w:rPr>
          <w:color w:val="004580"/>
          <w:spacing w:val="-10"/>
        </w:rPr>
        <w:t xml:space="preserve"> </w:t>
      </w:r>
      <w:r>
        <w:rPr>
          <w:color w:val="004580"/>
        </w:rPr>
        <w:t>care</w:t>
      </w:r>
      <w:r>
        <w:rPr>
          <w:color w:val="004580"/>
          <w:spacing w:val="-8"/>
        </w:rPr>
        <w:t xml:space="preserve"> </w:t>
      </w:r>
      <w:r>
        <w:rPr>
          <w:color w:val="004580"/>
        </w:rPr>
        <w:t>fraud</w:t>
      </w:r>
      <w:r>
        <w:rPr>
          <w:color w:val="004580"/>
          <w:spacing w:val="-12"/>
        </w:rPr>
        <w:t xml:space="preserve"> </w:t>
      </w:r>
      <w:r>
        <w:rPr>
          <w:color w:val="004580"/>
        </w:rPr>
        <w:t>that</w:t>
      </w:r>
      <w:r>
        <w:rPr>
          <w:color w:val="004580"/>
          <w:spacing w:val="-9"/>
        </w:rPr>
        <w:t xml:space="preserve"> </w:t>
      </w:r>
      <w:r>
        <w:rPr>
          <w:color w:val="004580"/>
        </w:rPr>
        <w:t>impact</w:t>
      </w:r>
      <w:r>
        <w:rPr>
          <w:color w:val="004580"/>
          <w:spacing w:val="-9"/>
        </w:rPr>
        <w:t xml:space="preserve"> </w:t>
      </w:r>
      <w:r>
        <w:rPr>
          <w:color w:val="004580"/>
        </w:rPr>
        <w:t>patient</w:t>
      </w:r>
      <w:r>
        <w:rPr>
          <w:color w:val="004580"/>
          <w:spacing w:val="-8"/>
        </w:rPr>
        <w:t xml:space="preserve"> </w:t>
      </w:r>
      <w:r>
        <w:rPr>
          <w:color w:val="004580"/>
        </w:rPr>
        <w:t>safety</w:t>
      </w:r>
      <w:r>
        <w:rPr>
          <w:color w:val="004580"/>
          <w:spacing w:val="-8"/>
        </w:rPr>
        <w:t xml:space="preserve"> </w:t>
      </w:r>
      <w:r>
        <w:rPr>
          <w:color w:val="004580"/>
        </w:rPr>
        <w:t>and</w:t>
      </w:r>
      <w:r>
        <w:rPr>
          <w:color w:val="004580"/>
          <w:spacing w:val="-10"/>
        </w:rPr>
        <w:t xml:space="preserve"> </w:t>
      </w:r>
      <w:r>
        <w:rPr>
          <w:color w:val="004580"/>
        </w:rPr>
        <w:t>diminish</w:t>
      </w:r>
      <w:r>
        <w:rPr>
          <w:color w:val="004580"/>
          <w:spacing w:val="-10"/>
        </w:rPr>
        <w:t xml:space="preserve"> </w:t>
      </w:r>
      <w:r>
        <w:rPr>
          <w:color w:val="004580"/>
        </w:rPr>
        <w:t>the</w:t>
      </w:r>
      <w:r>
        <w:rPr>
          <w:color w:val="004580"/>
          <w:spacing w:val="-8"/>
        </w:rPr>
        <w:t xml:space="preserve"> </w:t>
      </w:r>
      <w:r>
        <w:rPr>
          <w:color w:val="004580"/>
        </w:rPr>
        <w:t>quality</w:t>
      </w:r>
      <w:r>
        <w:rPr>
          <w:color w:val="004580"/>
          <w:spacing w:val="-8"/>
        </w:rPr>
        <w:t xml:space="preserve"> </w:t>
      </w:r>
      <w:r>
        <w:rPr>
          <w:color w:val="004580"/>
        </w:rPr>
        <w:t>of</w:t>
      </w:r>
      <w:r>
        <w:rPr>
          <w:color w:val="004580"/>
          <w:spacing w:val="-12"/>
        </w:rPr>
        <w:t xml:space="preserve"> </w:t>
      </w:r>
      <w:r>
        <w:rPr>
          <w:color w:val="004580"/>
        </w:rPr>
        <w:t>our</w:t>
      </w:r>
      <w:r>
        <w:rPr>
          <w:color w:val="004580"/>
          <w:spacing w:val="-9"/>
        </w:rPr>
        <w:t xml:space="preserve"> </w:t>
      </w:r>
      <w:r>
        <w:rPr>
          <w:color w:val="004580"/>
        </w:rPr>
        <w:t>medical</w:t>
      </w:r>
      <w:r>
        <w:rPr>
          <w:color w:val="004580"/>
          <w:spacing w:val="-9"/>
        </w:rPr>
        <w:t xml:space="preserve"> </w:t>
      </w:r>
      <w:r>
        <w:rPr>
          <w:color w:val="004580"/>
        </w:rPr>
        <w:t>care.</w:t>
      </w:r>
      <w:r>
        <w:rPr>
          <w:color w:val="004580"/>
          <w:spacing w:val="-9"/>
        </w:rPr>
        <w:t xml:space="preserve"> </w:t>
      </w:r>
      <w:r>
        <w:rPr>
          <w:color w:val="004580"/>
        </w:rPr>
        <w:t>Health care fraud is not just a financial crime, and certainly it is not</w:t>
      </w:r>
      <w:r>
        <w:rPr>
          <w:color w:val="004580"/>
          <w:spacing w:val="-28"/>
        </w:rPr>
        <w:t xml:space="preserve"> </w:t>
      </w:r>
      <w:r>
        <w:rPr>
          <w:color w:val="004580"/>
        </w:rPr>
        <w:t>victimless.</w:t>
      </w:r>
    </w:p>
    <w:p w:rsidR="00B557B9" w:rsidRDefault="00B557B9">
      <w:pPr>
        <w:pStyle w:val="BodyText"/>
      </w:pPr>
    </w:p>
    <w:p w:rsidR="00B557B9" w:rsidRDefault="00B557B9">
      <w:pPr>
        <w:pStyle w:val="BodyText"/>
      </w:pPr>
    </w:p>
    <w:p w:rsidR="00B557B9" w:rsidRDefault="0002421E">
      <w:pPr>
        <w:pStyle w:val="BodyText"/>
        <w:spacing w:line="480" w:lineRule="auto"/>
        <w:ind w:left="119" w:right="113"/>
        <w:jc w:val="both"/>
      </w:pPr>
      <w:r>
        <w:rPr>
          <w:color w:val="004580"/>
        </w:rPr>
        <w:t>It</w:t>
      </w:r>
      <w:r>
        <w:rPr>
          <w:color w:val="004580"/>
          <w:spacing w:val="-6"/>
        </w:rPr>
        <w:t xml:space="preserve"> </w:t>
      </w:r>
      <w:r>
        <w:rPr>
          <w:color w:val="004580"/>
        </w:rPr>
        <w:t>is</w:t>
      </w:r>
      <w:r>
        <w:rPr>
          <w:color w:val="004580"/>
          <w:spacing w:val="-7"/>
        </w:rPr>
        <w:t xml:space="preserve"> </w:t>
      </w:r>
      <w:r>
        <w:rPr>
          <w:color w:val="004580"/>
        </w:rPr>
        <w:t>from</w:t>
      </w:r>
      <w:r>
        <w:rPr>
          <w:color w:val="004580"/>
          <w:spacing w:val="-8"/>
        </w:rPr>
        <w:t xml:space="preserve"> </w:t>
      </w:r>
      <w:r>
        <w:rPr>
          <w:color w:val="004580"/>
        </w:rPr>
        <w:t>this</w:t>
      </w:r>
      <w:r>
        <w:rPr>
          <w:color w:val="004580"/>
          <w:spacing w:val="-7"/>
        </w:rPr>
        <w:t xml:space="preserve"> </w:t>
      </w:r>
      <w:r>
        <w:rPr>
          <w:color w:val="004580"/>
        </w:rPr>
        <w:t>perspective</w:t>
      </w:r>
      <w:r>
        <w:rPr>
          <w:color w:val="004580"/>
          <w:spacing w:val="-8"/>
        </w:rPr>
        <w:t xml:space="preserve"> </w:t>
      </w:r>
      <w:r>
        <w:rPr>
          <w:color w:val="004580"/>
        </w:rPr>
        <w:t>that</w:t>
      </w:r>
      <w:r>
        <w:rPr>
          <w:color w:val="004580"/>
          <w:spacing w:val="-6"/>
        </w:rPr>
        <w:t xml:space="preserve"> </w:t>
      </w:r>
      <w:r>
        <w:rPr>
          <w:color w:val="004580"/>
        </w:rPr>
        <w:t>NHCAA</w:t>
      </w:r>
      <w:r>
        <w:rPr>
          <w:color w:val="004580"/>
          <w:spacing w:val="-10"/>
        </w:rPr>
        <w:t xml:space="preserve"> </w:t>
      </w:r>
      <w:r>
        <w:rPr>
          <w:color w:val="004580"/>
        </w:rPr>
        <w:t>offers</w:t>
      </w:r>
      <w:r>
        <w:rPr>
          <w:color w:val="004580"/>
          <w:spacing w:val="-9"/>
        </w:rPr>
        <w:t xml:space="preserve"> </w:t>
      </w:r>
      <w:r>
        <w:rPr>
          <w:color w:val="004580"/>
        </w:rPr>
        <w:t>its</w:t>
      </w:r>
      <w:r>
        <w:rPr>
          <w:color w:val="004580"/>
          <w:spacing w:val="-9"/>
        </w:rPr>
        <w:t xml:space="preserve"> </w:t>
      </w:r>
      <w:r>
        <w:rPr>
          <w:color w:val="004580"/>
        </w:rPr>
        <w:t>comments.</w:t>
      </w:r>
      <w:r>
        <w:rPr>
          <w:color w:val="004580"/>
          <w:spacing w:val="-7"/>
        </w:rPr>
        <w:t xml:space="preserve"> </w:t>
      </w:r>
      <w:r>
        <w:rPr>
          <w:color w:val="004580"/>
        </w:rPr>
        <w:t>This</w:t>
      </w:r>
      <w:r>
        <w:rPr>
          <w:color w:val="004580"/>
          <w:spacing w:val="-9"/>
        </w:rPr>
        <w:t xml:space="preserve"> </w:t>
      </w:r>
      <w:r>
        <w:rPr>
          <w:color w:val="004580"/>
        </w:rPr>
        <w:t>proposed</w:t>
      </w:r>
      <w:r>
        <w:rPr>
          <w:color w:val="004580"/>
          <w:spacing w:val="-10"/>
        </w:rPr>
        <w:t xml:space="preserve"> </w:t>
      </w:r>
      <w:r>
        <w:rPr>
          <w:color w:val="004580"/>
        </w:rPr>
        <w:t>rule</w:t>
      </w:r>
      <w:r>
        <w:rPr>
          <w:color w:val="004580"/>
          <w:spacing w:val="-8"/>
        </w:rPr>
        <w:t xml:space="preserve"> </w:t>
      </w:r>
      <w:r>
        <w:rPr>
          <w:color w:val="004580"/>
        </w:rPr>
        <w:t>addresses</w:t>
      </w:r>
      <w:r>
        <w:rPr>
          <w:color w:val="004580"/>
          <w:spacing w:val="-9"/>
        </w:rPr>
        <w:t xml:space="preserve"> </w:t>
      </w:r>
      <w:r>
        <w:rPr>
          <w:color w:val="004580"/>
        </w:rPr>
        <w:t>a</w:t>
      </w:r>
      <w:r>
        <w:rPr>
          <w:color w:val="004580"/>
          <w:spacing w:val="-7"/>
        </w:rPr>
        <w:t xml:space="preserve"> </w:t>
      </w:r>
      <w:r>
        <w:rPr>
          <w:color w:val="004580"/>
        </w:rPr>
        <w:t>range</w:t>
      </w:r>
      <w:r>
        <w:rPr>
          <w:color w:val="004580"/>
          <w:spacing w:val="-11"/>
        </w:rPr>
        <w:t xml:space="preserve"> </w:t>
      </w:r>
      <w:r>
        <w:rPr>
          <w:color w:val="004580"/>
        </w:rPr>
        <w:t>of</w:t>
      </w:r>
      <w:r>
        <w:rPr>
          <w:color w:val="004580"/>
          <w:spacing w:val="-7"/>
        </w:rPr>
        <w:t xml:space="preserve"> </w:t>
      </w:r>
      <w:r>
        <w:rPr>
          <w:color w:val="004580"/>
        </w:rPr>
        <w:t xml:space="preserve">topics relating to the </w:t>
      </w:r>
      <w:r>
        <w:rPr>
          <w:color w:val="004580"/>
        </w:rPr>
        <w:t>Medicare program. Our comments are limited to those provisions that impact health care anti-fraud efforts, most notably the changes the Centers for Medicare &amp; Medicaid Services (CMS) plans to</w:t>
      </w:r>
      <w:r>
        <w:rPr>
          <w:color w:val="004580"/>
          <w:spacing w:val="-8"/>
        </w:rPr>
        <w:t xml:space="preserve"> </w:t>
      </w:r>
      <w:r>
        <w:rPr>
          <w:color w:val="004580"/>
        </w:rPr>
        <w:t>make</w:t>
      </w:r>
      <w:r>
        <w:rPr>
          <w:color w:val="004580"/>
          <w:spacing w:val="-8"/>
        </w:rPr>
        <w:t xml:space="preserve"> </w:t>
      </w:r>
      <w:r>
        <w:rPr>
          <w:color w:val="004580"/>
        </w:rPr>
        <w:t>to</w:t>
      </w:r>
      <w:r>
        <w:rPr>
          <w:color w:val="004580"/>
          <w:spacing w:val="-8"/>
        </w:rPr>
        <w:t xml:space="preserve"> </w:t>
      </w:r>
      <w:r>
        <w:rPr>
          <w:color w:val="004580"/>
        </w:rPr>
        <w:t>the</w:t>
      </w:r>
      <w:r>
        <w:rPr>
          <w:color w:val="004580"/>
          <w:spacing w:val="-8"/>
        </w:rPr>
        <w:t xml:space="preserve"> </w:t>
      </w:r>
      <w:r>
        <w:rPr>
          <w:color w:val="004580"/>
        </w:rPr>
        <w:t>calculation</w:t>
      </w:r>
      <w:r>
        <w:rPr>
          <w:color w:val="004580"/>
          <w:spacing w:val="-10"/>
        </w:rPr>
        <w:t xml:space="preserve"> </w:t>
      </w:r>
      <w:r>
        <w:rPr>
          <w:color w:val="004580"/>
        </w:rPr>
        <w:t>and</w:t>
      </w:r>
      <w:r>
        <w:rPr>
          <w:color w:val="004580"/>
          <w:spacing w:val="-7"/>
        </w:rPr>
        <w:t xml:space="preserve"> </w:t>
      </w:r>
      <w:r>
        <w:rPr>
          <w:color w:val="004580"/>
        </w:rPr>
        <w:t>reporting</w:t>
      </w:r>
      <w:r>
        <w:rPr>
          <w:color w:val="004580"/>
          <w:spacing w:val="-10"/>
        </w:rPr>
        <w:t xml:space="preserve"> </w:t>
      </w:r>
      <w:r>
        <w:rPr>
          <w:color w:val="004580"/>
        </w:rPr>
        <w:t>of</w:t>
      </w:r>
      <w:r>
        <w:rPr>
          <w:color w:val="004580"/>
          <w:spacing w:val="-9"/>
        </w:rPr>
        <w:t xml:space="preserve"> </w:t>
      </w:r>
      <w:r>
        <w:rPr>
          <w:color w:val="004580"/>
        </w:rPr>
        <w:t>medical</w:t>
      </w:r>
      <w:r>
        <w:rPr>
          <w:color w:val="004580"/>
          <w:spacing w:val="-7"/>
        </w:rPr>
        <w:t xml:space="preserve"> </w:t>
      </w:r>
      <w:r>
        <w:rPr>
          <w:color w:val="004580"/>
        </w:rPr>
        <w:t>loss</w:t>
      </w:r>
      <w:r>
        <w:rPr>
          <w:color w:val="004580"/>
          <w:spacing w:val="-7"/>
        </w:rPr>
        <w:t xml:space="preserve"> </w:t>
      </w:r>
      <w:r>
        <w:rPr>
          <w:color w:val="004580"/>
        </w:rPr>
        <w:t>ratio</w:t>
      </w:r>
      <w:r>
        <w:rPr>
          <w:color w:val="004580"/>
          <w:spacing w:val="-5"/>
        </w:rPr>
        <w:t xml:space="preserve"> </w:t>
      </w:r>
      <w:r>
        <w:rPr>
          <w:color w:val="004580"/>
        </w:rPr>
        <w:t>(MLR)</w:t>
      </w:r>
      <w:r>
        <w:rPr>
          <w:color w:val="004580"/>
          <w:spacing w:val="-6"/>
        </w:rPr>
        <w:t xml:space="preserve"> </w:t>
      </w:r>
      <w:r>
        <w:rPr>
          <w:color w:val="004580"/>
        </w:rPr>
        <w:t>by</w:t>
      </w:r>
      <w:r>
        <w:rPr>
          <w:color w:val="004580"/>
          <w:spacing w:val="-8"/>
        </w:rPr>
        <w:t xml:space="preserve"> </w:t>
      </w:r>
      <w:r>
        <w:rPr>
          <w:color w:val="004580"/>
        </w:rPr>
        <w:t>Medicare</w:t>
      </w:r>
      <w:r>
        <w:rPr>
          <w:color w:val="004580"/>
          <w:spacing w:val="-8"/>
        </w:rPr>
        <w:t xml:space="preserve"> </w:t>
      </w:r>
      <w:r>
        <w:rPr>
          <w:color w:val="004580"/>
        </w:rPr>
        <w:t>Advantage</w:t>
      </w:r>
      <w:r>
        <w:rPr>
          <w:color w:val="004580"/>
          <w:spacing w:val="-8"/>
        </w:rPr>
        <w:t xml:space="preserve"> </w:t>
      </w:r>
      <w:r>
        <w:rPr>
          <w:color w:val="004580"/>
        </w:rPr>
        <w:t>(Part</w:t>
      </w:r>
      <w:r>
        <w:rPr>
          <w:color w:val="004580"/>
          <w:spacing w:val="-6"/>
        </w:rPr>
        <w:t xml:space="preserve"> </w:t>
      </w:r>
      <w:r>
        <w:rPr>
          <w:color w:val="004580"/>
        </w:rPr>
        <w:t>C)</w:t>
      </w:r>
      <w:r>
        <w:rPr>
          <w:color w:val="004580"/>
          <w:spacing w:val="-8"/>
        </w:rPr>
        <w:t xml:space="preserve"> </w:t>
      </w:r>
      <w:r>
        <w:rPr>
          <w:color w:val="004580"/>
        </w:rPr>
        <w:t>plans and Prescription Drug Benefit Program (Part D) sponsors. NHCAA strongly supports these proposed changes.  Our specific comments</w:t>
      </w:r>
      <w:r>
        <w:rPr>
          <w:color w:val="004580"/>
          <w:spacing w:val="-10"/>
        </w:rPr>
        <w:t xml:space="preserve"> </w:t>
      </w:r>
      <w:r>
        <w:rPr>
          <w:color w:val="004580"/>
        </w:rPr>
        <w:t>follow.</w:t>
      </w:r>
    </w:p>
    <w:p w:rsidR="00B557B9" w:rsidRDefault="00B557B9">
      <w:pPr>
        <w:pStyle w:val="BodyText"/>
      </w:pPr>
    </w:p>
    <w:p w:rsidR="00B557B9" w:rsidRDefault="00B557B9">
      <w:pPr>
        <w:pStyle w:val="BodyText"/>
        <w:spacing w:before="10"/>
        <w:rPr>
          <w:sz w:val="21"/>
        </w:rPr>
      </w:pPr>
    </w:p>
    <w:p w:rsidR="00B557B9" w:rsidRDefault="0002421E">
      <w:pPr>
        <w:pStyle w:val="BodyText"/>
        <w:spacing w:line="480" w:lineRule="auto"/>
        <w:ind w:left="119" w:right="108"/>
      </w:pPr>
      <w:r>
        <w:rPr>
          <w:color w:val="004580"/>
        </w:rPr>
        <w:t>Section 2718 of the Patient Protection &amp;</w:t>
      </w:r>
      <w:r>
        <w:rPr>
          <w:color w:val="004580"/>
        </w:rPr>
        <w:t xml:space="preserve"> Affordable Care Act (ACA) established, by statute, medical loss ratio minimums for commercial health insurers requiring large group market insurers to expend at least 85% of annual premium revenue on a combination of reimbursement for medical services and</w:t>
      </w:r>
      <w:r>
        <w:rPr>
          <w:color w:val="004580"/>
        </w:rPr>
        <w:t xml:space="preserve"> “activities that improve health care quality.”</w:t>
      </w:r>
    </w:p>
    <w:p w:rsidR="00B557B9" w:rsidRDefault="00B557B9">
      <w:pPr>
        <w:pStyle w:val="BodyText"/>
      </w:pPr>
    </w:p>
    <w:p w:rsidR="00B557B9" w:rsidRDefault="00B557B9">
      <w:pPr>
        <w:pStyle w:val="BodyText"/>
        <w:spacing w:before="10"/>
        <w:rPr>
          <w:sz w:val="21"/>
        </w:rPr>
      </w:pPr>
    </w:p>
    <w:p w:rsidR="00B557B9" w:rsidRDefault="0002421E">
      <w:pPr>
        <w:pStyle w:val="BodyText"/>
        <w:spacing w:line="480" w:lineRule="auto"/>
        <w:ind w:left="119" w:right="198"/>
      </w:pPr>
      <w:r>
        <w:rPr>
          <w:color w:val="004580"/>
        </w:rPr>
        <w:t>In the nearly eight years since the ACA’s enactment, throughout the rulemaking process, and as MLR requirements have been expanded beyond the commercial market to include Medicare Parts C &amp; D and</w:t>
      </w:r>
    </w:p>
    <w:p w:rsidR="00B557B9" w:rsidRDefault="00B557B9">
      <w:pPr>
        <w:spacing w:line="480" w:lineRule="auto"/>
        <w:sectPr w:rsidR="00B557B9">
          <w:headerReference w:type="default" r:id="rId9"/>
          <w:footerReference w:type="default" r:id="rId10"/>
          <w:pgSz w:w="12240" w:h="15840"/>
          <w:pgMar w:top="660" w:right="1320" w:bottom="780" w:left="1320" w:header="456" w:footer="580" w:gutter="0"/>
          <w:pgNumType w:start="2"/>
          <w:cols w:space="720"/>
        </w:sectPr>
      </w:pPr>
    </w:p>
    <w:p w:rsidR="00B557B9" w:rsidRDefault="00B557B9">
      <w:pPr>
        <w:pStyle w:val="BodyText"/>
        <w:rPr>
          <w:sz w:val="20"/>
        </w:rPr>
      </w:pPr>
    </w:p>
    <w:p w:rsidR="00B557B9" w:rsidRDefault="00B557B9">
      <w:pPr>
        <w:pStyle w:val="BodyText"/>
        <w:rPr>
          <w:sz w:val="26"/>
        </w:rPr>
      </w:pPr>
    </w:p>
    <w:p w:rsidR="00B557B9" w:rsidRDefault="0002421E">
      <w:pPr>
        <w:pStyle w:val="BodyText"/>
        <w:spacing w:before="57" w:line="480" w:lineRule="auto"/>
        <w:ind w:left="119" w:right="436"/>
      </w:pPr>
      <w:r>
        <w:rPr>
          <w:color w:val="004580"/>
        </w:rPr>
        <w:t>Medicaid managed care, NHCAA has consistently argued that the anti-fraud efforts of health insurers are unequivocally “activities that improve health care quality.”</w:t>
      </w:r>
    </w:p>
    <w:p w:rsidR="00B557B9" w:rsidRDefault="00B557B9">
      <w:pPr>
        <w:pStyle w:val="BodyText"/>
      </w:pPr>
    </w:p>
    <w:p w:rsidR="00B557B9" w:rsidRDefault="00B557B9">
      <w:pPr>
        <w:pStyle w:val="BodyText"/>
        <w:spacing w:before="10"/>
        <w:rPr>
          <w:sz w:val="21"/>
        </w:rPr>
      </w:pPr>
    </w:p>
    <w:p w:rsidR="00B557B9" w:rsidRDefault="0002421E">
      <w:pPr>
        <w:pStyle w:val="BodyText"/>
        <w:spacing w:line="480" w:lineRule="auto"/>
        <w:ind w:left="118" w:right="213" w:firstLine="1"/>
      </w:pPr>
      <w:r>
        <w:rPr>
          <w:color w:val="004580"/>
        </w:rPr>
        <w:t>Despite NHCAA’s position, the MLR rules currently in place for commercial health insurers</w:t>
      </w:r>
      <w:r>
        <w:rPr>
          <w:color w:val="004580"/>
        </w:rPr>
        <w:t>, Medicare Part C plans, Part D sponsors and Medicaid managed care plans, while making some allowance for claims payment recoveries in incurred claims, specifically exclude “fraud prevention activities” from the list of quality improvement activities. Neve</w:t>
      </w:r>
      <w:r>
        <w:rPr>
          <w:color w:val="004580"/>
        </w:rPr>
        <w:t>rtheless, NHCAA continues to believe that insurer activities devoted to anti-fraud efforts—regardless of whether they are categorized as recoveries, savings, detection or prevention—are activities that improve health care quality and therefore should be ac</w:t>
      </w:r>
      <w:r>
        <w:rPr>
          <w:color w:val="004580"/>
        </w:rPr>
        <w:t>knowledged as such for the MLR calculation.</w:t>
      </w:r>
    </w:p>
    <w:p w:rsidR="00B557B9" w:rsidRDefault="00B557B9">
      <w:pPr>
        <w:pStyle w:val="BodyText"/>
      </w:pPr>
    </w:p>
    <w:p w:rsidR="00B557B9" w:rsidRDefault="00B557B9">
      <w:pPr>
        <w:pStyle w:val="BodyText"/>
      </w:pPr>
    </w:p>
    <w:p w:rsidR="00B557B9" w:rsidRDefault="0002421E">
      <w:pPr>
        <w:pStyle w:val="BodyText"/>
        <w:spacing w:line="480" w:lineRule="auto"/>
        <w:ind w:left="118" w:right="155"/>
      </w:pPr>
      <w:r>
        <w:rPr>
          <w:color w:val="004580"/>
        </w:rPr>
        <w:t>NHCAA strongly supports the changes that CMS proposes to the MLR calculation and the reporting of the calculation for Medicare Advantage and Medicare Part D and asks that these changes be made final. NHCAA spec</w:t>
      </w:r>
      <w:r>
        <w:rPr>
          <w:color w:val="004580"/>
        </w:rPr>
        <w:t>ifically supports CMS’s plan to alter the rules for Medicare Parts C &amp; D plans regarding fraud reduction activities by:</w:t>
      </w:r>
    </w:p>
    <w:p w:rsidR="00B557B9" w:rsidRDefault="0002421E">
      <w:pPr>
        <w:pStyle w:val="ListParagraph"/>
        <w:numPr>
          <w:ilvl w:val="0"/>
          <w:numId w:val="2"/>
        </w:numPr>
        <w:tabs>
          <w:tab w:val="left" w:pos="839"/>
        </w:tabs>
        <w:spacing w:line="480" w:lineRule="auto"/>
        <w:ind w:right="116" w:hanging="360"/>
      </w:pPr>
      <w:r>
        <w:rPr>
          <w:color w:val="004580"/>
        </w:rPr>
        <w:t>Removing the current exclusion of fraud prevention activities from the definition of quality improvement activities</w:t>
      </w:r>
      <w:r>
        <w:rPr>
          <w:color w:val="004580"/>
          <w:spacing w:val="-10"/>
        </w:rPr>
        <w:t xml:space="preserve"> </w:t>
      </w:r>
      <w:r>
        <w:rPr>
          <w:color w:val="004580"/>
        </w:rPr>
        <w:t>(QIA);</w:t>
      </w:r>
    </w:p>
    <w:p w:rsidR="00B557B9" w:rsidRDefault="0002421E">
      <w:pPr>
        <w:pStyle w:val="ListParagraph"/>
        <w:numPr>
          <w:ilvl w:val="0"/>
          <w:numId w:val="2"/>
        </w:numPr>
        <w:tabs>
          <w:tab w:val="left" w:pos="839"/>
        </w:tabs>
        <w:spacing w:line="477" w:lineRule="auto"/>
        <w:ind w:right="117" w:hanging="360"/>
      </w:pPr>
      <w:r>
        <w:rPr>
          <w:color w:val="004580"/>
        </w:rPr>
        <w:t>Expanding the</w:t>
      </w:r>
      <w:r>
        <w:rPr>
          <w:color w:val="004580"/>
        </w:rPr>
        <w:t xml:space="preserve"> definition of QIA to include all fraud reduction activities, including fraud prevention, fraud detection, and fraud recovery;</w:t>
      </w:r>
      <w:r>
        <w:rPr>
          <w:color w:val="004580"/>
          <w:spacing w:val="-22"/>
        </w:rPr>
        <w:t xml:space="preserve"> </w:t>
      </w:r>
      <w:r>
        <w:rPr>
          <w:color w:val="004580"/>
        </w:rPr>
        <w:t>and</w:t>
      </w:r>
    </w:p>
    <w:p w:rsidR="00B557B9" w:rsidRDefault="0002421E">
      <w:pPr>
        <w:pStyle w:val="ListParagraph"/>
        <w:numPr>
          <w:ilvl w:val="0"/>
          <w:numId w:val="2"/>
        </w:numPr>
        <w:tabs>
          <w:tab w:val="left" w:pos="839"/>
        </w:tabs>
        <w:spacing w:before="3" w:line="480" w:lineRule="auto"/>
        <w:ind w:right="115" w:hanging="360"/>
      </w:pPr>
      <w:r>
        <w:rPr>
          <w:color w:val="004580"/>
        </w:rPr>
        <w:t>No longer including in incurred claims the amount of claims payments recovered through fraud reduction efforts, up to the amo</w:t>
      </w:r>
      <w:r>
        <w:rPr>
          <w:color w:val="004580"/>
        </w:rPr>
        <w:t>unt of fraud reduction</w:t>
      </w:r>
      <w:r>
        <w:rPr>
          <w:color w:val="004580"/>
          <w:spacing w:val="-22"/>
        </w:rPr>
        <w:t xml:space="preserve"> </w:t>
      </w:r>
      <w:r>
        <w:rPr>
          <w:color w:val="004580"/>
        </w:rPr>
        <w:t>expenses.</w:t>
      </w:r>
    </w:p>
    <w:p w:rsidR="00B557B9" w:rsidRDefault="00B557B9">
      <w:pPr>
        <w:pStyle w:val="BodyText"/>
      </w:pPr>
    </w:p>
    <w:p w:rsidR="00B557B9" w:rsidRDefault="00B557B9">
      <w:pPr>
        <w:pStyle w:val="BodyText"/>
        <w:spacing w:before="1"/>
      </w:pPr>
    </w:p>
    <w:p w:rsidR="00B557B9" w:rsidRDefault="0002421E">
      <w:pPr>
        <w:pStyle w:val="BodyText"/>
        <w:spacing w:line="477" w:lineRule="auto"/>
        <w:ind w:left="118" w:right="154"/>
      </w:pPr>
      <w:r>
        <w:rPr>
          <w:color w:val="004580"/>
        </w:rPr>
        <w:t>CMS also asks for comments on whether fraud reduction activities should be included in quality improvement activities as proposed, or whether CMS should create a separate MLR numerator category</w:t>
      </w:r>
    </w:p>
    <w:p w:rsidR="00B557B9" w:rsidRDefault="00B557B9">
      <w:pPr>
        <w:spacing w:line="477" w:lineRule="auto"/>
        <w:sectPr w:rsidR="00B557B9">
          <w:pgSz w:w="12240" w:h="15840"/>
          <w:pgMar w:top="660" w:right="1320" w:bottom="780" w:left="1320" w:header="456" w:footer="580" w:gutter="0"/>
          <w:cols w:space="720"/>
        </w:sectPr>
      </w:pPr>
    </w:p>
    <w:p w:rsidR="00B557B9" w:rsidRDefault="00B557B9">
      <w:pPr>
        <w:pStyle w:val="BodyText"/>
        <w:rPr>
          <w:sz w:val="20"/>
        </w:rPr>
      </w:pPr>
    </w:p>
    <w:p w:rsidR="00B557B9" w:rsidRDefault="00B557B9">
      <w:pPr>
        <w:pStyle w:val="BodyText"/>
        <w:rPr>
          <w:sz w:val="26"/>
        </w:rPr>
      </w:pPr>
    </w:p>
    <w:p w:rsidR="00B557B9" w:rsidRDefault="0002421E">
      <w:pPr>
        <w:pStyle w:val="BodyText"/>
        <w:spacing w:before="57" w:line="480" w:lineRule="auto"/>
        <w:ind w:left="120" w:right="334"/>
      </w:pPr>
      <w:r>
        <w:rPr>
          <w:color w:val="004580"/>
        </w:rPr>
        <w:t>for fraud reduction activities. NHCAA believes that fraud reduction activities should be included in QIA as proposed.</w:t>
      </w:r>
    </w:p>
    <w:p w:rsidR="00B557B9" w:rsidRDefault="00B557B9">
      <w:pPr>
        <w:pStyle w:val="BodyText"/>
      </w:pPr>
    </w:p>
    <w:p w:rsidR="00B557B9" w:rsidRDefault="00B557B9">
      <w:pPr>
        <w:pStyle w:val="BodyText"/>
        <w:spacing w:before="10"/>
        <w:rPr>
          <w:sz w:val="21"/>
        </w:rPr>
      </w:pPr>
    </w:p>
    <w:p w:rsidR="00B557B9" w:rsidRDefault="0002421E">
      <w:pPr>
        <w:pStyle w:val="BodyText"/>
        <w:spacing w:line="480" w:lineRule="auto"/>
        <w:ind w:left="120" w:right="116"/>
        <w:jc w:val="both"/>
      </w:pPr>
      <w:r>
        <w:rPr>
          <w:color w:val="004580"/>
        </w:rPr>
        <w:t>We note with enthusiasm some of the insights CMS offers in explanation of its changes to MLR in the proposed rule, including:</w:t>
      </w:r>
    </w:p>
    <w:p w:rsidR="00B557B9" w:rsidRDefault="00B557B9">
      <w:pPr>
        <w:pStyle w:val="BodyText"/>
        <w:spacing w:before="12"/>
        <w:rPr>
          <w:sz w:val="21"/>
        </w:rPr>
      </w:pPr>
    </w:p>
    <w:p w:rsidR="00B557B9" w:rsidRDefault="0002421E">
      <w:pPr>
        <w:ind w:left="840" w:right="833"/>
        <w:jc w:val="both"/>
        <w:rPr>
          <w:i/>
        </w:rPr>
      </w:pPr>
      <w:r>
        <w:rPr>
          <w:i/>
          <w:color w:val="004580"/>
        </w:rPr>
        <w:t>“We are p</w:t>
      </w:r>
      <w:r>
        <w:rPr>
          <w:i/>
          <w:color w:val="004580"/>
        </w:rPr>
        <w:t xml:space="preserve">roposing these changes to the Medicare MLR rules because we believe </w:t>
      </w:r>
      <w:r>
        <w:rPr>
          <w:i/>
          <w:color w:val="004580"/>
          <w:spacing w:val="-3"/>
        </w:rPr>
        <w:t xml:space="preserve">that </w:t>
      </w:r>
      <w:r>
        <w:rPr>
          <w:i/>
          <w:color w:val="004580"/>
        </w:rPr>
        <w:t>limiting or excluding amounts invested in fraud reduction undermines the federal government's</w:t>
      </w:r>
      <w:r>
        <w:rPr>
          <w:i/>
          <w:color w:val="004580"/>
          <w:spacing w:val="-8"/>
        </w:rPr>
        <w:t xml:space="preserve"> </w:t>
      </w:r>
      <w:r>
        <w:rPr>
          <w:i/>
          <w:color w:val="004580"/>
        </w:rPr>
        <w:t>efforts</w:t>
      </w:r>
      <w:r>
        <w:rPr>
          <w:i/>
          <w:color w:val="004580"/>
          <w:spacing w:val="-11"/>
        </w:rPr>
        <w:t xml:space="preserve"> </w:t>
      </w:r>
      <w:r>
        <w:rPr>
          <w:i/>
          <w:color w:val="004580"/>
        </w:rPr>
        <w:t>to</w:t>
      </w:r>
      <w:r>
        <w:rPr>
          <w:i/>
          <w:color w:val="004580"/>
          <w:spacing w:val="-9"/>
        </w:rPr>
        <w:t xml:space="preserve"> </w:t>
      </w:r>
      <w:r>
        <w:rPr>
          <w:i/>
          <w:color w:val="004580"/>
        </w:rPr>
        <w:t>combat</w:t>
      </w:r>
      <w:r>
        <w:rPr>
          <w:i/>
          <w:color w:val="004580"/>
          <w:spacing w:val="-8"/>
        </w:rPr>
        <w:t xml:space="preserve"> </w:t>
      </w:r>
      <w:r>
        <w:rPr>
          <w:i/>
          <w:color w:val="004580"/>
        </w:rPr>
        <w:t>fraud</w:t>
      </w:r>
      <w:r>
        <w:rPr>
          <w:i/>
          <w:color w:val="004580"/>
          <w:spacing w:val="-10"/>
        </w:rPr>
        <w:t xml:space="preserve"> </w:t>
      </w:r>
      <w:r>
        <w:rPr>
          <w:i/>
          <w:color w:val="004580"/>
        </w:rPr>
        <w:t>in</w:t>
      </w:r>
      <w:r>
        <w:rPr>
          <w:i/>
          <w:color w:val="004580"/>
          <w:spacing w:val="-10"/>
        </w:rPr>
        <w:t xml:space="preserve"> </w:t>
      </w:r>
      <w:r>
        <w:rPr>
          <w:i/>
          <w:color w:val="004580"/>
        </w:rPr>
        <w:t>the</w:t>
      </w:r>
      <w:r>
        <w:rPr>
          <w:i/>
          <w:color w:val="004580"/>
          <w:spacing w:val="-11"/>
        </w:rPr>
        <w:t xml:space="preserve"> </w:t>
      </w:r>
      <w:r>
        <w:rPr>
          <w:i/>
          <w:color w:val="004580"/>
        </w:rPr>
        <w:t>Medicare</w:t>
      </w:r>
      <w:r>
        <w:rPr>
          <w:i/>
          <w:color w:val="004580"/>
          <w:spacing w:val="-11"/>
        </w:rPr>
        <w:t xml:space="preserve"> </w:t>
      </w:r>
      <w:r>
        <w:rPr>
          <w:i/>
          <w:color w:val="004580"/>
        </w:rPr>
        <w:t>program,</w:t>
      </w:r>
      <w:r>
        <w:rPr>
          <w:i/>
          <w:color w:val="004580"/>
          <w:spacing w:val="-11"/>
        </w:rPr>
        <w:t xml:space="preserve"> </w:t>
      </w:r>
      <w:r>
        <w:rPr>
          <w:i/>
          <w:color w:val="004580"/>
        </w:rPr>
        <w:t>and</w:t>
      </w:r>
      <w:r>
        <w:rPr>
          <w:i/>
          <w:color w:val="004580"/>
          <w:spacing w:val="-10"/>
        </w:rPr>
        <w:t xml:space="preserve"> </w:t>
      </w:r>
      <w:r>
        <w:rPr>
          <w:i/>
          <w:color w:val="004580"/>
        </w:rPr>
        <w:t>reduces</w:t>
      </w:r>
      <w:r>
        <w:rPr>
          <w:i/>
          <w:color w:val="004580"/>
          <w:spacing w:val="-11"/>
        </w:rPr>
        <w:t xml:space="preserve"> </w:t>
      </w:r>
      <w:r>
        <w:rPr>
          <w:i/>
          <w:color w:val="004580"/>
        </w:rPr>
        <w:t>the</w:t>
      </w:r>
      <w:r>
        <w:rPr>
          <w:i/>
          <w:color w:val="004580"/>
          <w:spacing w:val="-11"/>
        </w:rPr>
        <w:t xml:space="preserve"> </w:t>
      </w:r>
      <w:r>
        <w:rPr>
          <w:i/>
          <w:color w:val="004580"/>
        </w:rPr>
        <w:t>potential savings to the government, taxpayers, and beneficiaries that robust fraud prevention efforts in the MA and Part D programs can provide. Fraud prevention activities can improve patient safety, deter the use of medically unnecessary services, and c</w:t>
      </w:r>
      <w:r>
        <w:rPr>
          <w:i/>
          <w:color w:val="004580"/>
        </w:rPr>
        <w:t>an lead to higher levels of health care quality, which is part of the reason why we require such activities as a condition of participation in the MA and Part D</w:t>
      </w:r>
      <w:r>
        <w:rPr>
          <w:i/>
          <w:color w:val="004580"/>
          <w:spacing w:val="-30"/>
        </w:rPr>
        <w:t xml:space="preserve"> </w:t>
      </w:r>
      <w:r>
        <w:rPr>
          <w:i/>
          <w:color w:val="004580"/>
        </w:rPr>
        <w:t>programs.”</w:t>
      </w:r>
    </w:p>
    <w:p w:rsidR="00B557B9" w:rsidRDefault="00B557B9">
      <w:pPr>
        <w:pStyle w:val="BodyText"/>
        <w:rPr>
          <w:i/>
        </w:rPr>
      </w:pPr>
    </w:p>
    <w:p w:rsidR="00B557B9" w:rsidRDefault="0002421E">
      <w:pPr>
        <w:ind w:left="840" w:right="834"/>
        <w:jc w:val="both"/>
        <w:rPr>
          <w:i/>
        </w:rPr>
      </w:pPr>
      <w:r>
        <w:rPr>
          <w:i/>
          <w:color w:val="004580"/>
        </w:rPr>
        <w:t>“We are concerned that the current rules could create a disincentive to invest in f</w:t>
      </w:r>
      <w:r>
        <w:rPr>
          <w:i/>
          <w:color w:val="004580"/>
        </w:rPr>
        <w:t>raud reduction activities, which is only partly mitigated by the current adjustment to incurred claims</w:t>
      </w:r>
      <w:r>
        <w:rPr>
          <w:i/>
          <w:color w:val="004580"/>
          <w:spacing w:val="-6"/>
        </w:rPr>
        <w:t xml:space="preserve"> </w:t>
      </w:r>
      <w:r>
        <w:rPr>
          <w:i/>
          <w:color w:val="004580"/>
        </w:rPr>
        <w:t>for</w:t>
      </w:r>
      <w:r>
        <w:rPr>
          <w:i/>
          <w:color w:val="004580"/>
          <w:spacing w:val="-8"/>
        </w:rPr>
        <w:t xml:space="preserve"> </w:t>
      </w:r>
      <w:r>
        <w:rPr>
          <w:i/>
          <w:color w:val="004580"/>
        </w:rPr>
        <w:t>amounts</w:t>
      </w:r>
      <w:r>
        <w:rPr>
          <w:i/>
          <w:color w:val="004580"/>
          <w:spacing w:val="-9"/>
        </w:rPr>
        <w:t xml:space="preserve"> </w:t>
      </w:r>
      <w:r>
        <w:rPr>
          <w:i/>
          <w:color w:val="004580"/>
        </w:rPr>
        <w:t>recovered</w:t>
      </w:r>
      <w:r>
        <w:rPr>
          <w:i/>
          <w:color w:val="004580"/>
          <w:spacing w:val="-7"/>
        </w:rPr>
        <w:t xml:space="preserve"> </w:t>
      </w:r>
      <w:r>
        <w:rPr>
          <w:i/>
          <w:color w:val="004580"/>
        </w:rPr>
        <w:t>as</w:t>
      </w:r>
      <w:r>
        <w:rPr>
          <w:i/>
          <w:color w:val="004580"/>
          <w:spacing w:val="-6"/>
        </w:rPr>
        <w:t xml:space="preserve"> </w:t>
      </w:r>
      <w:r>
        <w:rPr>
          <w:i/>
          <w:color w:val="004580"/>
        </w:rPr>
        <w:t>a</w:t>
      </w:r>
      <w:r>
        <w:rPr>
          <w:i/>
          <w:color w:val="004580"/>
          <w:spacing w:val="-7"/>
        </w:rPr>
        <w:t xml:space="preserve"> </w:t>
      </w:r>
      <w:r>
        <w:rPr>
          <w:i/>
          <w:color w:val="004580"/>
        </w:rPr>
        <w:t>result</w:t>
      </w:r>
      <w:r>
        <w:rPr>
          <w:i/>
          <w:color w:val="004580"/>
          <w:spacing w:val="-6"/>
        </w:rPr>
        <w:t xml:space="preserve"> </w:t>
      </w:r>
      <w:r>
        <w:rPr>
          <w:i/>
          <w:color w:val="004580"/>
        </w:rPr>
        <w:t>of</w:t>
      </w:r>
      <w:r>
        <w:rPr>
          <w:i/>
          <w:color w:val="004580"/>
          <w:spacing w:val="-9"/>
        </w:rPr>
        <w:t xml:space="preserve"> </w:t>
      </w:r>
      <w:r>
        <w:rPr>
          <w:i/>
          <w:color w:val="004580"/>
        </w:rPr>
        <w:t>fraud</w:t>
      </w:r>
      <w:r>
        <w:rPr>
          <w:i/>
          <w:color w:val="004580"/>
          <w:spacing w:val="-10"/>
        </w:rPr>
        <w:t xml:space="preserve"> </w:t>
      </w:r>
      <w:r>
        <w:rPr>
          <w:i/>
          <w:color w:val="004580"/>
        </w:rPr>
        <w:t>reduction</w:t>
      </w:r>
      <w:r>
        <w:rPr>
          <w:i/>
          <w:color w:val="004580"/>
          <w:spacing w:val="-7"/>
        </w:rPr>
        <w:t xml:space="preserve"> </w:t>
      </w:r>
      <w:r>
        <w:rPr>
          <w:i/>
          <w:color w:val="004580"/>
        </w:rPr>
        <w:t>activities,</w:t>
      </w:r>
      <w:r>
        <w:rPr>
          <w:i/>
          <w:color w:val="004580"/>
          <w:spacing w:val="-7"/>
        </w:rPr>
        <w:t xml:space="preserve"> </w:t>
      </w:r>
      <w:r>
        <w:rPr>
          <w:i/>
          <w:color w:val="004580"/>
        </w:rPr>
        <w:t>up</w:t>
      </w:r>
      <w:r>
        <w:rPr>
          <w:i/>
          <w:color w:val="004580"/>
          <w:spacing w:val="-10"/>
        </w:rPr>
        <w:t xml:space="preserve"> </w:t>
      </w:r>
      <w:r>
        <w:rPr>
          <w:i/>
          <w:color w:val="004580"/>
        </w:rPr>
        <w:t>to</w:t>
      </w:r>
      <w:r>
        <w:rPr>
          <w:i/>
          <w:color w:val="004580"/>
          <w:spacing w:val="-7"/>
        </w:rPr>
        <w:t xml:space="preserve"> </w:t>
      </w:r>
      <w:r>
        <w:rPr>
          <w:i/>
          <w:color w:val="004580"/>
        </w:rPr>
        <w:t>the</w:t>
      </w:r>
      <w:r>
        <w:rPr>
          <w:i/>
          <w:color w:val="004580"/>
          <w:spacing w:val="-9"/>
        </w:rPr>
        <w:t xml:space="preserve"> </w:t>
      </w:r>
      <w:r>
        <w:rPr>
          <w:i/>
          <w:color w:val="004580"/>
        </w:rPr>
        <w:t>amount</w:t>
      </w:r>
      <w:r>
        <w:rPr>
          <w:i/>
          <w:color w:val="004580"/>
          <w:spacing w:val="-6"/>
        </w:rPr>
        <w:t xml:space="preserve"> </w:t>
      </w:r>
      <w:r>
        <w:rPr>
          <w:i/>
          <w:color w:val="004580"/>
        </w:rPr>
        <w:t>of fraud reduction expenses. We believe that it is particularly importa</w:t>
      </w:r>
      <w:r>
        <w:rPr>
          <w:i/>
          <w:color w:val="004580"/>
        </w:rPr>
        <w:t>nt that MA organizations</w:t>
      </w:r>
      <w:r>
        <w:rPr>
          <w:i/>
          <w:color w:val="004580"/>
          <w:spacing w:val="-13"/>
        </w:rPr>
        <w:t xml:space="preserve"> </w:t>
      </w:r>
      <w:r>
        <w:rPr>
          <w:i/>
          <w:color w:val="004580"/>
        </w:rPr>
        <w:t>and</w:t>
      </w:r>
      <w:r>
        <w:rPr>
          <w:i/>
          <w:color w:val="004580"/>
          <w:spacing w:val="-14"/>
        </w:rPr>
        <w:t xml:space="preserve"> </w:t>
      </w:r>
      <w:r>
        <w:rPr>
          <w:i/>
          <w:color w:val="004580"/>
        </w:rPr>
        <w:t>Part</w:t>
      </w:r>
      <w:r>
        <w:rPr>
          <w:i/>
          <w:color w:val="004580"/>
          <w:spacing w:val="-13"/>
        </w:rPr>
        <w:t xml:space="preserve"> </w:t>
      </w:r>
      <w:r>
        <w:rPr>
          <w:i/>
          <w:color w:val="004580"/>
        </w:rPr>
        <w:t>D</w:t>
      </w:r>
      <w:r>
        <w:rPr>
          <w:i/>
          <w:color w:val="004580"/>
          <w:spacing w:val="-13"/>
        </w:rPr>
        <w:t xml:space="preserve"> </w:t>
      </w:r>
      <w:r>
        <w:rPr>
          <w:i/>
          <w:color w:val="004580"/>
        </w:rPr>
        <w:t>sponsors</w:t>
      </w:r>
      <w:r>
        <w:rPr>
          <w:i/>
          <w:color w:val="004580"/>
          <w:spacing w:val="-13"/>
        </w:rPr>
        <w:t xml:space="preserve"> </w:t>
      </w:r>
      <w:r>
        <w:rPr>
          <w:i/>
          <w:color w:val="004580"/>
        </w:rPr>
        <w:t>invest</w:t>
      </w:r>
      <w:r>
        <w:rPr>
          <w:i/>
          <w:color w:val="004580"/>
          <w:spacing w:val="-13"/>
        </w:rPr>
        <w:t xml:space="preserve"> </w:t>
      </w:r>
      <w:r>
        <w:rPr>
          <w:i/>
          <w:color w:val="004580"/>
        </w:rPr>
        <w:t>in</w:t>
      </w:r>
      <w:r>
        <w:rPr>
          <w:i/>
          <w:color w:val="004580"/>
          <w:spacing w:val="-14"/>
        </w:rPr>
        <w:t xml:space="preserve"> </w:t>
      </w:r>
      <w:r>
        <w:rPr>
          <w:i/>
          <w:color w:val="004580"/>
        </w:rPr>
        <w:t>fraud</w:t>
      </w:r>
      <w:r>
        <w:rPr>
          <w:i/>
          <w:color w:val="004580"/>
          <w:spacing w:val="-14"/>
        </w:rPr>
        <w:t xml:space="preserve"> </w:t>
      </w:r>
      <w:r>
        <w:rPr>
          <w:i/>
          <w:color w:val="004580"/>
        </w:rPr>
        <w:t>reduction</w:t>
      </w:r>
      <w:r>
        <w:rPr>
          <w:i/>
          <w:color w:val="004580"/>
          <w:spacing w:val="-14"/>
        </w:rPr>
        <w:t xml:space="preserve"> </w:t>
      </w:r>
      <w:r>
        <w:rPr>
          <w:i/>
          <w:color w:val="004580"/>
        </w:rPr>
        <w:t>activities</w:t>
      </w:r>
      <w:r>
        <w:rPr>
          <w:i/>
          <w:color w:val="004580"/>
          <w:spacing w:val="-13"/>
        </w:rPr>
        <w:t xml:space="preserve"> </w:t>
      </w:r>
      <w:r>
        <w:rPr>
          <w:i/>
          <w:color w:val="004580"/>
        </w:rPr>
        <w:t>as</w:t>
      </w:r>
      <w:r>
        <w:rPr>
          <w:i/>
          <w:color w:val="004580"/>
          <w:spacing w:val="-13"/>
        </w:rPr>
        <w:t xml:space="preserve"> </w:t>
      </w:r>
      <w:r>
        <w:rPr>
          <w:i/>
          <w:color w:val="004580"/>
        </w:rPr>
        <w:t>the</w:t>
      </w:r>
      <w:r>
        <w:rPr>
          <w:i/>
          <w:color w:val="004580"/>
          <w:spacing w:val="-14"/>
        </w:rPr>
        <w:t xml:space="preserve"> </w:t>
      </w:r>
      <w:r>
        <w:rPr>
          <w:i/>
          <w:color w:val="004580"/>
        </w:rPr>
        <w:t>Medicare</w:t>
      </w:r>
      <w:r>
        <w:rPr>
          <w:i/>
          <w:color w:val="004580"/>
          <w:spacing w:val="-14"/>
        </w:rPr>
        <w:t xml:space="preserve"> </w:t>
      </w:r>
      <w:r>
        <w:rPr>
          <w:i/>
          <w:color w:val="004580"/>
        </w:rPr>
        <w:t>trust funds are used to finance the MA and Part D programs. We believe that including the full amount of expenses for fraud reduction activities as QIA will provide additional incentive to encourage MA organizations and Part D sponsors to develop innovativ</w:t>
      </w:r>
      <w:r>
        <w:rPr>
          <w:i/>
          <w:color w:val="004580"/>
        </w:rPr>
        <w:t>e and more effective ways to detect and deter</w:t>
      </w:r>
      <w:r>
        <w:rPr>
          <w:i/>
          <w:color w:val="004580"/>
          <w:spacing w:val="-12"/>
        </w:rPr>
        <w:t xml:space="preserve"> </w:t>
      </w:r>
      <w:r>
        <w:rPr>
          <w:i/>
          <w:color w:val="004580"/>
        </w:rPr>
        <w:t>fraud.”</w:t>
      </w:r>
    </w:p>
    <w:p w:rsidR="00B557B9" w:rsidRDefault="00B557B9">
      <w:pPr>
        <w:pStyle w:val="BodyText"/>
        <w:rPr>
          <w:i/>
        </w:rPr>
      </w:pPr>
    </w:p>
    <w:p w:rsidR="00B557B9" w:rsidRDefault="0002421E">
      <w:pPr>
        <w:ind w:left="840" w:right="831"/>
        <w:jc w:val="both"/>
        <w:rPr>
          <w:i/>
        </w:rPr>
      </w:pPr>
      <w:r>
        <w:rPr>
          <w:i/>
          <w:color w:val="004580"/>
        </w:rPr>
        <w:t>“Because [the] adjustment to incurred claims is only available to the extent that an MA organization or Part D sponsor recovers paid fraudulent claims, it encourages MA organizations</w:t>
      </w:r>
      <w:r>
        <w:rPr>
          <w:i/>
          <w:color w:val="004580"/>
          <w:spacing w:val="-6"/>
        </w:rPr>
        <w:t xml:space="preserve"> </w:t>
      </w:r>
      <w:r>
        <w:rPr>
          <w:i/>
          <w:color w:val="004580"/>
        </w:rPr>
        <w:t>and</w:t>
      </w:r>
      <w:r>
        <w:rPr>
          <w:i/>
          <w:color w:val="004580"/>
          <w:spacing w:val="-7"/>
        </w:rPr>
        <w:t xml:space="preserve"> </w:t>
      </w:r>
      <w:r>
        <w:rPr>
          <w:i/>
          <w:color w:val="004580"/>
        </w:rPr>
        <w:t>Part</w:t>
      </w:r>
      <w:r>
        <w:rPr>
          <w:i/>
          <w:color w:val="004580"/>
          <w:spacing w:val="-9"/>
        </w:rPr>
        <w:t xml:space="preserve"> </w:t>
      </w:r>
      <w:r>
        <w:rPr>
          <w:i/>
          <w:color w:val="004580"/>
        </w:rPr>
        <w:t>D</w:t>
      </w:r>
      <w:r>
        <w:rPr>
          <w:i/>
          <w:color w:val="004580"/>
          <w:spacing w:val="-6"/>
        </w:rPr>
        <w:t xml:space="preserve"> </w:t>
      </w:r>
      <w:r>
        <w:rPr>
          <w:i/>
          <w:color w:val="004580"/>
        </w:rPr>
        <w:t>sponsor</w:t>
      </w:r>
      <w:r>
        <w:rPr>
          <w:i/>
          <w:color w:val="004580"/>
        </w:rPr>
        <w:t>s</w:t>
      </w:r>
      <w:r>
        <w:rPr>
          <w:i/>
          <w:color w:val="004580"/>
          <w:spacing w:val="-9"/>
        </w:rPr>
        <w:t xml:space="preserve"> </w:t>
      </w:r>
      <w:r>
        <w:rPr>
          <w:i/>
          <w:color w:val="004580"/>
        </w:rPr>
        <w:t>to</w:t>
      </w:r>
      <w:r>
        <w:rPr>
          <w:i/>
          <w:color w:val="004580"/>
          <w:spacing w:val="-7"/>
        </w:rPr>
        <w:t xml:space="preserve"> </w:t>
      </w:r>
      <w:r>
        <w:rPr>
          <w:i/>
          <w:color w:val="004580"/>
        </w:rPr>
        <w:t>invest</w:t>
      </w:r>
      <w:r>
        <w:rPr>
          <w:i/>
          <w:color w:val="004580"/>
          <w:spacing w:val="-6"/>
        </w:rPr>
        <w:t xml:space="preserve"> </w:t>
      </w:r>
      <w:r>
        <w:rPr>
          <w:i/>
          <w:color w:val="004580"/>
        </w:rPr>
        <w:t>in</w:t>
      </w:r>
      <w:r>
        <w:rPr>
          <w:i/>
          <w:color w:val="004580"/>
          <w:spacing w:val="-10"/>
        </w:rPr>
        <w:t xml:space="preserve"> </w:t>
      </w:r>
      <w:r>
        <w:rPr>
          <w:i/>
          <w:color w:val="004580"/>
        </w:rPr>
        <w:t>tracking</w:t>
      </w:r>
      <w:r>
        <w:rPr>
          <w:i/>
          <w:color w:val="004580"/>
          <w:spacing w:val="-10"/>
        </w:rPr>
        <w:t xml:space="preserve"> </w:t>
      </w:r>
      <w:r>
        <w:rPr>
          <w:i/>
          <w:color w:val="004580"/>
        </w:rPr>
        <w:t>down</w:t>
      </w:r>
      <w:r>
        <w:rPr>
          <w:i/>
          <w:color w:val="004580"/>
          <w:spacing w:val="-7"/>
        </w:rPr>
        <w:t xml:space="preserve"> </w:t>
      </w:r>
      <w:r>
        <w:rPr>
          <w:i/>
          <w:color w:val="004580"/>
        </w:rPr>
        <w:t>and</w:t>
      </w:r>
      <w:r>
        <w:rPr>
          <w:i/>
          <w:color w:val="004580"/>
          <w:spacing w:val="-7"/>
        </w:rPr>
        <w:t xml:space="preserve"> </w:t>
      </w:r>
      <w:r>
        <w:rPr>
          <w:i/>
          <w:color w:val="004580"/>
        </w:rPr>
        <w:t>recouping</w:t>
      </w:r>
      <w:r>
        <w:rPr>
          <w:i/>
          <w:color w:val="004580"/>
          <w:spacing w:val="-7"/>
        </w:rPr>
        <w:t xml:space="preserve"> </w:t>
      </w:r>
      <w:r>
        <w:rPr>
          <w:i/>
          <w:color w:val="004580"/>
        </w:rPr>
        <w:t>amounts</w:t>
      </w:r>
      <w:r>
        <w:rPr>
          <w:i/>
          <w:color w:val="004580"/>
          <w:spacing w:val="-6"/>
        </w:rPr>
        <w:t xml:space="preserve"> </w:t>
      </w:r>
      <w:r>
        <w:rPr>
          <w:i/>
          <w:color w:val="004580"/>
        </w:rPr>
        <w:t>that have already been paid, rather than in preventing payment of fraudulent claims … all expenditures</w:t>
      </w:r>
      <w:r>
        <w:rPr>
          <w:i/>
          <w:color w:val="004580"/>
          <w:spacing w:val="-9"/>
        </w:rPr>
        <w:t xml:space="preserve"> </w:t>
      </w:r>
      <w:r>
        <w:rPr>
          <w:i/>
          <w:color w:val="004580"/>
        </w:rPr>
        <w:t>for</w:t>
      </w:r>
      <w:r>
        <w:rPr>
          <w:i/>
          <w:color w:val="004580"/>
          <w:spacing w:val="-10"/>
        </w:rPr>
        <w:t xml:space="preserve"> </w:t>
      </w:r>
      <w:r>
        <w:rPr>
          <w:i/>
          <w:color w:val="004580"/>
        </w:rPr>
        <w:t>fraud</w:t>
      </w:r>
      <w:r>
        <w:rPr>
          <w:i/>
          <w:color w:val="004580"/>
          <w:spacing w:val="-12"/>
        </w:rPr>
        <w:t xml:space="preserve"> </w:t>
      </w:r>
      <w:r>
        <w:rPr>
          <w:i/>
          <w:color w:val="004580"/>
        </w:rPr>
        <w:t>reduction</w:t>
      </w:r>
      <w:r>
        <w:rPr>
          <w:i/>
          <w:color w:val="004580"/>
          <w:spacing w:val="-10"/>
        </w:rPr>
        <w:t xml:space="preserve"> </w:t>
      </w:r>
      <w:r>
        <w:rPr>
          <w:i/>
          <w:color w:val="004580"/>
        </w:rPr>
        <w:t>activities</w:t>
      </w:r>
      <w:r>
        <w:rPr>
          <w:i/>
          <w:color w:val="004580"/>
          <w:spacing w:val="-11"/>
        </w:rPr>
        <w:t xml:space="preserve"> </w:t>
      </w:r>
      <w:r>
        <w:rPr>
          <w:i/>
          <w:color w:val="004580"/>
        </w:rPr>
        <w:t>would</w:t>
      </w:r>
      <w:r>
        <w:rPr>
          <w:i/>
          <w:color w:val="004580"/>
          <w:spacing w:val="-10"/>
        </w:rPr>
        <w:t xml:space="preserve"> </w:t>
      </w:r>
      <w:r>
        <w:rPr>
          <w:i/>
          <w:color w:val="004580"/>
        </w:rPr>
        <w:t>be</w:t>
      </w:r>
      <w:r>
        <w:rPr>
          <w:i/>
          <w:color w:val="004580"/>
          <w:spacing w:val="-11"/>
        </w:rPr>
        <w:t xml:space="preserve"> </w:t>
      </w:r>
      <w:r>
        <w:rPr>
          <w:i/>
          <w:color w:val="004580"/>
        </w:rPr>
        <w:t>included</w:t>
      </w:r>
      <w:r>
        <w:rPr>
          <w:i/>
          <w:color w:val="004580"/>
          <w:spacing w:val="-10"/>
        </w:rPr>
        <w:t xml:space="preserve"> </w:t>
      </w:r>
      <w:r>
        <w:rPr>
          <w:i/>
          <w:color w:val="004580"/>
        </w:rPr>
        <w:t>in</w:t>
      </w:r>
      <w:r>
        <w:rPr>
          <w:i/>
          <w:color w:val="004580"/>
          <w:spacing w:val="-10"/>
        </w:rPr>
        <w:t xml:space="preserve"> </w:t>
      </w:r>
      <w:r>
        <w:rPr>
          <w:i/>
          <w:color w:val="004580"/>
        </w:rPr>
        <w:t>the</w:t>
      </w:r>
      <w:r>
        <w:rPr>
          <w:i/>
          <w:color w:val="004580"/>
          <w:spacing w:val="-14"/>
        </w:rPr>
        <w:t xml:space="preserve"> </w:t>
      </w:r>
      <w:r>
        <w:rPr>
          <w:i/>
          <w:color w:val="004580"/>
        </w:rPr>
        <w:t>MLR</w:t>
      </w:r>
      <w:r>
        <w:rPr>
          <w:i/>
          <w:color w:val="004580"/>
          <w:spacing w:val="-11"/>
        </w:rPr>
        <w:t xml:space="preserve"> </w:t>
      </w:r>
      <w:r>
        <w:rPr>
          <w:i/>
          <w:color w:val="004580"/>
        </w:rPr>
        <w:t>numerator</w:t>
      </w:r>
      <w:r>
        <w:rPr>
          <w:i/>
          <w:color w:val="004580"/>
          <w:spacing w:val="-9"/>
        </w:rPr>
        <w:t xml:space="preserve"> </w:t>
      </w:r>
      <w:r>
        <w:rPr>
          <w:i/>
          <w:color w:val="004580"/>
        </w:rPr>
        <w:t>as</w:t>
      </w:r>
      <w:r>
        <w:rPr>
          <w:i/>
          <w:color w:val="004580"/>
          <w:spacing w:val="-11"/>
        </w:rPr>
        <w:t xml:space="preserve"> </w:t>
      </w:r>
      <w:r>
        <w:rPr>
          <w:i/>
          <w:color w:val="004580"/>
        </w:rPr>
        <w:t>QIA</w:t>
      </w:r>
    </w:p>
    <w:p w:rsidR="00B557B9" w:rsidRDefault="0002421E">
      <w:pPr>
        <w:ind w:left="840" w:right="833"/>
        <w:jc w:val="both"/>
        <w:rPr>
          <w:i/>
        </w:rPr>
      </w:pPr>
      <w:r>
        <w:rPr>
          <w:i/>
          <w:color w:val="004580"/>
        </w:rPr>
        <w:t>… As a result, MA organizations and Part D sponsors will no longer have an incentive to use contract revenue to pursue recovery of paid fraudulent claims instead of investing in fraud prevention. We believe that effective fraud reduction strategies will in</w:t>
      </w:r>
      <w:r>
        <w:rPr>
          <w:i/>
          <w:color w:val="004580"/>
        </w:rPr>
        <w:t>clude efforts to</w:t>
      </w:r>
      <w:r>
        <w:rPr>
          <w:i/>
          <w:color w:val="004580"/>
          <w:spacing w:val="-7"/>
        </w:rPr>
        <w:t xml:space="preserve"> </w:t>
      </w:r>
      <w:r>
        <w:rPr>
          <w:i/>
          <w:color w:val="004580"/>
        </w:rPr>
        <w:t>prevent</w:t>
      </w:r>
      <w:r>
        <w:rPr>
          <w:i/>
          <w:color w:val="004580"/>
          <w:spacing w:val="-6"/>
        </w:rPr>
        <w:t xml:space="preserve"> </w:t>
      </w:r>
      <w:r>
        <w:rPr>
          <w:i/>
          <w:color w:val="004580"/>
        </w:rPr>
        <w:t>payment</w:t>
      </w:r>
      <w:r>
        <w:rPr>
          <w:i/>
          <w:color w:val="004580"/>
          <w:spacing w:val="-8"/>
        </w:rPr>
        <w:t xml:space="preserve"> </w:t>
      </w:r>
      <w:r>
        <w:rPr>
          <w:i/>
          <w:color w:val="004580"/>
        </w:rPr>
        <w:t>of</w:t>
      </w:r>
      <w:r>
        <w:rPr>
          <w:i/>
          <w:color w:val="004580"/>
          <w:spacing w:val="-7"/>
        </w:rPr>
        <w:t xml:space="preserve"> </w:t>
      </w:r>
      <w:r>
        <w:rPr>
          <w:i/>
          <w:color w:val="004580"/>
        </w:rPr>
        <w:t>fraudulent</w:t>
      </w:r>
      <w:r>
        <w:rPr>
          <w:i/>
          <w:color w:val="004580"/>
          <w:spacing w:val="-6"/>
        </w:rPr>
        <w:t xml:space="preserve"> </w:t>
      </w:r>
      <w:r>
        <w:rPr>
          <w:i/>
          <w:color w:val="004580"/>
        </w:rPr>
        <w:t>claims,</w:t>
      </w:r>
      <w:r>
        <w:rPr>
          <w:i/>
          <w:color w:val="004580"/>
          <w:spacing w:val="-9"/>
        </w:rPr>
        <w:t xml:space="preserve"> </w:t>
      </w:r>
      <w:r>
        <w:rPr>
          <w:i/>
          <w:color w:val="004580"/>
        </w:rPr>
        <w:t>and</w:t>
      </w:r>
      <w:r>
        <w:rPr>
          <w:i/>
          <w:color w:val="004580"/>
          <w:spacing w:val="-7"/>
        </w:rPr>
        <w:t xml:space="preserve"> </w:t>
      </w:r>
      <w:r>
        <w:rPr>
          <w:i/>
          <w:color w:val="004580"/>
        </w:rPr>
        <w:t>we</w:t>
      </w:r>
      <w:r>
        <w:rPr>
          <w:i/>
          <w:color w:val="004580"/>
          <w:spacing w:val="-9"/>
        </w:rPr>
        <w:t xml:space="preserve"> </w:t>
      </w:r>
      <w:r>
        <w:rPr>
          <w:i/>
          <w:color w:val="004580"/>
        </w:rPr>
        <w:t>believe</w:t>
      </w:r>
      <w:r>
        <w:rPr>
          <w:i/>
          <w:color w:val="004580"/>
          <w:spacing w:val="-6"/>
        </w:rPr>
        <w:t xml:space="preserve"> </w:t>
      </w:r>
      <w:r>
        <w:rPr>
          <w:i/>
          <w:color w:val="004580"/>
        </w:rPr>
        <w:t>that</w:t>
      </w:r>
      <w:r>
        <w:rPr>
          <w:i/>
          <w:color w:val="004580"/>
          <w:spacing w:val="-8"/>
        </w:rPr>
        <w:t xml:space="preserve"> </w:t>
      </w:r>
      <w:r>
        <w:rPr>
          <w:i/>
          <w:color w:val="004580"/>
        </w:rPr>
        <w:t>the</w:t>
      </w:r>
      <w:r>
        <w:rPr>
          <w:i/>
          <w:color w:val="004580"/>
          <w:spacing w:val="-9"/>
        </w:rPr>
        <w:t xml:space="preserve"> </w:t>
      </w:r>
      <w:r>
        <w:rPr>
          <w:i/>
          <w:color w:val="004580"/>
        </w:rPr>
        <w:t>proposed</w:t>
      </w:r>
      <w:r>
        <w:rPr>
          <w:i/>
          <w:color w:val="004580"/>
          <w:spacing w:val="-10"/>
        </w:rPr>
        <w:t xml:space="preserve"> </w:t>
      </w:r>
      <w:r>
        <w:rPr>
          <w:i/>
          <w:color w:val="004580"/>
        </w:rPr>
        <w:t>inclusion</w:t>
      </w:r>
      <w:r>
        <w:rPr>
          <w:i/>
          <w:color w:val="004580"/>
          <w:spacing w:val="-7"/>
        </w:rPr>
        <w:t xml:space="preserve"> </w:t>
      </w:r>
      <w:r>
        <w:rPr>
          <w:i/>
          <w:color w:val="004580"/>
        </w:rPr>
        <w:t>of</w:t>
      </w:r>
      <w:r>
        <w:rPr>
          <w:i/>
          <w:color w:val="004580"/>
          <w:spacing w:val="-7"/>
        </w:rPr>
        <w:t xml:space="preserve"> </w:t>
      </w:r>
      <w:r>
        <w:rPr>
          <w:i/>
          <w:color w:val="004580"/>
        </w:rPr>
        <w:t>all fraud reduction activities as QIA in the MLR numerator will strengthen the incentive to engage in these vital</w:t>
      </w:r>
      <w:r>
        <w:rPr>
          <w:i/>
          <w:color w:val="004580"/>
          <w:spacing w:val="-12"/>
        </w:rPr>
        <w:t xml:space="preserve"> </w:t>
      </w:r>
      <w:r>
        <w:rPr>
          <w:i/>
          <w:color w:val="004580"/>
        </w:rPr>
        <w:t>activities.”</w:t>
      </w:r>
    </w:p>
    <w:p w:rsidR="00B557B9" w:rsidRDefault="00B557B9">
      <w:pPr>
        <w:pStyle w:val="BodyText"/>
        <w:rPr>
          <w:i/>
        </w:rPr>
      </w:pPr>
    </w:p>
    <w:p w:rsidR="00B557B9" w:rsidRDefault="0002421E">
      <w:pPr>
        <w:pStyle w:val="BodyText"/>
        <w:spacing w:line="480" w:lineRule="auto"/>
        <w:ind w:left="119" w:right="113"/>
        <w:jc w:val="both"/>
      </w:pPr>
      <w:r>
        <w:rPr>
          <w:color w:val="004580"/>
        </w:rPr>
        <w:t>These CMS comments encapsul</w:t>
      </w:r>
      <w:r>
        <w:rPr>
          <w:color w:val="004580"/>
        </w:rPr>
        <w:t>ate many of the same arguments NHCAA has consistently made since the enactment of the ACA regarding the quality-affirming aspects of fraud reduction activities routinely implemented</w:t>
      </w:r>
      <w:r>
        <w:rPr>
          <w:color w:val="004580"/>
          <w:spacing w:val="-13"/>
        </w:rPr>
        <w:t xml:space="preserve"> </w:t>
      </w:r>
      <w:r>
        <w:rPr>
          <w:color w:val="004580"/>
        </w:rPr>
        <w:t>by</w:t>
      </w:r>
      <w:r>
        <w:rPr>
          <w:color w:val="004580"/>
          <w:spacing w:val="-11"/>
        </w:rPr>
        <w:t xml:space="preserve"> </w:t>
      </w:r>
      <w:r>
        <w:rPr>
          <w:color w:val="004580"/>
        </w:rPr>
        <w:t>health</w:t>
      </w:r>
      <w:r>
        <w:rPr>
          <w:color w:val="004580"/>
          <w:spacing w:val="-13"/>
        </w:rPr>
        <w:t xml:space="preserve"> </w:t>
      </w:r>
      <w:r>
        <w:rPr>
          <w:color w:val="004580"/>
        </w:rPr>
        <w:t>plans.</w:t>
      </w:r>
      <w:r>
        <w:rPr>
          <w:color w:val="004580"/>
          <w:spacing w:val="-13"/>
        </w:rPr>
        <w:t xml:space="preserve"> </w:t>
      </w:r>
      <w:r>
        <w:rPr>
          <w:color w:val="004580"/>
        </w:rPr>
        <w:t>Anti-fraud</w:t>
      </w:r>
      <w:r>
        <w:rPr>
          <w:color w:val="004580"/>
          <w:spacing w:val="-13"/>
        </w:rPr>
        <w:t xml:space="preserve"> </w:t>
      </w:r>
      <w:r>
        <w:rPr>
          <w:color w:val="004580"/>
        </w:rPr>
        <w:t>activities</w:t>
      </w:r>
      <w:r>
        <w:rPr>
          <w:color w:val="004580"/>
          <w:spacing w:val="-12"/>
        </w:rPr>
        <w:t xml:space="preserve"> </w:t>
      </w:r>
      <w:r>
        <w:rPr>
          <w:color w:val="004580"/>
        </w:rPr>
        <w:t>improve</w:t>
      </w:r>
      <w:r>
        <w:rPr>
          <w:color w:val="004580"/>
          <w:spacing w:val="-12"/>
        </w:rPr>
        <w:t xml:space="preserve"> </w:t>
      </w:r>
      <w:r>
        <w:rPr>
          <w:color w:val="004580"/>
        </w:rPr>
        <w:t>health</w:t>
      </w:r>
      <w:r>
        <w:rPr>
          <w:color w:val="004580"/>
          <w:spacing w:val="-13"/>
        </w:rPr>
        <w:t xml:space="preserve"> </w:t>
      </w:r>
      <w:r>
        <w:rPr>
          <w:color w:val="004580"/>
        </w:rPr>
        <w:t>care</w:t>
      </w:r>
      <w:r>
        <w:rPr>
          <w:color w:val="004580"/>
          <w:spacing w:val="-12"/>
        </w:rPr>
        <w:t xml:space="preserve"> </w:t>
      </w:r>
      <w:r>
        <w:rPr>
          <w:color w:val="004580"/>
        </w:rPr>
        <w:t>quality;</w:t>
      </w:r>
      <w:r>
        <w:rPr>
          <w:color w:val="004580"/>
          <w:spacing w:val="-11"/>
        </w:rPr>
        <w:t xml:space="preserve"> </w:t>
      </w:r>
      <w:r>
        <w:rPr>
          <w:color w:val="004580"/>
        </w:rPr>
        <w:t>for</w:t>
      </w:r>
      <w:r>
        <w:rPr>
          <w:color w:val="004580"/>
          <w:spacing w:val="-15"/>
        </w:rPr>
        <w:t xml:space="preserve"> </w:t>
      </w:r>
      <w:r>
        <w:rPr>
          <w:color w:val="004580"/>
        </w:rPr>
        <w:t>that</w:t>
      </w:r>
      <w:r>
        <w:rPr>
          <w:color w:val="004580"/>
          <w:spacing w:val="-12"/>
        </w:rPr>
        <w:t xml:space="preserve"> </w:t>
      </w:r>
      <w:r>
        <w:rPr>
          <w:color w:val="004580"/>
        </w:rPr>
        <w:t>reason</w:t>
      </w:r>
      <w:r>
        <w:rPr>
          <w:color w:val="004580"/>
          <w:spacing w:val="-13"/>
        </w:rPr>
        <w:t xml:space="preserve"> </w:t>
      </w:r>
      <w:r>
        <w:rPr>
          <w:color w:val="004580"/>
        </w:rPr>
        <w:t>alone,</w:t>
      </w:r>
      <w:r>
        <w:rPr>
          <w:color w:val="004580"/>
          <w:spacing w:val="-12"/>
        </w:rPr>
        <w:t xml:space="preserve"> </w:t>
      </w:r>
      <w:r>
        <w:rPr>
          <w:color w:val="004580"/>
        </w:rPr>
        <w:t>anti-</w:t>
      </w:r>
    </w:p>
    <w:p w:rsidR="00B557B9" w:rsidRDefault="00B557B9">
      <w:pPr>
        <w:spacing w:line="480" w:lineRule="auto"/>
        <w:jc w:val="both"/>
        <w:sectPr w:rsidR="00B557B9">
          <w:pgSz w:w="12240" w:h="15840"/>
          <w:pgMar w:top="660" w:right="1320" w:bottom="780" w:left="1320" w:header="456" w:footer="580" w:gutter="0"/>
          <w:cols w:space="720"/>
        </w:sectPr>
      </w:pPr>
    </w:p>
    <w:p w:rsidR="00B557B9" w:rsidRDefault="00B557B9">
      <w:pPr>
        <w:pStyle w:val="BodyText"/>
        <w:rPr>
          <w:sz w:val="20"/>
        </w:rPr>
      </w:pPr>
    </w:p>
    <w:p w:rsidR="00B557B9" w:rsidRDefault="00B557B9">
      <w:pPr>
        <w:pStyle w:val="BodyText"/>
        <w:rPr>
          <w:sz w:val="26"/>
        </w:rPr>
      </w:pPr>
    </w:p>
    <w:p w:rsidR="00B557B9" w:rsidRDefault="0002421E">
      <w:pPr>
        <w:pStyle w:val="BodyText"/>
        <w:spacing w:before="57" w:line="480" w:lineRule="auto"/>
        <w:ind w:left="119" w:right="116"/>
        <w:jc w:val="both"/>
      </w:pPr>
      <w:r>
        <w:rPr>
          <w:color w:val="004580"/>
        </w:rPr>
        <w:t>fraud investments—including those directed at prevention, detection and recovery efforts—should be included on the quality side of the MLR equation.</w:t>
      </w:r>
    </w:p>
    <w:p w:rsidR="00B557B9" w:rsidRDefault="00B557B9">
      <w:pPr>
        <w:pStyle w:val="BodyText"/>
      </w:pPr>
    </w:p>
    <w:p w:rsidR="00B557B9" w:rsidRDefault="00B557B9">
      <w:pPr>
        <w:pStyle w:val="BodyText"/>
        <w:spacing w:before="10"/>
        <w:rPr>
          <w:sz w:val="21"/>
        </w:rPr>
      </w:pPr>
    </w:p>
    <w:p w:rsidR="00B557B9" w:rsidRDefault="0002421E">
      <w:pPr>
        <w:pStyle w:val="BodyText"/>
        <w:spacing w:line="480" w:lineRule="auto"/>
        <w:ind w:left="119" w:right="114"/>
        <w:jc w:val="both"/>
      </w:pPr>
      <w:r>
        <w:rPr>
          <w:color w:val="004580"/>
        </w:rPr>
        <w:t xml:space="preserve">The Federal government has consistently recognized the pernicious effects health care fraud has on quality. For example, a 2007 U.S. Department of Health &amp; Human Services, Office of Inspector General report titled “Corporate Responsibility and Health Care </w:t>
      </w:r>
      <w:r>
        <w:rPr>
          <w:color w:val="004580"/>
        </w:rPr>
        <w:t xml:space="preserve">Quality: A Resource for Health Care Boards of Directors” </w:t>
      </w:r>
      <w:hyperlink w:anchor="_bookmark0" w:history="1">
        <w:r>
          <w:rPr>
            <w:color w:val="004580"/>
            <w:position w:val="8"/>
            <w:sz w:val="14"/>
          </w:rPr>
          <w:t>1</w:t>
        </w:r>
      </w:hyperlink>
      <w:r>
        <w:rPr>
          <w:color w:val="004580"/>
          <w:position w:val="8"/>
          <w:sz w:val="14"/>
        </w:rPr>
        <w:t xml:space="preserve"> </w:t>
      </w:r>
      <w:r>
        <w:rPr>
          <w:color w:val="004580"/>
        </w:rPr>
        <w:t>includes Section IV, titled “The Government’s Role in Enforcing Health Care Quality.” Beginning on page 7, column three examines health care fraud from a quality persp</w:t>
      </w:r>
      <w:r>
        <w:rPr>
          <w:color w:val="004580"/>
        </w:rPr>
        <w:t>ective. The report identifies “[t]he predominant criminal and civil fraud theories” as “medically unnecessary services and ‘failure of care,’” and explains that, “When medically unnecessary services are provided, the patient is unnecessarily exposed to ris</w:t>
      </w:r>
      <w:r>
        <w:rPr>
          <w:color w:val="004580"/>
        </w:rPr>
        <w:t>ks of a medical procedure[.] ” The report goes on to provide examples of criminal</w:t>
      </w:r>
      <w:r>
        <w:rPr>
          <w:color w:val="004580"/>
          <w:spacing w:val="-8"/>
        </w:rPr>
        <w:t xml:space="preserve"> </w:t>
      </w:r>
      <w:r>
        <w:rPr>
          <w:color w:val="004580"/>
        </w:rPr>
        <w:t>and</w:t>
      </w:r>
      <w:r>
        <w:rPr>
          <w:color w:val="004580"/>
          <w:spacing w:val="-6"/>
        </w:rPr>
        <w:t xml:space="preserve"> </w:t>
      </w:r>
      <w:r>
        <w:rPr>
          <w:color w:val="004580"/>
        </w:rPr>
        <w:t>civil</w:t>
      </w:r>
      <w:r>
        <w:rPr>
          <w:color w:val="004580"/>
          <w:spacing w:val="-8"/>
        </w:rPr>
        <w:t xml:space="preserve"> </w:t>
      </w:r>
      <w:r>
        <w:rPr>
          <w:color w:val="004580"/>
        </w:rPr>
        <w:t>court</w:t>
      </w:r>
      <w:r>
        <w:rPr>
          <w:color w:val="004580"/>
          <w:spacing w:val="-7"/>
        </w:rPr>
        <w:t xml:space="preserve"> </w:t>
      </w:r>
      <w:r>
        <w:rPr>
          <w:color w:val="004580"/>
        </w:rPr>
        <w:t>cases</w:t>
      </w:r>
      <w:r>
        <w:rPr>
          <w:color w:val="004580"/>
          <w:spacing w:val="-5"/>
        </w:rPr>
        <w:t xml:space="preserve"> </w:t>
      </w:r>
      <w:r>
        <w:rPr>
          <w:color w:val="004580"/>
        </w:rPr>
        <w:t>involving</w:t>
      </w:r>
      <w:r>
        <w:rPr>
          <w:color w:val="004580"/>
          <w:spacing w:val="-8"/>
        </w:rPr>
        <w:t xml:space="preserve"> </w:t>
      </w:r>
      <w:r>
        <w:rPr>
          <w:color w:val="004580"/>
        </w:rPr>
        <w:t>providers</w:t>
      </w:r>
      <w:r>
        <w:rPr>
          <w:color w:val="004580"/>
          <w:spacing w:val="-8"/>
        </w:rPr>
        <w:t xml:space="preserve"> </w:t>
      </w:r>
      <w:r>
        <w:rPr>
          <w:color w:val="004580"/>
        </w:rPr>
        <w:t>that</w:t>
      </w:r>
      <w:r>
        <w:rPr>
          <w:color w:val="004580"/>
          <w:spacing w:val="-6"/>
        </w:rPr>
        <w:t xml:space="preserve"> </w:t>
      </w:r>
      <w:r>
        <w:rPr>
          <w:color w:val="004580"/>
        </w:rPr>
        <w:t>failed</w:t>
      </w:r>
      <w:r>
        <w:rPr>
          <w:color w:val="004580"/>
          <w:spacing w:val="-6"/>
        </w:rPr>
        <w:t xml:space="preserve"> </w:t>
      </w:r>
      <w:r>
        <w:rPr>
          <w:color w:val="004580"/>
        </w:rPr>
        <w:t>to</w:t>
      </w:r>
      <w:r>
        <w:rPr>
          <w:color w:val="004580"/>
          <w:spacing w:val="-7"/>
        </w:rPr>
        <w:t xml:space="preserve"> </w:t>
      </w:r>
      <w:r>
        <w:rPr>
          <w:color w:val="004580"/>
        </w:rPr>
        <w:t>properly</w:t>
      </w:r>
      <w:r>
        <w:rPr>
          <w:color w:val="004580"/>
          <w:spacing w:val="-4"/>
        </w:rPr>
        <w:t xml:space="preserve"> </w:t>
      </w:r>
      <w:r>
        <w:rPr>
          <w:color w:val="004580"/>
        </w:rPr>
        <w:t>investigate</w:t>
      </w:r>
      <w:r>
        <w:rPr>
          <w:color w:val="004580"/>
          <w:spacing w:val="-7"/>
        </w:rPr>
        <w:t xml:space="preserve"> </w:t>
      </w:r>
      <w:r>
        <w:rPr>
          <w:color w:val="004580"/>
        </w:rPr>
        <w:t>medically</w:t>
      </w:r>
      <w:r>
        <w:rPr>
          <w:color w:val="004580"/>
          <w:spacing w:val="-4"/>
        </w:rPr>
        <w:t xml:space="preserve"> </w:t>
      </w:r>
      <w:r>
        <w:rPr>
          <w:color w:val="004580"/>
        </w:rPr>
        <w:t>unnecessary procedures.</w:t>
      </w:r>
    </w:p>
    <w:p w:rsidR="00B557B9" w:rsidRDefault="00B557B9">
      <w:pPr>
        <w:pStyle w:val="BodyText"/>
      </w:pPr>
    </w:p>
    <w:p w:rsidR="00B557B9" w:rsidRDefault="00B557B9">
      <w:pPr>
        <w:pStyle w:val="BodyText"/>
        <w:spacing w:before="10"/>
        <w:rPr>
          <w:sz w:val="21"/>
        </w:rPr>
      </w:pPr>
    </w:p>
    <w:p w:rsidR="00B557B9" w:rsidRDefault="0002421E">
      <w:pPr>
        <w:pStyle w:val="BodyText"/>
        <w:spacing w:line="480" w:lineRule="auto"/>
        <w:ind w:left="119" w:right="115"/>
        <w:jc w:val="both"/>
      </w:pPr>
      <w:r>
        <w:rPr>
          <w:color w:val="004580"/>
        </w:rPr>
        <w:t xml:space="preserve">Regarding the second fraud theory, “failure of care,” the report again provides examples, including one where a rehabilitation center “entered into a $1.9 million civil False Claims Act settlement to resolve allegations that it provided worthless services </w:t>
      </w:r>
      <w:r>
        <w:rPr>
          <w:color w:val="004580"/>
        </w:rPr>
        <w:t xml:space="preserve">to patients, resulting from systemic understaffing at the facility, where deficient services and abuse caused six patient deaths.” Other examples of how health care fraud has resulted in patient harm are not only sobering but sadly very numerous. Clearly, </w:t>
      </w:r>
      <w:r>
        <w:rPr>
          <w:color w:val="004580"/>
        </w:rPr>
        <w:t>health care fraud has an adverse impact on patient safety and health care quality.</w:t>
      </w:r>
    </w:p>
    <w:p w:rsidR="00B557B9" w:rsidRDefault="00B557B9">
      <w:pPr>
        <w:pStyle w:val="BodyText"/>
        <w:rPr>
          <w:sz w:val="20"/>
        </w:rPr>
      </w:pPr>
    </w:p>
    <w:p w:rsidR="00B557B9" w:rsidRDefault="00B557B9">
      <w:pPr>
        <w:pStyle w:val="BodyText"/>
        <w:rPr>
          <w:sz w:val="20"/>
        </w:rPr>
      </w:pPr>
    </w:p>
    <w:p w:rsidR="00B557B9" w:rsidRDefault="00B557B9">
      <w:pPr>
        <w:pStyle w:val="BodyText"/>
        <w:rPr>
          <w:sz w:val="20"/>
        </w:rPr>
      </w:pPr>
    </w:p>
    <w:p w:rsidR="00B557B9" w:rsidRDefault="00B557B9">
      <w:pPr>
        <w:pStyle w:val="BodyText"/>
        <w:rPr>
          <w:sz w:val="20"/>
        </w:rPr>
      </w:pPr>
    </w:p>
    <w:p w:rsidR="00B557B9" w:rsidRDefault="00B557B9">
      <w:pPr>
        <w:pStyle w:val="BodyText"/>
        <w:rPr>
          <w:sz w:val="20"/>
        </w:rPr>
      </w:pPr>
    </w:p>
    <w:p w:rsidR="00B557B9" w:rsidRDefault="00B557B9">
      <w:pPr>
        <w:pStyle w:val="BodyText"/>
        <w:rPr>
          <w:sz w:val="20"/>
        </w:rPr>
      </w:pPr>
    </w:p>
    <w:p w:rsidR="00B557B9" w:rsidRDefault="0002421E">
      <w:pPr>
        <w:pStyle w:val="BodyText"/>
        <w:spacing w:before="2"/>
        <w:rPr>
          <w:sz w:val="16"/>
        </w:rPr>
      </w:pPr>
      <w:r>
        <w:pict>
          <v:line id="_x0000_s2050" style="position:absolute;z-index:251658240;mso-wrap-distance-left:0;mso-wrap-distance-right:0;mso-position-horizontal-relative:page" from="1in,12.2pt" to="3in,12.2pt" strokeweight=".72pt">
            <w10:wrap type="topAndBottom" anchorx="page"/>
          </v:line>
        </w:pict>
      </w:r>
    </w:p>
    <w:p w:rsidR="00B557B9" w:rsidRDefault="0002421E">
      <w:pPr>
        <w:spacing w:before="69"/>
        <w:ind w:left="120" w:right="745" w:hanging="1"/>
        <w:rPr>
          <w:sz w:val="20"/>
        </w:rPr>
      </w:pPr>
      <w:bookmarkStart w:id="0" w:name="_bookmark0"/>
      <w:bookmarkEnd w:id="0"/>
      <w:r>
        <w:rPr>
          <w:position w:val="7"/>
          <w:sz w:val="13"/>
        </w:rPr>
        <w:t xml:space="preserve">1 </w:t>
      </w:r>
      <w:r>
        <w:rPr>
          <w:sz w:val="20"/>
        </w:rPr>
        <w:t xml:space="preserve">U.S. Department of Health &amp; Human Services, Office of Inspector General, and American Health Lawyers Association. (2007). Corporate Responsibility and Health Care </w:t>
      </w:r>
      <w:r>
        <w:rPr>
          <w:sz w:val="20"/>
        </w:rPr>
        <w:t xml:space="preserve">Quality: A Resource for Health Care Boards of Directors. Washington, D.C. </w:t>
      </w:r>
      <w:hyperlink r:id="rId11">
        <w:r>
          <w:rPr>
            <w:color w:val="0000FF"/>
            <w:sz w:val="20"/>
            <w:u w:val="single" w:color="0000FF"/>
          </w:rPr>
          <w:t>http://oig.hhs.gov/fraud/docs/complianceguidance/CorporateResponsibility</w:t>
        </w:r>
        <w:r>
          <w:rPr>
            <w:color w:val="0000FF"/>
            <w:sz w:val="20"/>
            <w:u w:val="single" w:color="0000FF"/>
          </w:rPr>
          <w:t>Final%209-4-07.pdf</w:t>
        </w:r>
      </w:hyperlink>
    </w:p>
    <w:p w:rsidR="00B557B9" w:rsidRDefault="00B557B9">
      <w:pPr>
        <w:rPr>
          <w:sz w:val="20"/>
        </w:rPr>
        <w:sectPr w:rsidR="00B557B9">
          <w:pgSz w:w="12240" w:h="15840"/>
          <w:pgMar w:top="660" w:right="1320" w:bottom="780" w:left="1320" w:header="456" w:footer="580" w:gutter="0"/>
          <w:cols w:space="720"/>
        </w:sectPr>
      </w:pPr>
    </w:p>
    <w:p w:rsidR="00B557B9" w:rsidRDefault="00B557B9">
      <w:pPr>
        <w:pStyle w:val="BodyText"/>
        <w:rPr>
          <w:sz w:val="20"/>
        </w:rPr>
      </w:pPr>
    </w:p>
    <w:p w:rsidR="00B557B9" w:rsidRDefault="00B557B9">
      <w:pPr>
        <w:pStyle w:val="BodyText"/>
        <w:rPr>
          <w:sz w:val="26"/>
        </w:rPr>
      </w:pPr>
    </w:p>
    <w:p w:rsidR="00B557B9" w:rsidRDefault="0002421E">
      <w:pPr>
        <w:pStyle w:val="BodyText"/>
        <w:spacing w:before="57" w:line="480" w:lineRule="auto"/>
        <w:ind w:left="119" w:right="115"/>
        <w:jc w:val="both"/>
      </w:pPr>
      <w:r>
        <w:rPr>
          <w:color w:val="004580"/>
        </w:rPr>
        <w:t>NHCAA</w:t>
      </w:r>
      <w:r>
        <w:rPr>
          <w:color w:val="004580"/>
          <w:spacing w:val="-5"/>
        </w:rPr>
        <w:t xml:space="preserve"> </w:t>
      </w:r>
      <w:r>
        <w:rPr>
          <w:color w:val="004580"/>
        </w:rPr>
        <w:t>believes</w:t>
      </w:r>
      <w:r>
        <w:rPr>
          <w:color w:val="004580"/>
          <w:spacing w:val="-4"/>
        </w:rPr>
        <w:t xml:space="preserve"> </w:t>
      </w:r>
      <w:r>
        <w:rPr>
          <w:color w:val="004580"/>
        </w:rPr>
        <w:t>that,</w:t>
      </w:r>
      <w:r>
        <w:rPr>
          <w:color w:val="004580"/>
          <w:spacing w:val="-4"/>
        </w:rPr>
        <w:t xml:space="preserve"> </w:t>
      </w:r>
      <w:r>
        <w:rPr>
          <w:color w:val="004580"/>
        </w:rPr>
        <w:t>in</w:t>
      </w:r>
      <w:r>
        <w:rPr>
          <w:color w:val="004580"/>
          <w:spacing w:val="-7"/>
        </w:rPr>
        <w:t xml:space="preserve"> </w:t>
      </w:r>
      <w:r>
        <w:rPr>
          <w:color w:val="004580"/>
        </w:rPr>
        <w:t>this</w:t>
      </w:r>
      <w:r>
        <w:rPr>
          <w:color w:val="004580"/>
          <w:spacing w:val="-4"/>
        </w:rPr>
        <w:t xml:space="preserve"> </w:t>
      </w:r>
      <w:r>
        <w:rPr>
          <w:color w:val="004580"/>
        </w:rPr>
        <w:t>proposed</w:t>
      </w:r>
      <w:r>
        <w:rPr>
          <w:color w:val="004580"/>
          <w:spacing w:val="-5"/>
        </w:rPr>
        <w:t xml:space="preserve"> </w:t>
      </w:r>
      <w:r>
        <w:rPr>
          <w:color w:val="004580"/>
        </w:rPr>
        <w:t>rule,</w:t>
      </w:r>
      <w:r>
        <w:rPr>
          <w:color w:val="004580"/>
          <w:spacing w:val="-4"/>
        </w:rPr>
        <w:t xml:space="preserve"> </w:t>
      </w:r>
      <w:r>
        <w:rPr>
          <w:color w:val="004580"/>
        </w:rPr>
        <w:t>CMS</w:t>
      </w:r>
      <w:r>
        <w:rPr>
          <w:color w:val="004580"/>
          <w:spacing w:val="-5"/>
        </w:rPr>
        <w:t xml:space="preserve"> </w:t>
      </w:r>
      <w:r>
        <w:rPr>
          <w:color w:val="004580"/>
        </w:rPr>
        <w:t>has</w:t>
      </w:r>
      <w:r>
        <w:rPr>
          <w:color w:val="004580"/>
          <w:spacing w:val="-4"/>
        </w:rPr>
        <w:t xml:space="preserve"> </w:t>
      </w:r>
      <w:r>
        <w:rPr>
          <w:color w:val="004580"/>
        </w:rPr>
        <w:t>articulated</w:t>
      </w:r>
      <w:r>
        <w:rPr>
          <w:color w:val="004580"/>
          <w:spacing w:val="-5"/>
        </w:rPr>
        <w:t xml:space="preserve"> </w:t>
      </w:r>
      <w:r>
        <w:rPr>
          <w:color w:val="004580"/>
        </w:rPr>
        <w:t>a</w:t>
      </w:r>
      <w:r>
        <w:rPr>
          <w:color w:val="004580"/>
          <w:spacing w:val="-7"/>
        </w:rPr>
        <w:t xml:space="preserve"> </w:t>
      </w:r>
      <w:r>
        <w:rPr>
          <w:color w:val="004580"/>
        </w:rPr>
        <w:t>keen</w:t>
      </w:r>
      <w:r>
        <w:rPr>
          <w:color w:val="004580"/>
          <w:spacing w:val="-5"/>
        </w:rPr>
        <w:t xml:space="preserve"> </w:t>
      </w:r>
      <w:r>
        <w:rPr>
          <w:color w:val="004580"/>
        </w:rPr>
        <w:t>understanding</w:t>
      </w:r>
      <w:r>
        <w:rPr>
          <w:color w:val="004580"/>
          <w:spacing w:val="-5"/>
        </w:rPr>
        <w:t xml:space="preserve"> </w:t>
      </w:r>
      <w:r>
        <w:rPr>
          <w:color w:val="004580"/>
        </w:rPr>
        <w:t>of</w:t>
      </w:r>
      <w:r>
        <w:rPr>
          <w:color w:val="004580"/>
          <w:spacing w:val="-4"/>
        </w:rPr>
        <w:t xml:space="preserve"> </w:t>
      </w:r>
      <w:r>
        <w:rPr>
          <w:color w:val="004580"/>
        </w:rPr>
        <w:t>the</w:t>
      </w:r>
      <w:r>
        <w:rPr>
          <w:color w:val="004580"/>
          <w:spacing w:val="-6"/>
        </w:rPr>
        <w:t xml:space="preserve"> </w:t>
      </w:r>
      <w:r>
        <w:rPr>
          <w:color w:val="004580"/>
        </w:rPr>
        <w:t>motives</w:t>
      </w:r>
      <w:r>
        <w:rPr>
          <w:color w:val="004580"/>
          <w:spacing w:val="-7"/>
        </w:rPr>
        <w:t xml:space="preserve"> </w:t>
      </w:r>
      <w:r>
        <w:rPr>
          <w:color w:val="004580"/>
        </w:rPr>
        <w:t xml:space="preserve">and incentives that prompt Medicare Advantage organizations and Part D sponsors to engage in fraud reduction activities. We believe many of these same motivations and incentives influence insurers in </w:t>
      </w:r>
      <w:r>
        <w:rPr>
          <w:color w:val="004580"/>
          <w:spacing w:val="-3"/>
        </w:rPr>
        <w:t xml:space="preserve">the </w:t>
      </w:r>
      <w:r>
        <w:rPr>
          <w:color w:val="004580"/>
        </w:rPr>
        <w:t>private insurance market and in Medicaid managed car</w:t>
      </w:r>
      <w:r>
        <w:rPr>
          <w:color w:val="004580"/>
        </w:rPr>
        <w:t>e plans as</w:t>
      </w:r>
      <w:r>
        <w:rPr>
          <w:color w:val="004580"/>
          <w:spacing w:val="-26"/>
        </w:rPr>
        <w:t xml:space="preserve"> </w:t>
      </w:r>
      <w:r>
        <w:rPr>
          <w:color w:val="004580"/>
        </w:rPr>
        <w:t>well.</w:t>
      </w:r>
    </w:p>
    <w:p w:rsidR="00B557B9" w:rsidRDefault="00B557B9">
      <w:pPr>
        <w:pStyle w:val="BodyText"/>
      </w:pPr>
    </w:p>
    <w:p w:rsidR="00B557B9" w:rsidRDefault="00B557B9">
      <w:pPr>
        <w:pStyle w:val="BodyText"/>
        <w:spacing w:before="1"/>
      </w:pPr>
    </w:p>
    <w:p w:rsidR="00B557B9" w:rsidRDefault="0002421E">
      <w:pPr>
        <w:pStyle w:val="BodyText"/>
        <w:spacing w:line="480" w:lineRule="auto"/>
        <w:ind w:left="119" w:right="113"/>
        <w:jc w:val="both"/>
      </w:pPr>
      <w:r>
        <w:rPr>
          <w:color w:val="004580"/>
        </w:rPr>
        <w:t>NHCAA agrees with CMS that the MLR rules currently in place for Medicare Parts C &amp;</w:t>
      </w:r>
      <w:r>
        <w:rPr>
          <w:color w:val="004580"/>
        </w:rPr>
        <w:t xml:space="preserve"> D can serve as a disincentive to plans from investing in cutting-edge fraud solutions such as predictive modeling and data analytics. As such, NHCAA encourages CMS to extend the same methodology it proposes for Medicare to Medicaid managed care plans as w</w:t>
      </w:r>
      <w:r>
        <w:rPr>
          <w:color w:val="004580"/>
        </w:rPr>
        <w:t>ell. In addition, NHCAA urges the Department of Health &amp; Human Services (HHS) to make similar adjustments to the rules it put in place regarding MLR for commercial health insurers following the enactment of the Affordable Care Act.</w:t>
      </w:r>
    </w:p>
    <w:p w:rsidR="00B557B9" w:rsidRDefault="00B557B9">
      <w:pPr>
        <w:pStyle w:val="BodyText"/>
      </w:pPr>
    </w:p>
    <w:p w:rsidR="00B557B9" w:rsidRDefault="00B557B9">
      <w:pPr>
        <w:pStyle w:val="BodyText"/>
        <w:spacing w:before="1"/>
      </w:pPr>
    </w:p>
    <w:p w:rsidR="00B557B9" w:rsidRDefault="0002421E">
      <w:pPr>
        <w:pStyle w:val="BodyText"/>
        <w:spacing w:line="480" w:lineRule="auto"/>
        <w:ind w:left="118" w:right="108"/>
      </w:pPr>
      <w:r>
        <w:rPr>
          <w:color w:val="004580"/>
        </w:rPr>
        <w:t>NHCAA also agrees with</w:t>
      </w:r>
      <w:r>
        <w:rPr>
          <w:color w:val="004580"/>
        </w:rPr>
        <w:t xml:space="preserve"> CMS’s proposal to reduce the burden that MLR reporting requirements have created for Medicare Parts C &amp; D. We acknowledge CMS’s point that this action aligns with the January 30, 2017, Presidential Executive Order on Reducing Regulation and Controlling Re</w:t>
      </w:r>
      <w:r>
        <w:rPr>
          <w:color w:val="004580"/>
        </w:rPr>
        <w:t>gulatory Costs.</w:t>
      </w:r>
    </w:p>
    <w:p w:rsidR="00B557B9" w:rsidRDefault="00B557B9">
      <w:pPr>
        <w:pStyle w:val="BodyText"/>
      </w:pPr>
    </w:p>
    <w:p w:rsidR="00B557B9" w:rsidRDefault="00B557B9">
      <w:pPr>
        <w:pStyle w:val="BodyText"/>
        <w:spacing w:before="1"/>
      </w:pPr>
    </w:p>
    <w:p w:rsidR="00B557B9" w:rsidRDefault="0002421E">
      <w:pPr>
        <w:pStyle w:val="BodyText"/>
        <w:spacing w:line="480" w:lineRule="auto"/>
        <w:ind w:left="118" w:right="164"/>
      </w:pPr>
      <w:r>
        <w:rPr>
          <w:color w:val="004580"/>
        </w:rPr>
        <w:t xml:space="preserve">The proposed rule would significantly reduce the current reporting burden to require only the minimum amount of information needed for MLR reporting by organizations with contracts to offer Medicare benefits. Under the proposed rule, MLR </w:t>
      </w:r>
      <w:r>
        <w:rPr>
          <w:color w:val="004580"/>
        </w:rPr>
        <w:t>reporting requirements would be limited to the following data fields:</w:t>
      </w:r>
    </w:p>
    <w:p w:rsidR="00B557B9" w:rsidRDefault="0002421E">
      <w:pPr>
        <w:pStyle w:val="ListParagraph"/>
        <w:numPr>
          <w:ilvl w:val="0"/>
          <w:numId w:val="1"/>
        </w:numPr>
        <w:tabs>
          <w:tab w:val="left" w:pos="838"/>
          <w:tab w:val="left" w:pos="839"/>
        </w:tabs>
      </w:pPr>
      <w:r>
        <w:rPr>
          <w:color w:val="004580"/>
        </w:rPr>
        <w:t>Organization</w:t>
      </w:r>
      <w:r>
        <w:rPr>
          <w:color w:val="004580"/>
          <w:spacing w:val="-7"/>
        </w:rPr>
        <w:t xml:space="preserve"> </w:t>
      </w:r>
      <w:r>
        <w:rPr>
          <w:color w:val="004580"/>
        </w:rPr>
        <w:t>name;</w:t>
      </w:r>
    </w:p>
    <w:p w:rsidR="00B557B9" w:rsidRDefault="00B557B9">
      <w:pPr>
        <w:pStyle w:val="BodyText"/>
        <w:spacing w:before="12"/>
        <w:rPr>
          <w:sz w:val="21"/>
        </w:rPr>
      </w:pPr>
    </w:p>
    <w:p w:rsidR="00B557B9" w:rsidRDefault="0002421E">
      <w:pPr>
        <w:pStyle w:val="ListParagraph"/>
        <w:numPr>
          <w:ilvl w:val="0"/>
          <w:numId w:val="1"/>
        </w:numPr>
        <w:tabs>
          <w:tab w:val="left" w:pos="838"/>
          <w:tab w:val="left" w:pos="839"/>
        </w:tabs>
        <w:ind w:left="838" w:hanging="360"/>
      </w:pPr>
      <w:r>
        <w:rPr>
          <w:color w:val="004580"/>
        </w:rPr>
        <w:t>Contract</w:t>
      </w:r>
      <w:r>
        <w:rPr>
          <w:color w:val="004580"/>
          <w:spacing w:val="-5"/>
        </w:rPr>
        <w:t xml:space="preserve"> </w:t>
      </w:r>
      <w:r>
        <w:rPr>
          <w:color w:val="004580"/>
        </w:rPr>
        <w:t>number;</w:t>
      </w:r>
    </w:p>
    <w:p w:rsidR="00B557B9" w:rsidRDefault="00B557B9">
      <w:pPr>
        <w:pStyle w:val="BodyText"/>
        <w:spacing w:before="10"/>
        <w:rPr>
          <w:sz w:val="21"/>
        </w:rPr>
      </w:pPr>
    </w:p>
    <w:p w:rsidR="00B557B9" w:rsidRDefault="0002421E">
      <w:pPr>
        <w:pStyle w:val="ListParagraph"/>
        <w:numPr>
          <w:ilvl w:val="0"/>
          <w:numId w:val="1"/>
        </w:numPr>
        <w:tabs>
          <w:tab w:val="left" w:pos="839"/>
          <w:tab w:val="left" w:pos="840"/>
        </w:tabs>
        <w:spacing w:line="470" w:lineRule="auto"/>
        <w:ind w:right="902" w:hanging="360"/>
      </w:pPr>
      <w:r>
        <w:rPr>
          <w:color w:val="004580"/>
        </w:rPr>
        <w:t>Adjusted MLR (which would be populated as “Not Applicable” or “N/A” for non-credible contracts);</w:t>
      </w:r>
      <w:r>
        <w:rPr>
          <w:color w:val="004580"/>
          <w:spacing w:val="-4"/>
        </w:rPr>
        <w:t xml:space="preserve"> </w:t>
      </w:r>
      <w:r>
        <w:rPr>
          <w:color w:val="004580"/>
        </w:rPr>
        <w:t>and</w:t>
      </w:r>
    </w:p>
    <w:p w:rsidR="00B557B9" w:rsidRDefault="0002421E">
      <w:pPr>
        <w:pStyle w:val="ListParagraph"/>
        <w:numPr>
          <w:ilvl w:val="0"/>
          <w:numId w:val="1"/>
        </w:numPr>
        <w:tabs>
          <w:tab w:val="left" w:pos="839"/>
          <w:tab w:val="left" w:pos="840"/>
        </w:tabs>
        <w:spacing w:before="11"/>
        <w:ind w:hanging="360"/>
      </w:pPr>
      <w:r>
        <w:rPr>
          <w:color w:val="004580"/>
        </w:rPr>
        <w:t>Remittance</w:t>
      </w:r>
      <w:r>
        <w:rPr>
          <w:color w:val="004580"/>
          <w:spacing w:val="-3"/>
        </w:rPr>
        <w:t xml:space="preserve"> </w:t>
      </w:r>
      <w:r>
        <w:rPr>
          <w:color w:val="004580"/>
        </w:rPr>
        <w:t>amount.</w:t>
      </w:r>
    </w:p>
    <w:p w:rsidR="00B557B9" w:rsidRDefault="00B557B9">
      <w:pPr>
        <w:sectPr w:rsidR="00B557B9">
          <w:pgSz w:w="12240" w:h="15840"/>
          <w:pgMar w:top="660" w:right="1320" w:bottom="780" w:left="1320" w:header="456" w:footer="580" w:gutter="0"/>
          <w:cols w:space="720"/>
        </w:sectPr>
      </w:pPr>
    </w:p>
    <w:p w:rsidR="00B557B9" w:rsidRDefault="00B557B9">
      <w:pPr>
        <w:pStyle w:val="BodyText"/>
        <w:rPr>
          <w:sz w:val="20"/>
        </w:rPr>
      </w:pPr>
      <w:bookmarkStart w:id="1" w:name="_GoBack"/>
    </w:p>
    <w:p w:rsidR="00B557B9" w:rsidRDefault="00B557B9">
      <w:pPr>
        <w:pStyle w:val="BodyText"/>
        <w:rPr>
          <w:sz w:val="20"/>
        </w:rPr>
      </w:pPr>
    </w:p>
    <w:p w:rsidR="00B557B9" w:rsidRDefault="00B557B9">
      <w:pPr>
        <w:pStyle w:val="BodyText"/>
        <w:rPr>
          <w:sz w:val="20"/>
        </w:rPr>
      </w:pPr>
    </w:p>
    <w:p w:rsidR="00B557B9" w:rsidRDefault="00B557B9">
      <w:pPr>
        <w:pStyle w:val="BodyText"/>
        <w:rPr>
          <w:sz w:val="20"/>
        </w:rPr>
      </w:pPr>
    </w:p>
    <w:p w:rsidR="00B557B9" w:rsidRDefault="0002421E">
      <w:pPr>
        <w:pStyle w:val="BodyText"/>
        <w:spacing w:before="179" w:line="480" w:lineRule="auto"/>
        <w:ind w:left="120" w:right="114"/>
        <w:jc w:val="both"/>
      </w:pPr>
      <w:bookmarkStart w:id="2" w:name="This_significant_reduction_in_data_repor"/>
      <w:bookmarkEnd w:id="2"/>
      <w:r>
        <w:rPr>
          <w:color w:val="004580"/>
        </w:rPr>
        <w:t>This significant reduction in data reporting does not alter CMS’s authority to conduct audit reviews. And Medicare Advantage organizations and Part D sponsors would continue to be required to retain documentation supporting the MLR figure reported and to m</w:t>
      </w:r>
      <w:r>
        <w:rPr>
          <w:color w:val="004580"/>
        </w:rPr>
        <w:t>ake available any information needed to determine</w:t>
      </w:r>
      <w:r>
        <w:rPr>
          <w:color w:val="004580"/>
          <w:spacing w:val="-4"/>
        </w:rPr>
        <w:t xml:space="preserve"> </w:t>
      </w:r>
      <w:r>
        <w:rPr>
          <w:color w:val="004580"/>
        </w:rPr>
        <w:t>whether</w:t>
      </w:r>
      <w:r>
        <w:rPr>
          <w:color w:val="004580"/>
          <w:spacing w:val="-4"/>
        </w:rPr>
        <w:t xml:space="preserve"> </w:t>
      </w:r>
      <w:r>
        <w:rPr>
          <w:color w:val="004580"/>
        </w:rPr>
        <w:t>the</w:t>
      </w:r>
      <w:r>
        <w:rPr>
          <w:color w:val="004580"/>
          <w:spacing w:val="-4"/>
        </w:rPr>
        <w:t xml:space="preserve"> </w:t>
      </w:r>
      <w:r>
        <w:rPr>
          <w:color w:val="004580"/>
        </w:rPr>
        <w:t>data</w:t>
      </w:r>
      <w:r>
        <w:rPr>
          <w:color w:val="004580"/>
          <w:spacing w:val="-2"/>
        </w:rPr>
        <w:t xml:space="preserve"> </w:t>
      </w:r>
      <w:r>
        <w:rPr>
          <w:color w:val="004580"/>
        </w:rPr>
        <w:t>and</w:t>
      </w:r>
      <w:r>
        <w:rPr>
          <w:color w:val="004580"/>
          <w:spacing w:val="-3"/>
        </w:rPr>
        <w:t xml:space="preserve"> </w:t>
      </w:r>
      <w:r>
        <w:rPr>
          <w:color w:val="004580"/>
        </w:rPr>
        <w:t>amounts</w:t>
      </w:r>
      <w:r>
        <w:rPr>
          <w:color w:val="004580"/>
          <w:spacing w:val="-4"/>
        </w:rPr>
        <w:t xml:space="preserve"> </w:t>
      </w:r>
      <w:r>
        <w:rPr>
          <w:color w:val="004580"/>
        </w:rPr>
        <w:t>submitted</w:t>
      </w:r>
      <w:r>
        <w:rPr>
          <w:color w:val="004580"/>
          <w:spacing w:val="-7"/>
        </w:rPr>
        <w:t xml:space="preserve"> </w:t>
      </w:r>
      <w:r>
        <w:rPr>
          <w:color w:val="004580"/>
        </w:rPr>
        <w:t>with</w:t>
      </w:r>
      <w:r>
        <w:rPr>
          <w:color w:val="004580"/>
          <w:spacing w:val="-3"/>
        </w:rPr>
        <w:t xml:space="preserve"> </w:t>
      </w:r>
      <w:r>
        <w:rPr>
          <w:color w:val="004580"/>
        </w:rPr>
        <w:t>respect</w:t>
      </w:r>
      <w:r>
        <w:rPr>
          <w:color w:val="004580"/>
          <w:spacing w:val="-4"/>
        </w:rPr>
        <w:t xml:space="preserve"> </w:t>
      </w:r>
      <w:r>
        <w:rPr>
          <w:color w:val="004580"/>
        </w:rPr>
        <w:t>to</w:t>
      </w:r>
      <w:r>
        <w:rPr>
          <w:color w:val="004580"/>
          <w:spacing w:val="-3"/>
        </w:rPr>
        <w:t xml:space="preserve"> </w:t>
      </w:r>
      <w:r>
        <w:rPr>
          <w:color w:val="004580"/>
        </w:rPr>
        <w:t>the</w:t>
      </w:r>
      <w:r>
        <w:rPr>
          <w:color w:val="004580"/>
          <w:spacing w:val="-4"/>
        </w:rPr>
        <w:t xml:space="preserve"> </w:t>
      </w:r>
      <w:r>
        <w:rPr>
          <w:color w:val="004580"/>
        </w:rPr>
        <w:t>Medicare</w:t>
      </w:r>
      <w:r>
        <w:rPr>
          <w:color w:val="004580"/>
          <w:spacing w:val="-4"/>
        </w:rPr>
        <w:t xml:space="preserve"> </w:t>
      </w:r>
      <w:r>
        <w:rPr>
          <w:color w:val="004580"/>
        </w:rPr>
        <w:t>MLR</w:t>
      </w:r>
      <w:r>
        <w:rPr>
          <w:color w:val="004580"/>
          <w:spacing w:val="-4"/>
        </w:rPr>
        <w:t xml:space="preserve"> </w:t>
      </w:r>
      <w:r>
        <w:rPr>
          <w:color w:val="004580"/>
        </w:rPr>
        <w:t>are</w:t>
      </w:r>
      <w:r>
        <w:rPr>
          <w:color w:val="004580"/>
          <w:spacing w:val="-4"/>
        </w:rPr>
        <w:t xml:space="preserve"> </w:t>
      </w:r>
      <w:r>
        <w:rPr>
          <w:color w:val="004580"/>
        </w:rPr>
        <w:t>accurate</w:t>
      </w:r>
      <w:r>
        <w:rPr>
          <w:color w:val="004580"/>
          <w:spacing w:val="-4"/>
        </w:rPr>
        <w:t xml:space="preserve"> </w:t>
      </w:r>
      <w:r>
        <w:rPr>
          <w:color w:val="004580"/>
        </w:rPr>
        <w:t>and valid. With these safeguards in place, NHCAA strongly supports CMS’s planned changes to MLR reporting for Medicare Pa</w:t>
      </w:r>
      <w:r>
        <w:rPr>
          <w:color w:val="004580"/>
        </w:rPr>
        <w:t>rt C plans and Part D</w:t>
      </w:r>
      <w:r>
        <w:rPr>
          <w:color w:val="004580"/>
          <w:spacing w:val="-16"/>
        </w:rPr>
        <w:t xml:space="preserve"> </w:t>
      </w:r>
      <w:r>
        <w:rPr>
          <w:color w:val="004580"/>
        </w:rPr>
        <w:t>sponsors.</w:t>
      </w:r>
    </w:p>
    <w:p w:rsidR="00B557B9" w:rsidRDefault="00B557B9">
      <w:pPr>
        <w:pStyle w:val="BodyText"/>
      </w:pPr>
    </w:p>
    <w:p w:rsidR="00B557B9" w:rsidRDefault="00B557B9">
      <w:pPr>
        <w:pStyle w:val="BodyText"/>
        <w:spacing w:before="10"/>
        <w:rPr>
          <w:sz w:val="21"/>
        </w:rPr>
      </w:pPr>
    </w:p>
    <w:p w:rsidR="00B557B9" w:rsidRDefault="0002421E">
      <w:pPr>
        <w:pStyle w:val="BodyText"/>
        <w:spacing w:line="480" w:lineRule="auto"/>
        <w:ind w:left="119" w:right="113"/>
        <w:jc w:val="both"/>
      </w:pPr>
      <w:r>
        <w:rPr>
          <w:color w:val="004580"/>
        </w:rPr>
        <w:t>On</w:t>
      </w:r>
      <w:r>
        <w:rPr>
          <w:color w:val="004580"/>
          <w:spacing w:val="-5"/>
        </w:rPr>
        <w:t xml:space="preserve"> </w:t>
      </w:r>
      <w:r>
        <w:rPr>
          <w:color w:val="004580"/>
        </w:rPr>
        <w:t>behalf</w:t>
      </w:r>
      <w:r>
        <w:rPr>
          <w:color w:val="004580"/>
          <w:spacing w:val="-4"/>
        </w:rPr>
        <w:t xml:space="preserve"> </w:t>
      </w:r>
      <w:r>
        <w:rPr>
          <w:color w:val="004580"/>
        </w:rPr>
        <w:t>of</w:t>
      </w:r>
      <w:r>
        <w:rPr>
          <w:color w:val="004580"/>
          <w:spacing w:val="-5"/>
        </w:rPr>
        <w:t xml:space="preserve"> </w:t>
      </w:r>
      <w:r>
        <w:rPr>
          <w:color w:val="004580"/>
        </w:rPr>
        <w:t>the</w:t>
      </w:r>
      <w:r>
        <w:rPr>
          <w:color w:val="004580"/>
          <w:spacing w:val="-4"/>
        </w:rPr>
        <w:t xml:space="preserve"> </w:t>
      </w:r>
      <w:r>
        <w:rPr>
          <w:color w:val="004580"/>
        </w:rPr>
        <w:t>National</w:t>
      </w:r>
      <w:r>
        <w:rPr>
          <w:color w:val="004580"/>
          <w:spacing w:val="-5"/>
        </w:rPr>
        <w:t xml:space="preserve"> </w:t>
      </w:r>
      <w:r>
        <w:rPr>
          <w:color w:val="004580"/>
        </w:rPr>
        <w:t>Health</w:t>
      </w:r>
      <w:r>
        <w:rPr>
          <w:color w:val="004580"/>
          <w:spacing w:val="-5"/>
        </w:rPr>
        <w:t xml:space="preserve"> </w:t>
      </w:r>
      <w:r>
        <w:rPr>
          <w:color w:val="004580"/>
        </w:rPr>
        <w:t>Care</w:t>
      </w:r>
      <w:r>
        <w:rPr>
          <w:color w:val="004580"/>
          <w:spacing w:val="-4"/>
        </w:rPr>
        <w:t xml:space="preserve"> </w:t>
      </w:r>
      <w:r>
        <w:rPr>
          <w:color w:val="004580"/>
        </w:rPr>
        <w:t>Anti-Fraud</w:t>
      </w:r>
      <w:r>
        <w:rPr>
          <w:color w:val="004580"/>
          <w:spacing w:val="-5"/>
        </w:rPr>
        <w:t xml:space="preserve"> </w:t>
      </w:r>
      <w:r>
        <w:rPr>
          <w:color w:val="004580"/>
        </w:rPr>
        <w:t>Association,</w:t>
      </w:r>
      <w:r>
        <w:rPr>
          <w:color w:val="004580"/>
          <w:spacing w:val="-4"/>
        </w:rPr>
        <w:t xml:space="preserve"> </w:t>
      </w:r>
      <w:r>
        <w:rPr>
          <w:color w:val="004580"/>
        </w:rPr>
        <w:t>thank</w:t>
      </w:r>
      <w:r>
        <w:rPr>
          <w:color w:val="004580"/>
          <w:spacing w:val="-6"/>
        </w:rPr>
        <w:t xml:space="preserve"> </w:t>
      </w:r>
      <w:r>
        <w:rPr>
          <w:color w:val="004580"/>
        </w:rPr>
        <w:t>you</w:t>
      </w:r>
      <w:r>
        <w:rPr>
          <w:color w:val="004580"/>
          <w:spacing w:val="-5"/>
        </w:rPr>
        <w:t xml:space="preserve"> </w:t>
      </w:r>
      <w:r>
        <w:rPr>
          <w:color w:val="004580"/>
        </w:rPr>
        <w:t>for</w:t>
      </w:r>
      <w:r>
        <w:rPr>
          <w:color w:val="004580"/>
          <w:spacing w:val="-4"/>
        </w:rPr>
        <w:t xml:space="preserve"> </w:t>
      </w:r>
      <w:r>
        <w:rPr>
          <w:color w:val="004580"/>
        </w:rPr>
        <w:t>this</w:t>
      </w:r>
      <w:r>
        <w:rPr>
          <w:color w:val="004580"/>
          <w:spacing w:val="-4"/>
        </w:rPr>
        <w:t xml:space="preserve"> </w:t>
      </w:r>
      <w:r>
        <w:rPr>
          <w:color w:val="004580"/>
        </w:rPr>
        <w:t>opportunity</w:t>
      </w:r>
      <w:r>
        <w:rPr>
          <w:color w:val="004580"/>
          <w:spacing w:val="-3"/>
        </w:rPr>
        <w:t xml:space="preserve"> </w:t>
      </w:r>
      <w:r>
        <w:rPr>
          <w:color w:val="004580"/>
        </w:rPr>
        <w:t>to</w:t>
      </w:r>
      <w:r>
        <w:rPr>
          <w:color w:val="004580"/>
          <w:spacing w:val="-3"/>
        </w:rPr>
        <w:t xml:space="preserve"> </w:t>
      </w:r>
      <w:r>
        <w:rPr>
          <w:color w:val="004580"/>
        </w:rPr>
        <w:t>comment on CMS’s proposed rule relating to Medicare and the significant changes CMS proposes to the medical loss ratio calculation and its reporting under Medicare Advantage and Medicare Part D. We are available for any questions that you may</w:t>
      </w:r>
      <w:r>
        <w:rPr>
          <w:color w:val="004580"/>
          <w:spacing w:val="-9"/>
        </w:rPr>
        <w:t xml:space="preserve"> </w:t>
      </w:r>
      <w:r>
        <w:rPr>
          <w:color w:val="004580"/>
        </w:rPr>
        <w:t>have.</w:t>
      </w:r>
    </w:p>
    <w:p w:rsidR="00B557B9" w:rsidRDefault="00B557B9">
      <w:pPr>
        <w:pStyle w:val="BodyText"/>
      </w:pPr>
    </w:p>
    <w:p w:rsidR="00B557B9" w:rsidRDefault="00B557B9">
      <w:pPr>
        <w:pStyle w:val="BodyText"/>
        <w:spacing w:before="10"/>
        <w:rPr>
          <w:sz w:val="21"/>
        </w:rPr>
      </w:pPr>
    </w:p>
    <w:p w:rsidR="00B557B9" w:rsidRDefault="0002421E">
      <w:pPr>
        <w:pStyle w:val="BodyText"/>
        <w:ind w:left="119"/>
        <w:jc w:val="both"/>
      </w:pPr>
      <w:r>
        <w:rPr>
          <w:color w:val="004580"/>
        </w:rPr>
        <w:t>Since</w:t>
      </w:r>
      <w:r>
        <w:rPr>
          <w:color w:val="004580"/>
        </w:rPr>
        <w:t>rely,</w:t>
      </w:r>
    </w:p>
    <w:p w:rsidR="00B557B9" w:rsidRDefault="0002421E">
      <w:pPr>
        <w:pStyle w:val="BodyText"/>
        <w:spacing w:before="10"/>
        <w:rPr>
          <w:sz w:val="18"/>
        </w:rPr>
      </w:pPr>
      <w:r>
        <w:rPr>
          <w:noProof/>
        </w:rPr>
        <w:drawing>
          <wp:anchor distT="0" distB="0" distL="0" distR="0" simplePos="0" relativeHeight="251657216" behindDoc="0" locked="0" layoutInCell="1" allowOverlap="1">
            <wp:simplePos x="0" y="0"/>
            <wp:positionH relativeFrom="page">
              <wp:posOffset>933450</wp:posOffset>
            </wp:positionH>
            <wp:positionV relativeFrom="paragraph">
              <wp:posOffset>170701</wp:posOffset>
            </wp:positionV>
            <wp:extent cx="2208355" cy="390143"/>
            <wp:effectExtent l="0" t="0" r="0" b="0"/>
            <wp:wrapTopAndBottom/>
            <wp:docPr id="3" name="image2.png" descr="lo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2208355" cy="390143"/>
                    </a:xfrm>
                    <a:prstGeom prst="rect">
                      <a:avLst/>
                    </a:prstGeom>
                  </pic:spPr>
                </pic:pic>
              </a:graphicData>
            </a:graphic>
          </wp:anchor>
        </w:drawing>
      </w:r>
    </w:p>
    <w:p w:rsidR="00B557B9" w:rsidRDefault="00B557B9">
      <w:pPr>
        <w:pStyle w:val="BodyText"/>
        <w:spacing w:before="7"/>
        <w:rPr>
          <w:sz w:val="19"/>
        </w:rPr>
      </w:pPr>
    </w:p>
    <w:p w:rsidR="00B557B9" w:rsidRDefault="0002421E">
      <w:pPr>
        <w:pStyle w:val="BodyText"/>
        <w:ind w:left="119"/>
        <w:jc w:val="both"/>
      </w:pPr>
      <w:r>
        <w:rPr>
          <w:color w:val="004580"/>
        </w:rPr>
        <w:t>Louis Saccoccio</w:t>
      </w:r>
    </w:p>
    <w:p w:rsidR="00B557B9" w:rsidRDefault="0002421E">
      <w:pPr>
        <w:pStyle w:val="BodyText"/>
        <w:ind w:left="119"/>
        <w:jc w:val="both"/>
      </w:pPr>
      <w:r>
        <w:rPr>
          <w:color w:val="004580"/>
        </w:rPr>
        <w:t>Chief Executive Officer</w:t>
      </w:r>
      <w:bookmarkEnd w:id="1"/>
    </w:p>
    <w:sectPr w:rsidR="00B557B9">
      <w:pgSz w:w="12240" w:h="15840"/>
      <w:pgMar w:top="660" w:right="1320" w:bottom="780" w:left="1320" w:header="456" w:footer="5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2421E">
      <w:r>
        <w:separator/>
      </w:r>
    </w:p>
  </w:endnote>
  <w:endnote w:type="continuationSeparator" w:id="0">
    <w:p w:rsidR="00000000" w:rsidRDefault="00024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7B9" w:rsidRDefault="0002421E">
    <w:pPr>
      <w:pStyle w:val="BodyText"/>
      <w:spacing w:line="14" w:lineRule="auto"/>
      <w:rPr>
        <w:sz w:val="20"/>
      </w:rPr>
    </w:pPr>
    <w:r>
      <w:pict>
        <v:line id="_x0000_s1026" style="position:absolute;z-index:-5416;mso-position-horizontal-relative:page;mso-position-vertical-relative:page" from="107.4pt,750.5pt" to="539.4pt,750.5pt" strokecolor="#004580" strokeweight="1pt">
          <w10:wrap anchorx="page" anchory="page"/>
        </v:line>
      </w:pict>
    </w:r>
    <w:r>
      <w:pict>
        <v:shapetype id="_x0000_t202" coordsize="21600,21600" o:spt="202" path="m,l,21600r21600,l21600,xe">
          <v:stroke joinstyle="miter"/>
          <v:path gradientshapeok="t" o:connecttype="rect"/>
        </v:shapetype>
        <v:shape id="_x0000_s1025" type="#_x0000_t202" style="position:absolute;margin-left:130.9pt;margin-top:767.45pt;width:350.5pt;height:11pt;z-index:-5392;mso-position-horizontal-relative:page;mso-position-vertical-relative:page" filled="f" stroked="f">
          <v:textbox inset="0,0,0,0">
            <w:txbxContent>
              <w:p w:rsidR="00B557B9" w:rsidRDefault="0002421E">
                <w:pPr>
                  <w:spacing w:line="203" w:lineRule="exact"/>
                  <w:ind w:left="20"/>
                  <w:rPr>
                    <w:sz w:val="18"/>
                  </w:rPr>
                </w:pPr>
                <w:r>
                  <w:rPr>
                    <w:color w:val="004580"/>
                    <w:sz w:val="18"/>
                  </w:rPr>
                  <w:t>NHCAA · 1220 L Street NW, Suite 600 · Washington, DC  20005 · 20</w:t>
                </w:r>
                <w:hyperlink r:id="rId1">
                  <w:r>
                    <w:rPr>
                      <w:color w:val="004580"/>
                      <w:sz w:val="18"/>
                    </w:rPr>
                    <w:t>2.659.5955 · www.nhcaa.org</w:t>
                  </w:r>
                </w:hyperlink>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2421E">
      <w:r>
        <w:separator/>
      </w:r>
    </w:p>
  </w:footnote>
  <w:footnote w:type="continuationSeparator" w:id="0">
    <w:p w:rsidR="00000000" w:rsidRDefault="000242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7B9" w:rsidRDefault="0002421E">
    <w:pPr>
      <w:pStyle w:val="BodyText"/>
      <w:spacing w:line="14" w:lineRule="auto"/>
      <w:rPr>
        <w:sz w:val="20"/>
      </w:rPr>
    </w:pPr>
    <w:r>
      <w:pict>
        <v:shapetype id="_x0000_t202" coordsize="21600,21600" o:spt="202" path="m,l,21600r21600,l21600,xe">
          <v:stroke joinstyle="miter"/>
          <v:path gradientshapeok="t" o:connecttype="rect"/>
        </v:shapetype>
        <v:shape id="_x0000_s1027" type="#_x0000_t202" style="position:absolute;margin-left:532.5pt;margin-top:21.8pt;width:9.6pt;height:13.05pt;z-index:-5440;mso-position-horizontal-relative:page;mso-position-vertical-relative:page" filled="f" stroked="f">
          <v:textbox inset="0,0,0,0">
            <w:txbxContent>
              <w:p w:rsidR="00B557B9" w:rsidRDefault="0002421E">
                <w:pPr>
                  <w:pStyle w:val="BodyText"/>
                  <w:spacing w:line="245" w:lineRule="exact"/>
                  <w:ind w:left="40"/>
                </w:pPr>
                <w:r>
                  <w:fldChar w:fldCharType="begin"/>
                </w:r>
                <w:r>
                  <w:rPr>
                    <w:color w:val="004580"/>
                  </w:rPr>
                  <w:instrText xml:space="preserve"> PAGE </w:instrText>
                </w:r>
                <w:r>
                  <w:fldChar w:fldCharType="separate"/>
                </w:r>
                <w:r>
                  <w:rPr>
                    <w:noProof/>
                    <w:color w:val="004580"/>
                  </w:rPr>
                  <w:t>7</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B30238"/>
    <w:multiLevelType w:val="hybridMultilevel"/>
    <w:tmpl w:val="832CC068"/>
    <w:lvl w:ilvl="0" w:tplc="C70EE402">
      <w:numFmt w:val="bullet"/>
      <w:lvlText w:val=""/>
      <w:lvlJc w:val="left"/>
      <w:pPr>
        <w:ind w:left="839" w:hanging="361"/>
      </w:pPr>
      <w:rPr>
        <w:rFonts w:ascii="Symbol" w:eastAsia="Symbol" w:hAnsi="Symbol" w:cs="Symbol" w:hint="default"/>
        <w:color w:val="004580"/>
        <w:w w:val="100"/>
        <w:sz w:val="22"/>
        <w:szCs w:val="22"/>
      </w:rPr>
    </w:lvl>
    <w:lvl w:ilvl="1" w:tplc="B7C466CA">
      <w:numFmt w:val="bullet"/>
      <w:lvlText w:val="•"/>
      <w:lvlJc w:val="left"/>
      <w:pPr>
        <w:ind w:left="1716" w:hanging="361"/>
      </w:pPr>
      <w:rPr>
        <w:rFonts w:hint="default"/>
      </w:rPr>
    </w:lvl>
    <w:lvl w:ilvl="2" w:tplc="EABAA9FA">
      <w:numFmt w:val="bullet"/>
      <w:lvlText w:val="•"/>
      <w:lvlJc w:val="left"/>
      <w:pPr>
        <w:ind w:left="2592" w:hanging="361"/>
      </w:pPr>
      <w:rPr>
        <w:rFonts w:hint="default"/>
      </w:rPr>
    </w:lvl>
    <w:lvl w:ilvl="3" w:tplc="4A26FA8A">
      <w:numFmt w:val="bullet"/>
      <w:lvlText w:val="•"/>
      <w:lvlJc w:val="left"/>
      <w:pPr>
        <w:ind w:left="3468" w:hanging="361"/>
      </w:pPr>
      <w:rPr>
        <w:rFonts w:hint="default"/>
      </w:rPr>
    </w:lvl>
    <w:lvl w:ilvl="4" w:tplc="054A4EFA">
      <w:numFmt w:val="bullet"/>
      <w:lvlText w:val="•"/>
      <w:lvlJc w:val="left"/>
      <w:pPr>
        <w:ind w:left="4344" w:hanging="361"/>
      </w:pPr>
      <w:rPr>
        <w:rFonts w:hint="default"/>
      </w:rPr>
    </w:lvl>
    <w:lvl w:ilvl="5" w:tplc="22B61DA6">
      <w:numFmt w:val="bullet"/>
      <w:lvlText w:val="•"/>
      <w:lvlJc w:val="left"/>
      <w:pPr>
        <w:ind w:left="5220" w:hanging="361"/>
      </w:pPr>
      <w:rPr>
        <w:rFonts w:hint="default"/>
      </w:rPr>
    </w:lvl>
    <w:lvl w:ilvl="6" w:tplc="BDC6ED2E">
      <w:numFmt w:val="bullet"/>
      <w:lvlText w:val="•"/>
      <w:lvlJc w:val="left"/>
      <w:pPr>
        <w:ind w:left="6096" w:hanging="361"/>
      </w:pPr>
      <w:rPr>
        <w:rFonts w:hint="default"/>
      </w:rPr>
    </w:lvl>
    <w:lvl w:ilvl="7" w:tplc="B714F204">
      <w:numFmt w:val="bullet"/>
      <w:lvlText w:val="•"/>
      <w:lvlJc w:val="left"/>
      <w:pPr>
        <w:ind w:left="6972" w:hanging="361"/>
      </w:pPr>
      <w:rPr>
        <w:rFonts w:hint="default"/>
      </w:rPr>
    </w:lvl>
    <w:lvl w:ilvl="8" w:tplc="036E0F0E">
      <w:numFmt w:val="bullet"/>
      <w:lvlText w:val="•"/>
      <w:lvlJc w:val="left"/>
      <w:pPr>
        <w:ind w:left="7848" w:hanging="361"/>
      </w:pPr>
      <w:rPr>
        <w:rFonts w:hint="default"/>
      </w:rPr>
    </w:lvl>
  </w:abstractNum>
  <w:abstractNum w:abstractNumId="1" w15:restartNumberingAfterBreak="0">
    <w:nsid w:val="66EE7FEF"/>
    <w:multiLevelType w:val="hybridMultilevel"/>
    <w:tmpl w:val="9F8E7596"/>
    <w:lvl w:ilvl="0" w:tplc="7F263D12">
      <w:start w:val="1"/>
      <w:numFmt w:val="decimal"/>
      <w:lvlText w:val="(%1)"/>
      <w:lvlJc w:val="left"/>
      <w:pPr>
        <w:ind w:left="838" w:hanging="361"/>
        <w:jc w:val="left"/>
      </w:pPr>
      <w:rPr>
        <w:rFonts w:ascii="Calibri" w:eastAsia="Calibri" w:hAnsi="Calibri" w:cs="Calibri" w:hint="default"/>
        <w:color w:val="004580"/>
        <w:w w:val="100"/>
        <w:sz w:val="22"/>
        <w:szCs w:val="22"/>
      </w:rPr>
    </w:lvl>
    <w:lvl w:ilvl="1" w:tplc="43CC7506">
      <w:numFmt w:val="bullet"/>
      <w:lvlText w:val="•"/>
      <w:lvlJc w:val="left"/>
      <w:pPr>
        <w:ind w:left="1716" w:hanging="361"/>
      </w:pPr>
      <w:rPr>
        <w:rFonts w:hint="default"/>
      </w:rPr>
    </w:lvl>
    <w:lvl w:ilvl="2" w:tplc="D07CB1B6">
      <w:numFmt w:val="bullet"/>
      <w:lvlText w:val="•"/>
      <w:lvlJc w:val="left"/>
      <w:pPr>
        <w:ind w:left="2592" w:hanging="361"/>
      </w:pPr>
      <w:rPr>
        <w:rFonts w:hint="default"/>
      </w:rPr>
    </w:lvl>
    <w:lvl w:ilvl="3" w:tplc="1EEEE5C0">
      <w:numFmt w:val="bullet"/>
      <w:lvlText w:val="•"/>
      <w:lvlJc w:val="left"/>
      <w:pPr>
        <w:ind w:left="3468" w:hanging="361"/>
      </w:pPr>
      <w:rPr>
        <w:rFonts w:hint="default"/>
      </w:rPr>
    </w:lvl>
    <w:lvl w:ilvl="4" w:tplc="979A9B0A">
      <w:numFmt w:val="bullet"/>
      <w:lvlText w:val="•"/>
      <w:lvlJc w:val="left"/>
      <w:pPr>
        <w:ind w:left="4344" w:hanging="361"/>
      </w:pPr>
      <w:rPr>
        <w:rFonts w:hint="default"/>
      </w:rPr>
    </w:lvl>
    <w:lvl w:ilvl="5" w:tplc="57E69808">
      <w:numFmt w:val="bullet"/>
      <w:lvlText w:val="•"/>
      <w:lvlJc w:val="left"/>
      <w:pPr>
        <w:ind w:left="5220" w:hanging="361"/>
      </w:pPr>
      <w:rPr>
        <w:rFonts w:hint="default"/>
      </w:rPr>
    </w:lvl>
    <w:lvl w:ilvl="6" w:tplc="FF864406">
      <w:numFmt w:val="bullet"/>
      <w:lvlText w:val="•"/>
      <w:lvlJc w:val="left"/>
      <w:pPr>
        <w:ind w:left="6096" w:hanging="361"/>
      </w:pPr>
      <w:rPr>
        <w:rFonts w:hint="default"/>
      </w:rPr>
    </w:lvl>
    <w:lvl w:ilvl="7" w:tplc="19A8877E">
      <w:numFmt w:val="bullet"/>
      <w:lvlText w:val="•"/>
      <w:lvlJc w:val="left"/>
      <w:pPr>
        <w:ind w:left="6972" w:hanging="361"/>
      </w:pPr>
      <w:rPr>
        <w:rFonts w:hint="default"/>
      </w:rPr>
    </w:lvl>
    <w:lvl w:ilvl="8" w:tplc="5A0E361A">
      <w:numFmt w:val="bullet"/>
      <w:lvlText w:val="•"/>
      <w:lvlJc w:val="left"/>
      <w:pPr>
        <w:ind w:left="7848" w:hanging="361"/>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557B9"/>
    <w:rsid w:val="0002421E"/>
    <w:rsid w:val="00B55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5:docId w15:val="{650D8568-797B-4F70-9CE2-25C409EF2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38"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ig.hhs.gov/fraud/docs/complianceguidance/CorporateResponsibilityFinal%209-4-07.pdf"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nhca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1927</Words>
  <Characters>10797</Characters>
  <Application>Microsoft Office Word</Application>
  <DocSecurity>0</DocSecurity>
  <Lines>235</Lines>
  <Paragraphs>44</Paragraphs>
  <ScaleCrop>false</ScaleCrop>
  <Company>CMS</Company>
  <LinksUpToDate>false</LinksUpToDate>
  <CharactersWithSpaces>12676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Leigh McKenna</dc:creator>
  <cp:lastModifiedBy>Arthur Pignotti</cp:lastModifiedBy>
  <cp:revision>2</cp:revision>
  <dcterms:created xsi:type="dcterms:W3CDTF">2018-06-14T21:40:00Z</dcterms:created>
  <dcterms:modified xsi:type="dcterms:W3CDTF">2018-06-15T02:10:00Z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Acrobat PDFMaker 18 for Word</vt:lpwstr>
  </property>
  <property fmtid="{D5CDD505-2E9C-101B-9397-08002B2CF9AE}" pid="4" name="LastSaved">
    <vt:filetime>2018-06-15T00:00:00Z</vt:filetime>
  </property>
</Properties>
</file>