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49DE" w:rsidRDefault="002120C9">
      <w:pPr>
        <w:pStyle w:val="BodyText"/>
        <w:ind w:left="120"/>
        <w:rPr>
          <w:rFonts w:ascii="Times New Roman"/>
          <w:sz w:val="20"/>
        </w:rPr>
      </w:pPr>
      <w:r>
        <w:rPr>
          <w:rFonts w:ascii="Times New Roman"/>
          <w:noProof/>
          <w:sz w:val="20"/>
        </w:rPr>
        <w:drawing>
          <wp:inline distT="0" distB="0" distL="0" distR="0">
            <wp:extent cx="2733154" cy="38871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2733154" cy="388715"/>
                    </a:xfrm>
                    <a:prstGeom prst="rect">
                      <a:avLst/>
                    </a:prstGeom>
                  </pic:spPr>
                </pic:pic>
              </a:graphicData>
            </a:graphic>
          </wp:inline>
        </w:drawing>
      </w:r>
    </w:p>
    <w:p w:rsidR="008D49DE" w:rsidRDefault="008D49DE">
      <w:pPr>
        <w:pStyle w:val="BodyText"/>
        <w:rPr>
          <w:rFonts w:ascii="Times New Roman"/>
          <w:sz w:val="20"/>
        </w:rPr>
      </w:pPr>
    </w:p>
    <w:p w:rsidR="008D49DE" w:rsidRDefault="008D49DE">
      <w:pPr>
        <w:pStyle w:val="BodyText"/>
        <w:spacing w:before="10"/>
        <w:rPr>
          <w:rFonts w:ascii="Times New Roman"/>
          <w:sz w:val="16"/>
        </w:rPr>
      </w:pPr>
    </w:p>
    <w:p w:rsidR="008D49DE" w:rsidRDefault="002120C9">
      <w:pPr>
        <w:spacing w:before="97"/>
        <w:ind w:left="120"/>
        <w:rPr>
          <w:b/>
          <w:sz w:val="15"/>
        </w:rPr>
      </w:pPr>
      <w:r>
        <w:rPr>
          <w:b/>
          <w:sz w:val="15"/>
        </w:rPr>
        <w:t>Robyn Boerstling</w:t>
      </w:r>
    </w:p>
    <w:p w:rsidR="008D49DE" w:rsidRDefault="002120C9">
      <w:pPr>
        <w:spacing w:before="120"/>
        <w:ind w:left="112"/>
        <w:rPr>
          <w:i/>
          <w:sz w:val="15"/>
        </w:rPr>
      </w:pPr>
      <w:r>
        <w:rPr>
          <w:i/>
          <w:sz w:val="15"/>
        </w:rPr>
        <w:t>Vice President</w:t>
      </w:r>
    </w:p>
    <w:p w:rsidR="008D49DE" w:rsidRDefault="002120C9">
      <w:pPr>
        <w:spacing w:before="117"/>
        <w:ind w:left="112"/>
        <w:rPr>
          <w:i/>
          <w:sz w:val="15"/>
        </w:rPr>
      </w:pPr>
      <w:r>
        <w:rPr>
          <w:i/>
          <w:sz w:val="15"/>
        </w:rPr>
        <w:t>Infrastructure, Innovation and Human Resources Policy</w:t>
      </w:r>
    </w:p>
    <w:p w:rsidR="008D49DE" w:rsidRDefault="008D49DE">
      <w:pPr>
        <w:pStyle w:val="BodyText"/>
        <w:spacing w:before="8"/>
        <w:rPr>
          <w:i/>
          <w:sz w:val="12"/>
        </w:rPr>
      </w:pPr>
    </w:p>
    <w:p w:rsidR="008D49DE" w:rsidRDefault="002120C9">
      <w:pPr>
        <w:spacing w:before="95"/>
        <w:ind w:left="6421"/>
        <w:rPr>
          <w:sz w:val="21"/>
        </w:rPr>
      </w:pPr>
      <w:r>
        <w:rPr>
          <w:sz w:val="21"/>
        </w:rPr>
        <w:t>January 16, 2018</w:t>
      </w:r>
    </w:p>
    <w:p w:rsidR="008D49DE" w:rsidRDefault="008D49DE">
      <w:pPr>
        <w:pStyle w:val="BodyText"/>
        <w:rPr>
          <w:sz w:val="20"/>
        </w:rPr>
      </w:pPr>
    </w:p>
    <w:p w:rsidR="008D49DE" w:rsidRDefault="008D49DE">
      <w:pPr>
        <w:pStyle w:val="BodyText"/>
      </w:pPr>
    </w:p>
    <w:p w:rsidR="008D49DE" w:rsidRDefault="002120C9">
      <w:pPr>
        <w:ind w:left="660" w:right="4782"/>
        <w:rPr>
          <w:sz w:val="20"/>
        </w:rPr>
      </w:pPr>
      <w:r>
        <w:rPr>
          <w:sz w:val="20"/>
        </w:rPr>
        <w:t>Centers for Medicare &amp; Medicaid Services Department of Health and Human Services Attention: CMS–5522–FC</w:t>
      </w:r>
    </w:p>
    <w:p w:rsidR="008D49DE" w:rsidRDefault="002120C9">
      <w:pPr>
        <w:ind w:left="660"/>
        <w:rPr>
          <w:sz w:val="20"/>
        </w:rPr>
      </w:pPr>
      <w:r>
        <w:rPr>
          <w:sz w:val="20"/>
        </w:rPr>
        <w:t>P.O. Box 8016</w:t>
      </w:r>
    </w:p>
    <w:p w:rsidR="008D49DE" w:rsidRDefault="002120C9">
      <w:pPr>
        <w:ind w:left="660"/>
        <w:rPr>
          <w:sz w:val="20"/>
        </w:rPr>
      </w:pPr>
      <w:r>
        <w:rPr>
          <w:sz w:val="20"/>
        </w:rPr>
        <w:t>Baltimore, MD 21244–8016</w:t>
      </w:r>
    </w:p>
    <w:p w:rsidR="008D49DE" w:rsidRDefault="008D49DE">
      <w:pPr>
        <w:pStyle w:val="BodyText"/>
        <w:rPr>
          <w:sz w:val="20"/>
        </w:rPr>
      </w:pPr>
    </w:p>
    <w:p w:rsidR="008D49DE" w:rsidRDefault="002120C9">
      <w:pPr>
        <w:ind w:left="660"/>
        <w:rPr>
          <w:b/>
          <w:i/>
          <w:sz w:val="20"/>
        </w:rPr>
      </w:pPr>
      <w:r>
        <w:rPr>
          <w:b/>
          <w:sz w:val="20"/>
        </w:rPr>
        <w:t xml:space="preserve">RE: </w:t>
      </w:r>
      <w:r>
        <w:rPr>
          <w:b/>
          <w:i/>
          <w:sz w:val="20"/>
        </w:rPr>
        <w:t>Contract Year 2019 Policy and Technical Changes to the Medicare Advantage, Medicare Cost Plan, Medicare Fee-for-Service, the Medicare Prescription Drug Benefit Programs, and the PACE Program Proposed Rule</w:t>
      </w:r>
    </w:p>
    <w:p w:rsidR="008D49DE" w:rsidRDefault="008D49DE">
      <w:pPr>
        <w:pStyle w:val="BodyText"/>
        <w:spacing w:before="1"/>
        <w:rPr>
          <w:b/>
          <w:i/>
          <w:sz w:val="21"/>
        </w:rPr>
      </w:pPr>
    </w:p>
    <w:p w:rsidR="008D49DE" w:rsidRDefault="002120C9">
      <w:pPr>
        <w:pStyle w:val="BodyText"/>
        <w:ind w:left="660" w:right="146" w:firstLine="719"/>
      </w:pPr>
      <w:r>
        <w:t>On behalf of the more than 14,000 members of t</w:t>
      </w:r>
      <w:r>
        <w:t>he National Association of Manufacturers (NAM), the largest manufacturing association in the United States representing manufacturers in every industrial sector and in all 50 states, the NAM submits these comments on Contract Year 2019 Policy and Technical</w:t>
      </w:r>
      <w:r>
        <w:t xml:space="preserve"> Changes to the Medicare Advantage (MA), Medicare Cost Plan, Medicare Fee-for-Service, the Medicare Prescription Drug Benefit Programs (Part D), and the PACE Program Proposed Rule, as well as the Request for Information (RFI) on Manufacturer Rebates and Ph</w:t>
      </w:r>
      <w:r>
        <w:t>armacy Price Concessions at the Point of Sale.</w:t>
      </w:r>
    </w:p>
    <w:p w:rsidR="008D49DE" w:rsidRDefault="008D49DE">
      <w:pPr>
        <w:pStyle w:val="BodyText"/>
        <w:spacing w:before="10"/>
        <w:rPr>
          <w:sz w:val="19"/>
        </w:rPr>
      </w:pPr>
    </w:p>
    <w:p w:rsidR="008D49DE" w:rsidRDefault="002120C9">
      <w:pPr>
        <w:ind w:left="660" w:right="146" w:firstLine="719"/>
        <w:rPr>
          <w:sz w:val="20"/>
        </w:rPr>
      </w:pPr>
      <w:r>
        <w:rPr>
          <w:sz w:val="20"/>
        </w:rPr>
        <w:t>The National Association of Manufacturers (NAM) is the largest manufacturing association in the United States, representing small and large manufacturers in every industrial sector and in all 50 states. Manufacturing employs more than 12 million men and wo</w:t>
      </w:r>
      <w:r>
        <w:rPr>
          <w:sz w:val="20"/>
        </w:rPr>
        <w:t>men, contributes over $2 trillion to the U.S. economy annually, has the largest economic impact of any major sector and accounts for more than three-quarters of all private-sector research and development in the nation. The NAM is the powerful voice of the</w:t>
      </w:r>
      <w:r>
        <w:rPr>
          <w:sz w:val="20"/>
        </w:rPr>
        <w:t xml:space="preserve"> manufacturing community and the leading advocate for a policy agenda that helps manufacturers compete in the global economy and create jobs across the United States.</w:t>
      </w:r>
    </w:p>
    <w:p w:rsidR="008D49DE" w:rsidRDefault="008D49DE">
      <w:pPr>
        <w:pStyle w:val="BodyText"/>
        <w:rPr>
          <w:sz w:val="20"/>
        </w:rPr>
      </w:pPr>
    </w:p>
    <w:p w:rsidR="008D49DE" w:rsidRDefault="002120C9">
      <w:pPr>
        <w:ind w:left="660" w:right="140" w:firstLine="719"/>
        <w:rPr>
          <w:sz w:val="20"/>
        </w:rPr>
      </w:pPr>
      <w:r>
        <w:rPr>
          <w:sz w:val="20"/>
        </w:rPr>
        <w:t>Approximately 98 percent of NAM member companies offer health benefits to maintain a hea</w:t>
      </w:r>
      <w:r>
        <w:rPr>
          <w:sz w:val="20"/>
        </w:rPr>
        <w:t>lthy workforce, attract and retain talent, and also because they believe it is the right thing to do for their employees. Manufacturers strongly support proposals to reduce soaring health care costs, improve the efficiency of the current system and enhance</w:t>
      </w:r>
      <w:r>
        <w:rPr>
          <w:sz w:val="20"/>
        </w:rPr>
        <w:t xml:space="preserve"> the quality of care. Employers and employees increasingly rely on Medicare, Medicare Advantage (MA) and Part D drug benefit programs for health coverage as some employers are sponsors of Part C and D plans for their retirees. The CMS Proposed Rule present</w:t>
      </w:r>
      <w:r>
        <w:rPr>
          <w:sz w:val="20"/>
        </w:rPr>
        <w:t>s an opportunity to build upon the success of Medicare programs. Manufactures are supportive of the MA program for its value, efficiencies and innovations in the delivery of care. This comment will focus on the “Any Willing Pharmacy” proposal.</w:t>
      </w:r>
    </w:p>
    <w:p w:rsidR="008D49DE" w:rsidRDefault="008D49DE">
      <w:pPr>
        <w:pStyle w:val="BodyText"/>
        <w:spacing w:before="5"/>
        <w:rPr>
          <w:sz w:val="24"/>
        </w:rPr>
      </w:pPr>
    </w:p>
    <w:p w:rsidR="008D49DE" w:rsidRDefault="002120C9">
      <w:pPr>
        <w:pStyle w:val="BodyText"/>
        <w:ind w:left="660" w:right="96" w:firstLine="719"/>
      </w:pPr>
      <w:r>
        <w:t>The NAM doe</w:t>
      </w:r>
      <w:r>
        <w:t xml:space="preserve">s not support the new regulatory constraints that CMS is proposing related to its Any Willing Pharmacy policy. Competitive principles are a hallmark of the Part D program and have kept the program affordable for seniors over the last decade. This proposal </w:t>
      </w:r>
      <w:r>
        <w:t>directly conflicts with the Part D spirit and intent by adding new challenges and barriers to the establishment of preferred pharmacy networks.</w:t>
      </w:r>
    </w:p>
    <w:p w:rsidR="008D49DE" w:rsidRDefault="008D49DE">
      <w:pPr>
        <w:pStyle w:val="BodyText"/>
        <w:rPr>
          <w:sz w:val="20"/>
        </w:rPr>
      </w:pPr>
    </w:p>
    <w:p w:rsidR="008D49DE" w:rsidRDefault="008D49DE">
      <w:pPr>
        <w:pStyle w:val="BodyText"/>
        <w:rPr>
          <w:sz w:val="20"/>
        </w:rPr>
      </w:pPr>
    </w:p>
    <w:p w:rsidR="008D49DE" w:rsidRDefault="008D49DE">
      <w:pPr>
        <w:pStyle w:val="BodyText"/>
        <w:spacing w:before="7"/>
        <w:rPr>
          <w:sz w:val="24"/>
        </w:rPr>
      </w:pPr>
    </w:p>
    <w:p w:rsidR="008D49DE" w:rsidRDefault="002120C9">
      <w:pPr>
        <w:spacing w:before="94"/>
        <w:ind w:left="1725" w:right="1130"/>
        <w:jc w:val="center"/>
        <w:rPr>
          <w:i/>
          <w:sz w:val="18"/>
        </w:rPr>
      </w:pPr>
      <w:r>
        <w:rPr>
          <w:i/>
          <w:sz w:val="18"/>
        </w:rPr>
        <w:t>Leading Innovation. Creating Opportunity. Pursuing Progress.</w:t>
      </w:r>
    </w:p>
    <w:p w:rsidR="008D49DE" w:rsidRDefault="002120C9">
      <w:pPr>
        <w:spacing w:before="170"/>
        <w:ind w:left="1733" w:right="1130"/>
        <w:jc w:val="center"/>
        <w:rPr>
          <w:sz w:val="15"/>
        </w:rPr>
      </w:pPr>
      <w:r>
        <w:rPr>
          <w:sz w:val="15"/>
        </w:rPr>
        <w:t>733 10</w:t>
      </w:r>
      <w:r>
        <w:rPr>
          <w:position w:val="5"/>
          <w:sz w:val="10"/>
        </w:rPr>
        <w:t xml:space="preserve">th </w:t>
      </w:r>
      <w:r>
        <w:rPr>
          <w:sz w:val="15"/>
        </w:rPr>
        <w:t xml:space="preserve">Street, NW • Suite 700 • Washington, DC  20001 • </w:t>
      </w:r>
      <w:r>
        <w:rPr>
          <w:rFonts w:ascii="Arial Black" w:hAnsi="Arial Black"/>
          <w:b/>
          <w:sz w:val="11"/>
        </w:rPr>
        <w:t xml:space="preserve">P </w:t>
      </w:r>
      <w:r>
        <w:rPr>
          <w:sz w:val="15"/>
        </w:rPr>
        <w:t xml:space="preserve">202.637.3178 • </w:t>
      </w:r>
      <w:r>
        <w:rPr>
          <w:rFonts w:ascii="Arial Black" w:hAnsi="Arial Black"/>
          <w:b/>
          <w:sz w:val="11"/>
        </w:rPr>
        <w:t xml:space="preserve">F </w:t>
      </w:r>
      <w:r>
        <w:rPr>
          <w:sz w:val="15"/>
        </w:rPr>
        <w:t>202</w:t>
      </w:r>
      <w:r>
        <w:rPr>
          <w:sz w:val="13"/>
        </w:rPr>
        <w:t>.</w:t>
      </w:r>
      <w:r>
        <w:rPr>
          <w:sz w:val="15"/>
        </w:rPr>
        <w:t>637</w:t>
      </w:r>
      <w:r>
        <w:rPr>
          <w:sz w:val="13"/>
        </w:rPr>
        <w:t>.</w:t>
      </w:r>
      <w:r>
        <w:rPr>
          <w:sz w:val="15"/>
        </w:rPr>
        <w:t xml:space="preserve">3182 • </w:t>
      </w:r>
      <w:hyperlink r:id="rId5">
        <w:r>
          <w:rPr>
            <w:sz w:val="15"/>
          </w:rPr>
          <w:t>www.nam.org</w:t>
        </w:r>
      </w:hyperlink>
    </w:p>
    <w:p w:rsidR="008D49DE" w:rsidRDefault="008D49DE">
      <w:pPr>
        <w:jc w:val="center"/>
        <w:rPr>
          <w:sz w:val="15"/>
        </w:rPr>
        <w:sectPr w:rsidR="008D49DE">
          <w:type w:val="continuous"/>
          <w:pgSz w:w="12240" w:h="15840"/>
          <w:pgMar w:top="720" w:right="1380" w:bottom="280" w:left="780" w:header="720" w:footer="720" w:gutter="0"/>
          <w:cols w:space="720"/>
        </w:sectPr>
      </w:pPr>
    </w:p>
    <w:p w:rsidR="008D49DE" w:rsidRDefault="002120C9">
      <w:pPr>
        <w:pStyle w:val="BodyText"/>
        <w:spacing w:before="80" w:line="252" w:lineRule="exact"/>
        <w:ind w:right="116"/>
        <w:jc w:val="right"/>
      </w:pPr>
      <w:bookmarkStart w:id="0" w:name="_GoBack"/>
      <w:r>
        <w:lastRenderedPageBreak/>
        <w:t>Centers for Medicare &amp; Medicaid Services</w:t>
      </w:r>
    </w:p>
    <w:p w:rsidR="008D49DE" w:rsidRDefault="002120C9">
      <w:pPr>
        <w:pStyle w:val="BodyText"/>
        <w:spacing w:line="252" w:lineRule="exact"/>
        <w:ind w:right="114"/>
        <w:jc w:val="right"/>
      </w:pPr>
      <w:r>
        <w:t>January 16, 2018</w:t>
      </w:r>
    </w:p>
    <w:p w:rsidR="008D49DE" w:rsidRDefault="002120C9">
      <w:pPr>
        <w:pStyle w:val="BodyText"/>
        <w:spacing w:before="1"/>
        <w:ind w:left="8470"/>
      </w:pPr>
      <w:r>
        <w:t>Page Two</w:t>
      </w:r>
    </w:p>
    <w:p w:rsidR="008D49DE" w:rsidRDefault="008D49DE">
      <w:pPr>
        <w:pStyle w:val="BodyText"/>
        <w:spacing w:before="10"/>
        <w:rPr>
          <w:sz w:val="19"/>
        </w:rPr>
      </w:pPr>
    </w:p>
    <w:p w:rsidR="008D49DE" w:rsidRDefault="002120C9">
      <w:pPr>
        <w:pStyle w:val="BodyText"/>
        <w:spacing w:before="1"/>
        <w:ind w:left="100" w:right="166" w:firstLine="719"/>
      </w:pPr>
      <w:r>
        <w:t>Overall, preferred pharmacy networks allow for more streamlined management of networks by working to reduce fraud, waste, and abuse, lowering the cost of the benefit for all Medicare beneficiaries and promoting the delivery of high quality pharmacy service</w:t>
      </w:r>
      <w:r>
        <w:t>s. Most beneficiaries today choose to enroll in Part D plans with preferred pharmacies and this proposal would disrupt their coverage without producing a benefit. Higher premiums would likely result because critical efficiencies would be lost.</w:t>
      </w:r>
    </w:p>
    <w:p w:rsidR="008D49DE" w:rsidRDefault="008D49DE">
      <w:pPr>
        <w:pStyle w:val="BodyText"/>
        <w:spacing w:before="3"/>
        <w:rPr>
          <w:sz w:val="24"/>
        </w:rPr>
      </w:pPr>
    </w:p>
    <w:p w:rsidR="008D49DE" w:rsidRDefault="002120C9">
      <w:pPr>
        <w:pStyle w:val="BodyText"/>
        <w:spacing w:before="1"/>
        <w:ind w:left="100" w:right="254" w:firstLine="719"/>
      </w:pPr>
      <w:r>
        <w:t xml:space="preserve">The Part D </w:t>
      </w:r>
      <w:r>
        <w:t>program has been distinctly successful in providing beneficiaries with stable premiums and diverse plan options through its market-based competitive model. The NAM appreciates the opportunity to submit these comments on behalf of our members. We believe th</w:t>
      </w:r>
      <w:r>
        <w:t>at the proposed rule on Any Willing Pharmacy would rollback the notable success of the Part D program. We urge reconsideration of this provision of the rule.</w:t>
      </w:r>
    </w:p>
    <w:p w:rsidR="008D49DE" w:rsidRDefault="008D49DE">
      <w:pPr>
        <w:pStyle w:val="BodyText"/>
        <w:rPr>
          <w:sz w:val="24"/>
        </w:rPr>
      </w:pPr>
    </w:p>
    <w:p w:rsidR="008D49DE" w:rsidRDefault="008D49DE">
      <w:pPr>
        <w:pStyle w:val="BodyText"/>
        <w:spacing w:before="3"/>
      </w:pPr>
    </w:p>
    <w:p w:rsidR="008D49DE" w:rsidRDefault="002120C9">
      <w:pPr>
        <w:ind w:left="100"/>
        <w:rPr>
          <w:i/>
          <w:sz w:val="20"/>
        </w:rPr>
      </w:pPr>
      <w:r>
        <w:rPr>
          <w:i/>
          <w:sz w:val="20"/>
        </w:rPr>
        <w:t>Comments Submitted by:</w:t>
      </w:r>
    </w:p>
    <w:p w:rsidR="008D49DE" w:rsidRDefault="008D49DE">
      <w:pPr>
        <w:pStyle w:val="BodyText"/>
        <w:rPr>
          <w:i/>
          <w:sz w:val="20"/>
        </w:rPr>
      </w:pPr>
    </w:p>
    <w:p w:rsidR="008D49DE" w:rsidRDefault="002120C9">
      <w:pPr>
        <w:ind w:left="100" w:right="551"/>
        <w:rPr>
          <w:sz w:val="20"/>
        </w:rPr>
      </w:pPr>
      <w:r>
        <w:rPr>
          <w:sz w:val="20"/>
        </w:rPr>
        <w:t>Robyn M. Boerstling, Vice President, Infrastructure, Innovation and Huma</w:t>
      </w:r>
      <w:r>
        <w:rPr>
          <w:sz w:val="20"/>
        </w:rPr>
        <w:t>n Resources Policy National Association of Manufacturers</w:t>
      </w:r>
    </w:p>
    <w:p w:rsidR="008D49DE" w:rsidRDefault="002120C9">
      <w:pPr>
        <w:spacing w:line="228" w:lineRule="exact"/>
        <w:ind w:left="100"/>
        <w:rPr>
          <w:sz w:val="20"/>
        </w:rPr>
      </w:pPr>
      <w:r>
        <w:rPr>
          <w:sz w:val="20"/>
        </w:rPr>
        <w:t>733 10</w:t>
      </w:r>
      <w:r>
        <w:rPr>
          <w:position w:val="6"/>
          <w:sz w:val="13"/>
        </w:rPr>
        <w:t xml:space="preserve">th </w:t>
      </w:r>
      <w:r>
        <w:rPr>
          <w:sz w:val="20"/>
        </w:rPr>
        <w:t>Street, NW, Suite 700</w:t>
      </w:r>
    </w:p>
    <w:p w:rsidR="008D49DE" w:rsidRDefault="002120C9">
      <w:pPr>
        <w:spacing w:before="1"/>
        <w:ind w:left="100"/>
        <w:rPr>
          <w:sz w:val="20"/>
        </w:rPr>
      </w:pPr>
      <w:r>
        <w:rPr>
          <w:sz w:val="20"/>
        </w:rPr>
        <w:t>Washington, DC 20001</w:t>
      </w:r>
      <w:bookmarkEnd w:id="0"/>
    </w:p>
    <w:sectPr w:rsidR="008D49DE">
      <w:pgSz w:w="12240" w:h="15840"/>
      <w:pgMar w:top="64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8D49DE"/>
    <w:rsid w:val="002120C9"/>
    <w:rsid w:val="008D4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230ABE-4A4D-47DD-9A13-D94542173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nam.org/"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656</Words>
  <Characters>3696</Characters>
  <Application>Microsoft Office Word</Application>
  <DocSecurity>0</DocSecurity>
  <Lines>82</Lines>
  <Paragraphs>23</Paragraphs>
  <ScaleCrop>false</ScaleCrop>
  <Company>CMS</Company>
  <LinksUpToDate>false</LinksUpToDate>
  <CharactersWithSpaces>4331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dc:title>
  <dc:creator>Ronni Hutchason</dc:creator>
  <cp:lastModifiedBy>Arthur Pignotti</cp:lastModifiedBy>
  <cp:revision>2</cp:revision>
  <dcterms:created xsi:type="dcterms:W3CDTF">2018-06-14T21:40:00Z</dcterms:created>
  <dcterms:modified xsi:type="dcterms:W3CDTF">2018-06-15T02:10:00Z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Microsoft® Word 2016</vt:lpwstr>
  </property>
  <property fmtid="{D5CDD505-2E9C-101B-9397-08002B2CF9AE}" pid="4" name="LastSaved">
    <vt:filetime>2018-06-15T00:00:00Z</vt:filetime>
  </property>
</Properties>
</file>