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EAB" w:rsidRDefault="002540B6">
      <w:pPr>
        <w:spacing w:before="38" w:line="200" w:lineRule="atLeast"/>
        <w:ind w:left="8858" w:right="52"/>
        <w:rPr>
          <w:rFonts w:ascii="Franklin Gothic Medium" w:hAnsi="Franklin Gothic Medium"/>
          <w:sz w:val="14"/>
        </w:rPr>
      </w:pPr>
      <w:r>
        <w:rPr>
          <w:noProof/>
        </w:rPr>
        <w:drawing>
          <wp:anchor distT="0" distB="0" distL="0" distR="0" simplePos="0" relativeHeight="251657216" behindDoc="0" locked="0" layoutInCell="1" allowOverlap="1">
            <wp:simplePos x="0" y="0"/>
            <wp:positionH relativeFrom="page">
              <wp:posOffset>295909</wp:posOffset>
            </wp:positionH>
            <wp:positionV relativeFrom="paragraph">
              <wp:posOffset>43548</wp:posOffset>
            </wp:positionV>
            <wp:extent cx="2318385" cy="8667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18385" cy="866775"/>
                    </a:xfrm>
                    <a:prstGeom prst="rect">
                      <a:avLst/>
                    </a:prstGeom>
                  </pic:spPr>
                </pic:pic>
              </a:graphicData>
            </a:graphic>
          </wp:anchor>
        </w:drawing>
      </w:r>
      <w:r>
        <w:rPr>
          <w:rFonts w:ascii="Franklin Gothic Demi Cond" w:hAnsi="Franklin Gothic Demi Cond"/>
          <w:b/>
          <w:color w:val="7E7E7E"/>
          <w:spacing w:val="-4"/>
          <w:sz w:val="14"/>
        </w:rPr>
        <w:t xml:space="preserve">Marie </w:t>
      </w:r>
      <w:r>
        <w:rPr>
          <w:rFonts w:ascii="Franklin Gothic Demi Cond" w:hAnsi="Franklin Gothic Demi Cond"/>
          <w:b/>
          <w:color w:val="7E7E7E"/>
          <w:sz w:val="14"/>
        </w:rPr>
        <w:t xml:space="preserve">B. </w:t>
      </w:r>
      <w:r>
        <w:rPr>
          <w:rFonts w:ascii="Franklin Gothic Demi Cond" w:hAnsi="Franklin Gothic Demi Cond"/>
          <w:b/>
          <w:color w:val="7E7E7E"/>
          <w:spacing w:val="-4"/>
          <w:sz w:val="14"/>
        </w:rPr>
        <w:t xml:space="preserve">Grause, </w:t>
      </w:r>
      <w:r>
        <w:rPr>
          <w:rFonts w:ascii="Franklin Gothic Demi Cond" w:hAnsi="Franklin Gothic Demi Cond"/>
          <w:b/>
          <w:color w:val="7E7E7E"/>
          <w:spacing w:val="-3"/>
          <w:sz w:val="14"/>
        </w:rPr>
        <w:t xml:space="preserve">R.N., J.D. </w:t>
      </w:r>
      <w:r>
        <w:rPr>
          <w:rFonts w:ascii="Franklin Gothic Book" w:hAnsi="Franklin Gothic Book"/>
          <w:color w:val="7E7E7E"/>
          <w:sz w:val="14"/>
        </w:rPr>
        <w:t xml:space="preserve">• </w:t>
      </w:r>
      <w:r>
        <w:rPr>
          <w:rFonts w:ascii="Franklin Gothic Medium" w:hAnsi="Franklin Gothic Medium"/>
          <w:color w:val="7E7E7E"/>
          <w:spacing w:val="-10"/>
          <w:sz w:val="14"/>
        </w:rPr>
        <w:t xml:space="preserve">President </w:t>
      </w:r>
      <w:r>
        <w:rPr>
          <w:rFonts w:ascii="Franklin Gothic Medium" w:hAnsi="Franklin Gothic Medium"/>
          <w:color w:val="778887"/>
          <w:spacing w:val="-10"/>
          <w:sz w:val="14"/>
        </w:rPr>
        <w:t>Headquarters</w:t>
      </w:r>
    </w:p>
    <w:p w:rsidR="00033EAB" w:rsidRDefault="002540B6">
      <w:pPr>
        <w:spacing w:before="1" w:line="285" w:lineRule="auto"/>
        <w:ind w:left="8858" w:right="52"/>
        <w:rPr>
          <w:rFonts w:ascii="Franklin Gothic Book"/>
          <w:sz w:val="14"/>
        </w:rPr>
      </w:pPr>
      <w:r>
        <w:rPr>
          <w:rFonts w:ascii="Franklin Gothic Book"/>
          <w:color w:val="778887"/>
          <w:sz w:val="14"/>
        </w:rPr>
        <w:t>One Empire Drive, Rensselaer, NY 12144 518.431.7600</w:t>
      </w:r>
    </w:p>
    <w:p w:rsidR="00033EAB" w:rsidRDefault="002540B6">
      <w:pPr>
        <w:spacing w:before="41"/>
        <w:ind w:right="1488"/>
        <w:jc w:val="right"/>
        <w:rPr>
          <w:rFonts w:ascii="Franklin Gothic Medium"/>
          <w:sz w:val="14"/>
        </w:rPr>
      </w:pPr>
      <w:r>
        <w:rPr>
          <w:rFonts w:ascii="Franklin Gothic Medium"/>
          <w:color w:val="778887"/>
          <w:sz w:val="14"/>
        </w:rPr>
        <w:t>Washington, D.C. Office</w:t>
      </w:r>
    </w:p>
    <w:p w:rsidR="00033EAB" w:rsidRDefault="002540B6">
      <w:pPr>
        <w:spacing w:before="2"/>
        <w:ind w:left="8858" w:right="52"/>
        <w:rPr>
          <w:rFonts w:ascii="Franklin Gothic Book"/>
          <w:sz w:val="14"/>
        </w:rPr>
      </w:pPr>
      <w:r>
        <w:rPr>
          <w:rFonts w:ascii="Franklin Gothic Book"/>
          <w:color w:val="778887"/>
          <w:sz w:val="14"/>
        </w:rPr>
        <w:t>499 South Capitol Street SW, Suite 405 Washington, D.C. 20003</w:t>
      </w:r>
    </w:p>
    <w:p w:rsidR="00033EAB" w:rsidRDefault="002540B6">
      <w:pPr>
        <w:spacing w:before="14"/>
        <w:ind w:right="1799"/>
        <w:jc w:val="right"/>
        <w:rPr>
          <w:rFonts w:ascii="Franklin Gothic Book"/>
          <w:sz w:val="14"/>
        </w:rPr>
      </w:pPr>
      <w:r>
        <w:rPr>
          <w:rFonts w:ascii="Franklin Gothic Book"/>
          <w:color w:val="778887"/>
          <w:sz w:val="14"/>
        </w:rPr>
        <w:t>202.488.1272</w:t>
      </w:r>
    </w:p>
    <w:p w:rsidR="00033EAB" w:rsidRDefault="002540B6">
      <w:pPr>
        <w:pStyle w:val="BodyText"/>
        <w:rPr>
          <w:rFonts w:ascii="Franklin Gothic Book"/>
          <w:sz w:val="14"/>
        </w:rPr>
      </w:pPr>
      <w:r>
        <w:pict>
          <v:line id="_x0000_s1026" style="position:absolute;z-index:251659264;mso-wrap-distance-left:0;mso-wrap-distance-right:0;mso-position-horizontal-relative:page" from="23.3pt,10.3pt" to="588.2pt,10.3pt" strokecolor="#bebebe">
            <w10:wrap type="topAndBottom" anchorx="page"/>
          </v:line>
        </w:pict>
      </w:r>
    </w:p>
    <w:p w:rsidR="00033EAB" w:rsidRDefault="00033EAB">
      <w:pPr>
        <w:pStyle w:val="BodyText"/>
        <w:spacing w:before="9"/>
        <w:rPr>
          <w:rFonts w:ascii="Franklin Gothic Book"/>
          <w:sz w:val="6"/>
        </w:rPr>
      </w:pPr>
    </w:p>
    <w:p w:rsidR="00033EAB" w:rsidRDefault="00033EAB">
      <w:pPr>
        <w:rPr>
          <w:rFonts w:ascii="Franklin Gothic Book"/>
          <w:sz w:val="6"/>
        </w:rPr>
        <w:sectPr w:rsidR="00033EAB">
          <w:type w:val="continuous"/>
          <w:pgSz w:w="12240" w:h="15840"/>
          <w:pgMar w:top="260" w:right="360" w:bottom="280" w:left="340" w:header="720" w:footer="720" w:gutter="0"/>
          <w:cols w:space="720"/>
        </w:sectPr>
      </w:pPr>
    </w:p>
    <w:p w:rsidR="00033EAB" w:rsidRDefault="002540B6">
      <w:pPr>
        <w:spacing w:before="100"/>
        <w:ind w:left="103"/>
        <w:rPr>
          <w:rFonts w:ascii="Franklin Gothic Demi Cond"/>
          <w:b/>
          <w:sz w:val="14"/>
        </w:rPr>
      </w:pPr>
      <w:r>
        <w:rPr>
          <w:rFonts w:ascii="Franklin Gothic Demi Cond"/>
          <w:b/>
          <w:color w:val="007952"/>
          <w:sz w:val="14"/>
        </w:rPr>
        <w:t>2018 BOARD OF TRUSTEES</w:t>
      </w:r>
    </w:p>
    <w:p w:rsidR="00033EAB" w:rsidRDefault="00033EAB">
      <w:pPr>
        <w:pStyle w:val="BodyText"/>
        <w:spacing w:before="9"/>
        <w:rPr>
          <w:rFonts w:ascii="Franklin Gothic Demi Cond"/>
          <w:b/>
          <w:sz w:val="15"/>
        </w:rPr>
      </w:pPr>
    </w:p>
    <w:p w:rsidR="00033EAB" w:rsidRDefault="002540B6">
      <w:pPr>
        <w:ind w:left="103"/>
        <w:rPr>
          <w:rFonts w:ascii="Franklin Gothic Medium"/>
          <w:sz w:val="14"/>
        </w:rPr>
      </w:pPr>
      <w:r>
        <w:rPr>
          <w:rFonts w:ascii="Franklin Gothic Medium"/>
          <w:color w:val="009A6A"/>
          <w:sz w:val="14"/>
        </w:rPr>
        <w:t>BOARD OFFICERS</w:t>
      </w:r>
    </w:p>
    <w:p w:rsidR="00033EAB" w:rsidRDefault="002540B6">
      <w:pPr>
        <w:spacing w:before="1" w:line="271" w:lineRule="auto"/>
        <w:ind w:left="103" w:right="132"/>
        <w:rPr>
          <w:rFonts w:ascii="Franklin Gothic Book" w:hAnsi="Franklin Gothic Book"/>
          <w:sz w:val="14"/>
        </w:rPr>
      </w:pPr>
      <w:r>
        <w:rPr>
          <w:rFonts w:ascii="Franklin Gothic Demi Cond" w:hAnsi="Franklin Gothic Demi Cond"/>
          <w:b/>
          <w:color w:val="7E7E7E"/>
          <w:spacing w:val="-4"/>
          <w:sz w:val="14"/>
        </w:rPr>
        <w:t xml:space="preserve">Steven Corwin, M.D. </w:t>
      </w:r>
      <w:r>
        <w:rPr>
          <w:rFonts w:ascii="Franklin Gothic Book" w:hAnsi="Franklin Gothic Book"/>
          <w:color w:val="77B0E4"/>
          <w:sz w:val="14"/>
        </w:rPr>
        <w:t xml:space="preserve">• </w:t>
      </w:r>
      <w:r>
        <w:rPr>
          <w:rFonts w:ascii="Franklin Gothic Book" w:hAnsi="Franklin Gothic Book"/>
          <w:color w:val="7E7E7E"/>
          <w:spacing w:val="-7"/>
          <w:sz w:val="14"/>
        </w:rPr>
        <w:t xml:space="preserve">New </w:t>
      </w:r>
      <w:r>
        <w:rPr>
          <w:rFonts w:ascii="Franklin Gothic Book" w:hAnsi="Franklin Gothic Book"/>
          <w:color w:val="7E7E7E"/>
          <w:spacing w:val="-8"/>
          <w:sz w:val="14"/>
        </w:rPr>
        <w:t>York Chair</w:t>
      </w:r>
    </w:p>
    <w:p w:rsidR="00033EAB" w:rsidRDefault="002540B6">
      <w:pPr>
        <w:spacing w:before="19" w:line="271" w:lineRule="auto"/>
        <w:ind w:left="103" w:right="489"/>
        <w:rPr>
          <w:rFonts w:ascii="Franklin Gothic Book" w:hAnsi="Franklin Gothic Book"/>
          <w:sz w:val="14"/>
        </w:rPr>
      </w:pPr>
      <w:r>
        <w:rPr>
          <w:rFonts w:ascii="Franklin Gothic Demi Cond" w:hAnsi="Franklin Gothic Demi Cond"/>
          <w:b/>
          <w:color w:val="7E7E7E"/>
          <w:spacing w:val="-4"/>
          <w:sz w:val="14"/>
        </w:rPr>
        <w:t xml:space="preserve">Richard Murphy </w:t>
      </w:r>
      <w:r>
        <w:rPr>
          <w:rFonts w:ascii="Franklin Gothic Book" w:hAnsi="Franklin Gothic Book"/>
          <w:color w:val="77B0E4"/>
          <w:sz w:val="14"/>
        </w:rPr>
        <w:t xml:space="preserve">• </w:t>
      </w:r>
      <w:r>
        <w:rPr>
          <w:rFonts w:ascii="Franklin Gothic Book" w:hAnsi="Franklin Gothic Book"/>
          <w:color w:val="7E7E7E"/>
          <w:spacing w:val="-10"/>
          <w:sz w:val="14"/>
        </w:rPr>
        <w:t>Oceanside Chair-Elect</w:t>
      </w:r>
    </w:p>
    <w:p w:rsidR="00033EAB" w:rsidRDefault="002540B6">
      <w:pPr>
        <w:spacing w:before="19" w:line="276" w:lineRule="auto"/>
        <w:ind w:left="103" w:right="15"/>
        <w:rPr>
          <w:rFonts w:ascii="Franklin Gothic Book" w:hAnsi="Franklin Gothic Book"/>
          <w:sz w:val="14"/>
        </w:rPr>
      </w:pPr>
      <w:r>
        <w:rPr>
          <w:rFonts w:ascii="Franklin Gothic Demi Cond" w:hAnsi="Franklin Gothic Demi Cond"/>
          <w:b/>
          <w:color w:val="7E7E7E"/>
          <w:spacing w:val="-4"/>
          <w:sz w:val="14"/>
        </w:rPr>
        <w:t xml:space="preserve">Thomas Quatroche, </w:t>
      </w:r>
      <w:r>
        <w:rPr>
          <w:rFonts w:ascii="Franklin Gothic Demi Cond" w:hAnsi="Franklin Gothic Demi Cond"/>
          <w:b/>
          <w:color w:val="7E7E7E"/>
          <w:spacing w:val="-3"/>
          <w:sz w:val="14"/>
        </w:rPr>
        <w:t xml:space="preserve">Jr., </w:t>
      </w:r>
      <w:r>
        <w:rPr>
          <w:rFonts w:ascii="Franklin Gothic Demi Cond" w:hAnsi="Franklin Gothic Demi Cond"/>
          <w:b/>
          <w:color w:val="7E7E7E"/>
          <w:spacing w:val="-4"/>
          <w:sz w:val="14"/>
        </w:rPr>
        <w:t xml:space="preserve">Ph.D. </w:t>
      </w:r>
      <w:r>
        <w:rPr>
          <w:rFonts w:ascii="Franklin Gothic Book" w:hAnsi="Franklin Gothic Book"/>
          <w:color w:val="77B0E4"/>
          <w:sz w:val="14"/>
        </w:rPr>
        <w:t xml:space="preserve">• </w:t>
      </w:r>
      <w:r>
        <w:rPr>
          <w:rFonts w:ascii="Franklin Gothic Book" w:hAnsi="Franklin Gothic Book"/>
          <w:color w:val="7E7E7E"/>
          <w:spacing w:val="-9"/>
          <w:sz w:val="14"/>
        </w:rPr>
        <w:t>Buffalo Secretary</w:t>
      </w:r>
    </w:p>
    <w:p w:rsidR="00033EAB" w:rsidRDefault="002540B6">
      <w:pPr>
        <w:spacing w:before="16" w:line="271" w:lineRule="auto"/>
        <w:ind w:left="103" w:right="489"/>
        <w:rPr>
          <w:rFonts w:ascii="Franklin Gothic Book" w:hAnsi="Franklin Gothic Book"/>
          <w:sz w:val="14"/>
        </w:rPr>
      </w:pPr>
      <w:r>
        <w:rPr>
          <w:rFonts w:ascii="Franklin Gothic Demi Cond" w:hAnsi="Franklin Gothic Demi Cond"/>
          <w:b/>
          <w:color w:val="7E7E7E"/>
          <w:spacing w:val="-4"/>
          <w:sz w:val="14"/>
        </w:rPr>
        <w:t xml:space="preserve">Bruce Flanz </w:t>
      </w:r>
      <w:r>
        <w:rPr>
          <w:rFonts w:ascii="Franklin Gothic Book" w:hAnsi="Franklin Gothic Book"/>
          <w:color w:val="77B0E4"/>
          <w:sz w:val="14"/>
        </w:rPr>
        <w:t xml:space="preserve">• </w:t>
      </w:r>
      <w:r>
        <w:rPr>
          <w:rFonts w:ascii="Franklin Gothic Book" w:hAnsi="Franklin Gothic Book"/>
          <w:color w:val="7E7E7E"/>
          <w:spacing w:val="-9"/>
          <w:sz w:val="14"/>
        </w:rPr>
        <w:t xml:space="preserve">Queens </w:t>
      </w:r>
      <w:r>
        <w:rPr>
          <w:rFonts w:ascii="Franklin Gothic Book" w:hAnsi="Franklin Gothic Book"/>
          <w:color w:val="7E7E7E"/>
          <w:spacing w:val="-10"/>
          <w:sz w:val="14"/>
        </w:rPr>
        <w:t>Treasurer</w:t>
      </w:r>
    </w:p>
    <w:p w:rsidR="00033EAB" w:rsidRDefault="002540B6">
      <w:pPr>
        <w:spacing w:before="19" w:line="271" w:lineRule="auto"/>
        <w:ind w:left="103" w:right="418"/>
        <w:rPr>
          <w:rFonts w:ascii="Franklin Gothic Book" w:hAnsi="Franklin Gothic Book"/>
          <w:sz w:val="14"/>
        </w:rPr>
      </w:pPr>
      <w:r>
        <w:rPr>
          <w:rFonts w:ascii="Franklin Gothic Demi Cond" w:hAnsi="Franklin Gothic Demi Cond"/>
          <w:b/>
          <w:color w:val="7E7E7E"/>
          <w:spacing w:val="-5"/>
          <w:sz w:val="14"/>
        </w:rPr>
        <w:t xml:space="preserve">Stephens Mundy </w:t>
      </w:r>
      <w:r>
        <w:rPr>
          <w:rFonts w:ascii="Franklin Gothic Book" w:hAnsi="Franklin Gothic Book"/>
          <w:color w:val="77B0E4"/>
          <w:sz w:val="14"/>
        </w:rPr>
        <w:t xml:space="preserve">• </w:t>
      </w:r>
      <w:r>
        <w:rPr>
          <w:rFonts w:ascii="Franklin Gothic Book" w:hAnsi="Franklin Gothic Book"/>
          <w:color w:val="7E7E7E"/>
          <w:spacing w:val="-10"/>
          <w:sz w:val="14"/>
        </w:rPr>
        <w:t xml:space="preserve">Plattsburgh Immediate </w:t>
      </w:r>
      <w:r>
        <w:rPr>
          <w:rFonts w:ascii="Franklin Gothic Book" w:hAnsi="Franklin Gothic Book"/>
          <w:color w:val="7E7E7E"/>
          <w:spacing w:val="-8"/>
          <w:sz w:val="14"/>
        </w:rPr>
        <w:t>Past Chair</w:t>
      </w:r>
    </w:p>
    <w:p w:rsidR="00033EAB" w:rsidRDefault="002540B6">
      <w:pPr>
        <w:spacing w:before="79"/>
        <w:ind w:left="103"/>
        <w:rPr>
          <w:rFonts w:ascii="Franklin Gothic Book"/>
          <w:sz w:val="14"/>
        </w:rPr>
      </w:pPr>
      <w:r>
        <w:rPr>
          <w:rFonts w:ascii="Franklin Gothic Book"/>
          <w:color w:val="009264"/>
          <w:sz w:val="14"/>
        </w:rPr>
        <w:t>Past Chairs</w:t>
      </w:r>
    </w:p>
    <w:p w:rsidR="00033EAB" w:rsidRDefault="002540B6">
      <w:pPr>
        <w:spacing w:before="40"/>
        <w:ind w:left="103"/>
        <w:rPr>
          <w:rFonts w:ascii="Franklin Gothic Book" w:hAnsi="Franklin Gothic Book"/>
          <w:sz w:val="14"/>
        </w:rPr>
      </w:pPr>
      <w:r>
        <w:rPr>
          <w:rFonts w:ascii="Bernard MT Condensed" w:hAnsi="Bernard MT Condensed"/>
          <w:color w:val="7E7E7E"/>
          <w:sz w:val="14"/>
        </w:rPr>
        <w:t xml:space="preserve">Joseph McDonald </w:t>
      </w:r>
      <w:r>
        <w:rPr>
          <w:rFonts w:ascii="Franklin Gothic Book" w:hAnsi="Franklin Gothic Book"/>
          <w:color w:val="77B0E4"/>
          <w:sz w:val="14"/>
        </w:rPr>
        <w:t xml:space="preserve">• </w:t>
      </w:r>
      <w:r>
        <w:rPr>
          <w:rFonts w:ascii="Franklin Gothic Book" w:hAnsi="Franklin Gothic Book"/>
          <w:color w:val="7E7E7E"/>
          <w:sz w:val="14"/>
        </w:rPr>
        <w:t>Buffalo</w:t>
      </w:r>
    </w:p>
    <w:p w:rsidR="00033EAB" w:rsidRDefault="002540B6">
      <w:pPr>
        <w:spacing w:before="36"/>
        <w:ind w:left="103"/>
        <w:rPr>
          <w:rFonts w:ascii="Franklin Gothic Book" w:hAnsi="Franklin Gothic Book"/>
          <w:sz w:val="14"/>
        </w:rPr>
      </w:pPr>
      <w:r>
        <w:rPr>
          <w:rFonts w:ascii="Franklin Gothic Demi Cond" w:hAnsi="Franklin Gothic Demi Cond"/>
          <w:b/>
          <w:color w:val="7E7E7E"/>
          <w:sz w:val="14"/>
        </w:rPr>
        <w:t xml:space="preserve">Herbert Pardes, M.D. </w:t>
      </w:r>
      <w:r>
        <w:rPr>
          <w:rFonts w:ascii="Franklin Gothic Book" w:hAnsi="Franklin Gothic Book"/>
          <w:color w:val="77B0E4"/>
          <w:sz w:val="14"/>
        </w:rPr>
        <w:t xml:space="preserve">• </w:t>
      </w:r>
      <w:r>
        <w:rPr>
          <w:rFonts w:ascii="Franklin Gothic Book" w:hAnsi="Franklin Gothic Book"/>
          <w:color w:val="7E7E7E"/>
          <w:sz w:val="14"/>
        </w:rPr>
        <w:t>New York</w:t>
      </w:r>
    </w:p>
    <w:p w:rsidR="00033EAB" w:rsidRDefault="00033EAB">
      <w:pPr>
        <w:pStyle w:val="BodyText"/>
        <w:spacing w:before="2"/>
        <w:rPr>
          <w:rFonts w:ascii="Franklin Gothic Book"/>
          <w:sz w:val="19"/>
        </w:rPr>
      </w:pPr>
    </w:p>
    <w:p w:rsidR="00033EAB" w:rsidRDefault="002540B6">
      <w:pPr>
        <w:ind w:left="103"/>
        <w:rPr>
          <w:rFonts w:ascii="Franklin Gothic Medium"/>
          <w:sz w:val="14"/>
        </w:rPr>
      </w:pPr>
      <w:r>
        <w:rPr>
          <w:rFonts w:ascii="Franklin Gothic Medium"/>
          <w:color w:val="009A6A"/>
          <w:sz w:val="14"/>
        </w:rPr>
        <w:t>BOARD MEMBERS</w:t>
      </w:r>
    </w:p>
    <w:p w:rsidR="00033EAB" w:rsidRDefault="002540B6">
      <w:pPr>
        <w:spacing w:before="1"/>
        <w:ind w:left="103"/>
        <w:rPr>
          <w:rFonts w:ascii="Franklin Gothic Book"/>
          <w:sz w:val="14"/>
        </w:rPr>
      </w:pPr>
      <w:r>
        <w:rPr>
          <w:rFonts w:ascii="Franklin Gothic Book"/>
          <w:color w:val="009264"/>
          <w:sz w:val="14"/>
        </w:rPr>
        <w:t>Former Chairs</w:t>
      </w:r>
    </w:p>
    <w:p w:rsidR="00033EAB" w:rsidRDefault="002540B6">
      <w:pPr>
        <w:spacing w:before="40" w:line="302" w:lineRule="auto"/>
        <w:ind w:left="103" w:right="329"/>
        <w:rPr>
          <w:rFonts w:ascii="Franklin Gothic Book" w:hAnsi="Franklin Gothic Book"/>
          <w:sz w:val="14"/>
        </w:rPr>
      </w:pPr>
      <w:r>
        <w:rPr>
          <w:rFonts w:ascii="Franklin Gothic Demi Cond" w:hAnsi="Franklin Gothic Demi Cond"/>
          <w:b/>
          <w:color w:val="7E7E7E"/>
          <w:spacing w:val="-4"/>
          <w:sz w:val="14"/>
        </w:rPr>
        <w:t xml:space="preserve">Michael Dowling </w:t>
      </w:r>
      <w:r>
        <w:rPr>
          <w:rFonts w:ascii="Franklin Gothic Book" w:hAnsi="Franklin Gothic Book"/>
          <w:color w:val="77B0E4"/>
          <w:sz w:val="14"/>
        </w:rPr>
        <w:t xml:space="preserve">• </w:t>
      </w:r>
      <w:r>
        <w:rPr>
          <w:rFonts w:ascii="Franklin Gothic Book" w:hAnsi="Franklin Gothic Book"/>
          <w:color w:val="7E7E7E"/>
          <w:spacing w:val="-8"/>
          <w:sz w:val="14"/>
        </w:rPr>
        <w:t xml:space="preserve">Great Neck </w:t>
      </w:r>
      <w:r>
        <w:rPr>
          <w:rFonts w:ascii="Franklin Gothic Demi Cond" w:hAnsi="Franklin Gothic Demi Cond"/>
          <w:b/>
          <w:color w:val="7E7E7E"/>
          <w:spacing w:val="-4"/>
          <w:sz w:val="14"/>
        </w:rPr>
        <w:t xml:space="preserve">Steven Goldstein </w:t>
      </w:r>
      <w:r>
        <w:rPr>
          <w:rFonts w:ascii="Franklin Gothic Book" w:hAnsi="Franklin Gothic Book"/>
          <w:color w:val="77B0E4"/>
          <w:sz w:val="14"/>
        </w:rPr>
        <w:t xml:space="preserve">• </w:t>
      </w:r>
      <w:r>
        <w:rPr>
          <w:rFonts w:ascii="Franklin Gothic Book" w:hAnsi="Franklin Gothic Book"/>
          <w:color w:val="7E7E7E"/>
          <w:spacing w:val="-10"/>
          <w:sz w:val="14"/>
        </w:rPr>
        <w:t xml:space="preserve">Rochester </w:t>
      </w:r>
      <w:r>
        <w:rPr>
          <w:rFonts w:ascii="Franklin Gothic Demi Cond" w:hAnsi="Franklin Gothic Demi Cond"/>
          <w:b/>
          <w:color w:val="7E7E7E"/>
          <w:spacing w:val="-4"/>
          <w:sz w:val="14"/>
        </w:rPr>
        <w:t xml:space="preserve">Jon Schandler </w:t>
      </w:r>
      <w:r>
        <w:rPr>
          <w:rFonts w:ascii="Franklin Gothic Book" w:hAnsi="Franklin Gothic Book"/>
          <w:color w:val="77B0E4"/>
          <w:sz w:val="14"/>
        </w:rPr>
        <w:t xml:space="preserve">• </w:t>
      </w:r>
      <w:r>
        <w:rPr>
          <w:rFonts w:ascii="Franklin Gothic Book" w:hAnsi="Franklin Gothic Book"/>
          <w:color w:val="7E7E7E"/>
          <w:spacing w:val="-9"/>
          <w:sz w:val="14"/>
        </w:rPr>
        <w:t>Bronx</w:t>
      </w:r>
    </w:p>
    <w:p w:rsidR="00033EAB" w:rsidRDefault="002540B6">
      <w:pPr>
        <w:spacing w:before="59"/>
        <w:ind w:left="103"/>
        <w:rPr>
          <w:rFonts w:ascii="Franklin Gothic Book"/>
          <w:sz w:val="14"/>
        </w:rPr>
      </w:pPr>
      <w:r>
        <w:rPr>
          <w:rFonts w:ascii="Franklin Gothic Book"/>
          <w:color w:val="009264"/>
          <w:sz w:val="14"/>
        </w:rPr>
        <w:t>Classof 2018</w:t>
      </w:r>
    </w:p>
    <w:p w:rsidR="00033EAB" w:rsidRDefault="002540B6">
      <w:pPr>
        <w:spacing w:before="42" w:line="300" w:lineRule="auto"/>
        <w:ind w:left="103" w:right="418"/>
        <w:rPr>
          <w:rFonts w:ascii="Franklin Gothic Book" w:hAnsi="Franklin Gothic Book"/>
          <w:sz w:val="14"/>
        </w:rPr>
      </w:pPr>
      <w:r>
        <w:rPr>
          <w:rFonts w:ascii="Franklin Gothic Demi Cond" w:hAnsi="Franklin Gothic Demi Cond"/>
          <w:b/>
          <w:color w:val="7E7E7E"/>
          <w:spacing w:val="-5"/>
          <w:sz w:val="14"/>
        </w:rPr>
        <w:t xml:space="preserve">Kimberly </w:t>
      </w:r>
      <w:r>
        <w:rPr>
          <w:rFonts w:ascii="Franklin Gothic Demi Cond" w:hAnsi="Franklin Gothic Demi Cond"/>
          <w:b/>
          <w:color w:val="7E7E7E"/>
          <w:spacing w:val="-4"/>
          <w:sz w:val="14"/>
        </w:rPr>
        <w:t xml:space="preserve">Boynton </w:t>
      </w:r>
      <w:r>
        <w:rPr>
          <w:rFonts w:ascii="Franklin Gothic Book" w:hAnsi="Franklin Gothic Book"/>
          <w:color w:val="77B0E4"/>
          <w:sz w:val="14"/>
        </w:rPr>
        <w:t xml:space="preserve">• </w:t>
      </w:r>
      <w:r>
        <w:rPr>
          <w:rFonts w:ascii="Franklin Gothic Book" w:hAnsi="Franklin Gothic Book"/>
          <w:color w:val="7E7E7E"/>
          <w:spacing w:val="-9"/>
          <w:sz w:val="14"/>
        </w:rPr>
        <w:t xml:space="preserve">Syracuse </w:t>
      </w:r>
      <w:r>
        <w:rPr>
          <w:rFonts w:ascii="Franklin Gothic Demi Cond" w:hAnsi="Franklin Gothic Demi Cond"/>
          <w:b/>
          <w:color w:val="7E7E7E"/>
          <w:spacing w:val="-4"/>
          <w:sz w:val="14"/>
        </w:rPr>
        <w:t xml:space="preserve">Thomas Carman </w:t>
      </w:r>
      <w:r>
        <w:rPr>
          <w:rFonts w:ascii="Franklin Gothic Book" w:hAnsi="Franklin Gothic Book"/>
          <w:color w:val="77B0E4"/>
          <w:sz w:val="14"/>
        </w:rPr>
        <w:t xml:space="preserve">• </w:t>
      </w:r>
      <w:r>
        <w:rPr>
          <w:rFonts w:ascii="Franklin Gothic Book" w:hAnsi="Franklin Gothic Book"/>
          <w:color w:val="7E7E7E"/>
          <w:spacing w:val="-9"/>
          <w:sz w:val="14"/>
        </w:rPr>
        <w:t xml:space="preserve">Watertown </w:t>
      </w:r>
      <w:r>
        <w:rPr>
          <w:rFonts w:ascii="Franklin Gothic Demi Cond" w:hAnsi="Franklin Gothic Demi Cond"/>
          <w:b/>
          <w:color w:val="7E7E7E"/>
          <w:spacing w:val="-4"/>
          <w:sz w:val="14"/>
        </w:rPr>
        <w:t xml:space="preserve">Evan Flatow, </w:t>
      </w:r>
      <w:r>
        <w:rPr>
          <w:rFonts w:ascii="Franklin Gothic Demi Cond" w:hAnsi="Franklin Gothic Demi Cond"/>
          <w:b/>
          <w:color w:val="7E7E7E"/>
          <w:sz w:val="14"/>
        </w:rPr>
        <w:t>M.D</w:t>
      </w:r>
      <w:r>
        <w:rPr>
          <w:rFonts w:ascii="Bernard MT Condensed" w:hAnsi="Bernard MT Condensed"/>
          <w:color w:val="7E7E7E"/>
          <w:sz w:val="14"/>
        </w:rPr>
        <w:t>.</w:t>
      </w:r>
      <w:r>
        <w:rPr>
          <w:rFonts w:ascii="Franklin Gothic Book" w:hAnsi="Franklin Gothic Book"/>
          <w:color w:val="77B0E4"/>
          <w:sz w:val="14"/>
        </w:rPr>
        <w:t xml:space="preserve">• </w:t>
      </w:r>
      <w:r>
        <w:rPr>
          <w:rFonts w:ascii="Franklin Gothic Book" w:hAnsi="Franklin Gothic Book"/>
          <w:color w:val="7E7E7E"/>
          <w:spacing w:val="-7"/>
          <w:sz w:val="14"/>
        </w:rPr>
        <w:t xml:space="preserve">New </w:t>
      </w:r>
      <w:r>
        <w:rPr>
          <w:rFonts w:ascii="Franklin Gothic Book" w:hAnsi="Franklin Gothic Book"/>
          <w:color w:val="7E7E7E"/>
          <w:spacing w:val="-8"/>
          <w:sz w:val="14"/>
        </w:rPr>
        <w:t xml:space="preserve">York </w:t>
      </w:r>
      <w:r>
        <w:rPr>
          <w:rFonts w:ascii="Franklin Gothic Demi Cond" w:hAnsi="Franklin Gothic Demi Cond"/>
          <w:b/>
          <w:color w:val="7E7E7E"/>
          <w:spacing w:val="-5"/>
          <w:sz w:val="14"/>
        </w:rPr>
        <w:t xml:space="preserve">Kenneth </w:t>
      </w:r>
      <w:r>
        <w:rPr>
          <w:rFonts w:ascii="Franklin Gothic Demi Cond" w:hAnsi="Franklin Gothic Demi Cond"/>
          <w:b/>
          <w:color w:val="7E7E7E"/>
          <w:spacing w:val="-4"/>
          <w:sz w:val="14"/>
        </w:rPr>
        <w:t xml:space="preserve">Gibbs </w:t>
      </w:r>
      <w:r>
        <w:rPr>
          <w:rFonts w:ascii="Franklin Gothic Book" w:hAnsi="Franklin Gothic Book"/>
          <w:color w:val="77B0E4"/>
          <w:sz w:val="14"/>
        </w:rPr>
        <w:t xml:space="preserve">• </w:t>
      </w:r>
      <w:r>
        <w:rPr>
          <w:rFonts w:ascii="Franklin Gothic Book" w:hAnsi="Franklin Gothic Book"/>
          <w:color w:val="7E7E7E"/>
          <w:spacing w:val="-9"/>
          <w:sz w:val="14"/>
        </w:rPr>
        <w:t xml:space="preserve">Brooklyn </w:t>
      </w:r>
      <w:r>
        <w:rPr>
          <w:rFonts w:ascii="Franklin Gothic Demi Cond" w:hAnsi="Franklin Gothic Demi Cond"/>
          <w:b/>
          <w:color w:val="7E7E7E"/>
          <w:spacing w:val="-5"/>
          <w:sz w:val="14"/>
        </w:rPr>
        <w:t xml:space="preserve">Joseph </w:t>
      </w:r>
      <w:r>
        <w:rPr>
          <w:rFonts w:ascii="Franklin Gothic Demi Cond" w:hAnsi="Franklin Gothic Demi Cond"/>
          <w:b/>
          <w:color w:val="7E7E7E"/>
          <w:spacing w:val="-4"/>
          <w:sz w:val="14"/>
        </w:rPr>
        <w:t xml:space="preserve">Lhota </w:t>
      </w:r>
      <w:r>
        <w:rPr>
          <w:rFonts w:ascii="Franklin Gothic Book" w:hAnsi="Franklin Gothic Book"/>
          <w:color w:val="77B0E4"/>
          <w:sz w:val="14"/>
        </w:rPr>
        <w:t xml:space="preserve">• </w:t>
      </w:r>
      <w:r>
        <w:rPr>
          <w:rFonts w:ascii="Franklin Gothic Book" w:hAnsi="Franklin Gothic Book"/>
          <w:color w:val="7E7E7E"/>
          <w:spacing w:val="-7"/>
          <w:sz w:val="14"/>
        </w:rPr>
        <w:t xml:space="preserve">New </w:t>
      </w:r>
      <w:r>
        <w:rPr>
          <w:rFonts w:ascii="Franklin Gothic Book" w:hAnsi="Franklin Gothic Book"/>
          <w:color w:val="7E7E7E"/>
          <w:spacing w:val="-8"/>
          <w:sz w:val="14"/>
        </w:rPr>
        <w:t xml:space="preserve">York </w:t>
      </w:r>
      <w:r>
        <w:rPr>
          <w:rFonts w:ascii="Franklin Gothic Demi Cond" w:hAnsi="Franklin Gothic Demi Cond"/>
          <w:b/>
          <w:color w:val="7E7E7E"/>
          <w:spacing w:val="-4"/>
          <w:sz w:val="14"/>
        </w:rPr>
        <w:t xml:space="preserve">Ronald Milch </w:t>
      </w:r>
      <w:r>
        <w:rPr>
          <w:rFonts w:ascii="Franklin Gothic Book" w:hAnsi="Franklin Gothic Book"/>
          <w:color w:val="77B0E4"/>
          <w:sz w:val="14"/>
        </w:rPr>
        <w:t xml:space="preserve">• </w:t>
      </w:r>
      <w:r>
        <w:rPr>
          <w:rFonts w:ascii="Franklin Gothic Book" w:hAnsi="Franklin Gothic Book"/>
          <w:color w:val="7E7E7E"/>
          <w:spacing w:val="-9"/>
          <w:sz w:val="14"/>
        </w:rPr>
        <w:t>Brooklyn</w:t>
      </w:r>
    </w:p>
    <w:p w:rsidR="00033EAB" w:rsidRDefault="002540B6">
      <w:pPr>
        <w:spacing w:before="2" w:line="300" w:lineRule="auto"/>
        <w:ind w:left="103" w:right="-10"/>
        <w:rPr>
          <w:rFonts w:ascii="Franklin Gothic Book" w:hAnsi="Franklin Gothic Book"/>
          <w:sz w:val="14"/>
        </w:rPr>
      </w:pPr>
      <w:r>
        <w:rPr>
          <w:rFonts w:ascii="Franklin Gothic Demi Cond" w:hAnsi="Franklin Gothic Demi Cond"/>
          <w:b/>
          <w:color w:val="7E7E7E"/>
          <w:spacing w:val="-4"/>
          <w:sz w:val="14"/>
        </w:rPr>
        <w:t>Alan Morse, J.D., Ph.D</w:t>
      </w:r>
      <w:r>
        <w:rPr>
          <w:rFonts w:ascii="Franklin Gothic Book" w:hAnsi="Franklin Gothic Book"/>
          <w:color w:val="7E7E7E"/>
          <w:spacing w:val="-4"/>
          <w:sz w:val="14"/>
        </w:rPr>
        <w:t xml:space="preserve">. </w:t>
      </w:r>
      <w:r>
        <w:rPr>
          <w:rFonts w:ascii="Franklin Gothic Book" w:hAnsi="Franklin Gothic Book"/>
          <w:color w:val="77B0E4"/>
          <w:sz w:val="14"/>
        </w:rPr>
        <w:t xml:space="preserve">• </w:t>
      </w:r>
      <w:r>
        <w:rPr>
          <w:rFonts w:ascii="Franklin Gothic Book" w:hAnsi="Franklin Gothic Book"/>
          <w:color w:val="7E7E7E"/>
          <w:spacing w:val="-7"/>
          <w:sz w:val="14"/>
        </w:rPr>
        <w:t xml:space="preserve">New </w:t>
      </w:r>
      <w:r>
        <w:rPr>
          <w:rFonts w:ascii="Franklin Gothic Book" w:hAnsi="Franklin Gothic Book"/>
          <w:color w:val="7E7E7E"/>
          <w:spacing w:val="-8"/>
          <w:sz w:val="14"/>
        </w:rPr>
        <w:t xml:space="preserve">York </w:t>
      </w:r>
      <w:r>
        <w:rPr>
          <w:rFonts w:ascii="Franklin Gothic Demi Cond" w:hAnsi="Franklin Gothic Demi Cond"/>
          <w:b/>
          <w:color w:val="7E7E7E"/>
          <w:spacing w:val="-4"/>
          <w:sz w:val="14"/>
        </w:rPr>
        <w:t xml:space="preserve">Reuven Pasternak, M.D. </w:t>
      </w:r>
      <w:r>
        <w:rPr>
          <w:rFonts w:ascii="Franklin Gothic Book" w:hAnsi="Franklin Gothic Book"/>
          <w:color w:val="77B0E4"/>
          <w:sz w:val="14"/>
        </w:rPr>
        <w:t xml:space="preserve">• </w:t>
      </w:r>
      <w:r>
        <w:rPr>
          <w:rFonts w:ascii="Franklin Gothic Book" w:hAnsi="Franklin Gothic Book"/>
          <w:color w:val="7E7E7E"/>
          <w:spacing w:val="-9"/>
          <w:sz w:val="14"/>
        </w:rPr>
        <w:t xml:space="preserve">Stony </w:t>
      </w:r>
      <w:r>
        <w:rPr>
          <w:rFonts w:ascii="Franklin Gothic Book" w:hAnsi="Franklin Gothic Book"/>
          <w:color w:val="7E7E7E"/>
          <w:spacing w:val="-8"/>
          <w:sz w:val="14"/>
        </w:rPr>
        <w:t xml:space="preserve">Brook </w:t>
      </w:r>
      <w:r>
        <w:rPr>
          <w:rFonts w:ascii="Franklin Gothic Demi Cond" w:hAnsi="Franklin Gothic Demi Cond"/>
          <w:b/>
          <w:color w:val="7E7E7E"/>
          <w:spacing w:val="-4"/>
          <w:sz w:val="14"/>
        </w:rPr>
        <w:t xml:space="preserve">Mark </w:t>
      </w:r>
      <w:r>
        <w:rPr>
          <w:rFonts w:ascii="Franklin Gothic Demi Cond" w:hAnsi="Franklin Gothic Demi Cond"/>
          <w:b/>
          <w:color w:val="7E7E7E"/>
          <w:spacing w:val="-5"/>
          <w:sz w:val="14"/>
        </w:rPr>
        <w:t xml:space="preserve">Webster </w:t>
      </w:r>
      <w:r>
        <w:rPr>
          <w:rFonts w:ascii="Franklin Gothic Book" w:hAnsi="Franklin Gothic Book"/>
          <w:color w:val="77B0E4"/>
          <w:sz w:val="14"/>
        </w:rPr>
        <w:t xml:space="preserve">• </w:t>
      </w:r>
      <w:r>
        <w:rPr>
          <w:rFonts w:ascii="Franklin Gothic Book" w:hAnsi="Franklin Gothic Book"/>
          <w:color w:val="7E7E7E"/>
          <w:spacing w:val="-9"/>
          <w:sz w:val="14"/>
        </w:rPr>
        <w:t>Cortland</w:t>
      </w:r>
    </w:p>
    <w:p w:rsidR="00033EAB" w:rsidRDefault="002540B6">
      <w:pPr>
        <w:spacing w:before="63"/>
        <w:ind w:left="103"/>
        <w:rPr>
          <w:rFonts w:ascii="Franklin Gothic Book"/>
          <w:sz w:val="14"/>
        </w:rPr>
      </w:pPr>
      <w:r>
        <w:rPr>
          <w:rFonts w:ascii="Franklin Gothic Book"/>
          <w:color w:val="009264"/>
          <w:sz w:val="14"/>
        </w:rPr>
        <w:t>Classof 2019</w:t>
      </w:r>
    </w:p>
    <w:p w:rsidR="00033EAB" w:rsidRDefault="002540B6">
      <w:pPr>
        <w:spacing w:before="40"/>
        <w:ind w:left="103"/>
        <w:rPr>
          <w:rFonts w:ascii="Franklin Gothic Book" w:hAnsi="Franklin Gothic Book"/>
          <w:sz w:val="14"/>
        </w:rPr>
      </w:pPr>
      <w:r>
        <w:rPr>
          <w:rFonts w:ascii="Franklin Gothic Demi Cond" w:hAnsi="Franklin Gothic Demi Cond"/>
          <w:b/>
          <w:color w:val="7E7E7E"/>
          <w:sz w:val="14"/>
        </w:rPr>
        <w:t xml:space="preserve">Eric Allyn </w:t>
      </w:r>
      <w:r>
        <w:rPr>
          <w:rFonts w:ascii="Franklin Gothic Book" w:hAnsi="Franklin Gothic Book"/>
          <w:color w:val="77B0E4"/>
          <w:sz w:val="14"/>
        </w:rPr>
        <w:t xml:space="preserve">• </w:t>
      </w:r>
      <w:r>
        <w:rPr>
          <w:rFonts w:ascii="Franklin Gothic Book" w:hAnsi="Franklin Gothic Book"/>
          <w:color w:val="7E7E7E"/>
          <w:sz w:val="14"/>
        </w:rPr>
        <w:t>Auburn</w:t>
      </w:r>
    </w:p>
    <w:p w:rsidR="00033EAB" w:rsidRDefault="002540B6">
      <w:pPr>
        <w:spacing w:before="40"/>
        <w:ind w:left="103"/>
        <w:rPr>
          <w:rFonts w:ascii="Franklin Gothic Book" w:hAnsi="Franklin Gothic Book"/>
          <w:sz w:val="14"/>
        </w:rPr>
      </w:pPr>
      <w:r>
        <w:rPr>
          <w:rFonts w:ascii="Franklin Gothic Demi Cond" w:hAnsi="Franklin Gothic Demi Cond"/>
          <w:b/>
          <w:color w:val="7E7E7E"/>
          <w:sz w:val="14"/>
        </w:rPr>
        <w:t xml:space="preserve">Daniel Blum </w:t>
      </w:r>
      <w:r>
        <w:rPr>
          <w:rFonts w:ascii="Franklin Gothic Book" w:hAnsi="Franklin Gothic Book"/>
          <w:color w:val="77B0E4"/>
          <w:sz w:val="14"/>
        </w:rPr>
        <w:t xml:space="preserve">• </w:t>
      </w:r>
      <w:r>
        <w:rPr>
          <w:rFonts w:ascii="Franklin Gothic Book" w:hAnsi="Franklin Gothic Book"/>
          <w:color w:val="7E7E7E"/>
          <w:sz w:val="14"/>
        </w:rPr>
        <w:t>Sleepy Hollow</w:t>
      </w:r>
    </w:p>
    <w:p w:rsidR="00033EAB" w:rsidRDefault="002540B6">
      <w:pPr>
        <w:spacing w:before="43"/>
        <w:ind w:left="103"/>
        <w:rPr>
          <w:rFonts w:ascii="Franklin Gothic Book" w:hAnsi="Franklin Gothic Book"/>
          <w:sz w:val="14"/>
        </w:rPr>
      </w:pPr>
      <w:r>
        <w:rPr>
          <w:rFonts w:ascii="Franklin Gothic Demi Cond" w:hAnsi="Franklin Gothic Demi Cond"/>
          <w:b/>
          <w:color w:val="7E7E7E"/>
          <w:sz w:val="14"/>
        </w:rPr>
        <w:t xml:space="preserve">William Foley </w:t>
      </w:r>
      <w:r>
        <w:rPr>
          <w:rFonts w:ascii="Franklin Gothic Book" w:hAnsi="Franklin Gothic Book"/>
          <w:color w:val="77B0E4"/>
          <w:sz w:val="14"/>
        </w:rPr>
        <w:t xml:space="preserve">• </w:t>
      </w:r>
      <w:r>
        <w:rPr>
          <w:rFonts w:ascii="Franklin Gothic Book" w:hAnsi="Franklin Gothic Book"/>
          <w:color w:val="7E7E7E"/>
          <w:sz w:val="14"/>
        </w:rPr>
        <w:t>New York</w:t>
      </w:r>
    </w:p>
    <w:p w:rsidR="00033EAB" w:rsidRDefault="002540B6">
      <w:pPr>
        <w:spacing w:before="40" w:line="302" w:lineRule="auto"/>
        <w:ind w:left="103" w:right="132"/>
        <w:rPr>
          <w:rFonts w:ascii="Franklin Gothic Book" w:hAnsi="Franklin Gothic Book"/>
          <w:sz w:val="14"/>
        </w:rPr>
      </w:pPr>
      <w:r>
        <w:rPr>
          <w:rFonts w:ascii="Franklin Gothic Demi Cond" w:hAnsi="Franklin Gothic Demi Cond"/>
          <w:b/>
          <w:color w:val="7E7E7E"/>
          <w:spacing w:val="-4"/>
          <w:sz w:val="14"/>
        </w:rPr>
        <w:t xml:space="preserve">Alan Guerci, M.D. </w:t>
      </w:r>
      <w:r>
        <w:rPr>
          <w:rFonts w:ascii="Franklin Gothic Book" w:hAnsi="Franklin Gothic Book"/>
          <w:color w:val="77B0E4"/>
          <w:sz w:val="14"/>
        </w:rPr>
        <w:t xml:space="preserve">• </w:t>
      </w:r>
      <w:r>
        <w:rPr>
          <w:rFonts w:ascii="Franklin Gothic Book" w:hAnsi="Franklin Gothic Book"/>
          <w:color w:val="7E7E7E"/>
          <w:spacing w:val="-10"/>
          <w:sz w:val="14"/>
        </w:rPr>
        <w:t xml:space="preserve">Rockville </w:t>
      </w:r>
      <w:r>
        <w:rPr>
          <w:rFonts w:ascii="Franklin Gothic Book" w:hAnsi="Franklin Gothic Book"/>
          <w:color w:val="7E7E7E"/>
          <w:spacing w:val="-9"/>
          <w:sz w:val="14"/>
        </w:rPr>
        <w:t xml:space="preserve">Centre </w:t>
      </w:r>
      <w:r>
        <w:rPr>
          <w:rFonts w:ascii="Franklin Gothic Demi Cond" w:hAnsi="Franklin Gothic Demi Cond"/>
          <w:b/>
          <w:color w:val="7E7E7E"/>
          <w:spacing w:val="-4"/>
          <w:sz w:val="14"/>
        </w:rPr>
        <w:t xml:space="preserve">Nathan Howell  </w:t>
      </w:r>
      <w:r>
        <w:rPr>
          <w:rFonts w:ascii="Franklin Gothic Book" w:hAnsi="Franklin Gothic Book"/>
          <w:color w:val="77B0E4"/>
          <w:sz w:val="14"/>
        </w:rPr>
        <w:t xml:space="preserve">• </w:t>
      </w:r>
      <w:r>
        <w:rPr>
          <w:rFonts w:ascii="Franklin Gothic Book" w:hAnsi="Franklin Gothic Book"/>
          <w:color w:val="7E7E7E"/>
          <w:spacing w:val="-10"/>
          <w:sz w:val="14"/>
        </w:rPr>
        <w:t xml:space="preserve">Ogdensburg </w:t>
      </w:r>
      <w:r>
        <w:rPr>
          <w:rFonts w:ascii="Franklin Gothic Demi Cond" w:hAnsi="Franklin Gothic Demi Cond"/>
          <w:b/>
          <w:color w:val="7E7E7E"/>
          <w:spacing w:val="-4"/>
          <w:sz w:val="14"/>
        </w:rPr>
        <w:t xml:space="preserve">Steven Kelley </w:t>
      </w:r>
      <w:r>
        <w:rPr>
          <w:rFonts w:ascii="Franklin Gothic Book" w:hAnsi="Franklin Gothic Book"/>
          <w:color w:val="77B0E4"/>
          <w:sz w:val="14"/>
        </w:rPr>
        <w:t xml:space="preserve">• </w:t>
      </w:r>
      <w:r>
        <w:rPr>
          <w:rFonts w:ascii="Franklin Gothic Book" w:hAnsi="Franklin Gothic Book"/>
          <w:color w:val="7E7E7E"/>
          <w:spacing w:val="-10"/>
          <w:sz w:val="14"/>
        </w:rPr>
        <w:t>Ellenville</w:t>
      </w:r>
    </w:p>
    <w:p w:rsidR="00033EAB" w:rsidRDefault="002540B6">
      <w:pPr>
        <w:spacing w:line="300" w:lineRule="auto"/>
        <w:ind w:left="103" w:right="276"/>
        <w:rPr>
          <w:rFonts w:ascii="Franklin Gothic Book" w:hAnsi="Franklin Gothic Book"/>
          <w:sz w:val="14"/>
        </w:rPr>
      </w:pPr>
      <w:r>
        <w:rPr>
          <w:rFonts w:ascii="Franklin Gothic Demi Cond" w:hAnsi="Franklin Gothic Demi Cond"/>
          <w:b/>
          <w:color w:val="7E7E7E"/>
          <w:spacing w:val="-9"/>
          <w:sz w:val="14"/>
        </w:rPr>
        <w:t>DanielMessina,Ph.D.</w:t>
      </w:r>
      <w:r>
        <w:rPr>
          <w:rFonts w:ascii="Franklin Gothic Book" w:hAnsi="Franklin Gothic Book"/>
          <w:color w:val="77B0E4"/>
          <w:spacing w:val="-9"/>
          <w:sz w:val="14"/>
        </w:rPr>
        <w:t>•</w:t>
      </w:r>
      <w:r>
        <w:rPr>
          <w:rFonts w:ascii="Franklin Gothic Book" w:hAnsi="Franklin Gothic Book"/>
          <w:color w:val="7E7E7E"/>
          <w:spacing w:val="-9"/>
          <w:sz w:val="14"/>
        </w:rPr>
        <w:t xml:space="preserve">StatenIsland </w:t>
      </w:r>
      <w:r>
        <w:rPr>
          <w:rFonts w:ascii="Franklin Gothic Demi Cond" w:hAnsi="Franklin Gothic Demi Cond"/>
          <w:b/>
          <w:color w:val="7E7E7E"/>
          <w:spacing w:val="-4"/>
          <w:sz w:val="14"/>
        </w:rPr>
        <w:t xml:space="preserve">Lynn Richmond </w:t>
      </w:r>
      <w:r>
        <w:rPr>
          <w:rFonts w:ascii="Franklin Gothic Book" w:hAnsi="Franklin Gothic Book"/>
          <w:color w:val="77B0E4"/>
          <w:sz w:val="14"/>
        </w:rPr>
        <w:t xml:space="preserve">• </w:t>
      </w:r>
      <w:r>
        <w:rPr>
          <w:rFonts w:ascii="Franklin Gothic Book" w:hAnsi="Franklin Gothic Book"/>
          <w:color w:val="7E7E7E"/>
          <w:spacing w:val="-9"/>
          <w:sz w:val="14"/>
        </w:rPr>
        <w:t>Bronx</w:t>
      </w:r>
    </w:p>
    <w:p w:rsidR="00033EAB" w:rsidRDefault="002540B6">
      <w:pPr>
        <w:spacing w:before="4" w:line="300" w:lineRule="auto"/>
        <w:ind w:left="103" w:right="-8"/>
        <w:rPr>
          <w:rFonts w:ascii="Franklin Gothic Book" w:hAnsi="Franklin Gothic Book"/>
          <w:sz w:val="14"/>
        </w:rPr>
      </w:pPr>
      <w:r>
        <w:rPr>
          <w:rFonts w:ascii="Franklin Gothic Demi Cond" w:hAnsi="Franklin Gothic Demi Cond"/>
          <w:b/>
          <w:color w:val="7E7E7E"/>
          <w:spacing w:val="-5"/>
          <w:sz w:val="14"/>
        </w:rPr>
        <w:t xml:space="preserve">Kenneth </w:t>
      </w:r>
      <w:r>
        <w:rPr>
          <w:rFonts w:ascii="Franklin Gothic Demi Cond" w:hAnsi="Franklin Gothic Demi Cond"/>
          <w:b/>
          <w:color w:val="7E7E7E"/>
          <w:spacing w:val="-4"/>
          <w:sz w:val="14"/>
        </w:rPr>
        <w:t xml:space="preserve">Roberts </w:t>
      </w:r>
      <w:r>
        <w:rPr>
          <w:rFonts w:ascii="Franklin Gothic Book" w:hAnsi="Franklin Gothic Book"/>
          <w:color w:val="77B0E4"/>
          <w:sz w:val="14"/>
        </w:rPr>
        <w:t xml:space="preserve">• </w:t>
      </w:r>
      <w:r>
        <w:rPr>
          <w:rFonts w:ascii="Franklin Gothic Book" w:hAnsi="Franklin Gothic Book"/>
          <w:color w:val="7E7E7E"/>
          <w:spacing w:val="-8"/>
          <w:sz w:val="14"/>
        </w:rPr>
        <w:t xml:space="preserve">Port </w:t>
      </w:r>
      <w:r>
        <w:rPr>
          <w:rFonts w:ascii="Franklin Gothic Book" w:hAnsi="Franklin Gothic Book"/>
          <w:color w:val="7E7E7E"/>
          <w:spacing w:val="-10"/>
          <w:sz w:val="14"/>
        </w:rPr>
        <w:t xml:space="preserve">Jefferson </w:t>
      </w:r>
      <w:r>
        <w:rPr>
          <w:rFonts w:ascii="Franklin Gothic Demi Cond" w:hAnsi="Franklin Gothic Demi Cond"/>
          <w:b/>
          <w:color w:val="7E7E7E"/>
          <w:sz w:val="14"/>
        </w:rPr>
        <w:t>Robert</w:t>
      </w:r>
      <w:r>
        <w:rPr>
          <w:rFonts w:ascii="Franklin Gothic Demi Cond" w:hAnsi="Franklin Gothic Demi Cond"/>
          <w:b/>
          <w:color w:val="7E7E7E"/>
          <w:spacing w:val="-12"/>
          <w:sz w:val="14"/>
        </w:rPr>
        <w:t xml:space="preserve"> </w:t>
      </w:r>
      <w:r>
        <w:rPr>
          <w:rFonts w:ascii="Franklin Gothic Demi Cond" w:hAnsi="Franklin Gothic Demi Cond"/>
          <w:b/>
          <w:color w:val="7E7E7E"/>
          <w:sz w:val="14"/>
        </w:rPr>
        <w:t>Spolzino,</w:t>
      </w:r>
      <w:r>
        <w:rPr>
          <w:rFonts w:ascii="Franklin Gothic Demi Cond" w:hAnsi="Franklin Gothic Demi Cond"/>
          <w:b/>
          <w:color w:val="7E7E7E"/>
          <w:spacing w:val="-12"/>
          <w:sz w:val="14"/>
        </w:rPr>
        <w:t xml:space="preserve"> </w:t>
      </w:r>
      <w:r>
        <w:rPr>
          <w:rFonts w:ascii="Franklin Gothic Demi Cond" w:hAnsi="Franklin Gothic Demi Cond"/>
          <w:b/>
          <w:color w:val="7E7E7E"/>
          <w:sz w:val="14"/>
        </w:rPr>
        <w:t>J.D.</w:t>
      </w:r>
      <w:r>
        <w:rPr>
          <w:rFonts w:ascii="Franklin Gothic Demi Cond" w:hAnsi="Franklin Gothic Demi Cond"/>
          <w:b/>
          <w:color w:val="7E7E7E"/>
          <w:spacing w:val="-3"/>
          <w:sz w:val="14"/>
        </w:rPr>
        <w:t xml:space="preserve"> </w:t>
      </w:r>
      <w:r>
        <w:rPr>
          <w:rFonts w:ascii="Franklin Gothic Book" w:hAnsi="Franklin Gothic Book"/>
          <w:color w:val="77B0E4"/>
          <w:sz w:val="14"/>
        </w:rPr>
        <w:t>•</w:t>
      </w:r>
      <w:r>
        <w:rPr>
          <w:rFonts w:ascii="Franklin Gothic Book" w:hAnsi="Franklin Gothic Book"/>
          <w:color w:val="77B0E4"/>
          <w:spacing w:val="-24"/>
          <w:sz w:val="14"/>
        </w:rPr>
        <w:t xml:space="preserve"> </w:t>
      </w:r>
      <w:r>
        <w:rPr>
          <w:rFonts w:ascii="Franklin Gothic Book" w:hAnsi="Franklin Gothic Book"/>
          <w:color w:val="7E7E7E"/>
          <w:spacing w:val="-7"/>
          <w:sz w:val="14"/>
        </w:rPr>
        <w:t>New</w:t>
      </w:r>
      <w:r>
        <w:rPr>
          <w:rFonts w:ascii="Franklin Gothic Book" w:hAnsi="Franklin Gothic Book"/>
          <w:color w:val="7E7E7E"/>
          <w:spacing w:val="-25"/>
          <w:sz w:val="14"/>
        </w:rPr>
        <w:t xml:space="preserve"> </w:t>
      </w:r>
      <w:r>
        <w:rPr>
          <w:rFonts w:ascii="Franklin Gothic Book" w:hAnsi="Franklin Gothic Book"/>
          <w:color w:val="7E7E7E"/>
          <w:spacing w:val="-8"/>
          <w:sz w:val="14"/>
        </w:rPr>
        <w:t>Hyde</w:t>
      </w:r>
      <w:r>
        <w:rPr>
          <w:rFonts w:ascii="Franklin Gothic Book" w:hAnsi="Franklin Gothic Book"/>
          <w:color w:val="7E7E7E"/>
          <w:spacing w:val="-24"/>
          <w:sz w:val="14"/>
        </w:rPr>
        <w:t xml:space="preserve"> </w:t>
      </w:r>
      <w:r>
        <w:rPr>
          <w:rFonts w:ascii="Franklin Gothic Book" w:hAnsi="Franklin Gothic Book"/>
          <w:color w:val="7E7E7E"/>
          <w:spacing w:val="-8"/>
          <w:sz w:val="14"/>
        </w:rPr>
        <w:t xml:space="preserve">Park </w:t>
      </w:r>
      <w:r>
        <w:rPr>
          <w:rFonts w:ascii="Franklin Gothic Demi Cond" w:hAnsi="Franklin Gothic Demi Cond"/>
          <w:b/>
          <w:color w:val="7E7E7E"/>
          <w:spacing w:val="-4"/>
          <w:sz w:val="14"/>
        </w:rPr>
        <w:t xml:space="preserve">Hugh Thomas, </w:t>
      </w:r>
      <w:r>
        <w:rPr>
          <w:rFonts w:ascii="Franklin Gothic Demi Cond" w:hAnsi="Franklin Gothic Demi Cond"/>
          <w:b/>
          <w:color w:val="7E7E7E"/>
          <w:spacing w:val="-3"/>
          <w:sz w:val="14"/>
        </w:rPr>
        <w:t xml:space="preserve">Esq. </w:t>
      </w:r>
      <w:r>
        <w:rPr>
          <w:rFonts w:ascii="Franklin Gothic Book" w:hAnsi="Franklin Gothic Book"/>
          <w:color w:val="77B0E4"/>
          <w:sz w:val="14"/>
        </w:rPr>
        <w:t>•</w:t>
      </w:r>
      <w:r>
        <w:rPr>
          <w:rFonts w:ascii="Franklin Gothic Book" w:hAnsi="Franklin Gothic Book"/>
          <w:color w:val="77B0E4"/>
          <w:spacing w:val="-29"/>
          <w:sz w:val="14"/>
        </w:rPr>
        <w:t xml:space="preserve"> </w:t>
      </w:r>
      <w:r>
        <w:rPr>
          <w:rFonts w:ascii="Franklin Gothic Book" w:hAnsi="Franklin Gothic Book"/>
          <w:color w:val="7E7E7E"/>
          <w:spacing w:val="-10"/>
          <w:sz w:val="14"/>
        </w:rPr>
        <w:t>Rochester</w:t>
      </w:r>
    </w:p>
    <w:p w:rsidR="00033EAB" w:rsidRDefault="002540B6">
      <w:pPr>
        <w:spacing w:before="2"/>
        <w:ind w:left="103"/>
        <w:rPr>
          <w:rFonts w:ascii="Franklin Gothic Book" w:hAnsi="Franklin Gothic Book"/>
          <w:sz w:val="14"/>
        </w:rPr>
      </w:pPr>
      <w:r>
        <w:rPr>
          <w:rFonts w:ascii="Franklin Gothic Demi Cond" w:hAnsi="Franklin Gothic Demi Cond"/>
          <w:b/>
          <w:color w:val="7E7E7E"/>
          <w:sz w:val="14"/>
        </w:rPr>
        <w:t xml:space="preserve">Betsy Wright </w:t>
      </w:r>
      <w:r>
        <w:rPr>
          <w:rFonts w:ascii="Franklin Gothic Book" w:hAnsi="Franklin Gothic Book"/>
          <w:color w:val="77B0E4"/>
          <w:sz w:val="14"/>
        </w:rPr>
        <w:t xml:space="preserve">• </w:t>
      </w:r>
      <w:r>
        <w:rPr>
          <w:rFonts w:ascii="Franklin Gothic Book" w:hAnsi="Franklin Gothic Book"/>
          <w:color w:val="7E7E7E"/>
          <w:sz w:val="14"/>
        </w:rPr>
        <w:t>Jamestown</w:t>
      </w:r>
    </w:p>
    <w:p w:rsidR="00033EAB" w:rsidRDefault="002540B6">
      <w:pPr>
        <w:spacing w:before="99"/>
        <w:ind w:left="103"/>
        <w:rPr>
          <w:rFonts w:ascii="Franklin Gothic Book"/>
          <w:sz w:val="14"/>
        </w:rPr>
      </w:pPr>
      <w:r>
        <w:rPr>
          <w:rFonts w:ascii="Franklin Gothic Book"/>
          <w:color w:val="009264"/>
          <w:sz w:val="14"/>
        </w:rPr>
        <w:t>Classof 2020</w:t>
      </w:r>
    </w:p>
    <w:p w:rsidR="00033EAB" w:rsidRDefault="002540B6">
      <w:pPr>
        <w:spacing w:before="39" w:line="302" w:lineRule="auto"/>
        <w:ind w:left="103" w:right="418"/>
        <w:rPr>
          <w:rFonts w:ascii="Franklin Gothic Book" w:hAnsi="Franklin Gothic Book"/>
          <w:sz w:val="14"/>
        </w:rPr>
      </w:pPr>
      <w:r>
        <w:rPr>
          <w:rFonts w:ascii="Franklin Gothic Demi Cond" w:hAnsi="Franklin Gothic Demi Cond"/>
          <w:b/>
          <w:color w:val="7E7E7E"/>
          <w:spacing w:val="-4"/>
          <w:sz w:val="14"/>
        </w:rPr>
        <w:t xml:space="preserve">Jose Acevedo, M.D. </w:t>
      </w:r>
      <w:r>
        <w:rPr>
          <w:rFonts w:ascii="Franklin Gothic Book" w:hAnsi="Franklin Gothic Book"/>
          <w:color w:val="77B0E4"/>
          <w:sz w:val="14"/>
        </w:rPr>
        <w:t xml:space="preserve">• </w:t>
      </w:r>
      <w:r>
        <w:rPr>
          <w:rFonts w:ascii="Franklin Gothic Book" w:hAnsi="Franklin Gothic Book"/>
          <w:color w:val="7E7E7E"/>
          <w:spacing w:val="-9"/>
          <w:sz w:val="14"/>
        </w:rPr>
        <w:t xml:space="preserve">Geneva </w:t>
      </w:r>
      <w:r>
        <w:rPr>
          <w:rFonts w:ascii="Franklin Gothic Demi Cond" w:hAnsi="Franklin Gothic Demi Cond"/>
          <w:b/>
          <w:color w:val="7E7E7E"/>
          <w:spacing w:val="-4"/>
          <w:sz w:val="14"/>
        </w:rPr>
        <w:t xml:space="preserve">Alexander Balko </w:t>
      </w:r>
      <w:r>
        <w:rPr>
          <w:rFonts w:ascii="Franklin Gothic Book" w:hAnsi="Franklin Gothic Book"/>
          <w:color w:val="77B0E4"/>
          <w:sz w:val="14"/>
        </w:rPr>
        <w:t xml:space="preserve">• </w:t>
      </w:r>
      <w:r>
        <w:rPr>
          <w:rFonts w:ascii="Franklin Gothic Book" w:hAnsi="Franklin Gothic Book"/>
          <w:color w:val="7E7E7E"/>
          <w:spacing w:val="-9"/>
          <w:sz w:val="14"/>
        </w:rPr>
        <w:t xml:space="preserve">Brooklyn </w:t>
      </w:r>
      <w:r>
        <w:rPr>
          <w:rFonts w:ascii="Franklin Gothic Demi Cond" w:hAnsi="Franklin Gothic Demi Cond"/>
          <w:b/>
          <w:color w:val="7E7E7E"/>
          <w:spacing w:val="-6"/>
          <w:sz w:val="14"/>
        </w:rPr>
        <w:t xml:space="preserve">Norman Dascher, </w:t>
      </w:r>
      <w:r>
        <w:rPr>
          <w:rFonts w:ascii="Franklin Gothic Demi Cond" w:hAnsi="Franklin Gothic Demi Cond"/>
          <w:b/>
          <w:color w:val="7E7E7E"/>
          <w:spacing w:val="-4"/>
          <w:sz w:val="14"/>
        </w:rPr>
        <w:t xml:space="preserve">Jr. </w:t>
      </w:r>
      <w:r>
        <w:rPr>
          <w:rFonts w:ascii="Franklin Gothic Book" w:hAnsi="Franklin Gothic Book"/>
          <w:color w:val="77B0E4"/>
          <w:sz w:val="14"/>
        </w:rPr>
        <w:t xml:space="preserve">• </w:t>
      </w:r>
      <w:r>
        <w:rPr>
          <w:rFonts w:ascii="Franklin Gothic Book" w:hAnsi="Franklin Gothic Book"/>
          <w:color w:val="7E7E7E"/>
          <w:spacing w:val="-5"/>
          <w:sz w:val="14"/>
        </w:rPr>
        <w:t xml:space="preserve">Troy </w:t>
      </w:r>
      <w:r>
        <w:rPr>
          <w:rFonts w:ascii="Franklin Gothic Demi Cond" w:hAnsi="Franklin Gothic Demi Cond"/>
          <w:b/>
          <w:color w:val="7E7E7E"/>
          <w:spacing w:val="-5"/>
          <w:sz w:val="14"/>
        </w:rPr>
        <w:t xml:space="preserve">Allegra </w:t>
      </w:r>
      <w:r>
        <w:rPr>
          <w:rFonts w:ascii="Franklin Gothic Demi Cond" w:hAnsi="Franklin Gothic Demi Cond"/>
          <w:b/>
          <w:color w:val="7E7E7E"/>
          <w:spacing w:val="-4"/>
          <w:sz w:val="14"/>
        </w:rPr>
        <w:t xml:space="preserve">Jaros </w:t>
      </w:r>
      <w:r>
        <w:rPr>
          <w:rFonts w:ascii="Franklin Gothic Book" w:hAnsi="Franklin Gothic Book"/>
          <w:color w:val="77B0E4"/>
          <w:sz w:val="14"/>
        </w:rPr>
        <w:t xml:space="preserve">• </w:t>
      </w:r>
      <w:r>
        <w:rPr>
          <w:rFonts w:ascii="Franklin Gothic Book" w:hAnsi="Franklin Gothic Book"/>
          <w:color w:val="7E7E7E"/>
          <w:spacing w:val="-9"/>
          <w:sz w:val="14"/>
        </w:rPr>
        <w:t>Buffalo</w:t>
      </w:r>
    </w:p>
    <w:p w:rsidR="00033EAB" w:rsidRDefault="002540B6">
      <w:pPr>
        <w:spacing w:before="1"/>
        <w:ind w:left="103"/>
        <w:rPr>
          <w:rFonts w:ascii="Franklin Gothic Book" w:hAnsi="Franklin Gothic Book"/>
          <w:sz w:val="14"/>
        </w:rPr>
      </w:pPr>
      <w:r>
        <w:rPr>
          <w:rFonts w:ascii="Franklin Gothic Demi Cond" w:hAnsi="Franklin Gothic Demi Cond"/>
          <w:b/>
          <w:color w:val="7E7E7E"/>
          <w:sz w:val="14"/>
        </w:rPr>
        <w:t xml:space="preserve">Ben Moore III </w:t>
      </w:r>
      <w:r>
        <w:rPr>
          <w:rFonts w:ascii="Franklin Gothic Book" w:hAnsi="Franklin Gothic Book"/>
          <w:color w:val="77B0E4"/>
          <w:sz w:val="14"/>
        </w:rPr>
        <w:t xml:space="preserve">• </w:t>
      </w:r>
      <w:r>
        <w:rPr>
          <w:rFonts w:ascii="Franklin Gothic Book" w:hAnsi="Franklin Gothic Book"/>
          <w:color w:val="7E7E7E"/>
          <w:sz w:val="14"/>
        </w:rPr>
        <w:t>Alexandria Bay</w:t>
      </w:r>
    </w:p>
    <w:p w:rsidR="00033EAB" w:rsidRDefault="002540B6">
      <w:pPr>
        <w:spacing w:before="40"/>
        <w:ind w:left="103"/>
        <w:rPr>
          <w:rFonts w:ascii="Franklin Gothic Book" w:hAnsi="Franklin Gothic Book"/>
          <w:sz w:val="14"/>
        </w:rPr>
      </w:pPr>
      <w:r>
        <w:rPr>
          <w:rFonts w:ascii="Franklin Gothic Demi Cond" w:hAnsi="Franklin Gothic Demi Cond"/>
          <w:b/>
          <w:color w:val="7E7E7E"/>
          <w:sz w:val="14"/>
        </w:rPr>
        <w:t xml:space="preserve">Scott Perra </w:t>
      </w:r>
      <w:r>
        <w:rPr>
          <w:rFonts w:ascii="Franklin Gothic Book" w:hAnsi="Franklin Gothic Book"/>
          <w:color w:val="77B0E4"/>
          <w:sz w:val="14"/>
        </w:rPr>
        <w:t xml:space="preserve">• </w:t>
      </w:r>
      <w:r>
        <w:rPr>
          <w:rFonts w:ascii="Franklin Gothic Book" w:hAnsi="Franklin Gothic Book"/>
          <w:color w:val="7E7E7E"/>
          <w:sz w:val="14"/>
        </w:rPr>
        <w:t>Utica</w:t>
      </w:r>
    </w:p>
    <w:p w:rsidR="00033EAB" w:rsidRDefault="002540B6">
      <w:pPr>
        <w:spacing w:before="40" w:line="302" w:lineRule="auto"/>
        <w:ind w:left="103" w:right="216"/>
        <w:rPr>
          <w:rFonts w:ascii="Franklin Gothic Book" w:hAnsi="Franklin Gothic Book"/>
          <w:sz w:val="14"/>
        </w:rPr>
      </w:pPr>
      <w:r>
        <w:rPr>
          <w:rFonts w:ascii="Franklin Gothic Demi Cond" w:hAnsi="Franklin Gothic Demi Cond"/>
          <w:b/>
          <w:color w:val="7E7E7E"/>
          <w:spacing w:val="-4"/>
          <w:sz w:val="14"/>
        </w:rPr>
        <w:t xml:space="preserve">Sharon Norton Remmer </w:t>
      </w:r>
      <w:r>
        <w:rPr>
          <w:rFonts w:ascii="Franklin Gothic Book" w:hAnsi="Franklin Gothic Book"/>
          <w:color w:val="77B0E4"/>
          <w:sz w:val="14"/>
        </w:rPr>
        <w:t xml:space="preserve">• </w:t>
      </w:r>
      <w:r>
        <w:rPr>
          <w:rFonts w:ascii="Franklin Gothic Book" w:hAnsi="Franklin Gothic Book"/>
          <w:color w:val="7E7E7E"/>
          <w:spacing w:val="-9"/>
          <w:sz w:val="14"/>
        </w:rPr>
        <w:t xml:space="preserve">Oakdale </w:t>
      </w:r>
      <w:r>
        <w:rPr>
          <w:rFonts w:ascii="Franklin Gothic Demi Cond" w:hAnsi="Franklin Gothic Demi Cond"/>
          <w:b/>
          <w:color w:val="7E7E7E"/>
          <w:spacing w:val="-4"/>
          <w:sz w:val="14"/>
        </w:rPr>
        <w:t xml:space="preserve">Wayne Riley, M.D. </w:t>
      </w:r>
      <w:r>
        <w:rPr>
          <w:rFonts w:ascii="Franklin Gothic Book" w:hAnsi="Franklin Gothic Book"/>
          <w:color w:val="77B0E4"/>
          <w:sz w:val="14"/>
        </w:rPr>
        <w:t xml:space="preserve">• </w:t>
      </w:r>
      <w:r>
        <w:rPr>
          <w:rFonts w:ascii="Franklin Gothic Book" w:hAnsi="Franklin Gothic Book"/>
          <w:color w:val="7E7E7E"/>
          <w:spacing w:val="-9"/>
          <w:sz w:val="14"/>
        </w:rPr>
        <w:t xml:space="preserve">Brooklyn </w:t>
      </w:r>
      <w:r>
        <w:rPr>
          <w:rFonts w:ascii="Franklin Gothic Demi Cond" w:hAnsi="Franklin Gothic Demi Cond"/>
          <w:b/>
          <w:color w:val="7E7E7E"/>
          <w:spacing w:val="-4"/>
          <w:sz w:val="14"/>
        </w:rPr>
        <w:t xml:space="preserve">Caryn Schwab </w:t>
      </w:r>
      <w:r>
        <w:rPr>
          <w:rFonts w:ascii="Franklin Gothic Book" w:hAnsi="Franklin Gothic Book"/>
          <w:color w:val="77B0E4"/>
          <w:sz w:val="14"/>
        </w:rPr>
        <w:t xml:space="preserve">• </w:t>
      </w:r>
      <w:r>
        <w:rPr>
          <w:rFonts w:ascii="Franklin Gothic Book" w:hAnsi="Franklin Gothic Book"/>
          <w:color w:val="7E7E7E"/>
          <w:spacing w:val="-9"/>
          <w:sz w:val="14"/>
        </w:rPr>
        <w:t>Queens</w:t>
      </w:r>
    </w:p>
    <w:p w:rsidR="00033EAB" w:rsidRDefault="002540B6">
      <w:pPr>
        <w:spacing w:line="302" w:lineRule="auto"/>
        <w:ind w:left="103" w:right="438"/>
        <w:rPr>
          <w:rFonts w:ascii="Franklin Gothic Book" w:hAnsi="Franklin Gothic Book"/>
          <w:sz w:val="14"/>
        </w:rPr>
      </w:pPr>
      <w:r>
        <w:rPr>
          <w:rFonts w:ascii="Franklin Gothic Demi Cond" w:hAnsi="Franklin Gothic Demi Cond"/>
          <w:b/>
          <w:color w:val="7E7E7E"/>
          <w:spacing w:val="-4"/>
          <w:sz w:val="14"/>
        </w:rPr>
        <w:t xml:space="preserve">Joel Seligman </w:t>
      </w:r>
      <w:r>
        <w:rPr>
          <w:rFonts w:ascii="Franklin Gothic Book" w:hAnsi="Franklin Gothic Book"/>
          <w:color w:val="77B0E4"/>
          <w:sz w:val="14"/>
        </w:rPr>
        <w:t xml:space="preserve">• </w:t>
      </w:r>
      <w:r>
        <w:rPr>
          <w:rFonts w:ascii="Franklin Gothic Book" w:hAnsi="Franklin Gothic Book"/>
          <w:color w:val="7E7E7E"/>
          <w:spacing w:val="-9"/>
          <w:sz w:val="14"/>
        </w:rPr>
        <w:t xml:space="preserve">Mount Kisco </w:t>
      </w:r>
      <w:r>
        <w:rPr>
          <w:rFonts w:ascii="Franklin Gothic Demi Cond" w:hAnsi="Franklin Gothic Demi Cond"/>
          <w:b/>
          <w:color w:val="7E7E7E"/>
          <w:spacing w:val="-4"/>
          <w:sz w:val="14"/>
        </w:rPr>
        <w:t xml:space="preserve">Mark Solazzo </w:t>
      </w:r>
      <w:r>
        <w:rPr>
          <w:rFonts w:ascii="Franklin Gothic Book" w:hAnsi="Franklin Gothic Book"/>
          <w:color w:val="77B0E4"/>
          <w:sz w:val="14"/>
        </w:rPr>
        <w:t xml:space="preserve">• </w:t>
      </w:r>
      <w:r>
        <w:rPr>
          <w:rFonts w:ascii="Franklin Gothic Book" w:hAnsi="Franklin Gothic Book"/>
          <w:color w:val="7E7E7E"/>
          <w:spacing w:val="-8"/>
          <w:sz w:val="14"/>
        </w:rPr>
        <w:t xml:space="preserve">Great Neck </w:t>
      </w:r>
      <w:r>
        <w:rPr>
          <w:rFonts w:ascii="Franklin Gothic Demi Cond" w:hAnsi="Franklin Gothic Demi Cond"/>
          <w:b/>
          <w:color w:val="7E7E7E"/>
          <w:spacing w:val="-4"/>
          <w:sz w:val="14"/>
        </w:rPr>
        <w:t xml:space="preserve">Michael Spicer </w:t>
      </w:r>
      <w:r>
        <w:rPr>
          <w:rFonts w:ascii="Franklin Gothic Book" w:hAnsi="Franklin Gothic Book"/>
          <w:color w:val="77B0E4"/>
          <w:sz w:val="14"/>
        </w:rPr>
        <w:t xml:space="preserve">• </w:t>
      </w:r>
      <w:r>
        <w:rPr>
          <w:rFonts w:ascii="Franklin Gothic Book" w:hAnsi="Franklin Gothic Book"/>
          <w:color w:val="7E7E7E"/>
          <w:spacing w:val="-9"/>
          <w:sz w:val="14"/>
        </w:rPr>
        <w:t xml:space="preserve">Yonkers </w:t>
      </w:r>
      <w:r>
        <w:rPr>
          <w:rFonts w:ascii="Franklin Gothic Demi Cond" w:hAnsi="Franklin Gothic Demi Cond"/>
          <w:b/>
          <w:color w:val="7E7E7E"/>
          <w:spacing w:val="-4"/>
          <w:sz w:val="14"/>
        </w:rPr>
        <w:t xml:space="preserve">Mark Sullivan </w:t>
      </w:r>
      <w:r>
        <w:rPr>
          <w:rFonts w:ascii="Franklin Gothic Book" w:hAnsi="Franklin Gothic Book"/>
          <w:color w:val="77B0E4"/>
          <w:sz w:val="14"/>
        </w:rPr>
        <w:t xml:space="preserve">• </w:t>
      </w:r>
      <w:r>
        <w:rPr>
          <w:rFonts w:ascii="Franklin Gothic Book" w:hAnsi="Franklin Gothic Book"/>
          <w:color w:val="7E7E7E"/>
          <w:spacing w:val="-9"/>
          <w:sz w:val="14"/>
        </w:rPr>
        <w:t xml:space="preserve">Buffalo </w:t>
      </w:r>
      <w:r>
        <w:rPr>
          <w:rFonts w:ascii="Franklin Gothic Demi Cond" w:hAnsi="Franklin Gothic Demi Cond"/>
          <w:b/>
          <w:color w:val="7E7E7E"/>
          <w:spacing w:val="-5"/>
          <w:sz w:val="14"/>
        </w:rPr>
        <w:t xml:space="preserve">Vincent </w:t>
      </w:r>
      <w:r>
        <w:rPr>
          <w:rFonts w:ascii="Franklin Gothic Demi Cond" w:hAnsi="Franklin Gothic Demi Cond"/>
          <w:b/>
          <w:color w:val="7E7E7E"/>
          <w:spacing w:val="-4"/>
          <w:sz w:val="14"/>
        </w:rPr>
        <w:t xml:space="preserve">Verdile, M.D. </w:t>
      </w:r>
      <w:r>
        <w:rPr>
          <w:rFonts w:ascii="Franklin Gothic Book" w:hAnsi="Franklin Gothic Book"/>
          <w:color w:val="77B0E4"/>
          <w:sz w:val="14"/>
        </w:rPr>
        <w:t xml:space="preserve">• </w:t>
      </w:r>
      <w:r>
        <w:rPr>
          <w:rFonts w:ascii="Franklin Gothic Book" w:hAnsi="Franklin Gothic Book"/>
          <w:color w:val="7E7E7E"/>
          <w:spacing w:val="-9"/>
          <w:sz w:val="14"/>
        </w:rPr>
        <w:t>Albany</w:t>
      </w:r>
    </w:p>
    <w:p w:rsidR="00033EAB" w:rsidRDefault="002540B6">
      <w:pPr>
        <w:spacing w:before="60"/>
        <w:ind w:left="103"/>
        <w:rPr>
          <w:rFonts w:ascii="Franklin Gothic Book"/>
          <w:sz w:val="14"/>
        </w:rPr>
      </w:pPr>
      <w:r>
        <w:rPr>
          <w:rFonts w:ascii="Franklin Gothic Book"/>
          <w:color w:val="009264"/>
          <w:sz w:val="14"/>
        </w:rPr>
        <w:t>Allied Association Chairs</w:t>
      </w:r>
    </w:p>
    <w:p w:rsidR="00033EAB" w:rsidRDefault="002540B6">
      <w:pPr>
        <w:spacing w:before="40" w:line="302" w:lineRule="auto"/>
        <w:ind w:left="103"/>
        <w:rPr>
          <w:rFonts w:ascii="Franklin Gothic Book" w:hAnsi="Franklin Gothic Book"/>
          <w:sz w:val="14"/>
        </w:rPr>
      </w:pPr>
      <w:r>
        <w:rPr>
          <w:rFonts w:ascii="Franklin Gothic Demi Cond" w:hAnsi="Franklin Gothic Demi Cond"/>
          <w:b/>
          <w:color w:val="7E7E7E"/>
          <w:spacing w:val="-4"/>
          <w:sz w:val="14"/>
        </w:rPr>
        <w:t xml:space="preserve">Susan </w:t>
      </w:r>
      <w:r>
        <w:rPr>
          <w:rFonts w:ascii="Franklin Gothic Demi Cond" w:hAnsi="Franklin Gothic Demi Cond"/>
          <w:b/>
          <w:color w:val="7E7E7E"/>
          <w:spacing w:val="-2"/>
          <w:sz w:val="14"/>
        </w:rPr>
        <w:t xml:space="preserve">Fox </w:t>
      </w:r>
      <w:r>
        <w:rPr>
          <w:rFonts w:ascii="Franklin Gothic Book" w:hAnsi="Franklin Gothic Book"/>
          <w:color w:val="77B0E4"/>
          <w:sz w:val="14"/>
        </w:rPr>
        <w:t xml:space="preserve">• </w:t>
      </w:r>
      <w:r>
        <w:rPr>
          <w:rFonts w:ascii="Franklin Gothic Book" w:hAnsi="Franklin Gothic Book"/>
          <w:color w:val="7E7E7E"/>
          <w:spacing w:val="-9"/>
          <w:sz w:val="14"/>
        </w:rPr>
        <w:t xml:space="preserve">White Plains </w:t>
      </w:r>
      <w:r>
        <w:rPr>
          <w:rFonts w:ascii="Franklin Gothic Demi Cond" w:hAnsi="Franklin Gothic Demi Cond"/>
          <w:b/>
          <w:color w:val="7E7E7E"/>
          <w:spacing w:val="-8"/>
          <w:sz w:val="14"/>
        </w:rPr>
        <w:t>KennethKaushansky,M.D.</w:t>
      </w:r>
      <w:r>
        <w:rPr>
          <w:rFonts w:ascii="Franklin Gothic Book" w:hAnsi="Franklin Gothic Book"/>
          <w:color w:val="77B0E4"/>
          <w:spacing w:val="-8"/>
          <w:sz w:val="14"/>
        </w:rPr>
        <w:t xml:space="preserve">• </w:t>
      </w:r>
      <w:r>
        <w:rPr>
          <w:rFonts w:ascii="Franklin Gothic Book" w:hAnsi="Franklin Gothic Book"/>
          <w:color w:val="7E7E7E"/>
          <w:spacing w:val="-9"/>
          <w:sz w:val="14"/>
        </w:rPr>
        <w:t xml:space="preserve">Stony </w:t>
      </w:r>
      <w:r>
        <w:rPr>
          <w:rFonts w:ascii="Franklin Gothic Book" w:hAnsi="Franklin Gothic Book"/>
          <w:color w:val="7E7E7E"/>
          <w:spacing w:val="-8"/>
          <w:sz w:val="14"/>
        </w:rPr>
        <w:t xml:space="preserve">Brook </w:t>
      </w:r>
      <w:r>
        <w:rPr>
          <w:rFonts w:ascii="Franklin Gothic Demi Cond" w:hAnsi="Franklin Gothic Demi Cond"/>
          <w:b/>
          <w:color w:val="7E7E7E"/>
          <w:spacing w:val="-8"/>
          <w:sz w:val="14"/>
        </w:rPr>
        <w:t>MichaelStapleton</w:t>
      </w:r>
      <w:r>
        <w:rPr>
          <w:rFonts w:ascii="Franklin Gothic Book" w:hAnsi="Franklin Gothic Book"/>
          <w:color w:val="77B0E4"/>
          <w:spacing w:val="-8"/>
          <w:sz w:val="14"/>
        </w:rPr>
        <w:t xml:space="preserve">• </w:t>
      </w:r>
      <w:r>
        <w:rPr>
          <w:rFonts w:ascii="Franklin Gothic Book" w:hAnsi="Franklin Gothic Book"/>
          <w:color w:val="7E7E7E"/>
          <w:spacing w:val="-14"/>
          <w:sz w:val="14"/>
        </w:rPr>
        <w:t>Canandaigua</w:t>
      </w:r>
    </w:p>
    <w:p w:rsidR="00033EAB" w:rsidRDefault="002540B6">
      <w:pPr>
        <w:pStyle w:val="BodyText"/>
        <w:spacing w:before="170"/>
        <w:ind w:left="103"/>
        <w:jc w:val="both"/>
      </w:pPr>
      <w:r>
        <w:br w:type="column"/>
      </w:r>
      <w:r>
        <w:t>January 16, 2018</w:t>
      </w:r>
    </w:p>
    <w:p w:rsidR="00033EAB" w:rsidRDefault="00033EAB">
      <w:pPr>
        <w:pStyle w:val="BodyText"/>
        <w:rPr>
          <w:sz w:val="26"/>
        </w:rPr>
      </w:pPr>
    </w:p>
    <w:p w:rsidR="00033EAB" w:rsidRDefault="00033EAB">
      <w:pPr>
        <w:pStyle w:val="BodyText"/>
        <w:rPr>
          <w:sz w:val="22"/>
        </w:rPr>
      </w:pPr>
    </w:p>
    <w:p w:rsidR="00033EAB" w:rsidRDefault="002540B6">
      <w:pPr>
        <w:pStyle w:val="BodyText"/>
        <w:ind w:left="103" w:right="7575"/>
      </w:pPr>
      <w:r>
        <w:t>Seema Verma Administrator</w:t>
      </w:r>
    </w:p>
    <w:p w:rsidR="00033EAB" w:rsidRDefault="002540B6">
      <w:pPr>
        <w:pStyle w:val="BodyText"/>
        <w:ind w:left="103" w:right="4643"/>
      </w:pPr>
      <w:r>
        <w:t>Centers for Medicare and Medicaid Services Department of Health and Human Services 7500 Security Boulevard</w:t>
      </w:r>
    </w:p>
    <w:p w:rsidR="00033EAB" w:rsidRDefault="002540B6">
      <w:pPr>
        <w:pStyle w:val="BodyText"/>
        <w:ind w:left="103"/>
        <w:jc w:val="both"/>
      </w:pPr>
      <w:r>
        <w:t>Baltimore, MD 21244</w:t>
      </w:r>
    </w:p>
    <w:p w:rsidR="00033EAB" w:rsidRDefault="00033EAB">
      <w:pPr>
        <w:pStyle w:val="BodyText"/>
      </w:pPr>
    </w:p>
    <w:p w:rsidR="00033EAB" w:rsidRDefault="002540B6">
      <w:pPr>
        <w:ind w:left="103" w:right="3116"/>
        <w:rPr>
          <w:sz w:val="24"/>
        </w:rPr>
      </w:pPr>
      <w:r>
        <w:rPr>
          <w:i/>
          <w:sz w:val="24"/>
        </w:rPr>
        <w:t xml:space="preserve">Submitted electronically via the Federal Rulemaking </w:t>
      </w:r>
      <w:r>
        <w:rPr>
          <w:i/>
          <w:sz w:val="24"/>
        </w:rPr>
        <w:t>Portal</w:t>
      </w:r>
      <w:r>
        <w:rPr>
          <w:sz w:val="24"/>
        </w:rPr>
        <w:t xml:space="preserve">: </w:t>
      </w:r>
      <w:hyperlink r:id="rId8">
        <w:r>
          <w:rPr>
            <w:sz w:val="24"/>
          </w:rPr>
          <w:t>http://www.regulations.gov</w:t>
        </w:r>
      </w:hyperlink>
    </w:p>
    <w:p w:rsidR="00033EAB" w:rsidRDefault="00033EAB">
      <w:pPr>
        <w:pStyle w:val="BodyText"/>
        <w:spacing w:before="4"/>
      </w:pPr>
    </w:p>
    <w:p w:rsidR="00033EAB" w:rsidRDefault="002540B6">
      <w:pPr>
        <w:pStyle w:val="Heading2"/>
        <w:ind w:left="103" w:right="1077"/>
      </w:pPr>
      <w:r>
        <w:t>RE:</w:t>
      </w:r>
      <w:r>
        <w:rPr>
          <w:spacing w:val="-17"/>
        </w:rPr>
        <w:t xml:space="preserve"> </w:t>
      </w:r>
      <w:r>
        <w:t>CMS-4182-P:</w:t>
      </w:r>
      <w:r>
        <w:rPr>
          <w:spacing w:val="-17"/>
        </w:rPr>
        <w:t xml:space="preserve"> </w:t>
      </w:r>
      <w:r>
        <w:t>Medicare</w:t>
      </w:r>
      <w:r>
        <w:rPr>
          <w:spacing w:val="-17"/>
        </w:rPr>
        <w:t xml:space="preserve"> </w:t>
      </w:r>
      <w:r>
        <w:t>Program;</w:t>
      </w:r>
      <w:r>
        <w:rPr>
          <w:spacing w:val="-17"/>
        </w:rPr>
        <w:t xml:space="preserve"> </w:t>
      </w:r>
      <w:r>
        <w:t>Contract</w:t>
      </w:r>
      <w:r>
        <w:rPr>
          <w:spacing w:val="-18"/>
        </w:rPr>
        <w:t xml:space="preserve"> </w:t>
      </w:r>
      <w:r>
        <w:t>Year</w:t>
      </w:r>
      <w:r>
        <w:rPr>
          <w:spacing w:val="-16"/>
        </w:rPr>
        <w:t xml:space="preserve"> </w:t>
      </w:r>
      <w:r>
        <w:t>2019</w:t>
      </w:r>
      <w:r>
        <w:rPr>
          <w:spacing w:val="-16"/>
        </w:rPr>
        <w:t xml:space="preserve"> </w:t>
      </w:r>
      <w:r>
        <w:t>Policy</w:t>
      </w:r>
      <w:r>
        <w:rPr>
          <w:spacing w:val="-17"/>
        </w:rPr>
        <w:t xml:space="preserve"> </w:t>
      </w:r>
      <w:r>
        <w:t>and</w:t>
      </w:r>
      <w:r>
        <w:rPr>
          <w:spacing w:val="-16"/>
        </w:rPr>
        <w:t xml:space="preserve"> </w:t>
      </w:r>
      <w:r>
        <w:t xml:space="preserve">Technical </w:t>
      </w:r>
      <w:r>
        <w:t>Changes to the Medicare Advantage, Medicare Cost Plan, Medicare Fee-for- Service, the Medicare Prescription Drug Benefit Programs, and the PACE Program</w:t>
      </w:r>
    </w:p>
    <w:p w:rsidR="00033EAB" w:rsidRDefault="00033EAB">
      <w:pPr>
        <w:pStyle w:val="BodyText"/>
        <w:spacing w:before="6"/>
        <w:rPr>
          <w:b/>
          <w:i/>
          <w:sz w:val="23"/>
        </w:rPr>
      </w:pPr>
    </w:p>
    <w:p w:rsidR="00033EAB" w:rsidRDefault="002540B6">
      <w:pPr>
        <w:pStyle w:val="BodyText"/>
        <w:ind w:left="103"/>
        <w:jc w:val="both"/>
      </w:pPr>
      <w:r>
        <w:t>Dear Administrator Verma:</w:t>
      </w:r>
    </w:p>
    <w:p w:rsidR="00033EAB" w:rsidRDefault="00033EAB">
      <w:pPr>
        <w:pStyle w:val="BodyText"/>
        <w:spacing w:before="11"/>
        <w:rPr>
          <w:sz w:val="23"/>
        </w:rPr>
      </w:pPr>
    </w:p>
    <w:p w:rsidR="00033EAB" w:rsidRDefault="002540B6">
      <w:pPr>
        <w:pStyle w:val="BodyText"/>
        <w:ind w:left="103" w:right="1074"/>
        <w:jc w:val="both"/>
      </w:pPr>
      <w:r>
        <w:t>The Healthcare Association of New York State (HANYS), on behalf of our membe</w:t>
      </w:r>
      <w:r>
        <w:t>r</w:t>
      </w:r>
      <w:r>
        <w:rPr>
          <w:spacing w:val="-13"/>
        </w:rPr>
        <w:t xml:space="preserve"> </w:t>
      </w:r>
      <w:r>
        <w:t>non-profit</w:t>
      </w:r>
      <w:r>
        <w:rPr>
          <w:spacing w:val="-12"/>
        </w:rPr>
        <w:t xml:space="preserve"> </w:t>
      </w:r>
      <w:r>
        <w:t>and</w:t>
      </w:r>
      <w:r>
        <w:rPr>
          <w:spacing w:val="-10"/>
        </w:rPr>
        <w:t xml:space="preserve"> </w:t>
      </w:r>
      <w:r>
        <w:t>public</w:t>
      </w:r>
      <w:r>
        <w:rPr>
          <w:spacing w:val="-13"/>
        </w:rPr>
        <w:t xml:space="preserve"> </w:t>
      </w:r>
      <w:r>
        <w:t>hospitals,</w:t>
      </w:r>
      <w:r>
        <w:rPr>
          <w:spacing w:val="-12"/>
        </w:rPr>
        <w:t xml:space="preserve"> </w:t>
      </w:r>
      <w:r>
        <w:t>nursing</w:t>
      </w:r>
      <w:r>
        <w:rPr>
          <w:spacing w:val="-12"/>
        </w:rPr>
        <w:t xml:space="preserve"> </w:t>
      </w:r>
      <w:r>
        <w:t>homes,</w:t>
      </w:r>
      <w:r>
        <w:rPr>
          <w:spacing w:val="-13"/>
        </w:rPr>
        <w:t xml:space="preserve"> </w:t>
      </w:r>
      <w:r>
        <w:t>home</w:t>
      </w:r>
      <w:r>
        <w:rPr>
          <w:spacing w:val="-13"/>
        </w:rPr>
        <w:t xml:space="preserve"> </w:t>
      </w:r>
      <w:r>
        <w:t>health</w:t>
      </w:r>
      <w:r>
        <w:rPr>
          <w:spacing w:val="-12"/>
        </w:rPr>
        <w:t xml:space="preserve"> </w:t>
      </w:r>
      <w:r>
        <w:t>agencies,</w:t>
      </w:r>
      <w:r>
        <w:rPr>
          <w:spacing w:val="-13"/>
        </w:rPr>
        <w:t xml:space="preserve"> </w:t>
      </w:r>
      <w:r>
        <w:t>and other healthcare providers, welcomes the opportunity to comment on the Centers for</w:t>
      </w:r>
      <w:r>
        <w:rPr>
          <w:spacing w:val="-14"/>
        </w:rPr>
        <w:t xml:space="preserve"> </w:t>
      </w:r>
      <w:r>
        <w:t>Medicare</w:t>
      </w:r>
      <w:r>
        <w:rPr>
          <w:spacing w:val="-12"/>
        </w:rPr>
        <w:t xml:space="preserve"> </w:t>
      </w:r>
      <w:r>
        <w:t>and</w:t>
      </w:r>
      <w:r>
        <w:rPr>
          <w:spacing w:val="-12"/>
        </w:rPr>
        <w:t xml:space="preserve"> </w:t>
      </w:r>
      <w:r>
        <w:t>Medicaid</w:t>
      </w:r>
      <w:r>
        <w:rPr>
          <w:spacing w:val="-11"/>
        </w:rPr>
        <w:t xml:space="preserve"> </w:t>
      </w:r>
      <w:r>
        <w:t>Services’</w:t>
      </w:r>
      <w:r>
        <w:rPr>
          <w:spacing w:val="-13"/>
        </w:rPr>
        <w:t xml:space="preserve"> </w:t>
      </w:r>
      <w:r>
        <w:t>(CMS)</w:t>
      </w:r>
      <w:r>
        <w:rPr>
          <w:spacing w:val="-13"/>
        </w:rPr>
        <w:t xml:space="preserve"> </w:t>
      </w:r>
      <w:r>
        <w:t>proposed</w:t>
      </w:r>
      <w:r>
        <w:rPr>
          <w:spacing w:val="-12"/>
        </w:rPr>
        <w:t xml:space="preserve"> </w:t>
      </w:r>
      <w:r>
        <w:t>rule</w:t>
      </w:r>
      <w:r>
        <w:rPr>
          <w:spacing w:val="-13"/>
        </w:rPr>
        <w:t xml:space="preserve"> </w:t>
      </w:r>
      <w:r>
        <w:t>outlining</w:t>
      </w:r>
      <w:r>
        <w:rPr>
          <w:spacing w:val="-14"/>
        </w:rPr>
        <w:t xml:space="preserve"> </w:t>
      </w:r>
      <w:r>
        <w:t>2019</w:t>
      </w:r>
      <w:r>
        <w:rPr>
          <w:spacing w:val="-12"/>
        </w:rPr>
        <w:t xml:space="preserve"> </w:t>
      </w:r>
      <w:r>
        <w:t>contract year policy and techn</w:t>
      </w:r>
      <w:r>
        <w:t>ical changes to the Medicare Advantage (MA) and</w:t>
      </w:r>
      <w:r>
        <w:rPr>
          <w:spacing w:val="-35"/>
        </w:rPr>
        <w:t xml:space="preserve"> </w:t>
      </w:r>
      <w:r>
        <w:t>Medicare Prescription</w:t>
      </w:r>
      <w:r>
        <w:rPr>
          <w:spacing w:val="-7"/>
        </w:rPr>
        <w:t xml:space="preserve"> </w:t>
      </w:r>
      <w:r>
        <w:t>Drug</w:t>
      </w:r>
      <w:r>
        <w:rPr>
          <w:spacing w:val="-7"/>
        </w:rPr>
        <w:t xml:space="preserve"> </w:t>
      </w:r>
      <w:r>
        <w:t>Benefit</w:t>
      </w:r>
      <w:r>
        <w:rPr>
          <w:spacing w:val="-7"/>
        </w:rPr>
        <w:t xml:space="preserve"> </w:t>
      </w:r>
      <w:r>
        <w:t>(Part</w:t>
      </w:r>
      <w:r>
        <w:rPr>
          <w:spacing w:val="-7"/>
        </w:rPr>
        <w:t xml:space="preserve"> </w:t>
      </w:r>
      <w:r>
        <w:t>D)</w:t>
      </w:r>
      <w:r>
        <w:rPr>
          <w:spacing w:val="-8"/>
        </w:rPr>
        <w:t xml:space="preserve"> </w:t>
      </w:r>
      <w:r>
        <w:t>programs,</w:t>
      </w:r>
      <w:r>
        <w:rPr>
          <w:spacing w:val="-7"/>
        </w:rPr>
        <w:t xml:space="preserve"> </w:t>
      </w:r>
      <w:r>
        <w:t>published</w:t>
      </w:r>
      <w:r>
        <w:rPr>
          <w:spacing w:val="-7"/>
        </w:rPr>
        <w:t xml:space="preserve"> </w:t>
      </w:r>
      <w:r>
        <w:t>in</w:t>
      </w:r>
      <w:r>
        <w:rPr>
          <w:spacing w:val="-7"/>
        </w:rPr>
        <w:t xml:space="preserve"> </w:t>
      </w:r>
      <w:r>
        <w:t>the</w:t>
      </w:r>
      <w:r>
        <w:rPr>
          <w:spacing w:val="-5"/>
        </w:rPr>
        <w:t xml:space="preserve"> </w:t>
      </w:r>
      <w:r>
        <w:rPr>
          <w:i/>
        </w:rPr>
        <w:t>Federal</w:t>
      </w:r>
      <w:r>
        <w:rPr>
          <w:i/>
          <w:spacing w:val="-7"/>
        </w:rPr>
        <w:t xml:space="preserve"> </w:t>
      </w:r>
      <w:r>
        <w:rPr>
          <w:i/>
        </w:rPr>
        <w:t>Register</w:t>
      </w:r>
      <w:r>
        <w:rPr>
          <w:i/>
          <w:spacing w:val="-6"/>
        </w:rPr>
        <w:t xml:space="preserve"> </w:t>
      </w:r>
      <w:r>
        <w:t>on November</w:t>
      </w:r>
      <w:r>
        <w:rPr>
          <w:spacing w:val="-10"/>
        </w:rPr>
        <w:t xml:space="preserve"> </w:t>
      </w:r>
      <w:r>
        <w:t>28,</w:t>
      </w:r>
      <w:r>
        <w:rPr>
          <w:spacing w:val="-9"/>
        </w:rPr>
        <w:t xml:space="preserve"> </w:t>
      </w:r>
      <w:r>
        <w:t>2017.</w:t>
      </w:r>
      <w:r>
        <w:rPr>
          <w:spacing w:val="-9"/>
        </w:rPr>
        <w:t xml:space="preserve"> </w:t>
      </w:r>
      <w:r>
        <w:t>CMS’</w:t>
      </w:r>
      <w:r>
        <w:rPr>
          <w:spacing w:val="-9"/>
        </w:rPr>
        <w:t xml:space="preserve"> </w:t>
      </w:r>
      <w:r>
        <w:t>comprehensive</w:t>
      </w:r>
      <w:r>
        <w:rPr>
          <w:spacing w:val="-9"/>
        </w:rPr>
        <w:t xml:space="preserve"> </w:t>
      </w:r>
      <w:r>
        <w:t>rule</w:t>
      </w:r>
      <w:r>
        <w:rPr>
          <w:spacing w:val="-10"/>
        </w:rPr>
        <w:t xml:space="preserve"> </w:t>
      </w:r>
      <w:r>
        <w:t>looks</w:t>
      </w:r>
      <w:r>
        <w:rPr>
          <w:spacing w:val="-8"/>
        </w:rPr>
        <w:t xml:space="preserve"> </w:t>
      </w:r>
      <w:r>
        <w:t>to</w:t>
      </w:r>
      <w:r>
        <w:rPr>
          <w:spacing w:val="-8"/>
        </w:rPr>
        <w:t xml:space="preserve"> </w:t>
      </w:r>
      <w:r>
        <w:t>support</w:t>
      </w:r>
      <w:r>
        <w:rPr>
          <w:spacing w:val="-9"/>
        </w:rPr>
        <w:t xml:space="preserve"> </w:t>
      </w:r>
      <w:r>
        <w:t>innovation</w:t>
      </w:r>
      <w:r>
        <w:rPr>
          <w:spacing w:val="-11"/>
        </w:rPr>
        <w:t xml:space="preserve"> </w:t>
      </w:r>
      <w:r>
        <w:t>in</w:t>
      </w:r>
      <w:r>
        <w:rPr>
          <w:spacing w:val="-8"/>
        </w:rPr>
        <w:t xml:space="preserve"> </w:t>
      </w:r>
      <w:r>
        <w:t>MA and Part D products through improvements in quality, accessibility, and affordability to better meet the needs of Medicare</w:t>
      </w:r>
      <w:r>
        <w:rPr>
          <w:spacing w:val="-15"/>
        </w:rPr>
        <w:t xml:space="preserve"> </w:t>
      </w:r>
      <w:r>
        <w:t>beneficiaries.</w:t>
      </w:r>
    </w:p>
    <w:p w:rsidR="00033EAB" w:rsidRDefault="00033EAB">
      <w:pPr>
        <w:pStyle w:val="BodyText"/>
        <w:spacing w:before="6"/>
      </w:pPr>
    </w:p>
    <w:p w:rsidR="00033EAB" w:rsidRDefault="002540B6">
      <w:pPr>
        <w:spacing w:before="1" w:line="237" w:lineRule="auto"/>
        <w:ind w:left="103" w:right="1079"/>
        <w:jc w:val="both"/>
        <w:rPr>
          <w:sz w:val="24"/>
        </w:rPr>
      </w:pPr>
      <w:r>
        <w:rPr>
          <w:b/>
          <w:sz w:val="24"/>
        </w:rPr>
        <w:t>HANYS</w:t>
      </w:r>
      <w:r>
        <w:rPr>
          <w:b/>
          <w:spacing w:val="-9"/>
          <w:sz w:val="24"/>
        </w:rPr>
        <w:t xml:space="preserve"> </w:t>
      </w:r>
      <w:r>
        <w:rPr>
          <w:b/>
          <w:sz w:val="24"/>
        </w:rPr>
        <w:t>is</w:t>
      </w:r>
      <w:r>
        <w:rPr>
          <w:b/>
          <w:spacing w:val="-9"/>
          <w:sz w:val="24"/>
        </w:rPr>
        <w:t xml:space="preserve"> </w:t>
      </w:r>
      <w:r>
        <w:rPr>
          <w:b/>
          <w:sz w:val="24"/>
        </w:rPr>
        <w:t>supportive</w:t>
      </w:r>
      <w:r>
        <w:rPr>
          <w:b/>
          <w:spacing w:val="-11"/>
          <w:sz w:val="24"/>
        </w:rPr>
        <w:t xml:space="preserve"> </w:t>
      </w:r>
      <w:r>
        <w:rPr>
          <w:b/>
          <w:sz w:val="24"/>
        </w:rPr>
        <w:t>of</w:t>
      </w:r>
      <w:r>
        <w:rPr>
          <w:b/>
          <w:spacing w:val="-10"/>
          <w:sz w:val="24"/>
        </w:rPr>
        <w:t xml:space="preserve"> </w:t>
      </w:r>
      <w:r>
        <w:rPr>
          <w:b/>
          <w:sz w:val="24"/>
        </w:rPr>
        <w:t>CMS’</w:t>
      </w:r>
      <w:r>
        <w:rPr>
          <w:b/>
          <w:spacing w:val="-10"/>
          <w:sz w:val="24"/>
        </w:rPr>
        <w:t xml:space="preserve"> </w:t>
      </w:r>
      <w:r>
        <w:rPr>
          <w:b/>
          <w:sz w:val="24"/>
        </w:rPr>
        <w:t>goal</w:t>
      </w:r>
      <w:r>
        <w:rPr>
          <w:b/>
          <w:spacing w:val="-9"/>
          <w:sz w:val="24"/>
        </w:rPr>
        <w:t xml:space="preserve"> </w:t>
      </w:r>
      <w:r>
        <w:rPr>
          <w:b/>
          <w:sz w:val="24"/>
        </w:rPr>
        <w:t>to</w:t>
      </w:r>
      <w:r>
        <w:rPr>
          <w:b/>
          <w:spacing w:val="-10"/>
          <w:sz w:val="24"/>
        </w:rPr>
        <w:t xml:space="preserve"> </w:t>
      </w:r>
      <w:r>
        <w:rPr>
          <w:b/>
          <w:sz w:val="24"/>
        </w:rPr>
        <w:t>promote</w:t>
      </w:r>
      <w:r>
        <w:rPr>
          <w:b/>
          <w:spacing w:val="-11"/>
          <w:sz w:val="24"/>
        </w:rPr>
        <w:t xml:space="preserve"> </w:t>
      </w:r>
      <w:r>
        <w:rPr>
          <w:b/>
          <w:sz w:val="24"/>
        </w:rPr>
        <w:t>improvements</w:t>
      </w:r>
      <w:r>
        <w:rPr>
          <w:b/>
          <w:spacing w:val="-10"/>
          <w:sz w:val="24"/>
        </w:rPr>
        <w:t xml:space="preserve"> </w:t>
      </w:r>
      <w:r>
        <w:rPr>
          <w:b/>
          <w:sz w:val="24"/>
        </w:rPr>
        <w:t>and</w:t>
      </w:r>
      <w:r>
        <w:rPr>
          <w:b/>
          <w:spacing w:val="-9"/>
          <w:sz w:val="24"/>
        </w:rPr>
        <w:t xml:space="preserve"> </w:t>
      </w:r>
      <w:r>
        <w:rPr>
          <w:b/>
          <w:sz w:val="24"/>
        </w:rPr>
        <w:t xml:space="preserve">innovation in the MA program. </w:t>
      </w:r>
      <w:r>
        <w:rPr>
          <w:sz w:val="24"/>
        </w:rPr>
        <w:t>The MA program is an important source of coverage for approximately one-third of Medicare</w:t>
      </w:r>
      <w:r>
        <w:rPr>
          <w:spacing w:val="-10"/>
          <w:sz w:val="24"/>
        </w:rPr>
        <w:t xml:space="preserve"> </w:t>
      </w:r>
      <w:r>
        <w:rPr>
          <w:sz w:val="24"/>
        </w:rPr>
        <w:t>beneficiaries.</w:t>
      </w:r>
    </w:p>
    <w:p w:rsidR="00033EAB" w:rsidRDefault="00033EAB">
      <w:pPr>
        <w:pStyle w:val="BodyText"/>
      </w:pPr>
    </w:p>
    <w:p w:rsidR="00033EAB" w:rsidRDefault="002540B6">
      <w:pPr>
        <w:pStyle w:val="BodyText"/>
        <w:ind w:left="103" w:right="1079"/>
        <w:jc w:val="both"/>
      </w:pPr>
      <w:r>
        <w:t>While HANYS supports CMS providing MA plans with greater flexibility to innovate, we continue to urge CMS to address the fundamental uncertainty about</w:t>
      </w:r>
      <w:r>
        <w:t xml:space="preserve"> the extent to which MA plans are able to behave inconsistently with traditional Medicare policy, both in terms of coverage and payment. Given the growth of the MA program, we urge CMS to provide clarity on the following fundamental questions:</w:t>
      </w:r>
    </w:p>
    <w:p w:rsidR="00033EAB" w:rsidRDefault="00033EAB">
      <w:pPr>
        <w:pStyle w:val="BodyText"/>
        <w:rPr>
          <w:sz w:val="26"/>
        </w:rPr>
      </w:pPr>
    </w:p>
    <w:p w:rsidR="00033EAB" w:rsidRDefault="002540B6">
      <w:pPr>
        <w:pStyle w:val="ListParagraph"/>
        <w:numPr>
          <w:ilvl w:val="0"/>
          <w:numId w:val="1"/>
        </w:numPr>
        <w:tabs>
          <w:tab w:val="left" w:pos="843"/>
          <w:tab w:val="left" w:pos="844"/>
        </w:tabs>
        <w:spacing w:line="274" w:lineRule="exact"/>
        <w:ind w:right="1081"/>
        <w:jc w:val="left"/>
        <w:rPr>
          <w:sz w:val="24"/>
        </w:rPr>
      </w:pPr>
      <w:r>
        <w:rPr>
          <w:noProof/>
        </w:rPr>
        <w:drawing>
          <wp:anchor distT="0" distB="0" distL="0" distR="0" simplePos="0" relativeHeight="251656192" behindDoc="0" locked="0" layoutInCell="1" allowOverlap="1">
            <wp:simplePos x="0" y="0"/>
            <wp:positionH relativeFrom="page">
              <wp:posOffset>4312920</wp:posOffset>
            </wp:positionH>
            <wp:positionV relativeFrom="paragraph">
              <wp:posOffset>859802</wp:posOffset>
            </wp:positionV>
            <wp:extent cx="2953385" cy="17335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953385" cy="173354"/>
                    </a:xfrm>
                    <a:prstGeom prst="rect">
                      <a:avLst/>
                    </a:prstGeom>
                  </pic:spPr>
                </pic:pic>
              </a:graphicData>
            </a:graphic>
          </wp:anchor>
        </w:drawing>
      </w:r>
      <w:r>
        <w:rPr>
          <w:sz w:val="24"/>
        </w:rPr>
        <w:t>Do MA plan</w:t>
      </w:r>
      <w:r>
        <w:rPr>
          <w:sz w:val="24"/>
        </w:rPr>
        <w:t>s have the ability to deviate significantly from fundamental Medicare coverage and payment</w:t>
      </w:r>
      <w:r>
        <w:rPr>
          <w:spacing w:val="-14"/>
          <w:sz w:val="24"/>
        </w:rPr>
        <w:t xml:space="preserve"> </w:t>
      </w:r>
      <w:r>
        <w:rPr>
          <w:sz w:val="24"/>
        </w:rPr>
        <w:t>policy?</w:t>
      </w:r>
    </w:p>
    <w:p w:rsidR="00033EAB" w:rsidRDefault="00033EAB">
      <w:pPr>
        <w:spacing w:line="274" w:lineRule="exact"/>
        <w:rPr>
          <w:sz w:val="24"/>
        </w:rPr>
        <w:sectPr w:rsidR="00033EAB">
          <w:type w:val="continuous"/>
          <w:pgSz w:w="12240" w:h="15840"/>
          <w:pgMar w:top="260" w:right="360" w:bottom="280" w:left="340" w:header="720" w:footer="720" w:gutter="0"/>
          <w:cols w:num="2" w:space="720" w:equalWidth="0">
            <w:col w:w="2071" w:space="418"/>
            <w:col w:w="9051"/>
          </w:cols>
        </w:sectPr>
      </w:pPr>
    </w:p>
    <w:p w:rsidR="00033EAB" w:rsidRDefault="00033EAB">
      <w:pPr>
        <w:pStyle w:val="BodyText"/>
        <w:rPr>
          <w:sz w:val="20"/>
        </w:rPr>
      </w:pPr>
    </w:p>
    <w:p w:rsidR="00033EAB" w:rsidRDefault="00033EAB">
      <w:pPr>
        <w:pStyle w:val="BodyText"/>
        <w:spacing w:before="5"/>
        <w:rPr>
          <w:sz w:val="19"/>
        </w:rPr>
      </w:pPr>
    </w:p>
    <w:p w:rsidR="00033EAB" w:rsidRDefault="002540B6">
      <w:pPr>
        <w:pStyle w:val="ListParagraph"/>
        <w:numPr>
          <w:ilvl w:val="0"/>
          <w:numId w:val="1"/>
        </w:numPr>
        <w:tabs>
          <w:tab w:val="left" w:pos="821"/>
        </w:tabs>
        <w:spacing w:before="103" w:line="237" w:lineRule="auto"/>
        <w:ind w:left="820" w:right="119"/>
        <w:rPr>
          <w:sz w:val="24"/>
        </w:rPr>
      </w:pPr>
      <w:r>
        <w:rPr>
          <w:sz w:val="24"/>
        </w:rPr>
        <w:t>If plans do substantially deviate from payment and coverage policy, does CMS view</w:t>
      </w:r>
      <w:r>
        <w:rPr>
          <w:spacing w:val="-41"/>
          <w:sz w:val="24"/>
        </w:rPr>
        <w:t xml:space="preserve"> </w:t>
      </w:r>
      <w:r>
        <w:rPr>
          <w:sz w:val="24"/>
        </w:rPr>
        <w:t>these deviations as within its regulatory authority to correct, or must providers be prepared to dispute these behaviors solely in private contract</w:t>
      </w:r>
      <w:r>
        <w:rPr>
          <w:spacing w:val="-11"/>
          <w:sz w:val="24"/>
        </w:rPr>
        <w:t xml:space="preserve"> </w:t>
      </w:r>
      <w:r>
        <w:rPr>
          <w:sz w:val="24"/>
        </w:rPr>
        <w:t>disputes?</w:t>
      </w:r>
    </w:p>
    <w:p w:rsidR="00033EAB" w:rsidRDefault="00033EAB">
      <w:pPr>
        <w:pStyle w:val="BodyText"/>
        <w:spacing w:before="5"/>
        <w:rPr>
          <w:sz w:val="34"/>
        </w:rPr>
      </w:pPr>
    </w:p>
    <w:p w:rsidR="00033EAB" w:rsidRDefault="002540B6">
      <w:pPr>
        <w:pStyle w:val="BodyText"/>
        <w:ind w:left="100" w:right="118"/>
        <w:jc w:val="both"/>
      </w:pPr>
      <w:r>
        <w:t xml:space="preserve">We believe that Medicare beneficiaries and providers will be well served if CMS has authority to </w:t>
      </w:r>
      <w:r>
        <w:t>oversee the deviations described above. With the growing proliferation of different Medicare products,</w:t>
      </w:r>
      <w:r>
        <w:rPr>
          <w:spacing w:val="-7"/>
        </w:rPr>
        <w:t xml:space="preserve"> </w:t>
      </w:r>
      <w:r>
        <w:t>including</w:t>
      </w:r>
      <w:r>
        <w:rPr>
          <w:spacing w:val="-9"/>
        </w:rPr>
        <w:t xml:space="preserve"> </w:t>
      </w:r>
      <w:r>
        <w:t>private</w:t>
      </w:r>
      <w:r>
        <w:rPr>
          <w:spacing w:val="-8"/>
        </w:rPr>
        <w:t xml:space="preserve"> </w:t>
      </w:r>
      <w:r>
        <w:t>fee-for-service</w:t>
      </w:r>
      <w:r>
        <w:rPr>
          <w:spacing w:val="-8"/>
        </w:rPr>
        <w:t xml:space="preserve"> </w:t>
      </w:r>
      <w:r>
        <w:t>plans,</w:t>
      </w:r>
      <w:r>
        <w:rPr>
          <w:spacing w:val="-5"/>
        </w:rPr>
        <w:t xml:space="preserve"> </w:t>
      </w:r>
      <w:r>
        <w:t>CMS</w:t>
      </w:r>
      <w:r>
        <w:rPr>
          <w:spacing w:val="-6"/>
        </w:rPr>
        <w:t xml:space="preserve"> </w:t>
      </w:r>
      <w:r>
        <w:t>should</w:t>
      </w:r>
      <w:r>
        <w:rPr>
          <w:spacing w:val="-7"/>
        </w:rPr>
        <w:t xml:space="preserve"> </w:t>
      </w:r>
      <w:r>
        <w:t>be</w:t>
      </w:r>
      <w:r>
        <w:rPr>
          <w:spacing w:val="-7"/>
        </w:rPr>
        <w:t xml:space="preserve"> </w:t>
      </w:r>
      <w:r>
        <w:t>prepared</w:t>
      </w:r>
      <w:r>
        <w:rPr>
          <w:spacing w:val="-7"/>
        </w:rPr>
        <w:t xml:space="preserve"> </w:t>
      </w:r>
      <w:r>
        <w:t>to</w:t>
      </w:r>
      <w:r>
        <w:rPr>
          <w:spacing w:val="-7"/>
        </w:rPr>
        <w:t xml:space="preserve"> </w:t>
      </w:r>
      <w:r>
        <w:t>oversee</w:t>
      </w:r>
      <w:r>
        <w:rPr>
          <w:spacing w:val="-8"/>
        </w:rPr>
        <w:t xml:space="preserve"> </w:t>
      </w:r>
      <w:r>
        <w:t>rules</w:t>
      </w:r>
      <w:r>
        <w:rPr>
          <w:spacing w:val="-7"/>
        </w:rPr>
        <w:t xml:space="preserve"> </w:t>
      </w:r>
      <w:r>
        <w:t>around prompt payment, utilization review, and other related payment pol</w:t>
      </w:r>
      <w:r>
        <w:t>icy issues for MA</w:t>
      </w:r>
      <w:r>
        <w:rPr>
          <w:spacing w:val="-16"/>
        </w:rPr>
        <w:t xml:space="preserve"> </w:t>
      </w:r>
      <w:r>
        <w:t>plans.</w:t>
      </w:r>
    </w:p>
    <w:p w:rsidR="00033EAB" w:rsidRDefault="00033EAB">
      <w:pPr>
        <w:pStyle w:val="BodyText"/>
        <w:spacing w:before="11"/>
        <w:rPr>
          <w:sz w:val="23"/>
        </w:rPr>
      </w:pPr>
    </w:p>
    <w:p w:rsidR="00033EAB" w:rsidRDefault="002540B6">
      <w:pPr>
        <w:pStyle w:val="BodyText"/>
        <w:ind w:left="100" w:right="119"/>
        <w:jc w:val="both"/>
      </w:pPr>
      <w:r>
        <w:t>HANYS appreciates the opportunity to provide comments to the agency and asks that CMS consider</w:t>
      </w:r>
      <w:r>
        <w:rPr>
          <w:spacing w:val="-7"/>
        </w:rPr>
        <w:t xml:space="preserve"> </w:t>
      </w:r>
      <w:r>
        <w:t>our</w:t>
      </w:r>
      <w:r>
        <w:rPr>
          <w:spacing w:val="-7"/>
        </w:rPr>
        <w:t xml:space="preserve"> </w:t>
      </w:r>
      <w:r>
        <w:t>detailed</w:t>
      </w:r>
      <w:r>
        <w:rPr>
          <w:spacing w:val="-7"/>
        </w:rPr>
        <w:t xml:space="preserve"> </w:t>
      </w:r>
      <w:r>
        <w:t>comments</w:t>
      </w:r>
      <w:r>
        <w:rPr>
          <w:spacing w:val="-6"/>
        </w:rPr>
        <w:t xml:space="preserve"> </w:t>
      </w:r>
      <w:r>
        <w:t>below</w:t>
      </w:r>
      <w:r>
        <w:rPr>
          <w:spacing w:val="-6"/>
        </w:rPr>
        <w:t xml:space="preserve"> </w:t>
      </w:r>
      <w:r>
        <w:t>on</w:t>
      </w:r>
      <w:r>
        <w:rPr>
          <w:spacing w:val="-6"/>
        </w:rPr>
        <w:t xml:space="preserve"> </w:t>
      </w:r>
      <w:r>
        <w:t>its</w:t>
      </w:r>
      <w:r>
        <w:rPr>
          <w:spacing w:val="-6"/>
        </w:rPr>
        <w:t xml:space="preserve"> </w:t>
      </w:r>
      <w:r>
        <w:t>proposed</w:t>
      </w:r>
      <w:r>
        <w:rPr>
          <w:spacing w:val="-6"/>
        </w:rPr>
        <w:t xml:space="preserve"> </w:t>
      </w:r>
      <w:r>
        <w:t>policy</w:t>
      </w:r>
      <w:r>
        <w:rPr>
          <w:spacing w:val="-11"/>
        </w:rPr>
        <w:t xml:space="preserve"> </w:t>
      </w:r>
      <w:r>
        <w:t>changes</w:t>
      </w:r>
      <w:r>
        <w:rPr>
          <w:spacing w:val="-6"/>
        </w:rPr>
        <w:t xml:space="preserve"> </w:t>
      </w:r>
      <w:r>
        <w:t>around</w:t>
      </w:r>
      <w:r>
        <w:rPr>
          <w:spacing w:val="-6"/>
        </w:rPr>
        <w:t xml:space="preserve"> </w:t>
      </w:r>
      <w:r>
        <w:t>greater</w:t>
      </w:r>
      <w:r>
        <w:rPr>
          <w:spacing w:val="-7"/>
        </w:rPr>
        <w:t xml:space="preserve"> </w:t>
      </w:r>
      <w:r>
        <w:t>flexibility</w:t>
      </w:r>
      <w:r>
        <w:rPr>
          <w:spacing w:val="-13"/>
        </w:rPr>
        <w:t xml:space="preserve"> </w:t>
      </w:r>
      <w:r>
        <w:t xml:space="preserve">in plan benefit design, beneficiary cost sharing </w:t>
      </w:r>
      <w:r>
        <w:t>and beneficiary enrollment, and plan medical loss ratio requirements. In addition, HANYS supports the comments submitted by the American Hospital</w:t>
      </w:r>
      <w:r>
        <w:rPr>
          <w:spacing w:val="-3"/>
        </w:rPr>
        <w:t xml:space="preserve"> </w:t>
      </w:r>
      <w:r>
        <w:t>Association.</w:t>
      </w:r>
    </w:p>
    <w:p w:rsidR="00033EAB" w:rsidRDefault="00033EAB">
      <w:pPr>
        <w:pStyle w:val="BodyText"/>
        <w:spacing w:before="4"/>
      </w:pPr>
    </w:p>
    <w:p w:rsidR="00033EAB" w:rsidRDefault="002540B6">
      <w:pPr>
        <w:pStyle w:val="Heading2"/>
      </w:pPr>
      <w:r>
        <w:t>Flexibility in MA Premium Uniformity Requirements</w:t>
      </w:r>
    </w:p>
    <w:p w:rsidR="00033EAB" w:rsidRDefault="00033EAB">
      <w:pPr>
        <w:pStyle w:val="BodyText"/>
        <w:spacing w:before="6"/>
        <w:rPr>
          <w:b/>
          <w:i/>
          <w:sz w:val="23"/>
        </w:rPr>
      </w:pPr>
    </w:p>
    <w:p w:rsidR="00033EAB" w:rsidRDefault="002540B6">
      <w:pPr>
        <w:pStyle w:val="BodyText"/>
        <w:ind w:left="100" w:right="114"/>
        <w:jc w:val="both"/>
      </w:pPr>
      <w:r>
        <w:t>The Medicare statute requires MA plans to offer their plans “at a uniform premium, with uniform benefits and level of cost sharing throughout the plan’s service area.” Historically, CMS has interpreted the statute as requiring MA plans to offer all benefic</w:t>
      </w:r>
      <w:r>
        <w:t>iaries access to the same benefits at the same level of cost sharing. In this rule, CMS is providing notice of a change to its prior interpretation</w:t>
      </w:r>
      <w:r>
        <w:rPr>
          <w:spacing w:val="-15"/>
        </w:rPr>
        <w:t xml:space="preserve"> </w:t>
      </w:r>
      <w:r>
        <w:t>of</w:t>
      </w:r>
      <w:r>
        <w:rPr>
          <w:spacing w:val="-17"/>
        </w:rPr>
        <w:t xml:space="preserve"> </w:t>
      </w:r>
      <w:r>
        <w:t>the</w:t>
      </w:r>
      <w:r>
        <w:rPr>
          <w:spacing w:val="-16"/>
        </w:rPr>
        <w:t xml:space="preserve"> </w:t>
      </w:r>
      <w:r>
        <w:t>statute.</w:t>
      </w:r>
      <w:r>
        <w:rPr>
          <w:spacing w:val="-16"/>
        </w:rPr>
        <w:t xml:space="preserve"> </w:t>
      </w:r>
      <w:r>
        <w:t>CMS</w:t>
      </w:r>
      <w:r>
        <w:rPr>
          <w:spacing w:val="-15"/>
        </w:rPr>
        <w:t xml:space="preserve"> </w:t>
      </w:r>
      <w:r>
        <w:t>is</w:t>
      </w:r>
      <w:r>
        <w:rPr>
          <w:spacing w:val="-15"/>
        </w:rPr>
        <w:t xml:space="preserve"> </w:t>
      </w:r>
      <w:r>
        <w:t>now</w:t>
      </w:r>
      <w:r>
        <w:rPr>
          <w:spacing w:val="-16"/>
        </w:rPr>
        <w:t xml:space="preserve"> </w:t>
      </w:r>
      <w:r>
        <w:t>saying</w:t>
      </w:r>
      <w:r>
        <w:rPr>
          <w:spacing w:val="-18"/>
        </w:rPr>
        <w:t xml:space="preserve"> </w:t>
      </w:r>
      <w:r>
        <w:t>the</w:t>
      </w:r>
      <w:r>
        <w:rPr>
          <w:spacing w:val="-14"/>
        </w:rPr>
        <w:t xml:space="preserve"> </w:t>
      </w:r>
      <w:r>
        <w:t>statute</w:t>
      </w:r>
      <w:r>
        <w:rPr>
          <w:spacing w:val="-16"/>
        </w:rPr>
        <w:t xml:space="preserve"> </w:t>
      </w:r>
      <w:r>
        <w:t>permits</w:t>
      </w:r>
      <w:r>
        <w:rPr>
          <w:spacing w:val="-12"/>
        </w:rPr>
        <w:t xml:space="preserve"> </w:t>
      </w:r>
      <w:r>
        <w:t>MA</w:t>
      </w:r>
      <w:r>
        <w:rPr>
          <w:spacing w:val="-16"/>
        </w:rPr>
        <w:t xml:space="preserve"> </w:t>
      </w:r>
      <w:r>
        <w:t>plans</w:t>
      </w:r>
      <w:r>
        <w:rPr>
          <w:spacing w:val="-16"/>
        </w:rPr>
        <w:t xml:space="preserve"> </w:t>
      </w:r>
      <w:r>
        <w:t>to</w:t>
      </w:r>
      <w:r>
        <w:rPr>
          <w:spacing w:val="-15"/>
        </w:rPr>
        <w:t xml:space="preserve"> </w:t>
      </w:r>
      <w:r>
        <w:t>reduce</w:t>
      </w:r>
      <w:r>
        <w:rPr>
          <w:spacing w:val="-14"/>
        </w:rPr>
        <w:t xml:space="preserve"> </w:t>
      </w:r>
      <w:r>
        <w:t>cost</w:t>
      </w:r>
      <w:r>
        <w:rPr>
          <w:spacing w:val="-15"/>
        </w:rPr>
        <w:t xml:space="preserve"> </w:t>
      </w:r>
      <w:r>
        <w:t>sharing for certain covered be</w:t>
      </w:r>
      <w:r>
        <w:t>nefits, offer specific tailored supplemental benefits, and offer lower deductibles for beneficiaries that meet specific medical criteria, provided that similarly situated beneficiaries are treated the same. However, CMS does note that the new flexibility w</w:t>
      </w:r>
      <w:r>
        <w:t>ould still prohibit MA plans from denying, limiting, or conditioning the coverage or provision of a service or benefit based on health status-related factors. This increased flexibility would be available to plans for the 2019 plan</w:t>
      </w:r>
      <w:r>
        <w:rPr>
          <w:spacing w:val="-4"/>
        </w:rPr>
        <w:t xml:space="preserve"> </w:t>
      </w:r>
      <w:r>
        <w:t>year.</w:t>
      </w:r>
    </w:p>
    <w:p w:rsidR="00033EAB" w:rsidRDefault="00033EAB">
      <w:pPr>
        <w:pStyle w:val="BodyText"/>
        <w:spacing w:before="11"/>
        <w:rPr>
          <w:sz w:val="23"/>
        </w:rPr>
      </w:pPr>
    </w:p>
    <w:p w:rsidR="00033EAB" w:rsidRDefault="002540B6">
      <w:pPr>
        <w:pStyle w:val="BodyText"/>
        <w:ind w:left="100" w:right="116"/>
        <w:jc w:val="both"/>
      </w:pPr>
      <w:r>
        <w:t>HANYS is concerne</w:t>
      </w:r>
      <w:r>
        <w:t xml:space="preserve">d as to how the change in policy may impact beneficiaries without special conditions. Beneficiaries already encounter barriers to care due to copays and cost-sharing requirements. If MA plans impose higher cost-sharing on a portion of the beneficiaries to </w:t>
      </w:r>
      <w:r>
        <w:t>offset reductions in cost-sharing for others, this will result in significant adverse financial and treatment implications.</w:t>
      </w:r>
    </w:p>
    <w:p w:rsidR="00033EAB" w:rsidRDefault="00033EAB">
      <w:pPr>
        <w:pStyle w:val="BodyText"/>
        <w:spacing w:before="4"/>
      </w:pPr>
    </w:p>
    <w:p w:rsidR="00033EAB" w:rsidRDefault="002540B6">
      <w:pPr>
        <w:ind w:left="100" w:right="119"/>
        <w:jc w:val="both"/>
        <w:rPr>
          <w:sz w:val="24"/>
        </w:rPr>
      </w:pPr>
      <w:r>
        <w:rPr>
          <w:b/>
          <w:sz w:val="24"/>
        </w:rPr>
        <w:t>HANYS urges CMS to institute safeguards to ensure that beneficiaries who are considered healthier</w:t>
      </w:r>
      <w:r>
        <w:rPr>
          <w:b/>
          <w:spacing w:val="-11"/>
          <w:sz w:val="24"/>
        </w:rPr>
        <w:t xml:space="preserve"> </w:t>
      </w:r>
      <w:r>
        <w:rPr>
          <w:b/>
          <w:sz w:val="24"/>
        </w:rPr>
        <w:t>members</w:t>
      </w:r>
      <w:r>
        <w:rPr>
          <w:b/>
          <w:spacing w:val="-9"/>
          <w:sz w:val="24"/>
        </w:rPr>
        <w:t xml:space="preserve"> </w:t>
      </w:r>
      <w:r>
        <w:rPr>
          <w:b/>
          <w:sz w:val="24"/>
        </w:rPr>
        <w:t>of</w:t>
      </w:r>
      <w:r>
        <w:rPr>
          <w:b/>
          <w:spacing w:val="-9"/>
          <w:sz w:val="24"/>
        </w:rPr>
        <w:t xml:space="preserve"> </w:t>
      </w:r>
      <w:r>
        <w:rPr>
          <w:b/>
          <w:sz w:val="24"/>
        </w:rPr>
        <w:t>the</w:t>
      </w:r>
      <w:r>
        <w:rPr>
          <w:b/>
          <w:spacing w:val="-9"/>
          <w:sz w:val="24"/>
        </w:rPr>
        <w:t xml:space="preserve"> </w:t>
      </w:r>
      <w:r>
        <w:rPr>
          <w:b/>
          <w:sz w:val="24"/>
        </w:rPr>
        <w:t>population</w:t>
      </w:r>
      <w:r>
        <w:rPr>
          <w:b/>
          <w:spacing w:val="-11"/>
          <w:sz w:val="24"/>
        </w:rPr>
        <w:t xml:space="preserve"> </w:t>
      </w:r>
      <w:r>
        <w:rPr>
          <w:b/>
          <w:sz w:val="24"/>
        </w:rPr>
        <w:t>are</w:t>
      </w:r>
      <w:r>
        <w:rPr>
          <w:b/>
          <w:spacing w:val="-11"/>
          <w:sz w:val="24"/>
        </w:rPr>
        <w:t xml:space="preserve"> </w:t>
      </w:r>
      <w:r>
        <w:rPr>
          <w:b/>
          <w:sz w:val="24"/>
        </w:rPr>
        <w:t>not</w:t>
      </w:r>
      <w:r>
        <w:rPr>
          <w:b/>
          <w:spacing w:val="-10"/>
          <w:sz w:val="24"/>
        </w:rPr>
        <w:t xml:space="preserve"> </w:t>
      </w:r>
      <w:r>
        <w:rPr>
          <w:b/>
          <w:sz w:val="24"/>
        </w:rPr>
        <w:t>inappropriately</w:t>
      </w:r>
      <w:r>
        <w:rPr>
          <w:b/>
          <w:spacing w:val="-9"/>
          <w:sz w:val="24"/>
        </w:rPr>
        <w:t xml:space="preserve"> </w:t>
      </w:r>
      <w:r>
        <w:rPr>
          <w:b/>
          <w:sz w:val="24"/>
        </w:rPr>
        <w:t>harmed</w:t>
      </w:r>
      <w:r>
        <w:rPr>
          <w:b/>
          <w:spacing w:val="-9"/>
          <w:sz w:val="24"/>
        </w:rPr>
        <w:t xml:space="preserve"> </w:t>
      </w:r>
      <w:r>
        <w:rPr>
          <w:b/>
          <w:sz w:val="24"/>
        </w:rPr>
        <w:t>by</w:t>
      </w:r>
      <w:r>
        <w:rPr>
          <w:b/>
          <w:spacing w:val="-10"/>
          <w:sz w:val="24"/>
        </w:rPr>
        <w:t xml:space="preserve"> </w:t>
      </w:r>
      <w:r>
        <w:rPr>
          <w:b/>
          <w:sz w:val="24"/>
        </w:rPr>
        <w:t>modifications</w:t>
      </w:r>
      <w:r>
        <w:rPr>
          <w:b/>
          <w:spacing w:val="-9"/>
          <w:sz w:val="24"/>
        </w:rPr>
        <w:t xml:space="preserve"> </w:t>
      </w:r>
      <w:r>
        <w:rPr>
          <w:b/>
          <w:sz w:val="24"/>
        </w:rPr>
        <w:t>to</w:t>
      </w:r>
      <w:r>
        <w:rPr>
          <w:b/>
          <w:spacing w:val="-10"/>
          <w:sz w:val="24"/>
        </w:rPr>
        <w:t xml:space="preserve"> </w:t>
      </w:r>
      <w:r>
        <w:rPr>
          <w:b/>
          <w:sz w:val="24"/>
        </w:rPr>
        <w:t xml:space="preserve">the MA cost-sharing and uniformity requirements. </w:t>
      </w:r>
      <w:r>
        <w:rPr>
          <w:sz w:val="24"/>
        </w:rPr>
        <w:t>Consideration must be given to supporting individuals at high risk, managing individuals with rising risk, and sustaining individuals at low risk.</w:t>
      </w:r>
    </w:p>
    <w:p w:rsidR="00033EAB" w:rsidRDefault="00033EAB">
      <w:pPr>
        <w:pStyle w:val="BodyText"/>
        <w:spacing w:before="4"/>
      </w:pPr>
    </w:p>
    <w:p w:rsidR="00033EAB" w:rsidRDefault="002540B6">
      <w:pPr>
        <w:pStyle w:val="Heading2"/>
      </w:pPr>
      <w:r>
        <w:t>Maximum Out-of-</w:t>
      </w:r>
      <w:r>
        <w:t>Pocket (MOOP) and Cost-Sharing Limits:</w:t>
      </w:r>
    </w:p>
    <w:p w:rsidR="00033EAB" w:rsidRDefault="00033EAB">
      <w:pPr>
        <w:pStyle w:val="BodyText"/>
        <w:spacing w:before="6"/>
        <w:rPr>
          <w:b/>
          <w:i/>
          <w:sz w:val="23"/>
        </w:rPr>
      </w:pPr>
    </w:p>
    <w:p w:rsidR="00033EAB" w:rsidRDefault="002540B6">
      <w:pPr>
        <w:pStyle w:val="BodyText"/>
        <w:ind w:left="100" w:right="122"/>
        <w:jc w:val="both"/>
      </w:pPr>
      <w:r>
        <w:t>CMS proposes to modify existing regulations under which the agency establishes the MOOP limits, and annual cost-sharing limits on Parts A and B services to prevent discriminatory benefit</w:t>
      </w:r>
    </w:p>
    <w:p w:rsidR="00033EAB" w:rsidRDefault="00033EAB">
      <w:pPr>
        <w:jc w:val="both"/>
        <w:sectPr w:rsidR="00033EAB">
          <w:headerReference w:type="default" r:id="rId10"/>
          <w:pgSz w:w="12240" w:h="15840"/>
          <w:pgMar w:top="1260" w:right="1320" w:bottom="280" w:left="1340" w:header="722" w:footer="0" w:gutter="0"/>
          <w:pgNumType w:start="2"/>
          <w:cols w:space="720"/>
        </w:sectPr>
      </w:pPr>
    </w:p>
    <w:p w:rsidR="00033EAB" w:rsidRDefault="00033EAB">
      <w:pPr>
        <w:pStyle w:val="BodyText"/>
        <w:rPr>
          <w:sz w:val="20"/>
        </w:rPr>
      </w:pPr>
    </w:p>
    <w:p w:rsidR="00033EAB" w:rsidRDefault="00033EAB">
      <w:pPr>
        <w:pStyle w:val="BodyText"/>
        <w:spacing w:before="2"/>
        <w:rPr>
          <w:sz w:val="20"/>
        </w:rPr>
      </w:pPr>
    </w:p>
    <w:p w:rsidR="00033EAB" w:rsidRDefault="002540B6">
      <w:pPr>
        <w:pStyle w:val="BodyText"/>
        <w:spacing w:before="90"/>
        <w:ind w:left="100" w:right="116"/>
        <w:jc w:val="both"/>
      </w:pPr>
      <w:r>
        <w:t>design.</w:t>
      </w:r>
      <w:r>
        <w:rPr>
          <w:spacing w:val="-11"/>
        </w:rPr>
        <w:t xml:space="preserve"> </w:t>
      </w:r>
      <w:r>
        <w:t>The</w:t>
      </w:r>
      <w:r>
        <w:rPr>
          <w:spacing w:val="-15"/>
        </w:rPr>
        <w:t xml:space="preserve"> </w:t>
      </w:r>
      <w:r>
        <w:t>MOOP</w:t>
      </w:r>
      <w:r>
        <w:rPr>
          <w:spacing w:val="-13"/>
        </w:rPr>
        <w:t xml:space="preserve"> </w:t>
      </w:r>
      <w:r>
        <w:t>limits</w:t>
      </w:r>
      <w:r>
        <w:rPr>
          <w:spacing w:val="-13"/>
        </w:rPr>
        <w:t xml:space="preserve"> </w:t>
      </w:r>
      <w:r>
        <w:t>and</w:t>
      </w:r>
      <w:r>
        <w:rPr>
          <w:spacing w:val="-11"/>
        </w:rPr>
        <w:t xml:space="preserve"> </w:t>
      </w:r>
      <w:r>
        <w:t>cost-sharing</w:t>
      </w:r>
      <w:r>
        <w:rPr>
          <w:spacing w:val="-16"/>
        </w:rPr>
        <w:t xml:space="preserve"> </w:t>
      </w:r>
      <w:r>
        <w:t>limits</w:t>
      </w:r>
      <w:r>
        <w:rPr>
          <w:spacing w:val="-13"/>
        </w:rPr>
        <w:t xml:space="preserve"> </w:t>
      </w:r>
      <w:r>
        <w:t>are</w:t>
      </w:r>
      <w:r>
        <w:rPr>
          <w:spacing w:val="-14"/>
        </w:rPr>
        <w:t xml:space="preserve"> </w:t>
      </w:r>
      <w:r>
        <w:t>based</w:t>
      </w:r>
      <w:r>
        <w:rPr>
          <w:spacing w:val="-11"/>
        </w:rPr>
        <w:t xml:space="preserve"> </w:t>
      </w:r>
      <w:r>
        <w:t>on</w:t>
      </w:r>
      <w:r>
        <w:rPr>
          <w:spacing w:val="-13"/>
        </w:rPr>
        <w:t xml:space="preserve"> </w:t>
      </w:r>
      <w:r>
        <w:t>Medicare</w:t>
      </w:r>
      <w:r>
        <w:rPr>
          <w:spacing w:val="-14"/>
        </w:rPr>
        <w:t xml:space="preserve"> </w:t>
      </w:r>
      <w:r>
        <w:t>fee-for-service</w:t>
      </w:r>
      <w:r>
        <w:rPr>
          <w:spacing w:val="-14"/>
        </w:rPr>
        <w:t xml:space="preserve"> </w:t>
      </w:r>
      <w:r>
        <w:t>(FFS)</w:t>
      </w:r>
      <w:r>
        <w:rPr>
          <w:spacing w:val="-14"/>
        </w:rPr>
        <w:t xml:space="preserve"> </w:t>
      </w:r>
      <w:r>
        <w:t xml:space="preserve">data and reflect a combination of patient utilization scenarios and length of stays or services used </w:t>
      </w:r>
      <w:r>
        <w:rPr>
          <w:spacing w:val="3"/>
        </w:rPr>
        <w:t xml:space="preserve">by </w:t>
      </w:r>
      <w:r>
        <w:t>average to sicker patients. The existing methodology for setting MOOP limits creates limits for local and regional MA plans that vary from year to year,</w:t>
      </w:r>
      <w:r>
        <w:t xml:space="preserve"> requiring CMS to exercise discretion to annually stabilize the</w:t>
      </w:r>
      <w:r>
        <w:rPr>
          <w:spacing w:val="-5"/>
        </w:rPr>
        <w:t xml:space="preserve"> </w:t>
      </w:r>
      <w:r>
        <w:t>limits.</w:t>
      </w:r>
    </w:p>
    <w:p w:rsidR="00033EAB" w:rsidRDefault="00033EAB">
      <w:pPr>
        <w:pStyle w:val="BodyText"/>
        <w:spacing w:before="11"/>
        <w:rPr>
          <w:sz w:val="23"/>
        </w:rPr>
      </w:pPr>
    </w:p>
    <w:p w:rsidR="00033EAB" w:rsidRDefault="002540B6">
      <w:pPr>
        <w:pStyle w:val="BodyText"/>
        <w:ind w:left="100" w:right="115"/>
        <w:jc w:val="both"/>
      </w:pPr>
      <w:r>
        <w:t>Currently, all MA plans must establish limits on beneficiary out-of-pocket cost sharing for Parts A and B services that do not exceed the annual limits established by CMS. These limit</w:t>
      </w:r>
      <w:r>
        <w:t>s are intended to help ensure that enrollment by individuals who use higher-than-average levels of healthcare services are not discouraged from enrollment. MA plans that adopt a lower, voluntary MOOP are given greater flexibility in their cost-sharing requ</w:t>
      </w:r>
      <w:r>
        <w:t>irements.</w:t>
      </w:r>
    </w:p>
    <w:p w:rsidR="00033EAB" w:rsidRDefault="00033EAB">
      <w:pPr>
        <w:pStyle w:val="BodyText"/>
      </w:pPr>
    </w:p>
    <w:p w:rsidR="00033EAB" w:rsidRDefault="002540B6">
      <w:pPr>
        <w:pStyle w:val="BodyText"/>
        <w:ind w:left="100" w:right="116"/>
        <w:jc w:val="both"/>
      </w:pPr>
      <w:r>
        <w:t>CMS</w:t>
      </w:r>
      <w:r>
        <w:rPr>
          <w:spacing w:val="-3"/>
        </w:rPr>
        <w:t xml:space="preserve"> </w:t>
      </w:r>
      <w:r>
        <w:t>intends</w:t>
      </w:r>
      <w:r>
        <w:rPr>
          <w:spacing w:val="-4"/>
        </w:rPr>
        <w:t xml:space="preserve"> </w:t>
      </w:r>
      <w:r>
        <w:t>to</w:t>
      </w:r>
      <w:r>
        <w:rPr>
          <w:spacing w:val="-3"/>
        </w:rPr>
        <w:t xml:space="preserve"> </w:t>
      </w:r>
      <w:r>
        <w:t>use</w:t>
      </w:r>
      <w:r>
        <w:rPr>
          <w:spacing w:val="-5"/>
        </w:rPr>
        <w:t xml:space="preserve"> </w:t>
      </w:r>
      <w:r>
        <w:t>Medicare</w:t>
      </w:r>
      <w:r>
        <w:rPr>
          <w:spacing w:val="-3"/>
        </w:rPr>
        <w:t xml:space="preserve"> </w:t>
      </w:r>
      <w:r>
        <w:t>FFS</w:t>
      </w:r>
      <w:r>
        <w:rPr>
          <w:spacing w:val="-3"/>
        </w:rPr>
        <w:t xml:space="preserve"> </w:t>
      </w:r>
      <w:r>
        <w:t>data</w:t>
      </w:r>
      <w:r>
        <w:rPr>
          <w:spacing w:val="-4"/>
        </w:rPr>
        <w:t xml:space="preserve"> </w:t>
      </w:r>
      <w:r>
        <w:t>to</w:t>
      </w:r>
      <w:r>
        <w:rPr>
          <w:spacing w:val="-3"/>
        </w:rPr>
        <w:t xml:space="preserve"> </w:t>
      </w:r>
      <w:r>
        <w:t>establish</w:t>
      </w:r>
      <w:r>
        <w:rPr>
          <w:spacing w:val="-4"/>
        </w:rPr>
        <w:t xml:space="preserve"> </w:t>
      </w:r>
      <w:r>
        <w:t>annual</w:t>
      </w:r>
      <w:r>
        <w:rPr>
          <w:spacing w:val="-3"/>
        </w:rPr>
        <w:t xml:space="preserve"> </w:t>
      </w:r>
      <w:r>
        <w:t>MOOP</w:t>
      </w:r>
      <w:r>
        <w:rPr>
          <w:spacing w:val="-3"/>
        </w:rPr>
        <w:t xml:space="preserve"> </w:t>
      </w:r>
      <w:r>
        <w:t>limits</w:t>
      </w:r>
      <w:r>
        <w:rPr>
          <w:spacing w:val="-3"/>
        </w:rPr>
        <w:t xml:space="preserve"> </w:t>
      </w:r>
      <w:r>
        <w:t>and</w:t>
      </w:r>
      <w:r>
        <w:rPr>
          <w:spacing w:val="-4"/>
        </w:rPr>
        <w:t xml:space="preserve"> </w:t>
      </w:r>
      <w:r>
        <w:t>proposes</w:t>
      </w:r>
      <w:r>
        <w:rPr>
          <w:spacing w:val="-4"/>
        </w:rPr>
        <w:t xml:space="preserve"> </w:t>
      </w:r>
      <w:r>
        <w:t>to</w:t>
      </w:r>
      <w:r>
        <w:rPr>
          <w:spacing w:val="-3"/>
        </w:rPr>
        <w:t xml:space="preserve"> </w:t>
      </w:r>
      <w:r>
        <w:t>increase the voluntary MOOP limit by increasing the number of service categories that have higher cost sharing in return for offering a lower MOOP. CMS’ goal under the proposed rule is to establish future MOOP limits based on the most relevant or available</w:t>
      </w:r>
      <w:r>
        <w:t xml:space="preserve"> data, or combination of data, to maintain benefit stability over time and reflect beneficiaries’ healthcare costs in the MA</w:t>
      </w:r>
      <w:r>
        <w:rPr>
          <w:spacing w:val="-41"/>
        </w:rPr>
        <w:t xml:space="preserve"> </w:t>
      </w:r>
      <w:r>
        <w:t>program.</w:t>
      </w:r>
    </w:p>
    <w:p w:rsidR="00033EAB" w:rsidRDefault="00033EAB">
      <w:pPr>
        <w:pStyle w:val="BodyText"/>
        <w:spacing w:before="11"/>
        <w:rPr>
          <w:sz w:val="23"/>
        </w:rPr>
      </w:pPr>
    </w:p>
    <w:p w:rsidR="00033EAB" w:rsidRDefault="002540B6">
      <w:pPr>
        <w:spacing w:line="242" w:lineRule="auto"/>
        <w:ind w:left="100" w:right="117"/>
        <w:jc w:val="both"/>
        <w:rPr>
          <w:b/>
          <w:sz w:val="24"/>
        </w:rPr>
      </w:pPr>
      <w:r>
        <w:rPr>
          <w:sz w:val="24"/>
        </w:rPr>
        <w:t xml:space="preserve">CMS will monitor for potential discrimination if a plan is targeting cost-sharing reductions and additional supplemental </w:t>
      </w:r>
      <w:r>
        <w:rPr>
          <w:sz w:val="24"/>
        </w:rPr>
        <w:t xml:space="preserve">benefits for a large number of disease conditions, while excluding other higher-cost conditions. </w:t>
      </w:r>
      <w:r>
        <w:rPr>
          <w:b/>
          <w:sz w:val="24"/>
        </w:rPr>
        <w:t>HANYS strongly supports agency efforts to prevent and take action against any plan discrimination.</w:t>
      </w:r>
    </w:p>
    <w:p w:rsidR="00033EAB" w:rsidRDefault="00033EAB">
      <w:pPr>
        <w:pStyle w:val="BodyText"/>
        <w:spacing w:before="8"/>
        <w:rPr>
          <w:b/>
          <w:sz w:val="23"/>
        </w:rPr>
      </w:pPr>
    </w:p>
    <w:p w:rsidR="00033EAB" w:rsidRDefault="002540B6">
      <w:pPr>
        <w:pStyle w:val="Heading2"/>
        <w:spacing w:before="1"/>
      </w:pPr>
      <w:r>
        <w:t>Meaningful Differences in MA Bid Submissions and Bid Review</w:t>
      </w:r>
    </w:p>
    <w:p w:rsidR="00033EAB" w:rsidRDefault="00033EAB">
      <w:pPr>
        <w:pStyle w:val="BodyText"/>
        <w:spacing w:before="7"/>
        <w:rPr>
          <w:b/>
          <w:i/>
          <w:sz w:val="23"/>
        </w:rPr>
      </w:pPr>
    </w:p>
    <w:p w:rsidR="00033EAB" w:rsidRDefault="002540B6">
      <w:pPr>
        <w:pStyle w:val="BodyText"/>
        <w:ind w:left="100" w:right="118"/>
        <w:jc w:val="both"/>
      </w:pPr>
      <w:r>
        <w:t>CMS proposes to eliminate the “meaningfully different” standard that MA organizations must meet if they offer multiple MA plans in the same county. Currently, CMS requires MA plans that offer</w:t>
      </w:r>
      <w:r>
        <w:rPr>
          <w:spacing w:val="-17"/>
        </w:rPr>
        <w:t xml:space="preserve"> </w:t>
      </w:r>
      <w:r>
        <w:t>multiple</w:t>
      </w:r>
      <w:r>
        <w:rPr>
          <w:spacing w:val="-16"/>
        </w:rPr>
        <w:t xml:space="preserve"> </w:t>
      </w:r>
      <w:r>
        <w:t>products</w:t>
      </w:r>
      <w:r>
        <w:rPr>
          <w:spacing w:val="-15"/>
        </w:rPr>
        <w:t xml:space="preserve"> </w:t>
      </w:r>
      <w:r>
        <w:t>in</w:t>
      </w:r>
      <w:r>
        <w:rPr>
          <w:spacing w:val="-15"/>
        </w:rPr>
        <w:t xml:space="preserve"> </w:t>
      </w:r>
      <w:r>
        <w:t>an</w:t>
      </w:r>
      <w:r>
        <w:rPr>
          <w:spacing w:val="-16"/>
        </w:rPr>
        <w:t xml:space="preserve"> </w:t>
      </w:r>
      <w:r>
        <w:t>area</w:t>
      </w:r>
      <w:r>
        <w:rPr>
          <w:spacing w:val="-17"/>
        </w:rPr>
        <w:t xml:space="preserve"> </w:t>
      </w:r>
      <w:r>
        <w:t>to</w:t>
      </w:r>
      <w:r>
        <w:rPr>
          <w:spacing w:val="-15"/>
        </w:rPr>
        <w:t xml:space="preserve"> </w:t>
      </w:r>
      <w:r>
        <w:t>have</w:t>
      </w:r>
      <w:r>
        <w:rPr>
          <w:spacing w:val="-17"/>
        </w:rPr>
        <w:t xml:space="preserve"> </w:t>
      </w:r>
      <w:r>
        <w:t>meaningful</w:t>
      </w:r>
      <w:r>
        <w:rPr>
          <w:spacing w:val="-15"/>
        </w:rPr>
        <w:t xml:space="preserve"> </w:t>
      </w:r>
      <w:r>
        <w:t>differences</w:t>
      </w:r>
      <w:r>
        <w:rPr>
          <w:spacing w:val="-13"/>
        </w:rPr>
        <w:t xml:space="preserve"> </w:t>
      </w:r>
      <w:r>
        <w:t>with</w:t>
      </w:r>
      <w:r>
        <w:rPr>
          <w:spacing w:val="-15"/>
        </w:rPr>
        <w:t xml:space="preserve"> </w:t>
      </w:r>
      <w:r>
        <w:t>respect</w:t>
      </w:r>
      <w:r>
        <w:rPr>
          <w:spacing w:val="-15"/>
        </w:rPr>
        <w:t xml:space="preserve"> </w:t>
      </w:r>
      <w:r>
        <w:t>to</w:t>
      </w:r>
      <w:r>
        <w:rPr>
          <w:spacing w:val="-15"/>
        </w:rPr>
        <w:t xml:space="preserve"> </w:t>
      </w:r>
      <w:r>
        <w:t>key</w:t>
      </w:r>
      <w:r>
        <w:rPr>
          <w:spacing w:val="-18"/>
        </w:rPr>
        <w:t xml:space="preserve"> </w:t>
      </w:r>
      <w:r>
        <w:t>characteristics such as premiums, cost-sharing, or offered benefits. Each year, CMS promulgates meaningful difference evaluation standards to determine substantial differences in benefit packages. For contract year (CY) 2019, CMS propos</w:t>
      </w:r>
      <w:r>
        <w:t>es to eliminate this requirement to allow plans to innovate and improve plan options for</w:t>
      </w:r>
      <w:r>
        <w:rPr>
          <w:spacing w:val="-8"/>
        </w:rPr>
        <w:t xml:space="preserve"> </w:t>
      </w:r>
      <w:r>
        <w:t>beneficiaries.</w:t>
      </w:r>
    </w:p>
    <w:p w:rsidR="00033EAB" w:rsidRDefault="00033EAB">
      <w:pPr>
        <w:pStyle w:val="BodyText"/>
        <w:spacing w:before="11"/>
        <w:rPr>
          <w:sz w:val="23"/>
        </w:rPr>
      </w:pPr>
    </w:p>
    <w:p w:rsidR="00033EAB" w:rsidRDefault="002540B6">
      <w:pPr>
        <w:pStyle w:val="BodyText"/>
        <w:ind w:left="100" w:right="121"/>
        <w:jc w:val="both"/>
      </w:pPr>
      <w:r>
        <w:t>As CMS notes in the rule, the principal concern with eliminating the “meaningfully different” standard is increased beneficiary confusion regarding pla</w:t>
      </w:r>
      <w:r>
        <w:t>n options. In certain markets, the elimination of this standard is likely to increase the number of plan options available to beneficiaries.</w:t>
      </w:r>
    </w:p>
    <w:p w:rsidR="00033EAB" w:rsidRDefault="00033EAB">
      <w:pPr>
        <w:pStyle w:val="BodyText"/>
        <w:spacing w:before="5"/>
      </w:pPr>
    </w:p>
    <w:p w:rsidR="00033EAB" w:rsidRDefault="002540B6">
      <w:pPr>
        <w:pStyle w:val="Heading1"/>
        <w:ind w:right="119"/>
      </w:pPr>
      <w:r>
        <w:t>HANYS is concerned that the limited benefits plans would achieve through removal of this standard does not outweig</w:t>
      </w:r>
      <w:r>
        <w:t>h the risk of beneficiary confusion, particularly in light of the proposed</w:t>
      </w:r>
      <w:r>
        <w:rPr>
          <w:spacing w:val="-11"/>
        </w:rPr>
        <w:t xml:space="preserve"> </w:t>
      </w:r>
      <w:r>
        <w:t>changes</w:t>
      </w:r>
      <w:r>
        <w:rPr>
          <w:spacing w:val="-12"/>
        </w:rPr>
        <w:t xml:space="preserve"> </w:t>
      </w:r>
      <w:r>
        <w:t>to</w:t>
      </w:r>
      <w:r>
        <w:rPr>
          <w:spacing w:val="-13"/>
        </w:rPr>
        <w:t xml:space="preserve"> </w:t>
      </w:r>
      <w:r>
        <w:t>the</w:t>
      </w:r>
      <w:r>
        <w:rPr>
          <w:spacing w:val="-13"/>
        </w:rPr>
        <w:t xml:space="preserve"> </w:t>
      </w:r>
      <w:r>
        <w:t>uniformity</w:t>
      </w:r>
      <w:r>
        <w:rPr>
          <w:spacing w:val="-12"/>
        </w:rPr>
        <w:t xml:space="preserve"> </w:t>
      </w:r>
      <w:r>
        <w:t>requirements</w:t>
      </w:r>
      <w:r>
        <w:rPr>
          <w:spacing w:val="-13"/>
        </w:rPr>
        <w:t xml:space="preserve"> </w:t>
      </w:r>
      <w:r>
        <w:t>that</w:t>
      </w:r>
      <w:r>
        <w:rPr>
          <w:spacing w:val="-13"/>
        </w:rPr>
        <w:t xml:space="preserve"> </w:t>
      </w:r>
      <w:r>
        <w:t>will</w:t>
      </w:r>
      <w:r>
        <w:rPr>
          <w:spacing w:val="-12"/>
        </w:rPr>
        <w:t xml:space="preserve"> </w:t>
      </w:r>
      <w:r>
        <w:t>give</w:t>
      </w:r>
      <w:r>
        <w:rPr>
          <w:spacing w:val="-13"/>
        </w:rPr>
        <w:t xml:space="preserve"> </w:t>
      </w:r>
      <w:r>
        <w:t>plans</w:t>
      </w:r>
      <w:r>
        <w:rPr>
          <w:spacing w:val="-14"/>
        </w:rPr>
        <w:t xml:space="preserve"> </w:t>
      </w:r>
      <w:r>
        <w:t>more</w:t>
      </w:r>
      <w:r>
        <w:rPr>
          <w:spacing w:val="-13"/>
        </w:rPr>
        <w:t xml:space="preserve"> </w:t>
      </w:r>
      <w:r>
        <w:t>flexibility</w:t>
      </w:r>
      <w:r>
        <w:rPr>
          <w:spacing w:val="-12"/>
        </w:rPr>
        <w:t xml:space="preserve"> </w:t>
      </w:r>
      <w:r>
        <w:t>around benefits and cost-sharing. If CMS moves forward with this proposal, HANYS urges the agency to engage stakeholders, particularly beneficiaries and beneficiary advocacy groups, before enacting it to explore better tools and resources to improve the be</w:t>
      </w:r>
      <w:r>
        <w:t>neficiary’s experience when choosing a health</w:t>
      </w:r>
      <w:r>
        <w:rPr>
          <w:spacing w:val="-10"/>
        </w:rPr>
        <w:t xml:space="preserve"> </w:t>
      </w:r>
      <w:r>
        <w:t>plan.</w:t>
      </w:r>
    </w:p>
    <w:p w:rsidR="00033EAB" w:rsidRDefault="00033EAB">
      <w:pPr>
        <w:sectPr w:rsidR="00033EAB">
          <w:pgSz w:w="12240" w:h="15840"/>
          <w:pgMar w:top="1260" w:right="1320" w:bottom="280" w:left="1340" w:header="722" w:footer="0" w:gutter="0"/>
          <w:cols w:space="720"/>
        </w:sectPr>
      </w:pPr>
    </w:p>
    <w:p w:rsidR="00033EAB" w:rsidRDefault="00033EAB">
      <w:pPr>
        <w:pStyle w:val="BodyText"/>
        <w:rPr>
          <w:b/>
          <w:sz w:val="20"/>
        </w:rPr>
      </w:pPr>
    </w:p>
    <w:p w:rsidR="00033EAB" w:rsidRDefault="00033EAB">
      <w:pPr>
        <w:pStyle w:val="BodyText"/>
        <w:rPr>
          <w:b/>
          <w:sz w:val="20"/>
        </w:rPr>
      </w:pPr>
    </w:p>
    <w:p w:rsidR="00033EAB" w:rsidRDefault="00033EAB">
      <w:pPr>
        <w:pStyle w:val="BodyText"/>
        <w:spacing w:before="7"/>
        <w:rPr>
          <w:b/>
        </w:rPr>
      </w:pPr>
    </w:p>
    <w:p w:rsidR="00033EAB" w:rsidRDefault="002540B6">
      <w:pPr>
        <w:pStyle w:val="Heading2"/>
        <w:spacing w:before="90"/>
        <w:ind w:right="117"/>
      </w:pPr>
      <w:r>
        <w:t>Coordination</w:t>
      </w:r>
      <w:r>
        <w:rPr>
          <w:spacing w:val="-10"/>
        </w:rPr>
        <w:t xml:space="preserve"> </w:t>
      </w:r>
      <w:r>
        <w:t>of</w:t>
      </w:r>
      <w:r>
        <w:rPr>
          <w:spacing w:val="-11"/>
        </w:rPr>
        <w:t xml:space="preserve"> </w:t>
      </w:r>
      <w:r>
        <w:t>Enrollment</w:t>
      </w:r>
      <w:r>
        <w:rPr>
          <w:spacing w:val="-10"/>
        </w:rPr>
        <w:t xml:space="preserve"> </w:t>
      </w:r>
      <w:r>
        <w:t>and</w:t>
      </w:r>
      <w:r>
        <w:rPr>
          <w:spacing w:val="-11"/>
        </w:rPr>
        <w:t xml:space="preserve"> </w:t>
      </w:r>
      <w:r>
        <w:t>Disenrollment</w:t>
      </w:r>
      <w:r>
        <w:rPr>
          <w:spacing w:val="-10"/>
        </w:rPr>
        <w:t xml:space="preserve"> </w:t>
      </w:r>
      <w:r>
        <w:t>through</w:t>
      </w:r>
      <w:r>
        <w:rPr>
          <w:spacing w:val="-10"/>
        </w:rPr>
        <w:t xml:space="preserve"> </w:t>
      </w:r>
      <w:r>
        <w:t>MA</w:t>
      </w:r>
      <w:r>
        <w:rPr>
          <w:spacing w:val="-10"/>
        </w:rPr>
        <w:t xml:space="preserve"> </w:t>
      </w:r>
      <w:r>
        <w:t>Organizations</w:t>
      </w:r>
      <w:r>
        <w:rPr>
          <w:spacing w:val="-10"/>
        </w:rPr>
        <w:t xml:space="preserve"> </w:t>
      </w:r>
      <w:r>
        <w:t>and</w:t>
      </w:r>
      <w:r>
        <w:rPr>
          <w:spacing w:val="-11"/>
        </w:rPr>
        <w:t xml:space="preserve"> </w:t>
      </w:r>
      <w:r>
        <w:t>Effective</w:t>
      </w:r>
      <w:r>
        <w:rPr>
          <w:spacing w:val="-9"/>
        </w:rPr>
        <w:t xml:space="preserve"> </w:t>
      </w:r>
      <w:r>
        <w:t xml:space="preserve">Dates </w:t>
      </w:r>
      <w:r>
        <w:t>of</w:t>
      </w:r>
      <w:r>
        <w:rPr>
          <w:spacing w:val="-14"/>
        </w:rPr>
        <w:t xml:space="preserve"> </w:t>
      </w:r>
      <w:r>
        <w:t>Coverage</w:t>
      </w:r>
      <w:r>
        <w:rPr>
          <w:spacing w:val="-12"/>
        </w:rPr>
        <w:t xml:space="preserve"> </w:t>
      </w:r>
      <w:r>
        <w:t>and</w:t>
      </w:r>
      <w:r>
        <w:rPr>
          <w:spacing w:val="-13"/>
        </w:rPr>
        <w:t xml:space="preserve"> </w:t>
      </w:r>
      <w:r>
        <w:t>Change</w:t>
      </w:r>
      <w:r>
        <w:rPr>
          <w:spacing w:val="-14"/>
        </w:rPr>
        <w:t xml:space="preserve"> </w:t>
      </w:r>
      <w:r>
        <w:t>of</w:t>
      </w:r>
      <w:r>
        <w:rPr>
          <w:spacing w:val="-14"/>
        </w:rPr>
        <w:t xml:space="preserve"> </w:t>
      </w:r>
      <w:r>
        <w:t>Coverage</w:t>
      </w:r>
      <w:r>
        <w:rPr>
          <w:spacing w:val="-12"/>
        </w:rPr>
        <w:t xml:space="preserve"> </w:t>
      </w:r>
      <w:r>
        <w:rPr>
          <w:u w:val="thick"/>
        </w:rPr>
        <w:t>and</w:t>
      </w:r>
      <w:r>
        <w:rPr>
          <w:spacing w:val="-13"/>
          <w:u w:val="thick"/>
        </w:rPr>
        <w:t xml:space="preserve"> </w:t>
      </w:r>
      <w:r>
        <w:t>Passive</w:t>
      </w:r>
      <w:r>
        <w:rPr>
          <w:spacing w:val="-12"/>
        </w:rPr>
        <w:t xml:space="preserve"> </w:t>
      </w:r>
      <w:r>
        <w:t>Enrollment</w:t>
      </w:r>
      <w:r>
        <w:rPr>
          <w:spacing w:val="-13"/>
        </w:rPr>
        <w:t xml:space="preserve"> </w:t>
      </w:r>
      <w:r>
        <w:t>Flexibilities</w:t>
      </w:r>
      <w:r>
        <w:rPr>
          <w:spacing w:val="-16"/>
        </w:rPr>
        <w:t xml:space="preserve"> </w:t>
      </w:r>
      <w:r>
        <w:t>to</w:t>
      </w:r>
      <w:r>
        <w:rPr>
          <w:spacing w:val="-13"/>
        </w:rPr>
        <w:t xml:space="preserve"> </w:t>
      </w:r>
      <w:r>
        <w:t>Protect</w:t>
      </w:r>
      <w:r>
        <w:rPr>
          <w:spacing w:val="-13"/>
        </w:rPr>
        <w:t xml:space="preserve"> </w:t>
      </w:r>
      <w:r>
        <w:t xml:space="preserve">Continuity of </w:t>
      </w:r>
      <w:r>
        <w:t>Integrated Care for Dually-Eligible</w:t>
      </w:r>
      <w:r>
        <w:rPr>
          <w:spacing w:val="-10"/>
        </w:rPr>
        <w:t xml:space="preserve"> </w:t>
      </w:r>
      <w:r>
        <w:t>Beneficiaries</w:t>
      </w:r>
    </w:p>
    <w:p w:rsidR="00033EAB" w:rsidRDefault="00033EAB">
      <w:pPr>
        <w:pStyle w:val="BodyText"/>
        <w:spacing w:before="6"/>
        <w:rPr>
          <w:b/>
          <w:i/>
          <w:sz w:val="23"/>
        </w:rPr>
      </w:pPr>
    </w:p>
    <w:p w:rsidR="00033EAB" w:rsidRDefault="002540B6">
      <w:pPr>
        <w:pStyle w:val="BodyText"/>
        <w:ind w:left="100" w:right="114"/>
        <w:jc w:val="both"/>
      </w:pPr>
      <w:r>
        <w:t xml:space="preserve">Individuals who have been enrolled in a non-Medicare health plan, such as a Medicaid managed care plan or a commercial plan, can be enrolled in an MA plan run by the same plan when those individuals first </w:t>
      </w:r>
      <w:r>
        <w:t>become eligible for Medicare. This process is known as the seamless enrollment process and is automatic unless the beneficiary enrolls in FFS Medicare or a different MA plan. CMS suspended approval of new requests to use seamless enrollment in November 201</w:t>
      </w:r>
      <w:r>
        <w:t>6 to reevaluate</w:t>
      </w:r>
      <w:r>
        <w:rPr>
          <w:spacing w:val="-10"/>
        </w:rPr>
        <w:t xml:space="preserve"> </w:t>
      </w:r>
      <w:r>
        <w:t>its</w:t>
      </w:r>
      <w:r>
        <w:rPr>
          <w:spacing w:val="-9"/>
        </w:rPr>
        <w:t xml:space="preserve"> </w:t>
      </w:r>
      <w:r>
        <w:t>policies.</w:t>
      </w:r>
      <w:r>
        <w:rPr>
          <w:spacing w:val="-8"/>
        </w:rPr>
        <w:t xml:space="preserve"> </w:t>
      </w:r>
      <w:r>
        <w:t>In</w:t>
      </w:r>
      <w:r>
        <w:rPr>
          <w:spacing w:val="-10"/>
        </w:rPr>
        <w:t xml:space="preserve"> </w:t>
      </w:r>
      <w:r>
        <w:t>addition,</w:t>
      </w:r>
      <w:r>
        <w:rPr>
          <w:spacing w:val="-9"/>
        </w:rPr>
        <w:t xml:space="preserve"> </w:t>
      </w:r>
      <w:r>
        <w:t>CMS</w:t>
      </w:r>
      <w:r>
        <w:rPr>
          <w:spacing w:val="-9"/>
        </w:rPr>
        <w:t xml:space="preserve"> </w:t>
      </w:r>
      <w:r>
        <w:t>can</w:t>
      </w:r>
      <w:r>
        <w:rPr>
          <w:spacing w:val="-10"/>
        </w:rPr>
        <w:t xml:space="preserve"> </w:t>
      </w:r>
      <w:r>
        <w:t>passively</w:t>
      </w:r>
      <w:r>
        <w:rPr>
          <w:spacing w:val="-11"/>
        </w:rPr>
        <w:t xml:space="preserve"> </w:t>
      </w:r>
      <w:r>
        <w:t>enroll</w:t>
      </w:r>
      <w:r>
        <w:rPr>
          <w:spacing w:val="-9"/>
        </w:rPr>
        <w:t xml:space="preserve"> </w:t>
      </w:r>
      <w:r>
        <w:t>beneficiaries</w:t>
      </w:r>
      <w:r>
        <w:rPr>
          <w:spacing w:val="-10"/>
        </w:rPr>
        <w:t xml:space="preserve"> </w:t>
      </w:r>
      <w:r>
        <w:t>in</w:t>
      </w:r>
      <w:r>
        <w:rPr>
          <w:spacing w:val="-7"/>
        </w:rPr>
        <w:t xml:space="preserve"> </w:t>
      </w:r>
      <w:r>
        <w:t>a</w:t>
      </w:r>
      <w:r>
        <w:rPr>
          <w:spacing w:val="-10"/>
        </w:rPr>
        <w:t xml:space="preserve"> </w:t>
      </w:r>
      <w:r>
        <w:t>new</w:t>
      </w:r>
      <w:r>
        <w:rPr>
          <w:spacing w:val="-10"/>
        </w:rPr>
        <w:t xml:space="preserve"> </w:t>
      </w:r>
      <w:r>
        <w:t>MA</w:t>
      </w:r>
      <w:r>
        <w:rPr>
          <w:spacing w:val="-10"/>
        </w:rPr>
        <w:t xml:space="preserve"> </w:t>
      </w:r>
      <w:r>
        <w:t>plan</w:t>
      </w:r>
      <w:r>
        <w:rPr>
          <w:spacing w:val="-10"/>
        </w:rPr>
        <w:t xml:space="preserve"> </w:t>
      </w:r>
      <w:r>
        <w:t>if</w:t>
      </w:r>
      <w:r>
        <w:rPr>
          <w:spacing w:val="-10"/>
        </w:rPr>
        <w:t xml:space="preserve"> </w:t>
      </w:r>
      <w:r>
        <w:t>the contract</w:t>
      </w:r>
      <w:r>
        <w:rPr>
          <w:spacing w:val="-13"/>
        </w:rPr>
        <w:t xml:space="preserve"> </w:t>
      </w:r>
      <w:r>
        <w:t>for</w:t>
      </w:r>
      <w:r>
        <w:rPr>
          <w:spacing w:val="-15"/>
        </w:rPr>
        <w:t xml:space="preserve"> </w:t>
      </w:r>
      <w:r>
        <w:t>their</w:t>
      </w:r>
      <w:r>
        <w:rPr>
          <w:spacing w:val="-14"/>
        </w:rPr>
        <w:t xml:space="preserve"> </w:t>
      </w:r>
      <w:r>
        <w:t>current</w:t>
      </w:r>
      <w:r>
        <w:rPr>
          <w:spacing w:val="-13"/>
        </w:rPr>
        <w:t xml:space="preserve"> </w:t>
      </w:r>
      <w:r>
        <w:t>plan</w:t>
      </w:r>
      <w:r>
        <w:rPr>
          <w:spacing w:val="-14"/>
        </w:rPr>
        <w:t xml:space="preserve"> </w:t>
      </w:r>
      <w:r>
        <w:t>is</w:t>
      </w:r>
      <w:r>
        <w:rPr>
          <w:spacing w:val="-13"/>
        </w:rPr>
        <w:t xml:space="preserve"> </w:t>
      </w:r>
      <w:r>
        <w:t>being</w:t>
      </w:r>
      <w:r>
        <w:rPr>
          <w:spacing w:val="-15"/>
        </w:rPr>
        <w:t xml:space="preserve"> </w:t>
      </w:r>
      <w:r>
        <w:t>terminated</w:t>
      </w:r>
      <w:r>
        <w:rPr>
          <w:spacing w:val="-14"/>
        </w:rPr>
        <w:t xml:space="preserve"> </w:t>
      </w:r>
      <w:r>
        <w:t>in</w:t>
      </w:r>
      <w:r>
        <w:rPr>
          <w:spacing w:val="-13"/>
        </w:rPr>
        <w:t xml:space="preserve"> </w:t>
      </w:r>
      <w:r>
        <w:t>the</w:t>
      </w:r>
      <w:r>
        <w:rPr>
          <w:spacing w:val="-14"/>
        </w:rPr>
        <w:t xml:space="preserve"> </w:t>
      </w:r>
      <w:r>
        <w:t>middle</w:t>
      </w:r>
      <w:r>
        <w:rPr>
          <w:spacing w:val="-14"/>
        </w:rPr>
        <w:t xml:space="preserve"> </w:t>
      </w:r>
      <w:r>
        <w:t>of</w:t>
      </w:r>
      <w:r>
        <w:rPr>
          <w:spacing w:val="-17"/>
        </w:rPr>
        <w:t xml:space="preserve"> </w:t>
      </w:r>
      <w:r>
        <w:t>a</w:t>
      </w:r>
      <w:r>
        <w:rPr>
          <w:spacing w:val="-14"/>
        </w:rPr>
        <w:t xml:space="preserve"> </w:t>
      </w:r>
      <w:r>
        <w:t>plan</w:t>
      </w:r>
      <w:r>
        <w:rPr>
          <w:spacing w:val="-11"/>
        </w:rPr>
        <w:t xml:space="preserve"> </w:t>
      </w:r>
      <w:r>
        <w:t>year,</w:t>
      </w:r>
      <w:r>
        <w:rPr>
          <w:spacing w:val="-14"/>
        </w:rPr>
        <w:t xml:space="preserve"> </w:t>
      </w:r>
      <w:r>
        <w:t>or</w:t>
      </w:r>
      <w:r>
        <w:rPr>
          <w:spacing w:val="-14"/>
        </w:rPr>
        <w:t xml:space="preserve"> </w:t>
      </w:r>
      <w:r>
        <w:t>if</w:t>
      </w:r>
      <w:r>
        <w:rPr>
          <w:spacing w:val="-14"/>
        </w:rPr>
        <w:t xml:space="preserve"> </w:t>
      </w:r>
      <w:r>
        <w:t>there</w:t>
      </w:r>
      <w:r>
        <w:rPr>
          <w:spacing w:val="-15"/>
        </w:rPr>
        <w:t xml:space="preserve"> </w:t>
      </w:r>
      <w:r>
        <w:t>is</w:t>
      </w:r>
      <w:r>
        <w:rPr>
          <w:spacing w:val="-13"/>
        </w:rPr>
        <w:t xml:space="preserve"> </w:t>
      </w:r>
      <w:r>
        <w:t>potential harm to</w:t>
      </w:r>
      <w:r>
        <w:rPr>
          <w:spacing w:val="-6"/>
        </w:rPr>
        <w:t xml:space="preserve"> </w:t>
      </w:r>
      <w:r>
        <w:t>beneficiaries.</w:t>
      </w:r>
    </w:p>
    <w:p w:rsidR="00033EAB" w:rsidRDefault="00033EAB">
      <w:pPr>
        <w:pStyle w:val="BodyText"/>
        <w:spacing w:before="11"/>
        <w:rPr>
          <w:sz w:val="23"/>
        </w:rPr>
      </w:pPr>
    </w:p>
    <w:p w:rsidR="00033EAB" w:rsidRDefault="002540B6">
      <w:pPr>
        <w:pStyle w:val="BodyText"/>
        <w:ind w:left="100" w:right="114"/>
        <w:jc w:val="both"/>
      </w:pPr>
      <w:r>
        <w:t>CMS</w:t>
      </w:r>
      <w:r>
        <w:rPr>
          <w:spacing w:val="-3"/>
        </w:rPr>
        <w:t xml:space="preserve"> </w:t>
      </w:r>
      <w:r>
        <w:t>proposes</w:t>
      </w:r>
      <w:r>
        <w:rPr>
          <w:spacing w:val="-4"/>
        </w:rPr>
        <w:t xml:space="preserve"> </w:t>
      </w:r>
      <w:r>
        <w:t>to</w:t>
      </w:r>
      <w:r>
        <w:rPr>
          <w:spacing w:val="-3"/>
        </w:rPr>
        <w:t xml:space="preserve"> </w:t>
      </w:r>
      <w:r>
        <w:t>resume</w:t>
      </w:r>
      <w:r>
        <w:rPr>
          <w:spacing w:val="-4"/>
        </w:rPr>
        <w:t xml:space="preserve"> </w:t>
      </w:r>
      <w:r>
        <w:t>using</w:t>
      </w:r>
      <w:r>
        <w:rPr>
          <w:spacing w:val="-6"/>
        </w:rPr>
        <w:t xml:space="preserve"> </w:t>
      </w:r>
      <w:r>
        <w:t>the</w:t>
      </w:r>
      <w:r>
        <w:rPr>
          <w:spacing w:val="-4"/>
        </w:rPr>
        <w:t xml:space="preserve"> </w:t>
      </w:r>
      <w:r>
        <w:t>seamless</w:t>
      </w:r>
      <w:r>
        <w:rPr>
          <w:spacing w:val="-1"/>
        </w:rPr>
        <w:t xml:space="preserve"> </w:t>
      </w:r>
      <w:r>
        <w:t>enrollment</w:t>
      </w:r>
      <w:r>
        <w:rPr>
          <w:spacing w:val="-4"/>
        </w:rPr>
        <w:t xml:space="preserve"> </w:t>
      </w:r>
      <w:r>
        <w:t>process,</w:t>
      </w:r>
      <w:r>
        <w:rPr>
          <w:spacing w:val="-3"/>
        </w:rPr>
        <w:t xml:space="preserve"> </w:t>
      </w:r>
      <w:r>
        <w:t>but</w:t>
      </w:r>
      <w:r>
        <w:rPr>
          <w:spacing w:val="-3"/>
        </w:rPr>
        <w:t xml:space="preserve"> </w:t>
      </w:r>
      <w:r>
        <w:t>only</w:t>
      </w:r>
      <w:r>
        <w:rPr>
          <w:spacing w:val="-6"/>
        </w:rPr>
        <w:t xml:space="preserve"> </w:t>
      </w:r>
      <w:r>
        <w:t>for</w:t>
      </w:r>
      <w:r>
        <w:rPr>
          <w:spacing w:val="-5"/>
        </w:rPr>
        <w:t xml:space="preserve"> </w:t>
      </w:r>
      <w:r>
        <w:t>plans</w:t>
      </w:r>
      <w:r>
        <w:rPr>
          <w:spacing w:val="-4"/>
        </w:rPr>
        <w:t xml:space="preserve"> </w:t>
      </w:r>
      <w:r>
        <w:t>that</w:t>
      </w:r>
      <w:r>
        <w:rPr>
          <w:spacing w:val="-4"/>
        </w:rPr>
        <w:t xml:space="preserve"> </w:t>
      </w:r>
      <w:r>
        <w:t>offer</w:t>
      </w:r>
      <w:r>
        <w:rPr>
          <w:spacing w:val="-5"/>
        </w:rPr>
        <w:t xml:space="preserve"> </w:t>
      </w:r>
      <w:r>
        <w:t>both Medicaid managed care plans and MA Dual Eligible Special Need Plans (D-SNPs). Plans would be able to automatically enroll beneficiaries of the Medicaid plan in the affiliated D-SNP when they</w:t>
      </w:r>
      <w:r>
        <w:rPr>
          <w:spacing w:val="-13"/>
        </w:rPr>
        <w:t xml:space="preserve"> </w:t>
      </w:r>
      <w:r>
        <w:t>become</w:t>
      </w:r>
      <w:r>
        <w:rPr>
          <w:spacing w:val="-9"/>
        </w:rPr>
        <w:t xml:space="preserve"> </w:t>
      </w:r>
      <w:r>
        <w:t>eligible</w:t>
      </w:r>
      <w:r>
        <w:rPr>
          <w:spacing w:val="-10"/>
        </w:rPr>
        <w:t xml:space="preserve"> </w:t>
      </w:r>
      <w:r>
        <w:t>for</w:t>
      </w:r>
      <w:r>
        <w:rPr>
          <w:spacing w:val="-8"/>
        </w:rPr>
        <w:t xml:space="preserve"> </w:t>
      </w:r>
      <w:r>
        <w:t>Medicare.</w:t>
      </w:r>
      <w:r>
        <w:rPr>
          <w:spacing w:val="-9"/>
        </w:rPr>
        <w:t xml:space="preserve"> </w:t>
      </w:r>
      <w:r>
        <w:t>CMS</w:t>
      </w:r>
      <w:r>
        <w:rPr>
          <w:spacing w:val="-8"/>
        </w:rPr>
        <w:t xml:space="preserve"> </w:t>
      </w:r>
      <w:r>
        <w:t>is</w:t>
      </w:r>
      <w:r>
        <w:rPr>
          <w:spacing w:val="-8"/>
        </w:rPr>
        <w:t xml:space="preserve"> </w:t>
      </w:r>
      <w:r>
        <w:t>also</w:t>
      </w:r>
      <w:r>
        <w:rPr>
          <w:spacing w:val="-8"/>
        </w:rPr>
        <w:t xml:space="preserve"> </w:t>
      </w:r>
      <w:r>
        <w:t>proposing</w:t>
      </w:r>
      <w:r>
        <w:rPr>
          <w:spacing w:val="-11"/>
        </w:rPr>
        <w:t xml:space="preserve"> </w:t>
      </w:r>
      <w:r>
        <w:t>to</w:t>
      </w:r>
      <w:r>
        <w:rPr>
          <w:spacing w:val="-8"/>
        </w:rPr>
        <w:t xml:space="preserve"> </w:t>
      </w:r>
      <w:r>
        <w:t>expan</w:t>
      </w:r>
      <w:r>
        <w:t>d</w:t>
      </w:r>
      <w:r>
        <w:rPr>
          <w:spacing w:val="-9"/>
        </w:rPr>
        <w:t xml:space="preserve"> </w:t>
      </w:r>
      <w:r>
        <w:t>the</w:t>
      </w:r>
      <w:r>
        <w:rPr>
          <w:spacing w:val="-9"/>
        </w:rPr>
        <w:t xml:space="preserve"> </w:t>
      </w:r>
      <w:r>
        <w:t>use</w:t>
      </w:r>
      <w:r>
        <w:rPr>
          <w:spacing w:val="-10"/>
        </w:rPr>
        <w:t xml:space="preserve"> </w:t>
      </w:r>
      <w:r>
        <w:t>of</w:t>
      </w:r>
      <w:r>
        <w:rPr>
          <w:spacing w:val="-9"/>
        </w:rPr>
        <w:t xml:space="preserve"> </w:t>
      </w:r>
      <w:r>
        <w:t>passive</w:t>
      </w:r>
      <w:r>
        <w:rPr>
          <w:spacing w:val="-10"/>
        </w:rPr>
        <w:t xml:space="preserve"> </w:t>
      </w:r>
      <w:r>
        <w:t>enrollment to include dual eligibles who face an involuntary disruption in their Medicare or Medicaid coverage to promote integrated care and continuity of</w:t>
      </w:r>
      <w:r>
        <w:rPr>
          <w:spacing w:val="-13"/>
        </w:rPr>
        <w:t xml:space="preserve"> </w:t>
      </w:r>
      <w:r>
        <w:t>care.</w:t>
      </w:r>
    </w:p>
    <w:p w:rsidR="00033EAB" w:rsidRDefault="00033EAB">
      <w:pPr>
        <w:pStyle w:val="BodyText"/>
        <w:spacing w:before="11"/>
        <w:rPr>
          <w:sz w:val="23"/>
        </w:rPr>
      </w:pPr>
    </w:p>
    <w:p w:rsidR="00033EAB" w:rsidRDefault="002540B6">
      <w:pPr>
        <w:ind w:left="100" w:right="117"/>
        <w:jc w:val="both"/>
        <w:rPr>
          <w:b/>
          <w:sz w:val="24"/>
        </w:rPr>
      </w:pPr>
      <w:r>
        <w:rPr>
          <w:sz w:val="24"/>
        </w:rPr>
        <w:t>Taken as a whole, these changes could create an improved seamless enroll</w:t>
      </w:r>
      <w:r>
        <w:rPr>
          <w:sz w:val="24"/>
        </w:rPr>
        <w:t xml:space="preserve">ment process that protects more vulnerable beneficiaries from losing their continuity of coverage. However, meaningful beneficiary communication will be key to successful implementation of these initiatives. </w:t>
      </w:r>
      <w:r>
        <w:rPr>
          <w:b/>
          <w:sz w:val="24"/>
        </w:rPr>
        <w:t>HANYS strongly recommends that CMS ensures benef</w:t>
      </w:r>
      <w:r>
        <w:rPr>
          <w:b/>
          <w:sz w:val="24"/>
        </w:rPr>
        <w:t>iciaries receive adequate notice of any change in enrollment and that mechanisms exist for beneficiaries or their advocates</w:t>
      </w:r>
      <w:r>
        <w:rPr>
          <w:b/>
          <w:spacing w:val="-14"/>
          <w:sz w:val="24"/>
        </w:rPr>
        <w:t xml:space="preserve"> </w:t>
      </w:r>
      <w:r>
        <w:rPr>
          <w:b/>
          <w:sz w:val="24"/>
        </w:rPr>
        <w:t>to</w:t>
      </w:r>
      <w:r>
        <w:rPr>
          <w:b/>
          <w:spacing w:val="-14"/>
          <w:sz w:val="24"/>
        </w:rPr>
        <w:t xml:space="preserve"> </w:t>
      </w:r>
      <w:r>
        <w:rPr>
          <w:b/>
          <w:sz w:val="24"/>
        </w:rPr>
        <w:t>get</w:t>
      </w:r>
      <w:r>
        <w:rPr>
          <w:b/>
          <w:spacing w:val="-13"/>
          <w:sz w:val="24"/>
        </w:rPr>
        <w:t xml:space="preserve"> </w:t>
      </w:r>
      <w:r>
        <w:rPr>
          <w:b/>
          <w:sz w:val="24"/>
        </w:rPr>
        <w:t>timely</w:t>
      </w:r>
      <w:r>
        <w:rPr>
          <w:b/>
          <w:spacing w:val="-12"/>
          <w:sz w:val="24"/>
        </w:rPr>
        <w:t xml:space="preserve"> </w:t>
      </w:r>
      <w:r>
        <w:rPr>
          <w:b/>
          <w:sz w:val="24"/>
        </w:rPr>
        <w:t>answers</w:t>
      </w:r>
      <w:r>
        <w:rPr>
          <w:b/>
          <w:spacing w:val="-14"/>
          <w:sz w:val="24"/>
        </w:rPr>
        <w:t xml:space="preserve"> </w:t>
      </w:r>
      <w:r>
        <w:rPr>
          <w:b/>
          <w:sz w:val="24"/>
        </w:rPr>
        <w:t>to</w:t>
      </w:r>
      <w:r>
        <w:rPr>
          <w:b/>
          <w:spacing w:val="-15"/>
          <w:sz w:val="24"/>
        </w:rPr>
        <w:t xml:space="preserve"> </w:t>
      </w:r>
      <w:r>
        <w:rPr>
          <w:b/>
          <w:sz w:val="24"/>
        </w:rPr>
        <w:t>their</w:t>
      </w:r>
      <w:r>
        <w:rPr>
          <w:b/>
          <w:spacing w:val="-15"/>
          <w:sz w:val="24"/>
        </w:rPr>
        <w:t xml:space="preserve"> </w:t>
      </w:r>
      <w:r>
        <w:rPr>
          <w:b/>
          <w:sz w:val="24"/>
        </w:rPr>
        <w:t>questions</w:t>
      </w:r>
      <w:r>
        <w:rPr>
          <w:b/>
          <w:spacing w:val="-14"/>
          <w:sz w:val="24"/>
        </w:rPr>
        <w:t xml:space="preserve"> </w:t>
      </w:r>
      <w:r>
        <w:rPr>
          <w:b/>
          <w:sz w:val="24"/>
        </w:rPr>
        <w:t>regarding</w:t>
      </w:r>
      <w:r>
        <w:rPr>
          <w:b/>
          <w:spacing w:val="-14"/>
          <w:sz w:val="24"/>
        </w:rPr>
        <w:t xml:space="preserve"> </w:t>
      </w:r>
      <w:r>
        <w:rPr>
          <w:b/>
          <w:sz w:val="24"/>
        </w:rPr>
        <w:t>the</w:t>
      </w:r>
      <w:r>
        <w:rPr>
          <w:b/>
          <w:spacing w:val="-15"/>
          <w:sz w:val="24"/>
        </w:rPr>
        <w:t xml:space="preserve"> </w:t>
      </w:r>
      <w:r>
        <w:rPr>
          <w:b/>
          <w:sz w:val="24"/>
        </w:rPr>
        <w:t>seamless</w:t>
      </w:r>
      <w:r>
        <w:rPr>
          <w:b/>
          <w:spacing w:val="-14"/>
          <w:sz w:val="24"/>
        </w:rPr>
        <w:t xml:space="preserve"> </w:t>
      </w:r>
      <w:r>
        <w:rPr>
          <w:b/>
          <w:sz w:val="24"/>
        </w:rPr>
        <w:t>enrollment</w:t>
      </w:r>
      <w:r>
        <w:rPr>
          <w:b/>
          <w:spacing w:val="-15"/>
          <w:sz w:val="24"/>
        </w:rPr>
        <w:t xml:space="preserve"> </w:t>
      </w:r>
      <w:r>
        <w:rPr>
          <w:b/>
          <w:sz w:val="24"/>
        </w:rPr>
        <w:t>process. It is essential that the required notice include all key information necessary for the beneficiary to make an informed</w:t>
      </w:r>
      <w:r>
        <w:rPr>
          <w:b/>
          <w:spacing w:val="-7"/>
          <w:sz w:val="24"/>
        </w:rPr>
        <w:t xml:space="preserve"> </w:t>
      </w:r>
      <w:r>
        <w:rPr>
          <w:b/>
          <w:sz w:val="24"/>
        </w:rPr>
        <w:t>decision.</w:t>
      </w:r>
    </w:p>
    <w:p w:rsidR="00033EAB" w:rsidRDefault="00033EAB">
      <w:pPr>
        <w:pStyle w:val="BodyText"/>
        <w:spacing w:before="11"/>
        <w:rPr>
          <w:b/>
          <w:sz w:val="23"/>
        </w:rPr>
      </w:pPr>
    </w:p>
    <w:p w:rsidR="00033EAB" w:rsidRDefault="002540B6">
      <w:pPr>
        <w:pStyle w:val="Heading2"/>
      </w:pPr>
      <w:r>
        <w:t>Reducing the Burden of the Medicare Part C and D Medical Loss Ratio (MLR) Requirements</w:t>
      </w:r>
    </w:p>
    <w:p w:rsidR="00033EAB" w:rsidRDefault="00033EAB">
      <w:pPr>
        <w:pStyle w:val="BodyText"/>
        <w:spacing w:before="6"/>
        <w:rPr>
          <w:b/>
          <w:i/>
          <w:sz w:val="23"/>
        </w:rPr>
      </w:pPr>
    </w:p>
    <w:p w:rsidR="00033EAB" w:rsidRDefault="002540B6">
      <w:pPr>
        <w:pStyle w:val="BodyText"/>
        <w:ind w:left="100" w:right="116"/>
        <w:jc w:val="both"/>
      </w:pPr>
      <w:r>
        <w:t>MA plans and Part D sponsors are required to report their MLRs, which reflect how much of a plan’s total revenue is spent on claims for medical services, medications, and certain other qualifying expenses, such as quality improvement activities (QIAs). CMS</w:t>
      </w:r>
      <w:r>
        <w:t xml:space="preserve"> may impose penalties on MA and Part D plans for failure to have an MLR of at least 85%. The current MA MLR rules are based on commercial MLR rules, which do not count fraud prevention activities as QIA.</w:t>
      </w:r>
    </w:p>
    <w:p w:rsidR="00033EAB" w:rsidRDefault="00033EAB">
      <w:pPr>
        <w:pStyle w:val="BodyText"/>
        <w:spacing w:before="11"/>
        <w:rPr>
          <w:sz w:val="23"/>
        </w:rPr>
      </w:pPr>
    </w:p>
    <w:p w:rsidR="00033EAB" w:rsidRDefault="002540B6">
      <w:pPr>
        <w:pStyle w:val="BodyText"/>
        <w:ind w:left="100" w:right="116"/>
        <w:jc w:val="both"/>
      </w:pPr>
      <w:r>
        <w:t>CMS</w:t>
      </w:r>
      <w:r>
        <w:rPr>
          <w:spacing w:val="-8"/>
        </w:rPr>
        <w:t xml:space="preserve"> </w:t>
      </w:r>
      <w:r>
        <w:t>proposes</w:t>
      </w:r>
      <w:r>
        <w:rPr>
          <w:spacing w:val="-8"/>
        </w:rPr>
        <w:t xml:space="preserve"> </w:t>
      </w:r>
      <w:r>
        <w:t>to</w:t>
      </w:r>
      <w:r>
        <w:rPr>
          <w:spacing w:val="-8"/>
        </w:rPr>
        <w:t xml:space="preserve"> </w:t>
      </w:r>
      <w:r>
        <w:t>allow</w:t>
      </w:r>
      <w:r>
        <w:rPr>
          <w:spacing w:val="-9"/>
        </w:rPr>
        <w:t xml:space="preserve"> </w:t>
      </w:r>
      <w:r>
        <w:t>MA</w:t>
      </w:r>
      <w:r>
        <w:rPr>
          <w:spacing w:val="-9"/>
        </w:rPr>
        <w:t xml:space="preserve"> </w:t>
      </w:r>
      <w:r>
        <w:t>and</w:t>
      </w:r>
      <w:r>
        <w:rPr>
          <w:spacing w:val="-9"/>
        </w:rPr>
        <w:t xml:space="preserve"> </w:t>
      </w:r>
      <w:r>
        <w:t>Part</w:t>
      </w:r>
      <w:r>
        <w:rPr>
          <w:spacing w:val="-9"/>
        </w:rPr>
        <w:t xml:space="preserve"> </w:t>
      </w:r>
      <w:r>
        <w:t>D</w:t>
      </w:r>
      <w:r>
        <w:rPr>
          <w:spacing w:val="-9"/>
        </w:rPr>
        <w:t xml:space="preserve"> </w:t>
      </w:r>
      <w:r>
        <w:t>plans</w:t>
      </w:r>
      <w:r>
        <w:rPr>
          <w:spacing w:val="-7"/>
        </w:rPr>
        <w:t xml:space="preserve"> </w:t>
      </w:r>
      <w:r>
        <w:t>to</w:t>
      </w:r>
      <w:r>
        <w:rPr>
          <w:spacing w:val="-8"/>
        </w:rPr>
        <w:t xml:space="preserve"> </w:t>
      </w:r>
      <w:r>
        <w:t>includ</w:t>
      </w:r>
      <w:r>
        <w:t>e</w:t>
      </w:r>
      <w:r>
        <w:rPr>
          <w:spacing w:val="-10"/>
        </w:rPr>
        <w:t xml:space="preserve"> </w:t>
      </w:r>
      <w:r>
        <w:t>in</w:t>
      </w:r>
      <w:r>
        <w:rPr>
          <w:spacing w:val="-8"/>
        </w:rPr>
        <w:t xml:space="preserve"> </w:t>
      </w:r>
      <w:r>
        <w:t>the</w:t>
      </w:r>
      <w:r>
        <w:rPr>
          <w:spacing w:val="-9"/>
        </w:rPr>
        <w:t xml:space="preserve"> </w:t>
      </w:r>
      <w:r>
        <w:t>numerator</w:t>
      </w:r>
      <w:r>
        <w:rPr>
          <w:spacing w:val="-9"/>
        </w:rPr>
        <w:t xml:space="preserve"> </w:t>
      </w:r>
      <w:r>
        <w:t>of</w:t>
      </w:r>
      <w:r>
        <w:rPr>
          <w:spacing w:val="-9"/>
        </w:rPr>
        <w:t xml:space="preserve"> </w:t>
      </w:r>
      <w:r>
        <w:t>their</w:t>
      </w:r>
      <w:r>
        <w:rPr>
          <w:spacing w:val="-9"/>
        </w:rPr>
        <w:t xml:space="preserve"> </w:t>
      </w:r>
      <w:r>
        <w:t>MLR</w:t>
      </w:r>
      <w:r>
        <w:rPr>
          <w:spacing w:val="-6"/>
        </w:rPr>
        <w:t xml:space="preserve"> </w:t>
      </w:r>
      <w:r>
        <w:t>the</w:t>
      </w:r>
      <w:r>
        <w:rPr>
          <w:spacing w:val="-7"/>
        </w:rPr>
        <w:t xml:space="preserve"> </w:t>
      </w:r>
      <w:r>
        <w:t xml:space="preserve">amount of claim payments recovered through fraud reduction efforts that do not exceed fraud reduction expenses. CMS is also proposing to expand the definition of QIAs to include all fraud reduction activities, including </w:t>
      </w:r>
      <w:r>
        <w:t>fraud prevention, detection, and recovery. This change would increase the MLR numerator, making it easier for plans to meet the 85%</w:t>
      </w:r>
      <w:r>
        <w:rPr>
          <w:spacing w:val="-9"/>
        </w:rPr>
        <w:t xml:space="preserve"> </w:t>
      </w:r>
      <w:r>
        <w:t>standard.</w:t>
      </w:r>
    </w:p>
    <w:p w:rsidR="00033EAB" w:rsidRDefault="00033EAB">
      <w:pPr>
        <w:jc w:val="both"/>
        <w:sectPr w:rsidR="00033EAB">
          <w:pgSz w:w="12240" w:h="15840"/>
          <w:pgMar w:top="1260" w:right="1320" w:bottom="280" w:left="1340" w:header="722" w:footer="0" w:gutter="0"/>
          <w:cols w:space="720"/>
        </w:sectPr>
      </w:pPr>
    </w:p>
    <w:p w:rsidR="00033EAB" w:rsidRDefault="00033EAB">
      <w:pPr>
        <w:pStyle w:val="BodyText"/>
        <w:rPr>
          <w:sz w:val="20"/>
        </w:rPr>
      </w:pPr>
    </w:p>
    <w:p w:rsidR="00033EAB" w:rsidRDefault="00033EAB">
      <w:pPr>
        <w:pStyle w:val="BodyText"/>
        <w:spacing w:before="2"/>
        <w:rPr>
          <w:sz w:val="20"/>
        </w:rPr>
      </w:pPr>
    </w:p>
    <w:p w:rsidR="00033EAB" w:rsidRDefault="002540B6">
      <w:pPr>
        <w:spacing w:before="90" w:line="242" w:lineRule="auto"/>
        <w:ind w:left="100" w:right="117"/>
        <w:jc w:val="both"/>
        <w:rPr>
          <w:b/>
          <w:sz w:val="24"/>
        </w:rPr>
      </w:pPr>
      <w:r>
        <w:rPr>
          <w:sz w:val="24"/>
        </w:rPr>
        <w:t>HANYS believes that the MLR standard is an important tool for CMS to hold plans accountable for</w:t>
      </w:r>
      <w:r>
        <w:rPr>
          <w:spacing w:val="-15"/>
          <w:sz w:val="24"/>
        </w:rPr>
        <w:t xml:space="preserve"> </w:t>
      </w:r>
      <w:r>
        <w:rPr>
          <w:sz w:val="24"/>
        </w:rPr>
        <w:t>ho</w:t>
      </w:r>
      <w:r>
        <w:rPr>
          <w:sz w:val="24"/>
        </w:rPr>
        <w:t>w</w:t>
      </w:r>
      <w:r>
        <w:rPr>
          <w:spacing w:val="-14"/>
          <w:sz w:val="24"/>
        </w:rPr>
        <w:t xml:space="preserve"> </w:t>
      </w:r>
      <w:r>
        <w:rPr>
          <w:sz w:val="24"/>
        </w:rPr>
        <w:t>their</w:t>
      </w:r>
      <w:r>
        <w:rPr>
          <w:spacing w:val="-14"/>
          <w:sz w:val="24"/>
        </w:rPr>
        <w:t xml:space="preserve"> </w:t>
      </w:r>
      <w:r>
        <w:rPr>
          <w:sz w:val="24"/>
        </w:rPr>
        <w:t>premium</w:t>
      </w:r>
      <w:r>
        <w:rPr>
          <w:spacing w:val="-13"/>
          <w:sz w:val="24"/>
        </w:rPr>
        <w:t xml:space="preserve"> </w:t>
      </w:r>
      <w:r>
        <w:rPr>
          <w:sz w:val="24"/>
        </w:rPr>
        <w:t>dollars</w:t>
      </w:r>
      <w:r>
        <w:rPr>
          <w:spacing w:val="-14"/>
          <w:sz w:val="24"/>
        </w:rPr>
        <w:t xml:space="preserve"> </w:t>
      </w:r>
      <w:r>
        <w:rPr>
          <w:sz w:val="24"/>
        </w:rPr>
        <w:t>are</w:t>
      </w:r>
      <w:r>
        <w:rPr>
          <w:spacing w:val="-15"/>
          <w:sz w:val="24"/>
        </w:rPr>
        <w:t xml:space="preserve"> </w:t>
      </w:r>
      <w:r>
        <w:rPr>
          <w:sz w:val="24"/>
        </w:rPr>
        <w:t>spent.</w:t>
      </w:r>
      <w:r>
        <w:rPr>
          <w:spacing w:val="-11"/>
          <w:sz w:val="24"/>
        </w:rPr>
        <w:t xml:space="preserve"> </w:t>
      </w:r>
      <w:r>
        <w:rPr>
          <w:b/>
          <w:sz w:val="24"/>
        </w:rPr>
        <w:t>HANYS</w:t>
      </w:r>
      <w:r>
        <w:rPr>
          <w:b/>
          <w:spacing w:val="-13"/>
          <w:sz w:val="24"/>
        </w:rPr>
        <w:t xml:space="preserve"> </w:t>
      </w:r>
      <w:r>
        <w:rPr>
          <w:b/>
          <w:sz w:val="24"/>
        </w:rPr>
        <w:t>urges</w:t>
      </w:r>
      <w:r>
        <w:rPr>
          <w:b/>
          <w:spacing w:val="-13"/>
          <w:sz w:val="24"/>
        </w:rPr>
        <w:t xml:space="preserve"> </w:t>
      </w:r>
      <w:r>
        <w:rPr>
          <w:b/>
          <w:sz w:val="24"/>
        </w:rPr>
        <w:t>CMS</w:t>
      </w:r>
      <w:r>
        <w:rPr>
          <w:b/>
          <w:spacing w:val="-13"/>
          <w:sz w:val="24"/>
        </w:rPr>
        <w:t xml:space="preserve"> </w:t>
      </w:r>
      <w:r>
        <w:rPr>
          <w:b/>
          <w:sz w:val="24"/>
        </w:rPr>
        <w:t>to</w:t>
      </w:r>
      <w:r>
        <w:rPr>
          <w:b/>
          <w:spacing w:val="-14"/>
          <w:sz w:val="24"/>
        </w:rPr>
        <w:t xml:space="preserve"> </w:t>
      </w:r>
      <w:r>
        <w:rPr>
          <w:b/>
          <w:sz w:val="24"/>
        </w:rPr>
        <w:t>drop</w:t>
      </w:r>
      <w:r>
        <w:rPr>
          <w:b/>
          <w:spacing w:val="-13"/>
          <w:sz w:val="24"/>
        </w:rPr>
        <w:t xml:space="preserve"> </w:t>
      </w:r>
      <w:r>
        <w:rPr>
          <w:b/>
          <w:sz w:val="24"/>
        </w:rPr>
        <w:t>its</w:t>
      </w:r>
      <w:r>
        <w:rPr>
          <w:b/>
          <w:spacing w:val="-14"/>
          <w:sz w:val="24"/>
        </w:rPr>
        <w:t xml:space="preserve"> </w:t>
      </w:r>
      <w:r>
        <w:rPr>
          <w:b/>
          <w:sz w:val="24"/>
        </w:rPr>
        <w:t>proposal</w:t>
      </w:r>
      <w:r>
        <w:rPr>
          <w:b/>
          <w:spacing w:val="-13"/>
          <w:sz w:val="24"/>
        </w:rPr>
        <w:t xml:space="preserve"> </w:t>
      </w:r>
      <w:r>
        <w:rPr>
          <w:b/>
          <w:sz w:val="24"/>
        </w:rPr>
        <w:t>to</w:t>
      </w:r>
      <w:r>
        <w:rPr>
          <w:b/>
          <w:spacing w:val="-14"/>
          <w:sz w:val="24"/>
        </w:rPr>
        <w:t xml:space="preserve"> </w:t>
      </w:r>
      <w:r>
        <w:rPr>
          <w:b/>
          <w:sz w:val="24"/>
        </w:rPr>
        <w:t>allow</w:t>
      </w:r>
      <w:r>
        <w:rPr>
          <w:b/>
          <w:spacing w:val="-12"/>
          <w:sz w:val="24"/>
        </w:rPr>
        <w:t xml:space="preserve"> </w:t>
      </w:r>
      <w:r>
        <w:rPr>
          <w:b/>
          <w:sz w:val="24"/>
        </w:rPr>
        <w:t>fraud activities to be included in the MLR</w:t>
      </w:r>
      <w:r>
        <w:rPr>
          <w:b/>
          <w:spacing w:val="-8"/>
          <w:sz w:val="24"/>
        </w:rPr>
        <w:t xml:space="preserve"> </w:t>
      </w:r>
      <w:r>
        <w:rPr>
          <w:b/>
          <w:sz w:val="24"/>
        </w:rPr>
        <w:t>numerator.</w:t>
      </w:r>
    </w:p>
    <w:p w:rsidR="00033EAB" w:rsidRDefault="00033EAB">
      <w:pPr>
        <w:pStyle w:val="BodyText"/>
        <w:spacing w:before="8"/>
        <w:rPr>
          <w:b/>
          <w:sz w:val="23"/>
        </w:rPr>
      </w:pPr>
    </w:p>
    <w:p w:rsidR="00033EAB" w:rsidRDefault="002540B6">
      <w:pPr>
        <w:pStyle w:val="Heading2"/>
      </w:pPr>
      <w:r>
        <w:t>Communication/Marketing Materials and Activities</w:t>
      </w:r>
    </w:p>
    <w:p w:rsidR="00033EAB" w:rsidRDefault="00033EAB">
      <w:pPr>
        <w:pStyle w:val="BodyText"/>
        <w:spacing w:before="6"/>
        <w:rPr>
          <w:b/>
          <w:i/>
          <w:sz w:val="23"/>
        </w:rPr>
      </w:pPr>
    </w:p>
    <w:p w:rsidR="00033EAB" w:rsidRDefault="002540B6">
      <w:pPr>
        <w:pStyle w:val="BodyText"/>
        <w:ind w:left="100" w:right="114"/>
        <w:jc w:val="both"/>
      </w:pPr>
      <w:r>
        <w:t>CMS prohibits MA plans from distributing marketing materials and applications forms to individuals</w:t>
      </w:r>
      <w:r>
        <w:rPr>
          <w:spacing w:val="-8"/>
        </w:rPr>
        <w:t xml:space="preserve"> </w:t>
      </w:r>
      <w:r>
        <w:t>eligible</w:t>
      </w:r>
      <w:r>
        <w:rPr>
          <w:spacing w:val="-10"/>
        </w:rPr>
        <w:t xml:space="preserve"> </w:t>
      </w:r>
      <w:r>
        <w:t>for</w:t>
      </w:r>
      <w:r>
        <w:rPr>
          <w:spacing w:val="-9"/>
        </w:rPr>
        <w:t xml:space="preserve"> </w:t>
      </w:r>
      <w:r>
        <w:t>MA</w:t>
      </w:r>
      <w:r>
        <w:rPr>
          <w:spacing w:val="-9"/>
        </w:rPr>
        <w:t xml:space="preserve"> </w:t>
      </w:r>
      <w:r>
        <w:t>plans</w:t>
      </w:r>
      <w:r>
        <w:rPr>
          <w:spacing w:val="-9"/>
        </w:rPr>
        <w:t xml:space="preserve"> </w:t>
      </w:r>
      <w:r>
        <w:t>unless</w:t>
      </w:r>
      <w:r>
        <w:rPr>
          <w:spacing w:val="-9"/>
        </w:rPr>
        <w:t xml:space="preserve"> </w:t>
      </w:r>
      <w:r>
        <w:t>the</w:t>
      </w:r>
      <w:r>
        <w:rPr>
          <w:spacing w:val="-7"/>
        </w:rPr>
        <w:t xml:space="preserve"> </w:t>
      </w:r>
      <w:r>
        <w:t>document</w:t>
      </w:r>
      <w:r>
        <w:rPr>
          <w:spacing w:val="-8"/>
        </w:rPr>
        <w:t xml:space="preserve"> </w:t>
      </w:r>
      <w:r>
        <w:t>has</w:t>
      </w:r>
      <w:r>
        <w:rPr>
          <w:spacing w:val="-8"/>
        </w:rPr>
        <w:t xml:space="preserve"> </w:t>
      </w:r>
      <w:r>
        <w:t>been</w:t>
      </w:r>
      <w:r>
        <w:rPr>
          <w:spacing w:val="-9"/>
        </w:rPr>
        <w:t xml:space="preserve"> </w:t>
      </w:r>
      <w:r>
        <w:t>submitted</w:t>
      </w:r>
      <w:r>
        <w:rPr>
          <w:spacing w:val="-9"/>
        </w:rPr>
        <w:t xml:space="preserve"> </w:t>
      </w:r>
      <w:r>
        <w:t>to</w:t>
      </w:r>
      <w:r>
        <w:rPr>
          <w:spacing w:val="-6"/>
        </w:rPr>
        <w:t xml:space="preserve"> </w:t>
      </w:r>
      <w:r>
        <w:t>CMS</w:t>
      </w:r>
      <w:r>
        <w:rPr>
          <w:spacing w:val="-8"/>
        </w:rPr>
        <w:t xml:space="preserve"> </w:t>
      </w:r>
      <w:r>
        <w:t>at</w:t>
      </w:r>
      <w:r>
        <w:rPr>
          <w:spacing w:val="-8"/>
        </w:rPr>
        <w:t xml:space="preserve"> </w:t>
      </w:r>
      <w:r>
        <w:t>least</w:t>
      </w:r>
      <w:r>
        <w:rPr>
          <w:spacing w:val="-8"/>
        </w:rPr>
        <w:t xml:space="preserve"> </w:t>
      </w:r>
      <w:r>
        <w:t>45</w:t>
      </w:r>
      <w:r>
        <w:rPr>
          <w:spacing w:val="-9"/>
        </w:rPr>
        <w:t xml:space="preserve"> </w:t>
      </w:r>
      <w:r>
        <w:t>days (10</w:t>
      </w:r>
      <w:r>
        <w:rPr>
          <w:spacing w:val="-17"/>
        </w:rPr>
        <w:t xml:space="preserve"> </w:t>
      </w:r>
      <w:r>
        <w:t>for</w:t>
      </w:r>
      <w:r>
        <w:rPr>
          <w:spacing w:val="-17"/>
        </w:rPr>
        <w:t xml:space="preserve"> </w:t>
      </w:r>
      <w:r>
        <w:t>certain</w:t>
      </w:r>
      <w:r>
        <w:rPr>
          <w:spacing w:val="-15"/>
        </w:rPr>
        <w:t xml:space="preserve"> </w:t>
      </w:r>
      <w:r>
        <w:t>materials)</w:t>
      </w:r>
      <w:r>
        <w:rPr>
          <w:spacing w:val="-13"/>
        </w:rPr>
        <w:t xml:space="preserve"> </w:t>
      </w:r>
      <w:r>
        <w:t>for</w:t>
      </w:r>
      <w:r>
        <w:rPr>
          <w:spacing w:val="-17"/>
        </w:rPr>
        <w:t xml:space="preserve"> </w:t>
      </w:r>
      <w:r>
        <w:t>approval</w:t>
      </w:r>
      <w:r>
        <w:rPr>
          <w:spacing w:val="-15"/>
        </w:rPr>
        <w:t xml:space="preserve"> </w:t>
      </w:r>
      <w:r>
        <w:t>prior</w:t>
      </w:r>
      <w:r>
        <w:rPr>
          <w:spacing w:val="-17"/>
        </w:rPr>
        <w:t xml:space="preserve"> </w:t>
      </w:r>
      <w:r>
        <w:t>to</w:t>
      </w:r>
      <w:r>
        <w:rPr>
          <w:spacing w:val="-15"/>
        </w:rPr>
        <w:t xml:space="preserve"> </w:t>
      </w:r>
      <w:r>
        <w:t>use.</w:t>
      </w:r>
      <w:r>
        <w:rPr>
          <w:spacing w:val="-13"/>
        </w:rPr>
        <w:t xml:space="preserve"> </w:t>
      </w:r>
      <w:r>
        <w:t>The</w:t>
      </w:r>
      <w:r>
        <w:rPr>
          <w:spacing w:val="-17"/>
        </w:rPr>
        <w:t xml:space="preserve"> </w:t>
      </w:r>
      <w:r>
        <w:t>agency</w:t>
      </w:r>
      <w:r>
        <w:rPr>
          <w:spacing w:val="-21"/>
        </w:rPr>
        <w:t xml:space="preserve"> </w:t>
      </w:r>
      <w:r>
        <w:t>is</w:t>
      </w:r>
      <w:r>
        <w:rPr>
          <w:spacing w:val="-15"/>
        </w:rPr>
        <w:t xml:space="preserve"> </w:t>
      </w:r>
      <w:r>
        <w:t>proposing</w:t>
      </w:r>
      <w:r>
        <w:rPr>
          <w:spacing w:val="-18"/>
        </w:rPr>
        <w:t xml:space="preserve"> </w:t>
      </w:r>
      <w:r>
        <w:t>to</w:t>
      </w:r>
      <w:r>
        <w:rPr>
          <w:spacing w:val="-16"/>
        </w:rPr>
        <w:t xml:space="preserve"> </w:t>
      </w:r>
      <w:r>
        <w:t>narrow</w:t>
      </w:r>
      <w:r>
        <w:rPr>
          <w:spacing w:val="-16"/>
        </w:rPr>
        <w:t xml:space="preserve"> </w:t>
      </w:r>
      <w:r>
        <w:t>the</w:t>
      </w:r>
      <w:r>
        <w:rPr>
          <w:spacing w:val="-16"/>
        </w:rPr>
        <w:t xml:space="preserve"> </w:t>
      </w:r>
      <w:r>
        <w:t>definition of</w:t>
      </w:r>
      <w:r>
        <w:rPr>
          <w:spacing w:val="-5"/>
        </w:rPr>
        <w:t xml:space="preserve"> </w:t>
      </w:r>
      <w:r>
        <w:t>marketing</w:t>
      </w:r>
      <w:r>
        <w:rPr>
          <w:spacing w:val="-6"/>
        </w:rPr>
        <w:t xml:space="preserve"> </w:t>
      </w:r>
      <w:r>
        <w:t>materials</w:t>
      </w:r>
      <w:r>
        <w:rPr>
          <w:spacing w:val="-3"/>
        </w:rPr>
        <w:t xml:space="preserve"> </w:t>
      </w:r>
      <w:r>
        <w:t>to</w:t>
      </w:r>
      <w:r>
        <w:rPr>
          <w:spacing w:val="-1"/>
        </w:rPr>
        <w:t xml:space="preserve"> </w:t>
      </w:r>
      <w:r>
        <w:t>focus</w:t>
      </w:r>
      <w:r>
        <w:rPr>
          <w:spacing w:val="-4"/>
        </w:rPr>
        <w:t xml:space="preserve"> </w:t>
      </w:r>
      <w:r>
        <w:t>on</w:t>
      </w:r>
      <w:r>
        <w:rPr>
          <w:spacing w:val="-4"/>
        </w:rPr>
        <w:t xml:space="preserve"> </w:t>
      </w:r>
      <w:r>
        <w:t>materials</w:t>
      </w:r>
      <w:r>
        <w:rPr>
          <w:spacing w:val="-3"/>
        </w:rPr>
        <w:t xml:space="preserve"> </w:t>
      </w:r>
      <w:r>
        <w:t>that</w:t>
      </w:r>
      <w:r>
        <w:rPr>
          <w:spacing w:val="-4"/>
        </w:rPr>
        <w:t xml:space="preserve"> </w:t>
      </w:r>
      <w:r>
        <w:t>are</w:t>
      </w:r>
      <w:r>
        <w:rPr>
          <w:spacing w:val="-6"/>
        </w:rPr>
        <w:t xml:space="preserve"> </w:t>
      </w:r>
      <w:r>
        <w:t>most</w:t>
      </w:r>
      <w:r>
        <w:rPr>
          <w:spacing w:val="-3"/>
        </w:rPr>
        <w:t xml:space="preserve"> </w:t>
      </w:r>
      <w:r>
        <w:t>likely</w:t>
      </w:r>
      <w:r>
        <w:rPr>
          <w:spacing w:val="-9"/>
        </w:rPr>
        <w:t xml:space="preserve"> </w:t>
      </w:r>
      <w:r>
        <w:t>to</w:t>
      </w:r>
      <w:r>
        <w:rPr>
          <w:spacing w:val="-3"/>
        </w:rPr>
        <w:t xml:space="preserve"> </w:t>
      </w:r>
      <w:r>
        <w:t>lead</w:t>
      </w:r>
      <w:r>
        <w:rPr>
          <w:spacing w:val="-4"/>
        </w:rPr>
        <w:t xml:space="preserve"> </w:t>
      </w:r>
      <w:r>
        <w:t>to</w:t>
      </w:r>
      <w:r>
        <w:rPr>
          <w:spacing w:val="-3"/>
        </w:rPr>
        <w:t xml:space="preserve"> </w:t>
      </w:r>
      <w:r>
        <w:t>an</w:t>
      </w:r>
      <w:r>
        <w:rPr>
          <w:spacing w:val="-4"/>
        </w:rPr>
        <w:t xml:space="preserve"> </w:t>
      </w:r>
      <w:r>
        <w:t>enrollment</w:t>
      </w:r>
      <w:r>
        <w:rPr>
          <w:spacing w:val="-3"/>
        </w:rPr>
        <w:t xml:space="preserve"> </w:t>
      </w:r>
      <w:r>
        <w:t>decision. CMS will continue to require those materials be submitted to and approved by CMS, but would develop less stringent requi</w:t>
      </w:r>
      <w:r>
        <w:t>rements for communications materials that are excluded from the revised definition of marketing materials―for example, materials that do not include information about the plan’s benefit structure or</w:t>
      </w:r>
      <w:r>
        <w:rPr>
          <w:spacing w:val="-10"/>
        </w:rPr>
        <w:t xml:space="preserve"> </w:t>
      </w:r>
      <w:r>
        <w:t>cost-sharing.</w:t>
      </w:r>
    </w:p>
    <w:p w:rsidR="00033EAB" w:rsidRDefault="00033EAB">
      <w:pPr>
        <w:pStyle w:val="BodyText"/>
        <w:spacing w:before="4"/>
      </w:pPr>
    </w:p>
    <w:p w:rsidR="00033EAB" w:rsidRDefault="002540B6">
      <w:pPr>
        <w:pStyle w:val="Heading1"/>
      </w:pPr>
      <w:r>
        <w:t>HANYS</w:t>
      </w:r>
      <w:r>
        <w:rPr>
          <w:spacing w:val="-9"/>
        </w:rPr>
        <w:t xml:space="preserve"> </w:t>
      </w:r>
      <w:r>
        <w:t>strongly</w:t>
      </w:r>
      <w:r>
        <w:rPr>
          <w:spacing w:val="-9"/>
        </w:rPr>
        <w:t xml:space="preserve"> </w:t>
      </w:r>
      <w:r>
        <w:t>recommends</w:t>
      </w:r>
      <w:r>
        <w:rPr>
          <w:spacing w:val="-9"/>
        </w:rPr>
        <w:t xml:space="preserve"> </w:t>
      </w:r>
      <w:r>
        <w:t>that</w:t>
      </w:r>
      <w:r>
        <w:rPr>
          <w:spacing w:val="-10"/>
        </w:rPr>
        <w:t xml:space="preserve"> </w:t>
      </w:r>
      <w:r>
        <w:t>CMS</w:t>
      </w:r>
      <w:r>
        <w:rPr>
          <w:spacing w:val="-9"/>
        </w:rPr>
        <w:t xml:space="preserve"> </w:t>
      </w:r>
      <w:r>
        <w:t>ensure</w:t>
      </w:r>
      <w:r>
        <w:rPr>
          <w:spacing w:val="-8"/>
        </w:rPr>
        <w:t xml:space="preserve"> </w:t>
      </w:r>
      <w:r>
        <w:t>these</w:t>
      </w:r>
      <w:r>
        <w:rPr>
          <w:spacing w:val="-10"/>
        </w:rPr>
        <w:t xml:space="preserve"> </w:t>
      </w:r>
      <w:r>
        <w:t>new</w:t>
      </w:r>
      <w:r>
        <w:rPr>
          <w:spacing w:val="-8"/>
        </w:rPr>
        <w:t xml:space="preserve"> </w:t>
      </w:r>
      <w:r>
        <w:t>communications</w:t>
      </w:r>
      <w:r>
        <w:rPr>
          <w:spacing w:val="-9"/>
        </w:rPr>
        <w:t xml:space="preserve"> </w:t>
      </w:r>
      <w:r>
        <w:t>materials</w:t>
      </w:r>
      <w:r>
        <w:rPr>
          <w:spacing w:val="-3"/>
        </w:rPr>
        <w:t xml:space="preserve"> </w:t>
      </w:r>
      <w:r>
        <w:t>do</w:t>
      </w:r>
      <w:r>
        <w:rPr>
          <w:spacing w:val="-10"/>
        </w:rPr>
        <w:t xml:space="preserve"> </w:t>
      </w:r>
      <w:r>
        <w:t>not lead to beneficiary confusion and inappropriate marketing attempts by MA</w:t>
      </w:r>
      <w:r>
        <w:rPr>
          <w:spacing w:val="-21"/>
        </w:rPr>
        <w:t xml:space="preserve"> </w:t>
      </w:r>
      <w:r>
        <w:t>plans.</w:t>
      </w:r>
    </w:p>
    <w:p w:rsidR="00033EAB" w:rsidRDefault="00033EAB">
      <w:pPr>
        <w:pStyle w:val="BodyText"/>
        <w:spacing w:before="11"/>
        <w:rPr>
          <w:b/>
          <w:sz w:val="23"/>
        </w:rPr>
      </w:pPr>
    </w:p>
    <w:p w:rsidR="00033EAB" w:rsidRDefault="002540B6">
      <w:pPr>
        <w:pStyle w:val="Heading2"/>
      </w:pPr>
      <w:r>
        <w:t>Reducing Provider Burden—Comment Solicitation</w:t>
      </w:r>
    </w:p>
    <w:p w:rsidR="00033EAB" w:rsidRDefault="00033EAB">
      <w:pPr>
        <w:pStyle w:val="BodyText"/>
        <w:spacing w:before="6"/>
        <w:rPr>
          <w:b/>
          <w:i/>
          <w:sz w:val="23"/>
        </w:rPr>
      </w:pPr>
    </w:p>
    <w:p w:rsidR="00033EAB" w:rsidRDefault="002540B6">
      <w:pPr>
        <w:pStyle w:val="BodyText"/>
        <w:ind w:left="100" w:right="121"/>
        <w:jc w:val="both"/>
      </w:pPr>
      <w:r>
        <w:t>CMS is exploring ways to reduce the burden on providers arising from requests by MA plans for medical record documentation, particularly in connection with MA program requirements. The agency is interested in stakeholder feedback on the nature and the exte</w:t>
      </w:r>
      <w:r>
        <w:t>nt of this burden of producing medical record documentation.</w:t>
      </w:r>
    </w:p>
    <w:p w:rsidR="00033EAB" w:rsidRDefault="00033EAB">
      <w:pPr>
        <w:pStyle w:val="BodyText"/>
        <w:spacing w:before="11"/>
        <w:rPr>
          <w:sz w:val="23"/>
        </w:rPr>
      </w:pPr>
    </w:p>
    <w:p w:rsidR="00033EAB" w:rsidRDefault="002540B6">
      <w:pPr>
        <w:pStyle w:val="BodyText"/>
        <w:ind w:left="100" w:right="114"/>
        <w:jc w:val="both"/>
      </w:pPr>
      <w:r>
        <w:t>HANYS has consistently heard from member hospitals that MA plans often request hundreds or thousands of charts with a very short and unreasonable turnaround time for purposes of</w:t>
      </w:r>
      <w:r>
        <w:rPr>
          <w:spacing w:val="-37"/>
        </w:rPr>
        <w:t xml:space="preserve"> </w:t>
      </w:r>
      <w:r>
        <w:t>collecting codes</w:t>
      </w:r>
      <w:r>
        <w:rPr>
          <w:spacing w:val="-8"/>
        </w:rPr>
        <w:t xml:space="preserve"> </w:t>
      </w:r>
      <w:r>
        <w:t>for</w:t>
      </w:r>
      <w:r>
        <w:rPr>
          <w:spacing w:val="-10"/>
        </w:rPr>
        <w:t xml:space="preserve"> </w:t>
      </w:r>
      <w:r>
        <w:t>risk</w:t>
      </w:r>
      <w:r>
        <w:rPr>
          <w:spacing w:val="-9"/>
        </w:rPr>
        <w:t xml:space="preserve"> </w:t>
      </w:r>
      <w:r>
        <w:t>adjustment.</w:t>
      </w:r>
      <w:r>
        <w:rPr>
          <w:spacing w:val="-8"/>
        </w:rPr>
        <w:t xml:space="preserve"> </w:t>
      </w:r>
      <w:r>
        <w:t>Audits</w:t>
      </w:r>
      <w:r>
        <w:rPr>
          <w:spacing w:val="-8"/>
        </w:rPr>
        <w:t xml:space="preserve"> </w:t>
      </w:r>
      <w:r>
        <w:t>are</w:t>
      </w:r>
      <w:r>
        <w:rPr>
          <w:spacing w:val="-10"/>
        </w:rPr>
        <w:t xml:space="preserve"> </w:t>
      </w:r>
      <w:r>
        <w:t>overly</w:t>
      </w:r>
      <w:r>
        <w:rPr>
          <w:spacing w:val="-13"/>
        </w:rPr>
        <w:t xml:space="preserve"> </w:t>
      </w:r>
      <w:r>
        <w:t>broad</w:t>
      </w:r>
      <w:r>
        <w:rPr>
          <w:spacing w:val="-9"/>
        </w:rPr>
        <w:t xml:space="preserve"> </w:t>
      </w:r>
      <w:r>
        <w:t>in</w:t>
      </w:r>
      <w:r>
        <w:rPr>
          <w:spacing w:val="-8"/>
        </w:rPr>
        <w:t xml:space="preserve"> </w:t>
      </w:r>
      <w:r>
        <w:t>terms</w:t>
      </w:r>
      <w:r>
        <w:rPr>
          <w:spacing w:val="-8"/>
        </w:rPr>
        <w:t xml:space="preserve"> </w:t>
      </w:r>
      <w:r>
        <w:t>of</w:t>
      </w:r>
      <w:r>
        <w:rPr>
          <w:spacing w:val="-9"/>
        </w:rPr>
        <w:t xml:space="preserve"> </w:t>
      </w:r>
      <w:r>
        <w:t>information</w:t>
      </w:r>
      <w:r>
        <w:rPr>
          <w:spacing w:val="-8"/>
        </w:rPr>
        <w:t xml:space="preserve"> </w:t>
      </w:r>
      <w:r>
        <w:t>requested.</w:t>
      </w:r>
      <w:r>
        <w:rPr>
          <w:spacing w:val="-9"/>
        </w:rPr>
        <w:t xml:space="preserve"> </w:t>
      </w:r>
      <w:r>
        <w:t>For</w:t>
      </w:r>
      <w:r>
        <w:rPr>
          <w:spacing w:val="-9"/>
        </w:rPr>
        <w:t xml:space="preserve"> </w:t>
      </w:r>
      <w:r>
        <w:t>example, plans will regularly request “all records and notes” for all patients seen by the provider for a date range that can span up to an entire year or longer. The audi</w:t>
      </w:r>
      <w:r>
        <w:t>t’s timeframe, request volume, and response time is often not supported by the contractual agreement, or the contract is silent. When the provider pushes back, the MA plan states that the audit is necessary to comply with CMS</w:t>
      </w:r>
      <w:r>
        <w:rPr>
          <w:spacing w:val="-23"/>
        </w:rPr>
        <w:t xml:space="preserve"> </w:t>
      </w:r>
      <w:r>
        <w:t>MA risk-adjustments</w:t>
      </w:r>
      <w:r>
        <w:rPr>
          <w:spacing w:val="-4"/>
        </w:rPr>
        <w:t xml:space="preserve"> </w:t>
      </w:r>
      <w:r>
        <w:t>requiremen</w:t>
      </w:r>
      <w:r>
        <w:t>ts.</w:t>
      </w:r>
    </w:p>
    <w:p w:rsidR="00033EAB" w:rsidRDefault="00033EAB">
      <w:pPr>
        <w:pStyle w:val="BodyText"/>
        <w:spacing w:before="11"/>
        <w:rPr>
          <w:sz w:val="23"/>
        </w:rPr>
      </w:pPr>
    </w:p>
    <w:p w:rsidR="00033EAB" w:rsidRDefault="002540B6">
      <w:pPr>
        <w:pStyle w:val="BodyText"/>
        <w:ind w:left="100" w:right="117"/>
        <w:jc w:val="both"/>
      </w:pPr>
      <w:r>
        <w:t>To</w:t>
      </w:r>
      <w:r>
        <w:rPr>
          <w:spacing w:val="-16"/>
        </w:rPr>
        <w:t xml:space="preserve"> </w:t>
      </w:r>
      <w:r>
        <w:t>reduce</w:t>
      </w:r>
      <w:r>
        <w:rPr>
          <w:spacing w:val="-17"/>
        </w:rPr>
        <w:t xml:space="preserve"> </w:t>
      </w:r>
      <w:r>
        <w:t>provider</w:t>
      </w:r>
      <w:r>
        <w:rPr>
          <w:spacing w:val="-17"/>
        </w:rPr>
        <w:t xml:space="preserve"> </w:t>
      </w:r>
      <w:r>
        <w:t>burden</w:t>
      </w:r>
      <w:r>
        <w:rPr>
          <w:spacing w:val="-16"/>
        </w:rPr>
        <w:t xml:space="preserve"> </w:t>
      </w:r>
      <w:r>
        <w:t>and</w:t>
      </w:r>
      <w:r>
        <w:rPr>
          <w:spacing w:val="-16"/>
        </w:rPr>
        <w:t xml:space="preserve"> </w:t>
      </w:r>
      <w:r>
        <w:t>establish</w:t>
      </w:r>
      <w:r>
        <w:rPr>
          <w:spacing w:val="-16"/>
        </w:rPr>
        <w:t xml:space="preserve"> </w:t>
      </w:r>
      <w:r>
        <w:t>a</w:t>
      </w:r>
      <w:r>
        <w:rPr>
          <w:spacing w:val="-17"/>
        </w:rPr>
        <w:t xml:space="preserve"> </w:t>
      </w:r>
      <w:r>
        <w:t>more</w:t>
      </w:r>
      <w:r>
        <w:rPr>
          <w:spacing w:val="-17"/>
        </w:rPr>
        <w:t xml:space="preserve"> </w:t>
      </w:r>
      <w:r>
        <w:t>efficient</w:t>
      </w:r>
      <w:r>
        <w:rPr>
          <w:spacing w:val="-15"/>
        </w:rPr>
        <w:t xml:space="preserve"> </w:t>
      </w:r>
      <w:r>
        <w:t>process</w:t>
      </w:r>
      <w:r>
        <w:rPr>
          <w:spacing w:val="-15"/>
        </w:rPr>
        <w:t xml:space="preserve"> </w:t>
      </w:r>
      <w:r>
        <w:t>for</w:t>
      </w:r>
      <w:r>
        <w:rPr>
          <w:spacing w:val="-17"/>
        </w:rPr>
        <w:t xml:space="preserve"> </w:t>
      </w:r>
      <w:r>
        <w:t>medical</w:t>
      </w:r>
      <w:r>
        <w:rPr>
          <w:spacing w:val="-13"/>
        </w:rPr>
        <w:t xml:space="preserve"> </w:t>
      </w:r>
      <w:r>
        <w:t>record</w:t>
      </w:r>
      <w:r>
        <w:rPr>
          <w:spacing w:val="-17"/>
        </w:rPr>
        <w:t xml:space="preserve"> </w:t>
      </w:r>
      <w:r>
        <w:t xml:space="preserve">documentation requirements from MA plans, </w:t>
      </w:r>
      <w:r>
        <w:rPr>
          <w:b/>
        </w:rPr>
        <w:t>HANYS recommends the</w:t>
      </w:r>
      <w:r>
        <w:rPr>
          <w:b/>
          <w:spacing w:val="-5"/>
        </w:rPr>
        <w:t xml:space="preserve"> </w:t>
      </w:r>
      <w:r>
        <w:rPr>
          <w:b/>
        </w:rPr>
        <w:t>following</w:t>
      </w:r>
      <w:r>
        <w:t>:</w:t>
      </w:r>
    </w:p>
    <w:p w:rsidR="00033EAB" w:rsidRDefault="00033EAB">
      <w:pPr>
        <w:pStyle w:val="BodyText"/>
        <w:spacing w:before="9"/>
      </w:pPr>
    </w:p>
    <w:p w:rsidR="00033EAB" w:rsidRDefault="002540B6">
      <w:pPr>
        <w:pStyle w:val="ListParagraph"/>
        <w:numPr>
          <w:ilvl w:val="1"/>
          <w:numId w:val="1"/>
        </w:numPr>
        <w:tabs>
          <w:tab w:val="left" w:pos="1181"/>
        </w:tabs>
        <w:spacing w:line="237" w:lineRule="auto"/>
        <w:ind w:right="115"/>
        <w:rPr>
          <w:sz w:val="24"/>
        </w:rPr>
      </w:pPr>
      <w:r>
        <w:rPr>
          <w:b/>
          <w:sz w:val="24"/>
        </w:rPr>
        <w:t>Limit medical record requests to a statistically valid random sample of the provider’s</w:t>
      </w:r>
      <w:r>
        <w:rPr>
          <w:b/>
          <w:spacing w:val="-13"/>
          <w:sz w:val="24"/>
        </w:rPr>
        <w:t xml:space="preserve"> </w:t>
      </w:r>
      <w:r>
        <w:rPr>
          <w:b/>
          <w:sz w:val="24"/>
        </w:rPr>
        <w:t>patients</w:t>
      </w:r>
      <w:r>
        <w:rPr>
          <w:b/>
          <w:spacing w:val="-13"/>
          <w:sz w:val="24"/>
        </w:rPr>
        <w:t xml:space="preserve"> </w:t>
      </w:r>
      <w:r>
        <w:rPr>
          <w:b/>
          <w:sz w:val="24"/>
        </w:rPr>
        <w:t>for</w:t>
      </w:r>
      <w:r>
        <w:rPr>
          <w:b/>
          <w:spacing w:val="-13"/>
          <w:sz w:val="24"/>
        </w:rPr>
        <w:t xml:space="preserve"> </w:t>
      </w:r>
      <w:r>
        <w:rPr>
          <w:b/>
          <w:sz w:val="24"/>
        </w:rPr>
        <w:t>specific</w:t>
      </w:r>
      <w:r>
        <w:rPr>
          <w:b/>
          <w:spacing w:val="-13"/>
          <w:sz w:val="24"/>
        </w:rPr>
        <w:t xml:space="preserve"> </w:t>
      </w:r>
      <w:r>
        <w:rPr>
          <w:b/>
          <w:sz w:val="24"/>
        </w:rPr>
        <w:t>items</w:t>
      </w:r>
      <w:r>
        <w:rPr>
          <w:b/>
          <w:spacing w:val="-12"/>
          <w:sz w:val="24"/>
        </w:rPr>
        <w:t xml:space="preserve"> </w:t>
      </w:r>
      <w:r>
        <w:rPr>
          <w:b/>
          <w:sz w:val="24"/>
        </w:rPr>
        <w:t>and</w:t>
      </w:r>
      <w:r>
        <w:rPr>
          <w:b/>
          <w:spacing w:val="-11"/>
          <w:sz w:val="24"/>
        </w:rPr>
        <w:t xml:space="preserve"> </w:t>
      </w:r>
      <w:r>
        <w:rPr>
          <w:b/>
          <w:sz w:val="24"/>
        </w:rPr>
        <w:t>services</w:t>
      </w:r>
      <w:r>
        <w:rPr>
          <w:b/>
          <w:spacing w:val="-12"/>
          <w:sz w:val="24"/>
        </w:rPr>
        <w:t xml:space="preserve"> </w:t>
      </w:r>
      <w:r>
        <w:rPr>
          <w:b/>
          <w:sz w:val="24"/>
        </w:rPr>
        <w:t>over</w:t>
      </w:r>
      <w:r>
        <w:rPr>
          <w:b/>
          <w:spacing w:val="-13"/>
          <w:sz w:val="24"/>
        </w:rPr>
        <w:t xml:space="preserve"> </w:t>
      </w:r>
      <w:r>
        <w:rPr>
          <w:b/>
          <w:sz w:val="24"/>
        </w:rPr>
        <w:t>a</w:t>
      </w:r>
      <w:r>
        <w:rPr>
          <w:b/>
          <w:spacing w:val="-12"/>
          <w:sz w:val="24"/>
        </w:rPr>
        <w:t xml:space="preserve"> </w:t>
      </w:r>
      <w:r>
        <w:rPr>
          <w:b/>
          <w:sz w:val="24"/>
        </w:rPr>
        <w:t>limited</w:t>
      </w:r>
      <w:r>
        <w:rPr>
          <w:b/>
          <w:spacing w:val="-11"/>
          <w:sz w:val="24"/>
        </w:rPr>
        <w:t xml:space="preserve"> </w:t>
      </w:r>
      <w:r>
        <w:rPr>
          <w:b/>
          <w:sz w:val="24"/>
        </w:rPr>
        <w:t>timeframe.</w:t>
      </w:r>
      <w:r>
        <w:rPr>
          <w:b/>
          <w:spacing w:val="-12"/>
          <w:sz w:val="24"/>
        </w:rPr>
        <w:t xml:space="preserve"> </w:t>
      </w:r>
      <w:r>
        <w:rPr>
          <w:sz w:val="24"/>
        </w:rPr>
        <w:t>Rather than permit MA plans to issue broad medical record documentation requests covering all</w:t>
      </w:r>
      <w:r>
        <w:rPr>
          <w:spacing w:val="-12"/>
          <w:sz w:val="24"/>
        </w:rPr>
        <w:t xml:space="preserve"> </w:t>
      </w:r>
      <w:r>
        <w:rPr>
          <w:sz w:val="24"/>
        </w:rPr>
        <w:t>items</w:t>
      </w:r>
      <w:r>
        <w:rPr>
          <w:spacing w:val="-13"/>
          <w:sz w:val="24"/>
        </w:rPr>
        <w:t xml:space="preserve"> </w:t>
      </w:r>
      <w:r>
        <w:rPr>
          <w:sz w:val="24"/>
        </w:rPr>
        <w:t>and</w:t>
      </w:r>
      <w:r>
        <w:rPr>
          <w:spacing w:val="-13"/>
          <w:sz w:val="24"/>
        </w:rPr>
        <w:t xml:space="preserve"> </w:t>
      </w:r>
      <w:r>
        <w:rPr>
          <w:sz w:val="24"/>
        </w:rPr>
        <w:t>services</w:t>
      </w:r>
      <w:r>
        <w:rPr>
          <w:spacing w:val="-11"/>
          <w:sz w:val="24"/>
        </w:rPr>
        <w:t xml:space="preserve"> </w:t>
      </w:r>
      <w:r>
        <w:rPr>
          <w:sz w:val="24"/>
        </w:rPr>
        <w:t>for</w:t>
      </w:r>
      <w:r>
        <w:rPr>
          <w:spacing w:val="-13"/>
          <w:sz w:val="24"/>
        </w:rPr>
        <w:t xml:space="preserve"> </w:t>
      </w:r>
      <w:r>
        <w:rPr>
          <w:sz w:val="24"/>
        </w:rPr>
        <w:t>all</w:t>
      </w:r>
      <w:r>
        <w:rPr>
          <w:spacing w:val="-13"/>
          <w:sz w:val="24"/>
        </w:rPr>
        <w:t xml:space="preserve"> </w:t>
      </w:r>
      <w:r>
        <w:rPr>
          <w:sz w:val="24"/>
        </w:rPr>
        <w:t>MA</w:t>
      </w:r>
      <w:r>
        <w:rPr>
          <w:spacing w:val="-14"/>
          <w:sz w:val="24"/>
        </w:rPr>
        <w:t xml:space="preserve"> </w:t>
      </w:r>
      <w:r>
        <w:rPr>
          <w:sz w:val="24"/>
        </w:rPr>
        <w:t>beneficiaries</w:t>
      </w:r>
      <w:r>
        <w:rPr>
          <w:spacing w:val="-11"/>
          <w:sz w:val="24"/>
        </w:rPr>
        <w:t xml:space="preserve"> </w:t>
      </w:r>
      <w:r>
        <w:rPr>
          <w:sz w:val="24"/>
        </w:rPr>
        <w:t>treated</w:t>
      </w:r>
      <w:r>
        <w:rPr>
          <w:spacing w:val="-13"/>
          <w:sz w:val="24"/>
        </w:rPr>
        <w:t xml:space="preserve"> </w:t>
      </w:r>
      <w:r>
        <w:rPr>
          <w:sz w:val="24"/>
        </w:rPr>
        <w:t>by</w:t>
      </w:r>
      <w:r>
        <w:rPr>
          <w:spacing w:val="-18"/>
          <w:sz w:val="24"/>
        </w:rPr>
        <w:t xml:space="preserve"> </w:t>
      </w:r>
      <w:r>
        <w:rPr>
          <w:sz w:val="24"/>
        </w:rPr>
        <w:t>the</w:t>
      </w:r>
      <w:r>
        <w:rPr>
          <w:spacing w:val="-12"/>
          <w:sz w:val="24"/>
        </w:rPr>
        <w:t xml:space="preserve"> </w:t>
      </w:r>
      <w:r>
        <w:rPr>
          <w:sz w:val="24"/>
        </w:rPr>
        <w:t>provider</w:t>
      </w:r>
      <w:r>
        <w:rPr>
          <w:spacing w:val="-12"/>
          <w:sz w:val="24"/>
        </w:rPr>
        <w:t xml:space="preserve"> </w:t>
      </w:r>
      <w:r>
        <w:rPr>
          <w:sz w:val="24"/>
        </w:rPr>
        <w:t>for</w:t>
      </w:r>
      <w:r>
        <w:rPr>
          <w:spacing w:val="-13"/>
          <w:sz w:val="24"/>
        </w:rPr>
        <w:t xml:space="preserve"> </w:t>
      </w:r>
      <w:r>
        <w:rPr>
          <w:sz w:val="24"/>
        </w:rPr>
        <w:t>a</w:t>
      </w:r>
      <w:r>
        <w:rPr>
          <w:spacing w:val="-14"/>
          <w:sz w:val="24"/>
        </w:rPr>
        <w:t xml:space="preserve"> </w:t>
      </w:r>
      <w:r>
        <w:rPr>
          <w:sz w:val="24"/>
        </w:rPr>
        <w:t>significantly long</w:t>
      </w:r>
      <w:r>
        <w:rPr>
          <w:spacing w:val="-8"/>
          <w:sz w:val="24"/>
        </w:rPr>
        <w:t xml:space="preserve"> </w:t>
      </w:r>
      <w:r>
        <w:rPr>
          <w:sz w:val="24"/>
        </w:rPr>
        <w:t>pe</w:t>
      </w:r>
      <w:r>
        <w:rPr>
          <w:sz w:val="24"/>
        </w:rPr>
        <w:t>riod</w:t>
      </w:r>
      <w:r>
        <w:rPr>
          <w:spacing w:val="-6"/>
          <w:sz w:val="24"/>
        </w:rPr>
        <w:t xml:space="preserve"> </w:t>
      </w:r>
      <w:r>
        <w:rPr>
          <w:sz w:val="24"/>
        </w:rPr>
        <w:t>of</w:t>
      </w:r>
      <w:r>
        <w:rPr>
          <w:spacing w:val="-7"/>
          <w:sz w:val="24"/>
        </w:rPr>
        <w:t xml:space="preserve"> </w:t>
      </w:r>
      <w:r>
        <w:rPr>
          <w:sz w:val="24"/>
        </w:rPr>
        <w:t>time,</w:t>
      </w:r>
      <w:r>
        <w:rPr>
          <w:spacing w:val="-6"/>
          <w:sz w:val="24"/>
        </w:rPr>
        <w:t xml:space="preserve"> </w:t>
      </w:r>
      <w:r>
        <w:rPr>
          <w:sz w:val="24"/>
        </w:rPr>
        <w:t>HANYS</w:t>
      </w:r>
      <w:r>
        <w:rPr>
          <w:spacing w:val="-5"/>
          <w:sz w:val="24"/>
        </w:rPr>
        <w:t xml:space="preserve"> </w:t>
      </w:r>
      <w:r>
        <w:rPr>
          <w:sz w:val="24"/>
        </w:rPr>
        <w:t>recommends</w:t>
      </w:r>
      <w:r>
        <w:rPr>
          <w:spacing w:val="-6"/>
          <w:sz w:val="24"/>
        </w:rPr>
        <w:t xml:space="preserve"> </w:t>
      </w:r>
      <w:r>
        <w:rPr>
          <w:sz w:val="24"/>
        </w:rPr>
        <w:t>that</w:t>
      </w:r>
      <w:r>
        <w:rPr>
          <w:spacing w:val="-6"/>
          <w:sz w:val="24"/>
        </w:rPr>
        <w:t xml:space="preserve"> </w:t>
      </w:r>
      <w:r>
        <w:rPr>
          <w:sz w:val="24"/>
        </w:rPr>
        <w:t>medical</w:t>
      </w:r>
      <w:r>
        <w:rPr>
          <w:spacing w:val="-6"/>
          <w:sz w:val="24"/>
        </w:rPr>
        <w:t xml:space="preserve"> </w:t>
      </w:r>
      <w:r>
        <w:rPr>
          <w:sz w:val="24"/>
        </w:rPr>
        <w:t>record</w:t>
      </w:r>
      <w:r>
        <w:rPr>
          <w:spacing w:val="-7"/>
          <w:sz w:val="24"/>
        </w:rPr>
        <w:t xml:space="preserve"> </w:t>
      </w:r>
      <w:r>
        <w:rPr>
          <w:sz w:val="24"/>
        </w:rPr>
        <w:t>documentation</w:t>
      </w:r>
      <w:r>
        <w:rPr>
          <w:spacing w:val="-6"/>
          <w:sz w:val="24"/>
        </w:rPr>
        <w:t xml:space="preserve"> </w:t>
      </w:r>
      <w:r>
        <w:rPr>
          <w:sz w:val="24"/>
        </w:rPr>
        <w:t>requests be limited in</w:t>
      </w:r>
      <w:r>
        <w:rPr>
          <w:spacing w:val="-3"/>
          <w:sz w:val="24"/>
        </w:rPr>
        <w:t xml:space="preserve"> </w:t>
      </w:r>
      <w:r>
        <w:rPr>
          <w:sz w:val="24"/>
        </w:rPr>
        <w:t>scope.</w:t>
      </w:r>
    </w:p>
    <w:p w:rsidR="00033EAB" w:rsidRDefault="002540B6">
      <w:pPr>
        <w:pStyle w:val="Heading1"/>
        <w:numPr>
          <w:ilvl w:val="1"/>
          <w:numId w:val="1"/>
        </w:numPr>
        <w:tabs>
          <w:tab w:val="left" w:pos="1181"/>
        </w:tabs>
        <w:spacing w:before="149" w:line="274" w:lineRule="exact"/>
        <w:ind w:right="122"/>
      </w:pPr>
      <w:r>
        <w:t>In</w:t>
      </w:r>
      <w:r>
        <w:rPr>
          <w:spacing w:val="-14"/>
        </w:rPr>
        <w:t xml:space="preserve"> </w:t>
      </w:r>
      <w:r>
        <w:t>cases</w:t>
      </w:r>
      <w:r>
        <w:rPr>
          <w:spacing w:val="-14"/>
        </w:rPr>
        <w:t xml:space="preserve"> </w:t>
      </w:r>
      <w:r>
        <w:t>of</w:t>
      </w:r>
      <w:r>
        <w:rPr>
          <w:spacing w:val="-13"/>
        </w:rPr>
        <w:t xml:space="preserve"> </w:t>
      </w:r>
      <w:r>
        <w:t>individual</w:t>
      </w:r>
      <w:r>
        <w:rPr>
          <w:spacing w:val="-14"/>
        </w:rPr>
        <w:t xml:space="preserve"> </w:t>
      </w:r>
      <w:r>
        <w:t>patient</w:t>
      </w:r>
      <w:r>
        <w:rPr>
          <w:spacing w:val="-13"/>
        </w:rPr>
        <w:t xml:space="preserve"> </w:t>
      </w:r>
      <w:r>
        <w:t>medical</w:t>
      </w:r>
      <w:r>
        <w:rPr>
          <w:spacing w:val="-13"/>
        </w:rPr>
        <w:t xml:space="preserve"> </w:t>
      </w:r>
      <w:r>
        <w:t>record</w:t>
      </w:r>
      <w:r>
        <w:rPr>
          <w:spacing w:val="-14"/>
        </w:rPr>
        <w:t xml:space="preserve"> </w:t>
      </w:r>
      <w:r>
        <w:t>documentation</w:t>
      </w:r>
      <w:r>
        <w:rPr>
          <w:spacing w:val="-14"/>
        </w:rPr>
        <w:t xml:space="preserve"> </w:t>
      </w:r>
      <w:r>
        <w:t>requests,</w:t>
      </w:r>
      <w:r>
        <w:rPr>
          <w:spacing w:val="-15"/>
        </w:rPr>
        <w:t xml:space="preserve"> </w:t>
      </w:r>
      <w:r>
        <w:t>require</w:t>
      </w:r>
      <w:r>
        <w:rPr>
          <w:spacing w:val="-16"/>
        </w:rPr>
        <w:t xml:space="preserve"> </w:t>
      </w:r>
      <w:r>
        <w:t xml:space="preserve">MA plans to clearly define the items and services requested and limit the  </w:t>
      </w:r>
      <w:r>
        <w:rPr>
          <w:spacing w:val="41"/>
        </w:rPr>
        <w:t xml:space="preserve"> </w:t>
      </w:r>
      <w:r>
        <w:t>timeframe</w:t>
      </w:r>
    </w:p>
    <w:p w:rsidR="00033EAB" w:rsidRDefault="00033EAB">
      <w:pPr>
        <w:spacing w:line="274" w:lineRule="exact"/>
        <w:jc w:val="both"/>
        <w:sectPr w:rsidR="00033EAB">
          <w:pgSz w:w="12240" w:h="15840"/>
          <w:pgMar w:top="1260" w:right="1320" w:bottom="280" w:left="1340" w:header="722" w:footer="0" w:gutter="0"/>
          <w:cols w:space="720"/>
        </w:sectPr>
      </w:pPr>
    </w:p>
    <w:p w:rsidR="00033EAB" w:rsidRDefault="00033EAB">
      <w:pPr>
        <w:pStyle w:val="BodyText"/>
        <w:rPr>
          <w:b/>
          <w:sz w:val="20"/>
        </w:rPr>
      </w:pPr>
      <w:bookmarkStart w:id="0" w:name="_GoBack"/>
    </w:p>
    <w:p w:rsidR="00033EAB" w:rsidRDefault="00033EAB">
      <w:pPr>
        <w:pStyle w:val="BodyText"/>
        <w:spacing w:before="2"/>
        <w:rPr>
          <w:b/>
          <w:sz w:val="20"/>
        </w:rPr>
      </w:pPr>
    </w:p>
    <w:p w:rsidR="00033EAB" w:rsidRDefault="002540B6">
      <w:pPr>
        <w:pStyle w:val="BodyText"/>
        <w:spacing w:before="90"/>
        <w:ind w:left="1180" w:right="119"/>
        <w:jc w:val="both"/>
      </w:pPr>
      <w:r>
        <w:rPr>
          <w:b/>
        </w:rPr>
        <w:t>for most cases</w:t>
      </w:r>
      <w:r>
        <w:t>. In certain instances, MA plans may request all medical records for a given patient covering an entire year or some other excessively lengthy timeframe. Rather than permitting MA plans to issue these extensive reque</w:t>
      </w:r>
      <w:r>
        <w:t>sts covering such long periods, CMS should limit the timeframe.</w:t>
      </w:r>
    </w:p>
    <w:p w:rsidR="00033EAB" w:rsidRDefault="002540B6">
      <w:pPr>
        <w:pStyle w:val="ListParagraph"/>
        <w:numPr>
          <w:ilvl w:val="1"/>
          <w:numId w:val="1"/>
        </w:numPr>
        <w:tabs>
          <w:tab w:val="left" w:pos="1181"/>
        </w:tabs>
        <w:spacing w:before="126"/>
        <w:rPr>
          <w:sz w:val="24"/>
        </w:rPr>
      </w:pPr>
      <w:r>
        <w:rPr>
          <w:b/>
          <w:sz w:val="24"/>
        </w:rPr>
        <w:t>Create</w:t>
      </w:r>
      <w:r>
        <w:rPr>
          <w:b/>
          <w:spacing w:val="-8"/>
          <w:sz w:val="24"/>
        </w:rPr>
        <w:t xml:space="preserve"> </w:t>
      </w:r>
      <w:r>
        <w:rPr>
          <w:b/>
          <w:sz w:val="24"/>
        </w:rPr>
        <w:t>a</w:t>
      </w:r>
      <w:r>
        <w:rPr>
          <w:b/>
          <w:spacing w:val="-5"/>
          <w:sz w:val="24"/>
        </w:rPr>
        <w:t xml:space="preserve"> </w:t>
      </w:r>
      <w:r>
        <w:rPr>
          <w:b/>
          <w:sz w:val="24"/>
        </w:rPr>
        <w:t>mechanism</w:t>
      </w:r>
      <w:r>
        <w:rPr>
          <w:b/>
          <w:spacing w:val="-10"/>
          <w:sz w:val="24"/>
        </w:rPr>
        <w:t xml:space="preserve"> </w:t>
      </w:r>
      <w:r>
        <w:rPr>
          <w:b/>
          <w:sz w:val="24"/>
        </w:rPr>
        <w:t>for</w:t>
      </w:r>
      <w:r>
        <w:rPr>
          <w:b/>
          <w:spacing w:val="-6"/>
          <w:sz w:val="24"/>
        </w:rPr>
        <w:t xml:space="preserve"> </w:t>
      </w:r>
      <w:r>
        <w:rPr>
          <w:b/>
          <w:sz w:val="24"/>
        </w:rPr>
        <w:t>CMS</w:t>
      </w:r>
      <w:r>
        <w:rPr>
          <w:b/>
          <w:spacing w:val="-7"/>
          <w:sz w:val="24"/>
        </w:rPr>
        <w:t xml:space="preserve"> </w:t>
      </w:r>
      <w:r>
        <w:rPr>
          <w:b/>
          <w:sz w:val="24"/>
        </w:rPr>
        <w:t>to</w:t>
      </w:r>
      <w:r>
        <w:rPr>
          <w:b/>
          <w:spacing w:val="-8"/>
          <w:sz w:val="24"/>
        </w:rPr>
        <w:t xml:space="preserve"> </w:t>
      </w:r>
      <w:r>
        <w:rPr>
          <w:b/>
          <w:sz w:val="24"/>
        </w:rPr>
        <w:t>address</w:t>
      </w:r>
      <w:r>
        <w:rPr>
          <w:b/>
          <w:spacing w:val="-4"/>
          <w:sz w:val="24"/>
        </w:rPr>
        <w:t xml:space="preserve"> </w:t>
      </w:r>
      <w:r>
        <w:rPr>
          <w:b/>
          <w:sz w:val="24"/>
        </w:rPr>
        <w:t>medical</w:t>
      </w:r>
      <w:r>
        <w:rPr>
          <w:b/>
          <w:spacing w:val="-7"/>
          <w:sz w:val="24"/>
        </w:rPr>
        <w:t xml:space="preserve"> </w:t>
      </w:r>
      <w:r>
        <w:rPr>
          <w:b/>
          <w:sz w:val="24"/>
        </w:rPr>
        <w:t>record</w:t>
      </w:r>
      <w:r>
        <w:rPr>
          <w:b/>
          <w:spacing w:val="-7"/>
          <w:sz w:val="24"/>
        </w:rPr>
        <w:t xml:space="preserve"> </w:t>
      </w:r>
      <w:r>
        <w:rPr>
          <w:b/>
          <w:sz w:val="24"/>
        </w:rPr>
        <w:t>documentation</w:t>
      </w:r>
      <w:r>
        <w:rPr>
          <w:b/>
          <w:spacing w:val="-7"/>
          <w:sz w:val="24"/>
        </w:rPr>
        <w:t xml:space="preserve"> </w:t>
      </w:r>
      <w:r>
        <w:rPr>
          <w:b/>
          <w:sz w:val="24"/>
        </w:rPr>
        <w:t>requests, payment, coverage, and other operational issues between providers and MA plans</w:t>
      </w:r>
      <w:r>
        <w:rPr>
          <w:sz w:val="24"/>
        </w:rPr>
        <w:t>.</w:t>
      </w:r>
      <w:r>
        <w:rPr>
          <w:spacing w:val="-9"/>
          <w:sz w:val="24"/>
        </w:rPr>
        <w:t xml:space="preserve"> </w:t>
      </w:r>
      <w:r>
        <w:rPr>
          <w:sz w:val="24"/>
        </w:rPr>
        <w:t>CMS</w:t>
      </w:r>
      <w:r>
        <w:rPr>
          <w:spacing w:val="-8"/>
          <w:sz w:val="24"/>
        </w:rPr>
        <w:t xml:space="preserve"> </w:t>
      </w:r>
      <w:r>
        <w:rPr>
          <w:sz w:val="24"/>
        </w:rPr>
        <w:t>has</w:t>
      </w:r>
      <w:r>
        <w:rPr>
          <w:spacing w:val="-8"/>
          <w:sz w:val="24"/>
        </w:rPr>
        <w:t xml:space="preserve"> </w:t>
      </w:r>
      <w:r>
        <w:rPr>
          <w:sz w:val="24"/>
        </w:rPr>
        <w:t>not</w:t>
      </w:r>
      <w:r>
        <w:rPr>
          <w:spacing w:val="-8"/>
          <w:sz w:val="24"/>
        </w:rPr>
        <w:t xml:space="preserve"> </w:t>
      </w:r>
      <w:r>
        <w:rPr>
          <w:sz w:val="24"/>
        </w:rPr>
        <w:t>provided</w:t>
      </w:r>
      <w:r>
        <w:rPr>
          <w:spacing w:val="-9"/>
          <w:sz w:val="24"/>
        </w:rPr>
        <w:t xml:space="preserve"> </w:t>
      </w:r>
      <w:r>
        <w:rPr>
          <w:sz w:val="24"/>
        </w:rPr>
        <w:t>clear</w:t>
      </w:r>
      <w:r>
        <w:rPr>
          <w:spacing w:val="-7"/>
          <w:sz w:val="24"/>
        </w:rPr>
        <w:t xml:space="preserve"> </w:t>
      </w:r>
      <w:r>
        <w:rPr>
          <w:sz w:val="24"/>
        </w:rPr>
        <w:t>guidance,</w:t>
      </w:r>
      <w:r>
        <w:rPr>
          <w:spacing w:val="-6"/>
          <w:sz w:val="24"/>
        </w:rPr>
        <w:t xml:space="preserve"> </w:t>
      </w:r>
      <w:r>
        <w:rPr>
          <w:sz w:val="24"/>
        </w:rPr>
        <w:t>and</w:t>
      </w:r>
      <w:r>
        <w:rPr>
          <w:spacing w:val="-6"/>
          <w:sz w:val="24"/>
        </w:rPr>
        <w:t xml:space="preserve"> </w:t>
      </w:r>
      <w:r>
        <w:rPr>
          <w:sz w:val="24"/>
        </w:rPr>
        <w:t>as</w:t>
      </w:r>
      <w:r>
        <w:rPr>
          <w:spacing w:val="-8"/>
          <w:sz w:val="24"/>
        </w:rPr>
        <w:t xml:space="preserve"> </w:t>
      </w:r>
      <w:r>
        <w:rPr>
          <w:sz w:val="24"/>
        </w:rPr>
        <w:t>a</w:t>
      </w:r>
      <w:r>
        <w:rPr>
          <w:spacing w:val="-7"/>
          <w:sz w:val="24"/>
        </w:rPr>
        <w:t xml:space="preserve"> </w:t>
      </w:r>
      <w:r>
        <w:rPr>
          <w:sz w:val="24"/>
        </w:rPr>
        <w:t>result</w:t>
      </w:r>
      <w:r>
        <w:rPr>
          <w:spacing w:val="-8"/>
          <w:sz w:val="24"/>
        </w:rPr>
        <w:t xml:space="preserve"> </w:t>
      </w:r>
      <w:r>
        <w:rPr>
          <w:sz w:val="24"/>
        </w:rPr>
        <w:t>MA</w:t>
      </w:r>
      <w:r>
        <w:rPr>
          <w:spacing w:val="-9"/>
          <w:sz w:val="24"/>
        </w:rPr>
        <w:t xml:space="preserve"> </w:t>
      </w:r>
      <w:r>
        <w:rPr>
          <w:sz w:val="24"/>
        </w:rPr>
        <w:t>plans</w:t>
      </w:r>
      <w:r>
        <w:rPr>
          <w:spacing w:val="-6"/>
          <w:sz w:val="24"/>
        </w:rPr>
        <w:t xml:space="preserve"> </w:t>
      </w:r>
      <w:r>
        <w:rPr>
          <w:sz w:val="24"/>
        </w:rPr>
        <w:t>currently</w:t>
      </w:r>
      <w:r>
        <w:rPr>
          <w:spacing w:val="-13"/>
          <w:sz w:val="24"/>
        </w:rPr>
        <w:t xml:space="preserve"> </w:t>
      </w:r>
      <w:r>
        <w:rPr>
          <w:sz w:val="24"/>
        </w:rPr>
        <w:t>do</w:t>
      </w:r>
      <w:r>
        <w:rPr>
          <w:spacing w:val="-7"/>
          <w:sz w:val="24"/>
        </w:rPr>
        <w:t xml:space="preserve"> </w:t>
      </w:r>
      <w:r>
        <w:rPr>
          <w:sz w:val="24"/>
        </w:rPr>
        <w:t>not follow</w:t>
      </w:r>
      <w:r>
        <w:rPr>
          <w:spacing w:val="-13"/>
          <w:sz w:val="24"/>
        </w:rPr>
        <w:t xml:space="preserve"> </w:t>
      </w:r>
      <w:r>
        <w:rPr>
          <w:sz w:val="24"/>
        </w:rPr>
        <w:t>the</w:t>
      </w:r>
      <w:r>
        <w:rPr>
          <w:spacing w:val="-13"/>
          <w:sz w:val="24"/>
        </w:rPr>
        <w:t xml:space="preserve"> </w:t>
      </w:r>
      <w:r>
        <w:rPr>
          <w:sz w:val="24"/>
        </w:rPr>
        <w:t>same</w:t>
      </w:r>
      <w:r>
        <w:rPr>
          <w:spacing w:val="-13"/>
          <w:sz w:val="24"/>
        </w:rPr>
        <w:t xml:space="preserve"> </w:t>
      </w:r>
      <w:r>
        <w:rPr>
          <w:sz w:val="24"/>
        </w:rPr>
        <w:t>processes</w:t>
      </w:r>
      <w:r>
        <w:rPr>
          <w:spacing w:val="-12"/>
          <w:sz w:val="24"/>
        </w:rPr>
        <w:t xml:space="preserve"> </w:t>
      </w:r>
      <w:r>
        <w:rPr>
          <w:sz w:val="24"/>
        </w:rPr>
        <w:t>for</w:t>
      </w:r>
      <w:r>
        <w:rPr>
          <w:spacing w:val="-14"/>
          <w:sz w:val="24"/>
        </w:rPr>
        <w:t xml:space="preserve"> </w:t>
      </w:r>
      <w:r>
        <w:rPr>
          <w:sz w:val="24"/>
        </w:rPr>
        <w:t>provider</w:t>
      </w:r>
      <w:r>
        <w:rPr>
          <w:spacing w:val="-11"/>
          <w:sz w:val="24"/>
        </w:rPr>
        <w:t xml:space="preserve"> </w:t>
      </w:r>
      <w:r>
        <w:rPr>
          <w:sz w:val="24"/>
        </w:rPr>
        <w:t>medical</w:t>
      </w:r>
      <w:r>
        <w:rPr>
          <w:spacing w:val="-11"/>
          <w:sz w:val="24"/>
        </w:rPr>
        <w:t xml:space="preserve"> </w:t>
      </w:r>
      <w:r>
        <w:rPr>
          <w:sz w:val="24"/>
        </w:rPr>
        <w:t>record</w:t>
      </w:r>
      <w:r>
        <w:rPr>
          <w:spacing w:val="-13"/>
          <w:sz w:val="24"/>
        </w:rPr>
        <w:t xml:space="preserve"> </w:t>
      </w:r>
      <w:r>
        <w:rPr>
          <w:sz w:val="24"/>
        </w:rPr>
        <w:t>documentation</w:t>
      </w:r>
      <w:r>
        <w:rPr>
          <w:spacing w:val="-11"/>
          <w:sz w:val="24"/>
        </w:rPr>
        <w:t xml:space="preserve"> </w:t>
      </w:r>
      <w:r>
        <w:rPr>
          <w:sz w:val="24"/>
        </w:rPr>
        <w:t>requests,</w:t>
      </w:r>
      <w:r>
        <w:rPr>
          <w:spacing w:val="-8"/>
          <w:sz w:val="24"/>
        </w:rPr>
        <w:t xml:space="preserve"> </w:t>
      </w:r>
      <w:r>
        <w:rPr>
          <w:sz w:val="24"/>
        </w:rPr>
        <w:t>thereby increasing the complexity and difficulty for providers to meet these requests as described above. This lack of uniform</w:t>
      </w:r>
      <w:r>
        <w:rPr>
          <w:sz w:val="24"/>
        </w:rPr>
        <w:t>ity, and in some cases, conflict between MA plans’ interpretation and actual CMS requirements poses significant operational and financial challenges for</w:t>
      </w:r>
      <w:r>
        <w:rPr>
          <w:spacing w:val="-6"/>
          <w:sz w:val="24"/>
        </w:rPr>
        <w:t xml:space="preserve"> </w:t>
      </w:r>
      <w:r>
        <w:rPr>
          <w:sz w:val="24"/>
        </w:rPr>
        <w:t>providers.</w:t>
      </w:r>
    </w:p>
    <w:p w:rsidR="00033EAB" w:rsidRDefault="00033EAB">
      <w:pPr>
        <w:pStyle w:val="BodyText"/>
        <w:spacing w:before="11"/>
        <w:rPr>
          <w:sz w:val="23"/>
        </w:rPr>
      </w:pPr>
    </w:p>
    <w:p w:rsidR="00033EAB" w:rsidRDefault="002540B6">
      <w:pPr>
        <w:pStyle w:val="BodyText"/>
        <w:ind w:left="100" w:right="117"/>
        <w:jc w:val="both"/>
      </w:pPr>
      <w:r>
        <w:t>HANYS appreciates the opportunity to provide feedback on the proposed rule. If you have que</w:t>
      </w:r>
      <w:r>
        <w:t xml:space="preserve">stions regarding our comments, please contact me at (518) 431-7730 or </w:t>
      </w:r>
      <w:hyperlink r:id="rId11">
        <w:r>
          <w:rPr>
            <w:color w:val="427EEC"/>
            <w:u w:val="single" w:color="427EEC"/>
          </w:rPr>
          <w:t xml:space="preserve">jgold@hanys.org </w:t>
        </w:r>
      </w:hyperlink>
      <w:r>
        <w:t xml:space="preserve">or Stefanie Pawluk, Director, Insurance and Managed Care at (518) 431-7827 or </w:t>
      </w:r>
      <w:hyperlink r:id="rId12">
        <w:r>
          <w:rPr>
            <w:color w:val="427EEC"/>
            <w:u w:val="single" w:color="427EEC"/>
          </w:rPr>
          <w:t>spawluk@hanys.org</w:t>
        </w:r>
        <w:r>
          <w:t>.</w:t>
        </w:r>
      </w:hyperlink>
    </w:p>
    <w:p w:rsidR="00033EAB" w:rsidRDefault="00033EAB">
      <w:pPr>
        <w:pStyle w:val="BodyText"/>
        <w:spacing w:before="2"/>
        <w:rPr>
          <w:sz w:val="16"/>
        </w:rPr>
      </w:pPr>
    </w:p>
    <w:p w:rsidR="00033EAB" w:rsidRDefault="002540B6">
      <w:pPr>
        <w:pStyle w:val="BodyText"/>
        <w:spacing w:before="90"/>
        <w:ind w:left="100"/>
      </w:pPr>
      <w:r>
        <w:t>Sincerely,</w:t>
      </w:r>
    </w:p>
    <w:p w:rsidR="00033EAB" w:rsidRDefault="002540B6">
      <w:pPr>
        <w:pStyle w:val="BodyText"/>
        <w:spacing w:before="2"/>
        <w:rPr>
          <w:sz w:val="2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179869</wp:posOffset>
            </wp:positionV>
            <wp:extent cx="1271935" cy="50768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1271935" cy="507682"/>
                    </a:xfrm>
                    <a:prstGeom prst="rect">
                      <a:avLst/>
                    </a:prstGeom>
                  </pic:spPr>
                </pic:pic>
              </a:graphicData>
            </a:graphic>
          </wp:anchor>
        </w:drawing>
      </w:r>
    </w:p>
    <w:p w:rsidR="00033EAB" w:rsidRDefault="00033EAB">
      <w:pPr>
        <w:pStyle w:val="BodyText"/>
        <w:spacing w:before="8"/>
        <w:rPr>
          <w:sz w:val="21"/>
        </w:rPr>
      </w:pPr>
    </w:p>
    <w:p w:rsidR="00033EAB" w:rsidRDefault="002540B6">
      <w:pPr>
        <w:pStyle w:val="BodyText"/>
        <w:ind w:left="100"/>
      </w:pPr>
      <w:r>
        <w:t>Jeffrey Gold</w:t>
      </w:r>
    </w:p>
    <w:p w:rsidR="00033EAB" w:rsidRDefault="002540B6">
      <w:pPr>
        <w:pStyle w:val="BodyText"/>
        <w:ind w:left="100"/>
      </w:pPr>
      <w:r>
        <w:t>Senior Vice President, Managed Care and Special Counsel</w:t>
      </w:r>
      <w:bookmarkEnd w:id="0"/>
    </w:p>
    <w:sectPr w:rsidR="00033EAB">
      <w:pgSz w:w="12240" w:h="15840"/>
      <w:pgMar w:top="1260" w:right="132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40B6">
      <w:r>
        <w:separator/>
      </w:r>
    </w:p>
  </w:endnote>
  <w:endnote w:type="continuationSeparator" w:id="0">
    <w:p w:rsidR="00000000" w:rsidRDefault="00254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40B6">
      <w:r>
        <w:separator/>
      </w:r>
    </w:p>
  </w:footnote>
  <w:footnote w:type="continuationSeparator" w:id="0">
    <w:p w:rsidR="00000000" w:rsidRDefault="00254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EAB" w:rsidRDefault="002540B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5.1pt;width:84.2pt;height:29.1pt;z-index:-6112;mso-position-horizontal-relative:page;mso-position-vertical-relative:page" filled="f" stroked="f">
          <v:textbox inset="0,0,0,0">
            <w:txbxContent>
              <w:p w:rsidR="00033EAB" w:rsidRDefault="002540B6">
                <w:pPr>
                  <w:pStyle w:val="BodyText"/>
                  <w:spacing w:before="10"/>
                  <w:ind w:left="20" w:right="-3"/>
                </w:pPr>
                <w:r>
                  <w:t>Seema Verma January 16, 2018</w:t>
                </w:r>
              </w:p>
            </w:txbxContent>
          </v:textbox>
          <w10:wrap anchorx="page" anchory="page"/>
        </v:shape>
      </w:pict>
    </w:r>
    <w:r>
      <w:pict>
        <v:shape id="_x0000_s2049" type="#_x0000_t202" style="position:absolute;margin-left:506.1pt;margin-top:35.1pt;width:35.3pt;height:15.3pt;z-index:-6088;mso-position-horizontal-relative:page;mso-position-vertical-relative:page" filled="f" stroked="f">
          <v:textbox inset="0,0,0,0">
            <w:txbxContent>
              <w:p w:rsidR="00033EAB" w:rsidRDefault="002540B6">
                <w:pPr>
                  <w:pStyle w:val="BodyText"/>
                  <w:spacing w:before="10"/>
                  <w:ind w:left="20"/>
                </w:pPr>
                <w:r>
                  <w:t xml:space="preserve">Page </w:t>
                </w:r>
                <w:r>
                  <w:fldChar w:fldCharType="begin"/>
                </w:r>
                <w:r>
                  <w:instrText xml:space="preserve"> PAGE </w:instrText>
                </w:r>
                <w:r>
                  <w:fldChar w:fldCharType="separate"/>
                </w:r>
                <w:r>
                  <w:rPr>
                    <w:noProof/>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65DA2"/>
    <w:multiLevelType w:val="hybridMultilevel"/>
    <w:tmpl w:val="D2DCBBC4"/>
    <w:lvl w:ilvl="0" w:tplc="D74C15CA">
      <w:numFmt w:val="bullet"/>
      <w:lvlText w:val=""/>
      <w:lvlJc w:val="left"/>
      <w:pPr>
        <w:ind w:left="843" w:hanging="360"/>
      </w:pPr>
      <w:rPr>
        <w:rFonts w:ascii="Symbol" w:eastAsia="Symbol" w:hAnsi="Symbol" w:cs="Symbol" w:hint="default"/>
        <w:w w:val="100"/>
        <w:sz w:val="24"/>
        <w:szCs w:val="24"/>
      </w:rPr>
    </w:lvl>
    <w:lvl w:ilvl="1" w:tplc="63E2647C">
      <w:numFmt w:val="bullet"/>
      <w:lvlText w:val=""/>
      <w:lvlJc w:val="left"/>
      <w:pPr>
        <w:ind w:left="1180" w:hanging="360"/>
      </w:pPr>
      <w:rPr>
        <w:rFonts w:ascii="Symbol" w:eastAsia="Symbol" w:hAnsi="Symbol" w:cs="Symbol" w:hint="default"/>
        <w:w w:val="100"/>
        <w:sz w:val="24"/>
        <w:szCs w:val="24"/>
      </w:rPr>
    </w:lvl>
    <w:lvl w:ilvl="2" w:tplc="7DC0AC98">
      <w:numFmt w:val="bullet"/>
      <w:lvlText w:val="•"/>
      <w:lvlJc w:val="left"/>
      <w:pPr>
        <w:ind w:left="1947" w:hanging="360"/>
      </w:pPr>
      <w:rPr>
        <w:rFonts w:hint="default"/>
      </w:rPr>
    </w:lvl>
    <w:lvl w:ilvl="3" w:tplc="D332D9EC">
      <w:numFmt w:val="bullet"/>
      <w:lvlText w:val="•"/>
      <w:lvlJc w:val="left"/>
      <w:pPr>
        <w:ind w:left="2715" w:hanging="360"/>
      </w:pPr>
      <w:rPr>
        <w:rFonts w:hint="default"/>
      </w:rPr>
    </w:lvl>
    <w:lvl w:ilvl="4" w:tplc="AEEABC6C">
      <w:numFmt w:val="bullet"/>
      <w:lvlText w:val="•"/>
      <w:lvlJc w:val="left"/>
      <w:pPr>
        <w:ind w:left="3483" w:hanging="360"/>
      </w:pPr>
      <w:rPr>
        <w:rFonts w:hint="default"/>
      </w:rPr>
    </w:lvl>
    <w:lvl w:ilvl="5" w:tplc="EBB4E1A0">
      <w:numFmt w:val="bullet"/>
      <w:lvlText w:val="•"/>
      <w:lvlJc w:val="left"/>
      <w:pPr>
        <w:ind w:left="4251" w:hanging="360"/>
      </w:pPr>
      <w:rPr>
        <w:rFonts w:hint="default"/>
      </w:rPr>
    </w:lvl>
    <w:lvl w:ilvl="6" w:tplc="7026FF9A">
      <w:numFmt w:val="bullet"/>
      <w:lvlText w:val="•"/>
      <w:lvlJc w:val="left"/>
      <w:pPr>
        <w:ind w:left="5019" w:hanging="360"/>
      </w:pPr>
      <w:rPr>
        <w:rFonts w:hint="default"/>
      </w:rPr>
    </w:lvl>
    <w:lvl w:ilvl="7" w:tplc="6406ADB0">
      <w:numFmt w:val="bullet"/>
      <w:lvlText w:val="•"/>
      <w:lvlJc w:val="left"/>
      <w:pPr>
        <w:ind w:left="5787" w:hanging="360"/>
      </w:pPr>
      <w:rPr>
        <w:rFonts w:hint="default"/>
      </w:rPr>
    </w:lvl>
    <w:lvl w:ilvl="8" w:tplc="EF7AE334">
      <w:numFmt w:val="bullet"/>
      <w:lvlText w:val="•"/>
      <w:lvlJc w:val="left"/>
      <w:pPr>
        <w:ind w:left="655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33EAB"/>
    <w:rsid w:val="00033EAB"/>
    <w:rsid w:val="0025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5F6736-7CA8-4BA4-A8BA-77388817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right="118"/>
      <w:jc w:val="both"/>
      <w:outlineLvl w:val="0"/>
    </w:pPr>
    <w:rPr>
      <w:b/>
      <w:bCs/>
      <w:sz w:val="24"/>
      <w:szCs w:val="24"/>
    </w:rPr>
  </w:style>
  <w:style w:type="paragraph" w:styleId="Heading2">
    <w:name w:val="heading 2"/>
    <w:basedOn w:val="Normal"/>
    <w:uiPriority w:val="1"/>
    <w:qFormat/>
    <w:pPr>
      <w:ind w:left="100"/>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right="11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spawluk@hany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gold@hanys.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2568</Words>
  <Characters>14686</Characters>
  <Application>Microsoft Office Word</Application>
  <DocSecurity>0</DocSecurity>
  <Lines>843</Lines>
  <Paragraphs>88</Paragraphs>
  <ScaleCrop>false</ScaleCrop>
  <Company>CMS</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Arthur Pignotti</cp:lastModifiedBy>
  <cp:revision>2</cp:revision>
  <dcterms:created xsi:type="dcterms:W3CDTF">2018-06-14T21:43:00Z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