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4D1" w:rsidRDefault="00B324D1">
      <w:pPr>
        <w:pStyle w:val="BodyText"/>
        <w:spacing w:before="10"/>
        <w:rPr>
          <w:rFonts w:ascii="Times New Roman"/>
          <w:sz w:val="18"/>
        </w:rPr>
      </w:pPr>
    </w:p>
    <w:p w:rsidR="00B324D1" w:rsidRDefault="00A64F37">
      <w:pPr>
        <w:pStyle w:val="BodyText"/>
        <w:spacing w:before="57"/>
        <w:ind w:left="2916" w:right="114" w:firstLine="4934"/>
        <w:jc w:val="right"/>
      </w:pPr>
      <w:r>
        <w:t>Lee B. Sacks, M.D.</w:t>
      </w:r>
      <w:r>
        <w:t xml:space="preserve"> </w:t>
      </w:r>
      <w:r>
        <w:t>Executive Vice President and Chief Medical Officer, Advocate Health Care</w:t>
      </w:r>
      <w:r>
        <w:t xml:space="preserve"> </w:t>
      </w:r>
      <w:r>
        <w:t>Chief Executive Officer, Advocate Physician Partners</w:t>
      </w:r>
    </w:p>
    <w:p w:rsidR="00B324D1" w:rsidRDefault="00A64F37">
      <w:pPr>
        <w:pStyle w:val="BodyText"/>
        <w:spacing w:before="2" w:line="237" w:lineRule="auto"/>
        <w:ind w:left="7215" w:right="115" w:hanging="790"/>
        <w:jc w:val="right"/>
      </w:pPr>
      <w:r>
        <w:t>3075 Highland Parkway, Suite 600</w:t>
      </w:r>
      <w:r>
        <w:t xml:space="preserve"> </w:t>
      </w:r>
      <w:r>
        <w:t>Downers Grove, IL 60515</w:t>
      </w:r>
    </w:p>
    <w:p w:rsidR="00B324D1" w:rsidRDefault="00B324D1">
      <w:pPr>
        <w:pStyle w:val="BodyText"/>
        <w:spacing w:before="5"/>
        <w:rPr>
          <w:sz w:val="17"/>
        </w:rPr>
      </w:pPr>
    </w:p>
    <w:p w:rsidR="00B324D1" w:rsidRDefault="00A64F37">
      <w:pPr>
        <w:pStyle w:val="BodyText"/>
        <w:spacing w:before="57"/>
        <w:ind w:left="100"/>
        <w:jc w:val="both"/>
      </w:pPr>
      <w:r>
        <w:t>January 16, 2017</w:t>
      </w:r>
    </w:p>
    <w:p w:rsidR="00B324D1" w:rsidRDefault="00B324D1">
      <w:pPr>
        <w:pStyle w:val="BodyText"/>
      </w:pPr>
    </w:p>
    <w:p w:rsidR="00B324D1" w:rsidRDefault="00A64F37">
      <w:pPr>
        <w:pStyle w:val="BodyText"/>
        <w:ind w:left="100" w:right="6843"/>
      </w:pPr>
      <w:r>
        <w:t>The Honorable Seema Verma Administrator</w:t>
      </w:r>
    </w:p>
    <w:p w:rsidR="00B324D1" w:rsidRDefault="00A64F37">
      <w:pPr>
        <w:pStyle w:val="BodyText"/>
        <w:ind w:left="100" w:right="5711"/>
      </w:pPr>
      <w:r>
        <w:t>Centers for Medicare &amp; Medicaid Services Hubert H. Humphrey Building</w:t>
      </w:r>
    </w:p>
    <w:p w:rsidR="00B324D1" w:rsidRDefault="00A64F37">
      <w:pPr>
        <w:pStyle w:val="BodyText"/>
        <w:ind w:left="100" w:right="5334"/>
      </w:pPr>
      <w:r>
        <w:t>200 Independence Avenue, S.W., Room 445-G Washington, DC 20201</w:t>
      </w:r>
    </w:p>
    <w:p w:rsidR="00B324D1" w:rsidRDefault="00B324D1">
      <w:pPr>
        <w:pStyle w:val="BodyText"/>
        <w:spacing w:before="10"/>
        <w:rPr>
          <w:sz w:val="21"/>
        </w:rPr>
      </w:pPr>
    </w:p>
    <w:p w:rsidR="00B324D1" w:rsidRDefault="00A64F37">
      <w:pPr>
        <w:pStyle w:val="BodyText"/>
        <w:ind w:left="100" w:right="116"/>
        <w:jc w:val="both"/>
      </w:pPr>
      <w:r>
        <w:t>RE: Medicare Program; Contract Year 2019 Policy and Technical Changes to the Medica</w:t>
      </w:r>
      <w:r>
        <w:t>re Advantage, Medicare</w:t>
      </w:r>
      <w:r>
        <w:rPr>
          <w:spacing w:val="-4"/>
        </w:rPr>
        <w:t xml:space="preserve"> </w:t>
      </w:r>
      <w:r>
        <w:t>Cost</w:t>
      </w:r>
      <w:r>
        <w:rPr>
          <w:spacing w:val="-4"/>
        </w:rPr>
        <w:t xml:space="preserve"> </w:t>
      </w:r>
      <w:r>
        <w:t>Plan,</w:t>
      </w:r>
      <w:r>
        <w:rPr>
          <w:spacing w:val="-6"/>
        </w:rPr>
        <w:t xml:space="preserve"> </w:t>
      </w:r>
      <w:r>
        <w:t>Medicare</w:t>
      </w:r>
      <w:r>
        <w:rPr>
          <w:spacing w:val="-4"/>
        </w:rPr>
        <w:t xml:space="preserve"> </w:t>
      </w:r>
      <w:r>
        <w:t>Fee-for-Service,</w:t>
      </w:r>
      <w:r>
        <w:rPr>
          <w:spacing w:val="-7"/>
        </w:rPr>
        <w:t xml:space="preserve"> </w:t>
      </w:r>
      <w:r>
        <w:t>the</w:t>
      </w:r>
      <w:r>
        <w:rPr>
          <w:spacing w:val="-4"/>
        </w:rPr>
        <w:t xml:space="preserve"> </w:t>
      </w:r>
      <w:r>
        <w:t>Medicare</w:t>
      </w:r>
      <w:r>
        <w:rPr>
          <w:spacing w:val="-5"/>
        </w:rPr>
        <w:t xml:space="preserve"> </w:t>
      </w:r>
      <w:r>
        <w:t>Prescription</w:t>
      </w:r>
      <w:r>
        <w:rPr>
          <w:spacing w:val="-5"/>
        </w:rPr>
        <w:t xml:space="preserve"> </w:t>
      </w:r>
      <w:r>
        <w:t>Drug</w:t>
      </w:r>
      <w:r>
        <w:rPr>
          <w:spacing w:val="-5"/>
        </w:rPr>
        <w:t xml:space="preserve"> </w:t>
      </w:r>
      <w:r>
        <w:t>Benefit</w:t>
      </w:r>
      <w:r>
        <w:rPr>
          <w:spacing w:val="-4"/>
        </w:rPr>
        <w:t xml:space="preserve"> </w:t>
      </w:r>
      <w:r>
        <w:t>Programs,</w:t>
      </w:r>
      <w:r>
        <w:rPr>
          <w:spacing w:val="-4"/>
        </w:rPr>
        <w:t xml:space="preserve"> </w:t>
      </w:r>
      <w:r>
        <w:t>and</w:t>
      </w:r>
      <w:r>
        <w:rPr>
          <w:spacing w:val="-5"/>
        </w:rPr>
        <w:t xml:space="preserve"> </w:t>
      </w:r>
      <w:r>
        <w:t>the PACE Program;</w:t>
      </w:r>
      <w:r>
        <w:rPr>
          <w:spacing w:val="-10"/>
        </w:rPr>
        <w:t xml:space="preserve"> </w:t>
      </w:r>
      <w:r>
        <w:t>CMS-4182-P</w:t>
      </w:r>
    </w:p>
    <w:p w:rsidR="00B324D1" w:rsidRDefault="00B324D1">
      <w:pPr>
        <w:pStyle w:val="BodyText"/>
      </w:pPr>
    </w:p>
    <w:p w:rsidR="00B324D1" w:rsidRDefault="00A64F37">
      <w:pPr>
        <w:pStyle w:val="BodyText"/>
        <w:ind w:left="100"/>
        <w:jc w:val="both"/>
      </w:pPr>
      <w:r>
        <w:t>Dear Administrator Verma:</w:t>
      </w:r>
    </w:p>
    <w:p w:rsidR="00B324D1" w:rsidRDefault="00B324D1">
      <w:pPr>
        <w:pStyle w:val="BodyText"/>
      </w:pPr>
    </w:p>
    <w:p w:rsidR="00B324D1" w:rsidRDefault="00A64F37">
      <w:pPr>
        <w:pStyle w:val="BodyText"/>
        <w:ind w:left="100" w:right="111"/>
        <w:jc w:val="both"/>
      </w:pPr>
      <w:r>
        <w:t>Advocate Health Care (Advocate) appreciates the opportunity to provide comments on the Centers for Medicare and Medicaid Services’ (CMS) proposed rule seeking comment on revisions made to the Medicare Advantage program (Part C) regulations and Prescription</w:t>
      </w:r>
      <w:r>
        <w:t xml:space="preserve"> Drug Benefit program (Part D). We commend you for undertaking this important effort to solicit feedback from providers and other stakeholders.</w:t>
      </w:r>
    </w:p>
    <w:p w:rsidR="00B324D1" w:rsidRDefault="00B324D1">
      <w:pPr>
        <w:pStyle w:val="BodyText"/>
      </w:pPr>
    </w:p>
    <w:p w:rsidR="00B324D1" w:rsidRDefault="00A64F37">
      <w:pPr>
        <w:pStyle w:val="Heading1"/>
      </w:pPr>
      <w:r>
        <w:rPr>
          <w:u w:val="single"/>
        </w:rPr>
        <w:t>Advocate Overview</w:t>
      </w:r>
    </w:p>
    <w:p w:rsidR="00B324D1" w:rsidRDefault="00B324D1">
      <w:pPr>
        <w:pStyle w:val="BodyText"/>
        <w:spacing w:before="4"/>
        <w:rPr>
          <w:b/>
          <w:sz w:val="17"/>
        </w:rPr>
      </w:pPr>
    </w:p>
    <w:p w:rsidR="00B324D1" w:rsidRDefault="00A64F37">
      <w:pPr>
        <w:pStyle w:val="BodyText"/>
        <w:spacing w:before="57"/>
        <w:ind w:left="100" w:right="114"/>
        <w:jc w:val="both"/>
      </w:pPr>
      <w:r>
        <w:t>Advocate, named among the nation’s leading health systems, operates nearly 400 sites of care</w:t>
      </w:r>
      <w:r>
        <w:t xml:space="preserve"> in Illinois, including 12 hospitals that encompass 11 acute care hospitals, the state’s largest integrated children’s network, five Level I trauma centers, three Level II trauma centers, one of the area’s largest home health care companies, and one of the</w:t>
      </w:r>
      <w:r>
        <w:t xml:space="preserve"> region’s largest medical groups. Each year, we provide care to a total of more than one million patients and have a payer mix of 35% commercial insurance, 39% Medicare and 19% Medicaid. Advocate has provided care to public exchange enrollees since its inc</w:t>
      </w:r>
      <w:r>
        <w:t>eption, and today cares for more than 110,000 exchange enrollees, nearly one third of the total enrollment in Illinois.</w:t>
      </w:r>
    </w:p>
    <w:p w:rsidR="00B324D1" w:rsidRDefault="00B324D1">
      <w:pPr>
        <w:pStyle w:val="BodyText"/>
      </w:pPr>
    </w:p>
    <w:p w:rsidR="00B324D1" w:rsidRDefault="00A64F37">
      <w:pPr>
        <w:pStyle w:val="BodyText"/>
        <w:ind w:left="100" w:right="113"/>
        <w:jc w:val="both"/>
      </w:pPr>
      <w:r>
        <w:t>Advocate is eager to bring our experiences forward as we contribute to the nation’s efforts to transform our health care delivery syste</w:t>
      </w:r>
      <w:r>
        <w:t>m to one of value, accountability and superior outcomes. With more than one million value-based lives, Advocate has one of the largest Accountable Care Organizations (ACOs) in the country. Our ACO includes commercial global capitation, commercial shared sa</w:t>
      </w:r>
      <w:r>
        <w:t>vings, Medicare Advantage global capitation, Medicaid Managed Care shared savings, and the Medicare Shared Savings Program (MSSP). As one of 392 ACOs participating in the MSSP in 2015, Advocate alone realized $72 million worth of cost savings for taxpayers</w:t>
      </w:r>
      <w:r>
        <w:t>. In 2016, of 410 participating ACOs, we achieved $60.6 million in savings, the country’s 2nd highest total of taxpayer savings, and remained among the highest in our quality results at 97.28% of total points.</w:t>
      </w:r>
    </w:p>
    <w:p w:rsidR="00B324D1" w:rsidRDefault="00B324D1">
      <w:pPr>
        <w:pStyle w:val="BodyText"/>
        <w:spacing w:before="12"/>
        <w:rPr>
          <w:sz w:val="21"/>
        </w:rPr>
      </w:pPr>
    </w:p>
    <w:p w:rsidR="00B324D1" w:rsidRDefault="00A64F37">
      <w:pPr>
        <w:pStyle w:val="BodyText"/>
        <w:ind w:left="100"/>
        <w:jc w:val="both"/>
      </w:pPr>
      <w:r>
        <w:t>Thank you for your consideration of our comme</w:t>
      </w:r>
      <w:r>
        <w:t>nts below.</w:t>
      </w:r>
    </w:p>
    <w:p w:rsidR="00B324D1" w:rsidRDefault="00B324D1">
      <w:pPr>
        <w:jc w:val="both"/>
        <w:sectPr w:rsidR="00B324D1">
          <w:headerReference w:type="default" r:id="rId6"/>
          <w:footerReference w:type="default" r:id="rId7"/>
          <w:type w:val="continuous"/>
          <w:pgSz w:w="12240" w:h="15840"/>
          <w:pgMar w:top="1160" w:right="1320" w:bottom="1240" w:left="1340" w:header="696" w:footer="1053" w:gutter="0"/>
          <w:pgNumType w:start="1"/>
          <w:cols w:space="720"/>
        </w:sectPr>
      </w:pPr>
    </w:p>
    <w:p w:rsidR="00B324D1" w:rsidRDefault="00B324D1">
      <w:pPr>
        <w:pStyle w:val="BodyText"/>
        <w:rPr>
          <w:sz w:val="20"/>
        </w:rPr>
      </w:pPr>
    </w:p>
    <w:p w:rsidR="00B324D1" w:rsidRDefault="00B324D1">
      <w:pPr>
        <w:pStyle w:val="BodyText"/>
        <w:spacing w:before="11"/>
        <w:rPr>
          <w:sz w:val="19"/>
        </w:rPr>
      </w:pPr>
    </w:p>
    <w:p w:rsidR="00B324D1" w:rsidRDefault="00A64F37">
      <w:pPr>
        <w:pStyle w:val="Heading1"/>
        <w:spacing w:before="56"/>
        <w:jc w:val="left"/>
      </w:pPr>
      <w:r>
        <w:rPr>
          <w:u w:val="single"/>
        </w:rPr>
        <w:t>Quality Star Rating Changes</w:t>
      </w:r>
    </w:p>
    <w:p w:rsidR="00B324D1" w:rsidRDefault="00B324D1">
      <w:pPr>
        <w:pStyle w:val="BodyText"/>
        <w:spacing w:before="12"/>
        <w:rPr>
          <w:b/>
          <w:sz w:val="19"/>
        </w:rPr>
      </w:pPr>
    </w:p>
    <w:p w:rsidR="00B324D1" w:rsidRDefault="00A64F37">
      <w:pPr>
        <w:pStyle w:val="BodyText"/>
        <w:spacing w:before="56" w:line="268" w:lineRule="auto"/>
        <w:ind w:left="100" w:right="112"/>
        <w:jc w:val="both"/>
      </w:pPr>
      <w:r>
        <w:t>Quality Star rating changes tied to data integrity creates several challenges for providers. Physician Hospital</w:t>
      </w:r>
      <w:r>
        <w:rPr>
          <w:spacing w:val="-11"/>
        </w:rPr>
        <w:t xml:space="preserve"> </w:t>
      </w:r>
      <w:r>
        <w:t>Organizations</w:t>
      </w:r>
      <w:r>
        <w:rPr>
          <w:spacing w:val="-10"/>
        </w:rPr>
        <w:t xml:space="preserve"> </w:t>
      </w:r>
      <w:r>
        <w:t>(PHO)</w:t>
      </w:r>
      <w:r>
        <w:rPr>
          <w:spacing w:val="-10"/>
        </w:rPr>
        <w:t xml:space="preserve"> </w:t>
      </w:r>
      <w:r>
        <w:t>that</w:t>
      </w:r>
      <w:r>
        <w:rPr>
          <w:spacing w:val="-10"/>
        </w:rPr>
        <w:t xml:space="preserve"> </w:t>
      </w:r>
      <w:r>
        <w:t>accept</w:t>
      </w:r>
      <w:r>
        <w:rPr>
          <w:spacing w:val="-11"/>
        </w:rPr>
        <w:t xml:space="preserve"> </w:t>
      </w:r>
      <w:r>
        <w:t>full-risk</w:t>
      </w:r>
      <w:r>
        <w:rPr>
          <w:spacing w:val="-11"/>
        </w:rPr>
        <w:t xml:space="preserve"> </w:t>
      </w:r>
      <w:r>
        <w:t>contracts</w:t>
      </w:r>
      <w:r>
        <w:rPr>
          <w:spacing w:val="-11"/>
        </w:rPr>
        <w:t xml:space="preserve"> </w:t>
      </w:r>
      <w:r>
        <w:t>submit</w:t>
      </w:r>
      <w:r>
        <w:rPr>
          <w:spacing w:val="-12"/>
        </w:rPr>
        <w:t xml:space="preserve"> </w:t>
      </w:r>
      <w:r>
        <w:t>member</w:t>
      </w:r>
      <w:r>
        <w:rPr>
          <w:spacing w:val="-10"/>
        </w:rPr>
        <w:t xml:space="preserve"> </w:t>
      </w:r>
      <w:r>
        <w:t>data</w:t>
      </w:r>
      <w:r>
        <w:rPr>
          <w:spacing w:val="-10"/>
        </w:rPr>
        <w:t xml:space="preserve"> </w:t>
      </w:r>
      <w:r>
        <w:t>to</w:t>
      </w:r>
      <w:r>
        <w:rPr>
          <w:spacing w:val="-9"/>
        </w:rPr>
        <w:t xml:space="preserve"> </w:t>
      </w:r>
      <w:r>
        <w:t>the</w:t>
      </w:r>
      <w:r>
        <w:rPr>
          <w:spacing w:val="-10"/>
        </w:rPr>
        <w:t xml:space="preserve"> </w:t>
      </w:r>
      <w:r>
        <w:t>Health</w:t>
      </w:r>
      <w:r>
        <w:rPr>
          <w:spacing w:val="-13"/>
        </w:rPr>
        <w:t xml:space="preserve"> </w:t>
      </w:r>
      <w:r>
        <w:t>Plan,</w:t>
      </w:r>
      <w:r>
        <w:rPr>
          <w:spacing w:val="-10"/>
        </w:rPr>
        <w:t xml:space="preserve"> </w:t>
      </w:r>
      <w:r>
        <w:t>which then submits to CMS, as well as other PHO/IPA d</w:t>
      </w:r>
      <w:r>
        <w:t>ata for specific “H” plans. A PHO’s revenue is tied to a contractual</w:t>
      </w:r>
      <w:r>
        <w:rPr>
          <w:spacing w:val="-4"/>
        </w:rPr>
        <w:t xml:space="preserve"> </w:t>
      </w:r>
      <w:r>
        <w:t>percent</w:t>
      </w:r>
      <w:r>
        <w:rPr>
          <w:spacing w:val="-6"/>
        </w:rPr>
        <w:t xml:space="preserve"> </w:t>
      </w:r>
      <w:r>
        <w:t>of</w:t>
      </w:r>
      <w:r>
        <w:rPr>
          <w:spacing w:val="-3"/>
        </w:rPr>
        <w:t xml:space="preserve"> </w:t>
      </w:r>
      <w:r>
        <w:t>CMS</w:t>
      </w:r>
      <w:r>
        <w:rPr>
          <w:spacing w:val="-6"/>
        </w:rPr>
        <w:t xml:space="preserve"> </w:t>
      </w:r>
      <w:r>
        <w:t>premium</w:t>
      </w:r>
      <w:r>
        <w:rPr>
          <w:spacing w:val="-1"/>
        </w:rPr>
        <w:t xml:space="preserve"> </w:t>
      </w:r>
      <w:r>
        <w:t>so</w:t>
      </w:r>
      <w:r>
        <w:rPr>
          <w:spacing w:val="-2"/>
        </w:rPr>
        <w:t xml:space="preserve"> </w:t>
      </w:r>
      <w:r>
        <w:t>data</w:t>
      </w:r>
      <w:r>
        <w:rPr>
          <w:spacing w:val="-3"/>
        </w:rPr>
        <w:t xml:space="preserve"> </w:t>
      </w:r>
      <w:r>
        <w:t>integrity</w:t>
      </w:r>
      <w:r>
        <w:rPr>
          <w:spacing w:val="-5"/>
        </w:rPr>
        <w:t xml:space="preserve"> </w:t>
      </w:r>
      <w:r>
        <w:t>issues</w:t>
      </w:r>
      <w:r>
        <w:rPr>
          <w:spacing w:val="-3"/>
        </w:rPr>
        <w:t xml:space="preserve"> </w:t>
      </w:r>
      <w:r>
        <w:t>related</w:t>
      </w:r>
      <w:r>
        <w:rPr>
          <w:spacing w:val="-4"/>
        </w:rPr>
        <w:t xml:space="preserve"> </w:t>
      </w:r>
      <w:r>
        <w:t>to</w:t>
      </w:r>
      <w:r>
        <w:rPr>
          <w:spacing w:val="-4"/>
        </w:rPr>
        <w:t xml:space="preserve"> </w:t>
      </w:r>
      <w:r>
        <w:t>a</w:t>
      </w:r>
      <w:r>
        <w:rPr>
          <w:spacing w:val="-3"/>
        </w:rPr>
        <w:t xml:space="preserve"> </w:t>
      </w:r>
      <w:r>
        <w:t>Health</w:t>
      </w:r>
      <w:r>
        <w:rPr>
          <w:spacing w:val="-6"/>
        </w:rPr>
        <w:t xml:space="preserve"> </w:t>
      </w:r>
      <w:r>
        <w:t>Plan</w:t>
      </w:r>
      <w:r>
        <w:rPr>
          <w:spacing w:val="-5"/>
        </w:rPr>
        <w:t xml:space="preserve"> </w:t>
      </w:r>
      <w:r>
        <w:t>has</w:t>
      </w:r>
      <w:r>
        <w:rPr>
          <w:spacing w:val="-3"/>
        </w:rPr>
        <w:t xml:space="preserve"> </w:t>
      </w:r>
      <w:r>
        <w:t>a</w:t>
      </w:r>
      <w:r>
        <w:rPr>
          <w:spacing w:val="-3"/>
        </w:rPr>
        <w:t xml:space="preserve"> </w:t>
      </w:r>
      <w:r>
        <w:t>direct</w:t>
      </w:r>
      <w:r>
        <w:rPr>
          <w:spacing w:val="-3"/>
        </w:rPr>
        <w:t xml:space="preserve"> </w:t>
      </w:r>
      <w:r>
        <w:t>adverse effect on a PHOs financial performance. Thus, Advocate fully supports the proposed scaled reduction in Stars rather than an immediate drop to a 1 Star rating. Further, Advocate recommends that a PHO or Health Plan have the ability to address the da</w:t>
      </w:r>
      <w:r>
        <w:t>ta integrity issues over a 4-5 month timeframe before any Star rating reduction. Such a change would: (1) benefit the PHO or Health Plan because its Star Ratings would be more reflective of the actual quality of care provided; and (2) improve beneficiaries</w:t>
      </w:r>
      <w:r>
        <w:t>’ abilities to make more informed decisions about their choices of healthcare providers and services because they would have more accurate data and information on which to base such</w:t>
      </w:r>
      <w:r>
        <w:rPr>
          <w:spacing w:val="-23"/>
        </w:rPr>
        <w:t xml:space="preserve"> </w:t>
      </w:r>
      <w:r>
        <w:t>decisions.</w:t>
      </w:r>
    </w:p>
    <w:p w:rsidR="00B324D1" w:rsidRDefault="00B324D1">
      <w:pPr>
        <w:pStyle w:val="BodyText"/>
        <w:spacing w:before="6"/>
        <w:rPr>
          <w:sz w:val="24"/>
        </w:rPr>
      </w:pPr>
    </w:p>
    <w:p w:rsidR="00B324D1" w:rsidRDefault="00A64F37">
      <w:pPr>
        <w:pStyle w:val="BodyText"/>
        <w:spacing w:line="268" w:lineRule="auto"/>
        <w:ind w:left="100" w:right="113"/>
        <w:jc w:val="both"/>
      </w:pPr>
      <w:r>
        <w:t>Advocate</w:t>
      </w:r>
      <w:r>
        <w:rPr>
          <w:spacing w:val="-3"/>
        </w:rPr>
        <w:t xml:space="preserve"> </w:t>
      </w:r>
      <w:r>
        <w:t>does</w:t>
      </w:r>
      <w:r>
        <w:rPr>
          <w:spacing w:val="-3"/>
        </w:rPr>
        <w:t xml:space="preserve"> </w:t>
      </w:r>
      <w:r>
        <w:t>not</w:t>
      </w:r>
      <w:r>
        <w:rPr>
          <w:spacing w:val="-3"/>
        </w:rPr>
        <w:t xml:space="preserve"> </w:t>
      </w:r>
      <w:r>
        <w:t>support</w:t>
      </w:r>
      <w:r>
        <w:rPr>
          <w:spacing w:val="-6"/>
        </w:rPr>
        <w:t xml:space="preserve"> </w:t>
      </w:r>
      <w:r>
        <w:t>the</w:t>
      </w:r>
      <w:r>
        <w:rPr>
          <w:spacing w:val="-3"/>
        </w:rPr>
        <w:t xml:space="preserve"> </w:t>
      </w:r>
      <w:r>
        <w:t>proposal</w:t>
      </w:r>
      <w:r>
        <w:rPr>
          <w:spacing w:val="-6"/>
        </w:rPr>
        <w:t xml:space="preserve"> </w:t>
      </w:r>
      <w:r>
        <w:t>of</w:t>
      </w:r>
      <w:r>
        <w:rPr>
          <w:spacing w:val="-3"/>
        </w:rPr>
        <w:t xml:space="preserve"> </w:t>
      </w:r>
      <w:r>
        <w:t>Star</w:t>
      </w:r>
      <w:r>
        <w:rPr>
          <w:spacing w:val="-3"/>
        </w:rPr>
        <w:t xml:space="preserve"> </w:t>
      </w:r>
      <w:r>
        <w:t>ratings</w:t>
      </w:r>
      <w:r>
        <w:rPr>
          <w:spacing w:val="-3"/>
        </w:rPr>
        <w:t xml:space="preserve"> </w:t>
      </w:r>
      <w:r>
        <w:t>measure</w:t>
      </w:r>
      <w:r>
        <w:t>d</w:t>
      </w:r>
      <w:r>
        <w:rPr>
          <w:spacing w:val="-4"/>
        </w:rPr>
        <w:t xml:space="preserve"> </w:t>
      </w:r>
      <w:r>
        <w:t>at</w:t>
      </w:r>
      <w:r>
        <w:rPr>
          <w:spacing w:val="-3"/>
        </w:rPr>
        <w:t xml:space="preserve"> </w:t>
      </w:r>
      <w:r>
        <w:t>the</w:t>
      </w:r>
      <w:r>
        <w:rPr>
          <w:spacing w:val="-3"/>
        </w:rPr>
        <w:t xml:space="preserve"> </w:t>
      </w:r>
      <w:r>
        <w:t>Health</w:t>
      </w:r>
      <w:r>
        <w:rPr>
          <w:spacing w:val="-4"/>
        </w:rPr>
        <w:t xml:space="preserve"> </w:t>
      </w:r>
      <w:r>
        <w:t>Plan</w:t>
      </w:r>
      <w:r>
        <w:rPr>
          <w:spacing w:val="-4"/>
        </w:rPr>
        <w:t xml:space="preserve"> </w:t>
      </w:r>
      <w:r>
        <w:t>level</w:t>
      </w:r>
      <w:r>
        <w:rPr>
          <w:spacing w:val="-3"/>
        </w:rPr>
        <w:t xml:space="preserve"> </w:t>
      </w:r>
      <w:r>
        <w:t>rather</w:t>
      </w:r>
      <w:r>
        <w:rPr>
          <w:spacing w:val="-3"/>
        </w:rPr>
        <w:t xml:space="preserve"> </w:t>
      </w:r>
      <w:r>
        <w:t>than</w:t>
      </w:r>
      <w:r>
        <w:rPr>
          <w:spacing w:val="-5"/>
        </w:rPr>
        <w:t xml:space="preserve"> </w:t>
      </w:r>
      <w:r>
        <w:t>the contract level. The proposed policy has significant adverse implications for PHOs that accept full-risk contracts. The ability for a PHO to differentiate itself in its market is compromised when all the unique pro</w:t>
      </w:r>
      <w:r>
        <w:t>ducts, contracts, and networks are consolidated to the Health Plan. For example, a PHO could create its own contract level plan with a high performing Health Plan that achieves a Star rating of 4 or greater. This automatically produces additional revenue t</w:t>
      </w:r>
      <w:r>
        <w:t>o the PHO, as well as the ability to attract more membership</w:t>
      </w:r>
      <w:r>
        <w:rPr>
          <w:spacing w:val="-4"/>
        </w:rPr>
        <w:t xml:space="preserve"> </w:t>
      </w:r>
      <w:r>
        <w:t>due</w:t>
      </w:r>
      <w:r>
        <w:rPr>
          <w:spacing w:val="-5"/>
        </w:rPr>
        <w:t xml:space="preserve"> </w:t>
      </w:r>
      <w:r>
        <w:t>to</w:t>
      </w:r>
      <w:r>
        <w:rPr>
          <w:spacing w:val="-4"/>
        </w:rPr>
        <w:t xml:space="preserve"> </w:t>
      </w:r>
      <w:r>
        <w:t>its</w:t>
      </w:r>
      <w:r>
        <w:rPr>
          <w:spacing w:val="-3"/>
        </w:rPr>
        <w:t xml:space="preserve"> </w:t>
      </w:r>
      <w:r>
        <w:t>quality.</w:t>
      </w:r>
      <w:r>
        <w:rPr>
          <w:spacing w:val="-4"/>
        </w:rPr>
        <w:t xml:space="preserve"> </w:t>
      </w:r>
      <w:r>
        <w:t>If</w:t>
      </w:r>
      <w:r>
        <w:rPr>
          <w:spacing w:val="-4"/>
        </w:rPr>
        <w:t xml:space="preserve"> </w:t>
      </w:r>
      <w:r>
        <w:t>the</w:t>
      </w:r>
      <w:r>
        <w:rPr>
          <w:spacing w:val="-3"/>
        </w:rPr>
        <w:t xml:space="preserve"> </w:t>
      </w:r>
      <w:r>
        <w:t>Star</w:t>
      </w:r>
      <w:r>
        <w:rPr>
          <w:spacing w:val="-3"/>
        </w:rPr>
        <w:t xml:space="preserve"> </w:t>
      </w:r>
      <w:r>
        <w:t>rating</w:t>
      </w:r>
      <w:r>
        <w:rPr>
          <w:spacing w:val="-4"/>
        </w:rPr>
        <w:t xml:space="preserve"> </w:t>
      </w:r>
      <w:r>
        <w:t>was</w:t>
      </w:r>
      <w:r>
        <w:rPr>
          <w:spacing w:val="-5"/>
        </w:rPr>
        <w:t xml:space="preserve"> </w:t>
      </w:r>
      <w:r>
        <w:t>consolidated</w:t>
      </w:r>
      <w:r>
        <w:rPr>
          <w:spacing w:val="-4"/>
        </w:rPr>
        <w:t xml:space="preserve"> </w:t>
      </w:r>
      <w:r>
        <w:t>at</w:t>
      </w:r>
      <w:r>
        <w:rPr>
          <w:spacing w:val="-3"/>
        </w:rPr>
        <w:t xml:space="preserve"> </w:t>
      </w:r>
      <w:r>
        <w:t>the</w:t>
      </w:r>
      <w:r>
        <w:rPr>
          <w:spacing w:val="-6"/>
        </w:rPr>
        <w:t xml:space="preserve"> </w:t>
      </w:r>
      <w:r>
        <w:t>Health</w:t>
      </w:r>
      <w:r>
        <w:rPr>
          <w:spacing w:val="-7"/>
        </w:rPr>
        <w:t xml:space="preserve"> </w:t>
      </w:r>
      <w:r>
        <w:t>Plan</w:t>
      </w:r>
      <w:r>
        <w:rPr>
          <w:spacing w:val="-4"/>
        </w:rPr>
        <w:t xml:space="preserve"> </w:t>
      </w:r>
      <w:r>
        <w:t>level</w:t>
      </w:r>
      <w:r>
        <w:rPr>
          <w:spacing w:val="-3"/>
        </w:rPr>
        <w:t xml:space="preserve"> </w:t>
      </w:r>
      <w:r>
        <w:t>and</w:t>
      </w:r>
      <w:r>
        <w:rPr>
          <w:spacing w:val="-4"/>
        </w:rPr>
        <w:t xml:space="preserve"> </w:t>
      </w:r>
      <w:r>
        <w:t>that</w:t>
      </w:r>
      <w:r>
        <w:rPr>
          <w:spacing w:val="-6"/>
        </w:rPr>
        <w:t xml:space="preserve"> </w:t>
      </w:r>
      <w:r>
        <w:t>Health Plan’s overall Star rating is less than the PHOs’ contract level plans the PHO is penalized for ot</w:t>
      </w:r>
      <w:r>
        <w:t>her providers/PHOs’ poor performance. This is particularly relevant in counties with large populations like Metro Chicago where Advocate operates. Advocate does not meet the access requirements for an MA plan, hence the need to contract with an insurer, bu</w:t>
      </w:r>
      <w:r>
        <w:t>t many patients will select an Advocate-only option and</w:t>
      </w:r>
      <w:r>
        <w:rPr>
          <w:spacing w:val="-14"/>
        </w:rPr>
        <w:t xml:space="preserve"> </w:t>
      </w:r>
      <w:r>
        <w:t>should</w:t>
      </w:r>
      <w:r>
        <w:rPr>
          <w:spacing w:val="-14"/>
        </w:rPr>
        <w:t xml:space="preserve"> </w:t>
      </w:r>
      <w:r>
        <w:t>be</w:t>
      </w:r>
      <w:r>
        <w:rPr>
          <w:spacing w:val="-15"/>
        </w:rPr>
        <w:t xml:space="preserve"> </w:t>
      </w:r>
      <w:r>
        <w:t>able</w:t>
      </w:r>
      <w:r>
        <w:rPr>
          <w:spacing w:val="-15"/>
        </w:rPr>
        <w:t xml:space="preserve"> </w:t>
      </w:r>
      <w:r>
        <w:t>to</w:t>
      </w:r>
      <w:r>
        <w:rPr>
          <w:spacing w:val="-14"/>
        </w:rPr>
        <w:t xml:space="preserve"> </w:t>
      </w:r>
      <w:r>
        <w:t>see</w:t>
      </w:r>
      <w:r>
        <w:rPr>
          <w:spacing w:val="-12"/>
        </w:rPr>
        <w:t xml:space="preserve"> </w:t>
      </w:r>
      <w:r>
        <w:t>the</w:t>
      </w:r>
      <w:r>
        <w:rPr>
          <w:spacing w:val="-12"/>
        </w:rPr>
        <w:t xml:space="preserve"> </w:t>
      </w:r>
      <w:r>
        <w:t>Star</w:t>
      </w:r>
      <w:r>
        <w:rPr>
          <w:spacing w:val="-15"/>
        </w:rPr>
        <w:t xml:space="preserve"> </w:t>
      </w:r>
      <w:r>
        <w:t>rating</w:t>
      </w:r>
      <w:r>
        <w:rPr>
          <w:spacing w:val="-14"/>
        </w:rPr>
        <w:t xml:space="preserve"> </w:t>
      </w:r>
      <w:r>
        <w:t>for</w:t>
      </w:r>
      <w:r>
        <w:rPr>
          <w:spacing w:val="-15"/>
        </w:rPr>
        <w:t xml:space="preserve"> </w:t>
      </w:r>
      <w:r>
        <w:t>that</w:t>
      </w:r>
      <w:r>
        <w:rPr>
          <w:spacing w:val="-13"/>
        </w:rPr>
        <w:t xml:space="preserve"> </w:t>
      </w:r>
      <w:r>
        <w:t>portion</w:t>
      </w:r>
      <w:r>
        <w:rPr>
          <w:spacing w:val="-14"/>
        </w:rPr>
        <w:t xml:space="preserve"> </w:t>
      </w:r>
      <w:r>
        <w:t>of</w:t>
      </w:r>
      <w:r>
        <w:rPr>
          <w:spacing w:val="-15"/>
        </w:rPr>
        <w:t xml:space="preserve"> </w:t>
      </w:r>
      <w:r>
        <w:t>the</w:t>
      </w:r>
      <w:r>
        <w:rPr>
          <w:spacing w:val="-13"/>
        </w:rPr>
        <w:t xml:space="preserve"> </w:t>
      </w:r>
      <w:r>
        <w:t>network.</w:t>
      </w:r>
      <w:r>
        <w:rPr>
          <w:spacing w:val="32"/>
        </w:rPr>
        <w:t xml:space="preserve"> </w:t>
      </w:r>
      <w:r>
        <w:t>Moreover,</w:t>
      </w:r>
      <w:r>
        <w:rPr>
          <w:spacing w:val="-13"/>
        </w:rPr>
        <w:t xml:space="preserve"> </w:t>
      </w:r>
      <w:r>
        <w:t>and</w:t>
      </w:r>
      <w:r>
        <w:rPr>
          <w:spacing w:val="-16"/>
        </w:rPr>
        <w:t xml:space="preserve"> </w:t>
      </w:r>
      <w:r>
        <w:t>most</w:t>
      </w:r>
      <w:r>
        <w:rPr>
          <w:spacing w:val="-12"/>
        </w:rPr>
        <w:t xml:space="preserve"> </w:t>
      </w:r>
      <w:r>
        <w:t xml:space="preserve">importantly, this would be a great disservice to Medicare beneficiaries as they will not be able to tell which product will result in the best health outcomes produced in the most cost-efficient manner; put another way, the proposed policy would not align </w:t>
      </w:r>
      <w:r>
        <w:t>with CMS’s important goal of facilitating informed patient choice on the best health care providers to meet their individual care</w:t>
      </w:r>
      <w:r>
        <w:rPr>
          <w:spacing w:val="-22"/>
        </w:rPr>
        <w:t xml:space="preserve"> </w:t>
      </w:r>
      <w:r>
        <w:t>needs.</w:t>
      </w:r>
    </w:p>
    <w:p w:rsidR="00B324D1" w:rsidRDefault="00B324D1">
      <w:pPr>
        <w:pStyle w:val="BodyText"/>
        <w:spacing w:before="2"/>
        <w:rPr>
          <w:sz w:val="19"/>
        </w:rPr>
      </w:pPr>
    </w:p>
    <w:p w:rsidR="00B324D1" w:rsidRDefault="00A64F37">
      <w:pPr>
        <w:pStyle w:val="BodyText"/>
        <w:ind w:left="100" w:right="113"/>
        <w:jc w:val="both"/>
      </w:pPr>
      <w:r>
        <w:t>Additionally, Advocate recommends that Star thresholds be set before the performance year, so PHOs have</w:t>
      </w:r>
      <w:r>
        <w:rPr>
          <w:spacing w:val="-7"/>
        </w:rPr>
        <w:t xml:space="preserve"> </w:t>
      </w:r>
      <w:r>
        <w:t>a</w:t>
      </w:r>
      <w:r>
        <w:rPr>
          <w:spacing w:val="-8"/>
        </w:rPr>
        <w:t xml:space="preserve"> </w:t>
      </w:r>
      <w:r>
        <w:t>clear</w:t>
      </w:r>
      <w:r>
        <w:rPr>
          <w:spacing w:val="-8"/>
        </w:rPr>
        <w:t xml:space="preserve"> </w:t>
      </w:r>
      <w:r>
        <w:t>set</w:t>
      </w:r>
      <w:r>
        <w:rPr>
          <w:spacing w:val="-7"/>
        </w:rPr>
        <w:t xml:space="preserve"> </w:t>
      </w:r>
      <w:r>
        <w:t>go</w:t>
      </w:r>
      <w:r>
        <w:t>al</w:t>
      </w:r>
      <w:r>
        <w:rPr>
          <w:spacing w:val="-8"/>
        </w:rPr>
        <w:t xml:space="preserve"> </w:t>
      </w:r>
      <w:r>
        <w:t>to</w:t>
      </w:r>
      <w:r>
        <w:rPr>
          <w:spacing w:val="-6"/>
        </w:rPr>
        <w:t xml:space="preserve"> </w:t>
      </w:r>
      <w:r>
        <w:t>achieve.</w:t>
      </w:r>
      <w:r>
        <w:rPr>
          <w:spacing w:val="34"/>
        </w:rPr>
        <w:t xml:space="preserve"> </w:t>
      </w:r>
      <w:r>
        <w:t>Knowing</w:t>
      </w:r>
      <w:r>
        <w:rPr>
          <w:spacing w:val="-9"/>
        </w:rPr>
        <w:t xml:space="preserve"> </w:t>
      </w:r>
      <w:r>
        <w:t>performance</w:t>
      </w:r>
      <w:r>
        <w:rPr>
          <w:spacing w:val="-10"/>
        </w:rPr>
        <w:t xml:space="preserve"> </w:t>
      </w:r>
      <w:r>
        <w:t>requirements</w:t>
      </w:r>
      <w:r>
        <w:rPr>
          <w:spacing w:val="-8"/>
        </w:rPr>
        <w:t xml:space="preserve"> </w:t>
      </w:r>
      <w:r>
        <w:t>in</w:t>
      </w:r>
      <w:r>
        <w:rPr>
          <w:spacing w:val="-9"/>
        </w:rPr>
        <w:t xml:space="preserve"> </w:t>
      </w:r>
      <w:r>
        <w:t>advance</w:t>
      </w:r>
      <w:r>
        <w:rPr>
          <w:spacing w:val="-10"/>
        </w:rPr>
        <w:t xml:space="preserve"> </w:t>
      </w:r>
      <w:r>
        <w:t>offers</w:t>
      </w:r>
      <w:r>
        <w:rPr>
          <w:spacing w:val="-8"/>
        </w:rPr>
        <w:t xml:space="preserve"> </w:t>
      </w:r>
      <w:r>
        <w:t>greater</w:t>
      </w:r>
      <w:r>
        <w:rPr>
          <w:spacing w:val="-8"/>
        </w:rPr>
        <w:t xml:space="preserve"> </w:t>
      </w:r>
      <w:r>
        <w:t>clarity</w:t>
      </w:r>
      <w:r>
        <w:rPr>
          <w:spacing w:val="-7"/>
        </w:rPr>
        <w:t xml:space="preserve"> </w:t>
      </w:r>
      <w:r>
        <w:t>and certainty</w:t>
      </w:r>
      <w:r>
        <w:rPr>
          <w:spacing w:val="-5"/>
        </w:rPr>
        <w:t xml:space="preserve"> </w:t>
      </w:r>
      <w:r>
        <w:t>to</w:t>
      </w:r>
      <w:r>
        <w:rPr>
          <w:spacing w:val="-4"/>
        </w:rPr>
        <w:t xml:space="preserve"> </w:t>
      </w:r>
      <w:r>
        <w:t>providers</w:t>
      </w:r>
      <w:r>
        <w:rPr>
          <w:spacing w:val="-6"/>
        </w:rPr>
        <w:t xml:space="preserve"> </w:t>
      </w:r>
      <w:r>
        <w:t>and</w:t>
      </w:r>
      <w:r>
        <w:rPr>
          <w:spacing w:val="-6"/>
        </w:rPr>
        <w:t xml:space="preserve"> </w:t>
      </w:r>
      <w:r>
        <w:t>better</w:t>
      </w:r>
      <w:r>
        <w:rPr>
          <w:spacing w:val="-6"/>
        </w:rPr>
        <w:t xml:space="preserve"> </w:t>
      </w:r>
      <w:r>
        <w:t>helps</w:t>
      </w:r>
      <w:r>
        <w:rPr>
          <w:spacing w:val="-8"/>
        </w:rPr>
        <w:t xml:space="preserve"> </w:t>
      </w:r>
      <w:r>
        <w:t>them</w:t>
      </w:r>
      <w:r>
        <w:rPr>
          <w:spacing w:val="-5"/>
        </w:rPr>
        <w:t xml:space="preserve"> </w:t>
      </w:r>
      <w:r>
        <w:t>to</w:t>
      </w:r>
      <w:r>
        <w:rPr>
          <w:spacing w:val="-6"/>
        </w:rPr>
        <w:t xml:space="preserve"> </w:t>
      </w:r>
      <w:r>
        <w:t>establish</w:t>
      </w:r>
      <w:r>
        <w:rPr>
          <w:spacing w:val="-7"/>
        </w:rPr>
        <w:t xml:space="preserve"> </w:t>
      </w:r>
      <w:r>
        <w:t>policies</w:t>
      </w:r>
      <w:r>
        <w:rPr>
          <w:spacing w:val="-5"/>
        </w:rPr>
        <w:t xml:space="preserve"> </w:t>
      </w:r>
      <w:r>
        <w:t>and</w:t>
      </w:r>
      <w:r>
        <w:rPr>
          <w:spacing w:val="-6"/>
        </w:rPr>
        <w:t xml:space="preserve"> </w:t>
      </w:r>
      <w:r>
        <w:t>processes,</w:t>
      </w:r>
      <w:r>
        <w:rPr>
          <w:spacing w:val="-8"/>
        </w:rPr>
        <w:t xml:space="preserve"> </w:t>
      </w:r>
      <w:r>
        <w:t>which</w:t>
      </w:r>
      <w:r>
        <w:rPr>
          <w:spacing w:val="-7"/>
        </w:rPr>
        <w:t xml:space="preserve"> </w:t>
      </w:r>
      <w:r>
        <w:t>result</w:t>
      </w:r>
      <w:r>
        <w:rPr>
          <w:spacing w:val="-5"/>
        </w:rPr>
        <w:t xml:space="preserve"> </w:t>
      </w:r>
      <w:r>
        <w:t>in</w:t>
      </w:r>
      <w:r>
        <w:rPr>
          <w:spacing w:val="-7"/>
        </w:rPr>
        <w:t xml:space="preserve"> </w:t>
      </w:r>
      <w:r>
        <w:t>improved patient health outcomes, higher-quality care, and increased cost-efficiency in the delivery of health care services.</w:t>
      </w:r>
    </w:p>
    <w:p w:rsidR="00B324D1" w:rsidRDefault="00B324D1">
      <w:pPr>
        <w:pStyle w:val="BodyText"/>
      </w:pPr>
    </w:p>
    <w:p w:rsidR="00B324D1" w:rsidRDefault="00A64F37">
      <w:pPr>
        <w:pStyle w:val="Heading1"/>
      </w:pPr>
      <w:r>
        <w:rPr>
          <w:u w:val="single"/>
        </w:rPr>
        <w:t>Medical Loss Ratio (MLR) Changes</w:t>
      </w:r>
    </w:p>
    <w:p w:rsidR="00B324D1" w:rsidRDefault="00B324D1">
      <w:pPr>
        <w:pStyle w:val="BodyText"/>
        <w:spacing w:before="5"/>
        <w:rPr>
          <w:b/>
          <w:sz w:val="17"/>
        </w:rPr>
      </w:pPr>
    </w:p>
    <w:p w:rsidR="00B324D1" w:rsidRDefault="00A64F37">
      <w:pPr>
        <w:pStyle w:val="BodyText"/>
        <w:spacing w:before="56"/>
        <w:ind w:left="100" w:right="113"/>
        <w:jc w:val="both"/>
      </w:pPr>
      <w:r>
        <w:t>While Advocate supports any effort to reduce and detect fraud, we have concerns regarding CMS’s</w:t>
      </w:r>
      <w:r>
        <w:t xml:space="preserve"> proposed changes to the Medicare MLR calculation to allow numerator treatment for fraud reduction expenses and reduce reporting obligations in MA and Part D. In proposing to include fraud prevention, detection,  and  recovery  into   the  quality  calcula</w:t>
      </w:r>
      <w:r>
        <w:t>tion  and  treat   as  a  quality/medical  cost       versus</w:t>
      </w:r>
    </w:p>
    <w:p w:rsidR="00B324D1" w:rsidRDefault="00B324D1">
      <w:pPr>
        <w:jc w:val="both"/>
        <w:sectPr w:rsidR="00B324D1">
          <w:pgSz w:w="12240" w:h="15840"/>
          <w:pgMar w:top="1160" w:right="1320" w:bottom="1240" w:left="1340" w:header="696" w:footer="1053" w:gutter="0"/>
          <w:cols w:space="720"/>
        </w:sectPr>
      </w:pPr>
    </w:p>
    <w:p w:rsidR="00B324D1" w:rsidRDefault="00B324D1">
      <w:pPr>
        <w:pStyle w:val="BodyText"/>
        <w:spacing w:before="10"/>
        <w:rPr>
          <w:sz w:val="17"/>
        </w:rPr>
      </w:pPr>
      <w:bookmarkStart w:id="0" w:name="_GoBack"/>
    </w:p>
    <w:p w:rsidR="00B324D1" w:rsidRDefault="00A64F37">
      <w:pPr>
        <w:pStyle w:val="BodyText"/>
        <w:spacing w:before="56"/>
        <w:ind w:left="100" w:right="1"/>
      </w:pPr>
      <w:r>
        <w:t>administrative cost, this reduces the allocation of available resources on quality and improvements in care.</w:t>
      </w:r>
    </w:p>
    <w:p w:rsidR="00B324D1" w:rsidRDefault="00B324D1">
      <w:pPr>
        <w:pStyle w:val="BodyText"/>
        <w:spacing w:before="6"/>
        <w:rPr>
          <w:sz w:val="24"/>
        </w:rPr>
      </w:pPr>
    </w:p>
    <w:p w:rsidR="00B324D1" w:rsidRDefault="00A64F37">
      <w:pPr>
        <w:pStyle w:val="Heading1"/>
        <w:jc w:val="left"/>
      </w:pPr>
      <w:r>
        <w:rPr>
          <w:u w:val="single"/>
        </w:rPr>
        <w:t>Flexibility in Benefits/Increasing Choice and Competition</w:t>
      </w:r>
    </w:p>
    <w:p w:rsidR="00B324D1" w:rsidRDefault="00B324D1">
      <w:pPr>
        <w:pStyle w:val="BodyText"/>
        <w:spacing w:before="6"/>
        <w:rPr>
          <w:b/>
        </w:rPr>
      </w:pPr>
    </w:p>
    <w:p w:rsidR="00B324D1" w:rsidRDefault="00A64F37">
      <w:pPr>
        <w:pStyle w:val="BodyText"/>
        <w:spacing w:before="56" w:line="268" w:lineRule="auto"/>
        <w:ind w:left="100" w:right="112"/>
        <w:jc w:val="both"/>
      </w:pPr>
      <w:r>
        <w:t>Advocate generally supports the proposed offering of cost-sharing reductions and supplemental benefits offered to individuals based on health status but have concerns that it may become too complicated to implement and manage. We do feel these changes woul</w:t>
      </w:r>
      <w:r>
        <w:t>d allow a PHO to get sicker patients enrolled and involved in appropriate improvements. On the flip side, done poorly it could make a PHO a magnet for certain disease without pick up in performance. Additionally, by permitting variation in supplemental ben</w:t>
      </w:r>
      <w:r>
        <w:t>efits by plan segment would allow for true competition between Health Plans on benefit design to strategize on what benefits are factors in increased enrollment. This will heighten supplemental benefit competition and ultimately better serve patients.</w:t>
      </w:r>
    </w:p>
    <w:p w:rsidR="00B324D1" w:rsidRDefault="00B324D1">
      <w:pPr>
        <w:pStyle w:val="BodyText"/>
        <w:spacing w:before="6"/>
        <w:rPr>
          <w:sz w:val="24"/>
        </w:rPr>
      </w:pPr>
    </w:p>
    <w:p w:rsidR="00B324D1" w:rsidRDefault="00A64F37">
      <w:pPr>
        <w:pStyle w:val="Heading1"/>
      </w:pPr>
      <w:r>
        <w:rPr>
          <w:u w:val="single"/>
        </w:rPr>
        <w:t>Mar</w:t>
      </w:r>
      <w:r>
        <w:rPr>
          <w:u w:val="single"/>
        </w:rPr>
        <w:t>keting and Enrollment</w:t>
      </w:r>
    </w:p>
    <w:p w:rsidR="00B324D1" w:rsidRDefault="00B324D1">
      <w:pPr>
        <w:pStyle w:val="BodyText"/>
        <w:spacing w:before="6"/>
        <w:rPr>
          <w:b/>
        </w:rPr>
      </w:pPr>
    </w:p>
    <w:p w:rsidR="00B324D1" w:rsidRDefault="00A64F37">
      <w:pPr>
        <w:pStyle w:val="BodyText"/>
        <w:spacing w:before="56" w:line="268" w:lineRule="auto"/>
        <w:ind w:left="100" w:right="113"/>
        <w:jc w:val="both"/>
      </w:pPr>
      <w:r>
        <w:t>Narrowing the scope of marketing materials subject to CMS review and approval is beneficial to individuals, but permitting enrollees to make a one-time election change through March 31 would not promote growth as it would simply allo</w:t>
      </w:r>
      <w:r>
        <w:t>w for more cannibalization from one Health Plan to another. This is</w:t>
      </w:r>
      <w:r>
        <w:rPr>
          <w:spacing w:val="-6"/>
        </w:rPr>
        <w:t xml:space="preserve"> </w:t>
      </w:r>
      <w:r>
        <w:t>problematic</w:t>
      </w:r>
      <w:r>
        <w:rPr>
          <w:spacing w:val="-5"/>
        </w:rPr>
        <w:t xml:space="preserve"> </w:t>
      </w:r>
      <w:r>
        <w:t>for</w:t>
      </w:r>
      <w:r>
        <w:rPr>
          <w:spacing w:val="-6"/>
        </w:rPr>
        <w:t xml:space="preserve"> </w:t>
      </w:r>
      <w:r>
        <w:t>a</w:t>
      </w:r>
      <w:r>
        <w:rPr>
          <w:spacing w:val="-8"/>
        </w:rPr>
        <w:t xml:space="preserve"> </w:t>
      </w:r>
      <w:r>
        <w:t>PHO</w:t>
      </w:r>
      <w:r>
        <w:rPr>
          <w:spacing w:val="-5"/>
        </w:rPr>
        <w:t xml:space="preserve"> </w:t>
      </w:r>
      <w:r>
        <w:t>taking</w:t>
      </w:r>
      <w:r>
        <w:rPr>
          <w:spacing w:val="-6"/>
        </w:rPr>
        <w:t xml:space="preserve"> </w:t>
      </w:r>
      <w:r>
        <w:t>full</w:t>
      </w:r>
      <w:r>
        <w:rPr>
          <w:spacing w:val="-6"/>
        </w:rPr>
        <w:t xml:space="preserve"> </w:t>
      </w:r>
      <w:r>
        <w:t>risk</w:t>
      </w:r>
      <w:r>
        <w:rPr>
          <w:spacing w:val="-8"/>
        </w:rPr>
        <w:t xml:space="preserve"> </w:t>
      </w:r>
      <w:r>
        <w:t>as</w:t>
      </w:r>
      <w:r>
        <w:rPr>
          <w:spacing w:val="-6"/>
        </w:rPr>
        <w:t xml:space="preserve"> </w:t>
      </w:r>
      <w:r>
        <w:t>an</w:t>
      </w:r>
      <w:r>
        <w:rPr>
          <w:spacing w:val="-9"/>
        </w:rPr>
        <w:t xml:space="preserve"> </w:t>
      </w:r>
      <w:r>
        <w:t>enrollee</w:t>
      </w:r>
      <w:r>
        <w:rPr>
          <w:spacing w:val="-9"/>
        </w:rPr>
        <w:t xml:space="preserve"> </w:t>
      </w:r>
      <w:r>
        <w:t>could</w:t>
      </w:r>
      <w:r>
        <w:rPr>
          <w:spacing w:val="-7"/>
        </w:rPr>
        <w:t xml:space="preserve"> </w:t>
      </w:r>
      <w:r>
        <w:t>potentially</w:t>
      </w:r>
      <w:r>
        <w:rPr>
          <w:spacing w:val="-5"/>
        </w:rPr>
        <w:t xml:space="preserve"> </w:t>
      </w:r>
      <w:r>
        <w:t>not</w:t>
      </w:r>
      <w:r>
        <w:rPr>
          <w:spacing w:val="-5"/>
        </w:rPr>
        <w:t xml:space="preserve"> </w:t>
      </w:r>
      <w:r>
        <w:t>be</w:t>
      </w:r>
      <w:r>
        <w:rPr>
          <w:spacing w:val="-5"/>
        </w:rPr>
        <w:t xml:space="preserve"> </w:t>
      </w:r>
      <w:r>
        <w:t>shown</w:t>
      </w:r>
      <w:r>
        <w:rPr>
          <w:spacing w:val="-6"/>
        </w:rPr>
        <w:t xml:space="preserve"> </w:t>
      </w:r>
      <w:r>
        <w:t>in</w:t>
      </w:r>
      <w:r>
        <w:rPr>
          <w:spacing w:val="-9"/>
        </w:rPr>
        <w:t xml:space="preserve"> </w:t>
      </w:r>
      <w:r>
        <w:t>the</w:t>
      </w:r>
      <w:r>
        <w:rPr>
          <w:spacing w:val="-8"/>
        </w:rPr>
        <w:t xml:space="preserve"> </w:t>
      </w:r>
      <w:r>
        <w:t>PHO</w:t>
      </w:r>
      <w:r>
        <w:rPr>
          <w:spacing w:val="-8"/>
        </w:rPr>
        <w:t xml:space="preserve"> </w:t>
      </w:r>
      <w:r>
        <w:t>eligibility system, which delays member outreach to schedule wellness visits. However, limit</w:t>
      </w:r>
      <w:r>
        <w:t>ing special enrollment periods</w:t>
      </w:r>
      <w:r>
        <w:rPr>
          <w:spacing w:val="-14"/>
        </w:rPr>
        <w:t xml:space="preserve"> </w:t>
      </w:r>
      <w:r>
        <w:t>(SEPs)</w:t>
      </w:r>
      <w:r>
        <w:rPr>
          <w:spacing w:val="-11"/>
        </w:rPr>
        <w:t xml:space="preserve"> </w:t>
      </w:r>
      <w:r>
        <w:t>for</w:t>
      </w:r>
      <w:r>
        <w:rPr>
          <w:spacing w:val="-14"/>
        </w:rPr>
        <w:t xml:space="preserve"> </w:t>
      </w:r>
      <w:r>
        <w:t>low-income</w:t>
      </w:r>
      <w:r>
        <w:rPr>
          <w:spacing w:val="-13"/>
        </w:rPr>
        <w:t xml:space="preserve"> </w:t>
      </w:r>
      <w:r>
        <w:t>subsidy</w:t>
      </w:r>
      <w:r>
        <w:rPr>
          <w:spacing w:val="-13"/>
        </w:rPr>
        <w:t xml:space="preserve"> </w:t>
      </w:r>
      <w:r>
        <w:t>members</w:t>
      </w:r>
      <w:r>
        <w:rPr>
          <w:spacing w:val="-14"/>
        </w:rPr>
        <w:t xml:space="preserve"> </w:t>
      </w:r>
      <w:r>
        <w:t>will</w:t>
      </w:r>
      <w:r>
        <w:rPr>
          <w:spacing w:val="-12"/>
        </w:rPr>
        <w:t xml:space="preserve"> </w:t>
      </w:r>
      <w:r>
        <w:t>negatively</w:t>
      </w:r>
      <w:r>
        <w:rPr>
          <w:spacing w:val="-13"/>
        </w:rPr>
        <w:t xml:space="preserve"> </w:t>
      </w:r>
      <w:r>
        <w:t>impact</w:t>
      </w:r>
      <w:r>
        <w:rPr>
          <w:spacing w:val="-13"/>
        </w:rPr>
        <w:t xml:space="preserve"> </w:t>
      </w:r>
      <w:r>
        <w:t>enrollment</w:t>
      </w:r>
      <w:r>
        <w:rPr>
          <w:spacing w:val="-11"/>
        </w:rPr>
        <w:t xml:space="preserve"> </w:t>
      </w:r>
      <w:r>
        <w:t>as</w:t>
      </w:r>
      <w:r>
        <w:rPr>
          <w:spacing w:val="-14"/>
        </w:rPr>
        <w:t xml:space="preserve"> </w:t>
      </w:r>
      <w:r>
        <w:t>this</w:t>
      </w:r>
      <w:r>
        <w:rPr>
          <w:spacing w:val="-11"/>
        </w:rPr>
        <w:t xml:space="preserve"> </w:t>
      </w:r>
      <w:r>
        <w:t>population</w:t>
      </w:r>
      <w:r>
        <w:rPr>
          <w:spacing w:val="-15"/>
        </w:rPr>
        <w:t xml:space="preserve"> </w:t>
      </w:r>
      <w:r>
        <w:t>often needs</w:t>
      </w:r>
      <w:r>
        <w:rPr>
          <w:spacing w:val="-13"/>
        </w:rPr>
        <w:t xml:space="preserve"> </w:t>
      </w:r>
      <w:r>
        <w:t>additional</w:t>
      </w:r>
      <w:r>
        <w:rPr>
          <w:spacing w:val="-13"/>
        </w:rPr>
        <w:t xml:space="preserve"> </w:t>
      </w:r>
      <w:r>
        <w:t>guidance,</w:t>
      </w:r>
      <w:r>
        <w:rPr>
          <w:spacing w:val="-17"/>
        </w:rPr>
        <w:t xml:space="preserve"> </w:t>
      </w:r>
      <w:r>
        <w:t>support,</w:t>
      </w:r>
      <w:r>
        <w:rPr>
          <w:spacing w:val="-13"/>
        </w:rPr>
        <w:t xml:space="preserve"> </w:t>
      </w:r>
      <w:r>
        <w:t>and</w:t>
      </w:r>
      <w:r>
        <w:rPr>
          <w:spacing w:val="-14"/>
        </w:rPr>
        <w:t xml:space="preserve"> </w:t>
      </w:r>
      <w:r>
        <w:t>education.</w:t>
      </w:r>
      <w:r>
        <w:rPr>
          <w:spacing w:val="-13"/>
        </w:rPr>
        <w:t xml:space="preserve"> </w:t>
      </w:r>
      <w:r>
        <w:t>Therefore,</w:t>
      </w:r>
      <w:r>
        <w:rPr>
          <w:spacing w:val="-13"/>
        </w:rPr>
        <w:t xml:space="preserve"> </w:t>
      </w:r>
      <w:r>
        <w:t>Advocate</w:t>
      </w:r>
      <w:r>
        <w:rPr>
          <w:spacing w:val="-12"/>
        </w:rPr>
        <w:t xml:space="preserve"> </w:t>
      </w:r>
      <w:r>
        <w:t>recommends</w:t>
      </w:r>
      <w:r>
        <w:rPr>
          <w:spacing w:val="-13"/>
        </w:rPr>
        <w:t xml:space="preserve"> </w:t>
      </w:r>
      <w:r>
        <w:t>that</w:t>
      </w:r>
      <w:r>
        <w:rPr>
          <w:spacing w:val="-13"/>
        </w:rPr>
        <w:t xml:space="preserve"> </w:t>
      </w:r>
      <w:r>
        <w:t>CMS</w:t>
      </w:r>
      <w:r>
        <w:rPr>
          <w:spacing w:val="-14"/>
        </w:rPr>
        <w:t xml:space="preserve"> </w:t>
      </w:r>
      <w:r>
        <w:t>not</w:t>
      </w:r>
      <w:r>
        <w:rPr>
          <w:spacing w:val="-15"/>
        </w:rPr>
        <w:t xml:space="preserve"> </w:t>
      </w:r>
      <w:r>
        <w:t>adopt the proposal to limit SEPs for low-income subsidy</w:t>
      </w:r>
      <w:r>
        <w:rPr>
          <w:spacing w:val="-21"/>
        </w:rPr>
        <w:t xml:space="preserve"> </w:t>
      </w:r>
      <w:r>
        <w:t>members.</w:t>
      </w:r>
    </w:p>
    <w:p w:rsidR="00B324D1" w:rsidRDefault="00A64F37">
      <w:pPr>
        <w:pStyle w:val="Heading1"/>
        <w:spacing w:before="126"/>
      </w:pPr>
      <w:r>
        <w:rPr>
          <w:u w:val="single"/>
        </w:rPr>
        <w:t>Conclusion</w:t>
      </w:r>
    </w:p>
    <w:p w:rsidR="00B324D1" w:rsidRDefault="00B324D1">
      <w:pPr>
        <w:pStyle w:val="BodyText"/>
        <w:spacing w:before="4"/>
        <w:rPr>
          <w:b/>
          <w:sz w:val="17"/>
        </w:rPr>
      </w:pPr>
    </w:p>
    <w:p w:rsidR="00B324D1" w:rsidRDefault="00A64F37">
      <w:pPr>
        <w:pStyle w:val="BodyText"/>
        <w:spacing w:before="57"/>
        <w:ind w:left="100" w:right="113"/>
        <w:jc w:val="both"/>
      </w:pPr>
      <w:r>
        <w:t>Again,</w:t>
      </w:r>
      <w:r>
        <w:rPr>
          <w:spacing w:val="-3"/>
        </w:rPr>
        <w:t xml:space="preserve"> </w:t>
      </w:r>
      <w:r>
        <w:t>we</w:t>
      </w:r>
      <w:r>
        <w:rPr>
          <w:spacing w:val="-5"/>
        </w:rPr>
        <w:t xml:space="preserve"> </w:t>
      </w:r>
      <w:r>
        <w:t>thank</w:t>
      </w:r>
      <w:r>
        <w:rPr>
          <w:spacing w:val="-5"/>
        </w:rPr>
        <w:t xml:space="preserve"> </w:t>
      </w:r>
      <w:r>
        <w:t>you</w:t>
      </w:r>
      <w:r>
        <w:rPr>
          <w:spacing w:val="-4"/>
        </w:rPr>
        <w:t xml:space="preserve"> </w:t>
      </w:r>
      <w:r>
        <w:t>for</w:t>
      </w:r>
      <w:r>
        <w:rPr>
          <w:spacing w:val="-6"/>
        </w:rPr>
        <w:t xml:space="preserve"> </w:t>
      </w:r>
      <w:r>
        <w:t>the</w:t>
      </w:r>
      <w:r>
        <w:rPr>
          <w:spacing w:val="-6"/>
        </w:rPr>
        <w:t xml:space="preserve"> </w:t>
      </w:r>
      <w:r>
        <w:t>opportunity</w:t>
      </w:r>
      <w:r>
        <w:rPr>
          <w:spacing w:val="-3"/>
        </w:rPr>
        <w:t xml:space="preserve"> </w:t>
      </w:r>
      <w:r>
        <w:t>to</w:t>
      </w:r>
      <w:r>
        <w:rPr>
          <w:spacing w:val="-4"/>
        </w:rPr>
        <w:t xml:space="preserve"> </w:t>
      </w:r>
      <w:r>
        <w:t>provide</w:t>
      </w:r>
      <w:r>
        <w:rPr>
          <w:spacing w:val="-5"/>
        </w:rPr>
        <w:t xml:space="preserve"> </w:t>
      </w:r>
      <w:r>
        <w:t>our</w:t>
      </w:r>
      <w:r>
        <w:rPr>
          <w:spacing w:val="-3"/>
        </w:rPr>
        <w:t xml:space="preserve"> </w:t>
      </w:r>
      <w:r>
        <w:t>feedback.</w:t>
      </w:r>
      <w:r>
        <w:rPr>
          <w:spacing w:val="-4"/>
        </w:rPr>
        <w:t xml:space="preserve"> </w:t>
      </w:r>
      <w:r>
        <w:t>Advocate</w:t>
      </w:r>
      <w:r>
        <w:rPr>
          <w:spacing w:val="-3"/>
        </w:rPr>
        <w:t xml:space="preserve"> </w:t>
      </w:r>
      <w:r>
        <w:t>is</w:t>
      </w:r>
      <w:r>
        <w:rPr>
          <w:spacing w:val="-6"/>
        </w:rPr>
        <w:t xml:space="preserve"> </w:t>
      </w:r>
      <w:r>
        <w:t>committed</w:t>
      </w:r>
      <w:r>
        <w:rPr>
          <w:spacing w:val="-5"/>
        </w:rPr>
        <w:t xml:space="preserve"> </w:t>
      </w:r>
      <w:r>
        <w:t>to</w:t>
      </w:r>
      <w:r>
        <w:rPr>
          <w:spacing w:val="-4"/>
        </w:rPr>
        <w:t xml:space="preserve"> </w:t>
      </w:r>
      <w:r>
        <w:t>working</w:t>
      </w:r>
      <w:r>
        <w:rPr>
          <w:spacing w:val="-4"/>
        </w:rPr>
        <w:t xml:space="preserve"> </w:t>
      </w:r>
      <w:r>
        <w:t>with policymakers at all levels of government to advance innovation in health care delivery to ensure quality and improve outcomes for all who are served by the nation’s health care system. Advocate appreciates CMS’s</w:t>
      </w:r>
      <w:r>
        <w:rPr>
          <w:spacing w:val="-11"/>
        </w:rPr>
        <w:t xml:space="preserve"> </w:t>
      </w:r>
      <w:r>
        <w:t>efforts</w:t>
      </w:r>
      <w:r>
        <w:rPr>
          <w:spacing w:val="-7"/>
        </w:rPr>
        <w:t xml:space="preserve"> </w:t>
      </w:r>
      <w:r>
        <w:t>and</w:t>
      </w:r>
      <w:r>
        <w:rPr>
          <w:spacing w:val="-11"/>
        </w:rPr>
        <w:t xml:space="preserve"> </w:t>
      </w:r>
      <w:r>
        <w:t>we</w:t>
      </w:r>
      <w:r>
        <w:rPr>
          <w:spacing w:val="-9"/>
        </w:rPr>
        <w:t xml:space="preserve"> </w:t>
      </w:r>
      <w:r>
        <w:t>stand</w:t>
      </w:r>
      <w:r>
        <w:rPr>
          <w:spacing w:val="-11"/>
        </w:rPr>
        <w:t xml:space="preserve"> </w:t>
      </w:r>
      <w:r>
        <w:t>ready</w:t>
      </w:r>
      <w:r>
        <w:rPr>
          <w:spacing w:val="-10"/>
        </w:rPr>
        <w:t xml:space="preserve"> </w:t>
      </w:r>
      <w:r>
        <w:t>to</w:t>
      </w:r>
      <w:r>
        <w:rPr>
          <w:spacing w:val="-9"/>
        </w:rPr>
        <w:t xml:space="preserve"> </w:t>
      </w:r>
      <w:r>
        <w:t>be</w:t>
      </w:r>
      <w:r>
        <w:rPr>
          <w:spacing w:val="-7"/>
        </w:rPr>
        <w:t xml:space="preserve"> </w:t>
      </w:r>
      <w:r>
        <w:t>a</w:t>
      </w:r>
      <w:r>
        <w:rPr>
          <w:spacing w:val="-11"/>
        </w:rPr>
        <w:t xml:space="preserve"> </w:t>
      </w:r>
      <w:r>
        <w:t>reso</w:t>
      </w:r>
      <w:r>
        <w:t>urce</w:t>
      </w:r>
      <w:r>
        <w:rPr>
          <w:spacing w:val="-10"/>
        </w:rPr>
        <w:t xml:space="preserve"> </w:t>
      </w:r>
      <w:r>
        <w:t>to</w:t>
      </w:r>
      <w:r>
        <w:rPr>
          <w:spacing w:val="-7"/>
        </w:rPr>
        <w:t xml:space="preserve"> </w:t>
      </w:r>
      <w:r>
        <w:t>the</w:t>
      </w:r>
      <w:r>
        <w:rPr>
          <w:spacing w:val="-7"/>
        </w:rPr>
        <w:t xml:space="preserve"> </w:t>
      </w:r>
      <w:r>
        <w:t>Agency</w:t>
      </w:r>
      <w:r>
        <w:rPr>
          <w:spacing w:val="-7"/>
        </w:rPr>
        <w:t xml:space="preserve"> </w:t>
      </w:r>
      <w:r>
        <w:t>as</w:t>
      </w:r>
      <w:r>
        <w:rPr>
          <w:spacing w:val="-10"/>
        </w:rPr>
        <w:t xml:space="preserve"> </w:t>
      </w:r>
      <w:r>
        <w:t>you</w:t>
      </w:r>
      <w:r>
        <w:rPr>
          <w:spacing w:val="-9"/>
        </w:rPr>
        <w:t xml:space="preserve"> </w:t>
      </w:r>
      <w:r>
        <w:t>work</w:t>
      </w:r>
      <w:r>
        <w:rPr>
          <w:spacing w:val="-10"/>
        </w:rPr>
        <w:t xml:space="preserve"> </w:t>
      </w:r>
      <w:r>
        <w:t>to</w:t>
      </w:r>
      <w:r>
        <w:rPr>
          <w:spacing w:val="-7"/>
        </w:rPr>
        <w:t xml:space="preserve"> </w:t>
      </w:r>
      <w:r>
        <w:t>improve</w:t>
      </w:r>
      <w:r>
        <w:rPr>
          <w:spacing w:val="-7"/>
        </w:rPr>
        <w:t xml:space="preserve"> </w:t>
      </w:r>
      <w:r>
        <w:t>access</w:t>
      </w:r>
      <w:r>
        <w:rPr>
          <w:spacing w:val="-10"/>
        </w:rPr>
        <w:t xml:space="preserve"> </w:t>
      </w:r>
      <w:r>
        <w:t>and</w:t>
      </w:r>
      <w:r>
        <w:rPr>
          <w:spacing w:val="-9"/>
        </w:rPr>
        <w:t xml:space="preserve"> </w:t>
      </w:r>
      <w:r>
        <w:t>lower cost of care for individuals, families, providers, and the</w:t>
      </w:r>
      <w:r>
        <w:rPr>
          <w:spacing w:val="-22"/>
        </w:rPr>
        <w:t xml:space="preserve"> </w:t>
      </w:r>
      <w:r>
        <w:t>nation.</w:t>
      </w:r>
    </w:p>
    <w:p w:rsidR="00B324D1" w:rsidRDefault="00B324D1">
      <w:pPr>
        <w:pStyle w:val="BodyText"/>
        <w:spacing w:before="10"/>
        <w:rPr>
          <w:sz w:val="21"/>
        </w:rPr>
      </w:pPr>
    </w:p>
    <w:p w:rsidR="00B324D1" w:rsidRDefault="00A64F37">
      <w:pPr>
        <w:pStyle w:val="BodyText"/>
        <w:ind w:left="100" w:right="114"/>
        <w:jc w:val="both"/>
      </w:pPr>
      <w:r>
        <w:t>Please do not hesitate to contact Meghan Woltman, Vice President, Government and Community Relations (630/929-6614, Meghan.Woltma</w:t>
      </w:r>
      <w:r>
        <w:t>n@advocatehealth.com) should you have any questions or if we can be of any assistance.</w:t>
      </w:r>
    </w:p>
    <w:p w:rsidR="00B324D1" w:rsidRDefault="00B324D1">
      <w:pPr>
        <w:pStyle w:val="BodyText"/>
      </w:pPr>
    </w:p>
    <w:p w:rsidR="00B324D1" w:rsidRDefault="00A64F37">
      <w:pPr>
        <w:pStyle w:val="BodyText"/>
        <w:ind w:left="100"/>
        <w:jc w:val="both"/>
      </w:pPr>
      <w:r>
        <w:t>Regards,</w:t>
      </w:r>
    </w:p>
    <w:p w:rsidR="00B324D1" w:rsidRDefault="00A64F37">
      <w:pPr>
        <w:pStyle w:val="BodyText"/>
        <w:ind w:left="100"/>
        <w:rPr>
          <w:sz w:val="20"/>
        </w:rPr>
      </w:pPr>
      <w:r>
        <w:rPr>
          <w:noProof/>
          <w:sz w:val="20"/>
        </w:rPr>
        <w:drawing>
          <wp:inline distT="0" distB="0" distL="0" distR="0">
            <wp:extent cx="1998897" cy="3535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98897" cy="353568"/>
                    </a:xfrm>
                    <a:prstGeom prst="rect">
                      <a:avLst/>
                    </a:prstGeom>
                  </pic:spPr>
                </pic:pic>
              </a:graphicData>
            </a:graphic>
          </wp:inline>
        </w:drawing>
      </w:r>
    </w:p>
    <w:p w:rsidR="00B324D1" w:rsidRDefault="00A64F37">
      <w:pPr>
        <w:pStyle w:val="BodyText"/>
        <w:spacing w:before="11"/>
        <w:ind w:left="100"/>
        <w:jc w:val="both"/>
      </w:pPr>
      <w:r>
        <w:t>Lee B. Sacks, M.D.</w:t>
      </w:r>
    </w:p>
    <w:p w:rsidR="00B324D1" w:rsidRDefault="00A64F37">
      <w:pPr>
        <w:pStyle w:val="BodyText"/>
        <w:ind w:left="100" w:right="2916"/>
      </w:pPr>
      <w:r>
        <w:t>Executive Vice President and Chief Medical Officer, Advocate Health Care Chief Executive Officer, Advocate Physician Partners</w:t>
      </w:r>
      <w:bookmarkEnd w:id="0"/>
    </w:p>
    <w:sectPr w:rsidR="00B324D1">
      <w:pgSz w:w="12240" w:h="15840"/>
      <w:pgMar w:top="1160" w:right="1320" w:bottom="1240" w:left="1340" w:header="696" w:footer="10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64F37">
      <w:r>
        <w:separator/>
      </w:r>
    </w:p>
  </w:endnote>
  <w:endnote w:type="continuationSeparator" w:id="0">
    <w:p w:rsidR="00000000" w:rsidRDefault="00A6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4D1" w:rsidRDefault="00A64F3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3pt;margin-top:728.35pt;width:9.55pt;height:15.35pt;z-index:-3328;mso-position-horizontal-relative:page;mso-position-vertical-relative:page" filled="f" stroked="f">
          <v:textbox inset="0,0,0,0">
            <w:txbxContent>
              <w:p w:rsidR="00B324D1" w:rsidRDefault="00A64F37">
                <w:pPr>
                  <w:pStyle w:val="BodyText"/>
                  <w:spacing w:before="12"/>
                  <w:ind w:left="40"/>
                  <w:rPr>
                    <w:rFonts w:ascii="Book Antiqua"/>
                  </w:rPr>
                </w:pPr>
                <w:r>
                  <w:fldChar w:fldCharType="begin"/>
                </w:r>
                <w:r>
                  <w:rPr>
                    <w:rFonts w:ascii="Book Antiqua"/>
                  </w:rPr>
                  <w:instrText xml:space="preserve"> PAGE </w:instrText>
                </w:r>
                <w:r>
                  <w:fldChar w:fldCharType="separate"/>
                </w:r>
                <w:r>
                  <w:rPr>
                    <w:rFonts w:ascii="Book Antiqua"/>
                    <w:noProo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64F37">
      <w:r>
        <w:separator/>
      </w:r>
    </w:p>
  </w:footnote>
  <w:footnote w:type="continuationSeparator" w:id="0">
    <w:p w:rsidR="00000000" w:rsidRDefault="00A64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4D1" w:rsidRDefault="00A64F37">
    <w:pPr>
      <w:pStyle w:val="BodyText"/>
      <w:spacing w:line="14" w:lineRule="auto"/>
      <w:rPr>
        <w:sz w:val="20"/>
      </w:rPr>
    </w:pPr>
    <w:r>
      <w:pict>
        <v:shape id="_x0000_s1038" style="position:absolute;margin-left:5in;margin-top:34.8pt;width:24.75pt;height:23.5pt;z-index:-3640;mso-position-horizontal-relative:page;mso-position-vertical-relative:page" coordorigin="7200,696" coordsize="495,470" o:spt="100" adj="0,,0" path="m7663,1136r,l7662,1136r1,m7678,1162r-13,l7665,1162r,3l7678,1162t4,-13l7678,1149r-3,-7l7675,1139r-7,-3l7675,1133r3,-4l7675,1123r-10,-3l7655,1120r,3l7658,1126r,20l7655,1149r,3l7664,1152r,l7665,1152r,-3l7664,1148r,l7662,1146r,-10l7662,1126r3,-3l7668,1123r4,6l7665,1136r-2,l7663,1136r,l7668,1139r4,7l7678,1152r4,l7682,1149t9,-300l7527,849r,-107l7527,696r-162,l7365,849r-165,l7200,1006r165,l7365,1162r16,l7398,1097r26,-137l7428,950r-4,-6l7411,937,7256,927r162,-13l7428,914r6,-3l7437,905r4,-10l7487,748r3,-6l7490,748r-26,147l7464,905r3,6l7470,914r7,l7632,927r-155,10l7467,940r-6,4l7454,950r-3,10l7411,1097r-16,65l7527,1162r,-156l7691,1006r,-157m7695,1136r-4,-10l7685,1116r-7,-3l7665,1110r-20,6l7639,1126r,23l7645,1156r10,6l7665,1165r,-3l7658,1159r-9,-7l7645,1146r-3,-10l7645,1129r4,-9l7658,1116r7,-3l7675,1116r7,4l7688,1129r,17l7682,1152r-7,7l7666,1162r12,l7691,1149r4,-13e" fillcolor="#7d81bd" stroked="f">
          <v:stroke joinstyle="round"/>
          <v:formulas/>
          <v:path arrowok="t" o:connecttype="segments"/>
          <w10:wrap anchorx="page" anchory="page"/>
        </v:shape>
      </w:pict>
    </w:r>
    <w:r>
      <w:pict>
        <v:shape id="_x0000_s1037" style="position:absolute;margin-left:388.7pt;margin-top:38.05pt;width:18.5pt;height:12.55pt;z-index:-3616;mso-position-horizontal-relative:page;mso-position-vertical-relative:page" coordorigin="7774,761" coordsize="370,251" o:spt="100" adj="0,,0" path="m7982,1006l7908,833r-5,-13l7903,905r-20,l7843,905r30,-72l7899,892r4,13l7903,820r-17,-39l7876,781r-102,225l7774,1009r26,l7800,1006r16,-40l7833,924r29,l7909,924r7,10l7942,1006r3,3l7982,1009r,-3m8143,761r-3,l8127,764r-13,-3l8110,761r,111l8110,927r-3,30l8104,966r-7,10l8084,989r-10,4l8059,993r-5,l8041,986r-6,-6l8028,970r-3,-10l8021,931r4,-26l8028,892r7,-7l8041,875r7,-3l8058,869r19,l8084,872r10,3l8100,882r7,19l8110,927r,-55l8107,869r-7,-7l8087,856r-10,-7l8048,849r-27,13l8011,872r-9,13l7995,898r-3,16l7988,934r7,32l8002,980r6,9l8018,999r13,7l8058,1012r16,-3l8087,1006r13,-10l8110,986r,23l8143,1009r,-3l8143,986r-3,-114l8140,869r3,-105l8143,761e" fillcolor="black" stroked="f">
          <v:stroke joinstyle="round"/>
          <v:formulas/>
          <v:path arrowok="t" o:connecttype="segments"/>
          <w10:wrap anchorx="page" anchory="page"/>
        </v:shape>
      </w:pict>
    </w:r>
    <w:r>
      <w:pict>
        <v:shape id="_x0000_s1036" style="position:absolute;margin-left:487.3pt;margin-top:38.05pt;width:1.65pt;height:12.4pt;z-index:-3592;mso-position-horizontal-relative:page;mso-position-vertical-relative:page" coordorigin="9746,761" coordsize="33,248" path="m9779,761r-33,l9746,764r4,66l9750,911r-4,95l9746,1009r33,l9779,761xe" fillcolor="black" stroked="f">
          <v:path arrowok="t"/>
          <w10:wrap anchorx="page" anchory="page"/>
        </v:shape>
      </w:pict>
    </w:r>
    <w:r>
      <w:pict>
        <v:shape id="_x0000_s1035" style="position:absolute;margin-left:496.4pt;margin-top:38.05pt;width:6.8pt;height:12.4pt;z-index:-3568;mso-position-horizontal-relative:page;mso-position-vertical-relative:page" coordorigin="9928,761" coordsize="136,248" o:spt="100" adj="0,,0" path="m9931,761r-3,l9928,1009r33,l9961,1006r-3,-36l9958,947r3,-36l9964,892r7,-10l9977,875r10,-3l9961,872r-3,-36l9961,764r-17,l9931,761xm10020,849r-26,l9981,856r-10,6l9961,872r53,l10023,882r7,16l10030,1009r33,l10063,1006r-3,-49l10063,931r,-23l10060,882r-7,-10l10050,862r-10,-6l10020,849xm9961,761r-3,l9944,764r17,l9961,761xe" fillcolor="black" stroked="f">
          <v:stroke joinstyle="round"/>
          <v:formulas/>
          <v:path arrowok="t" o:connecttype="segments"/>
          <w10:wrap anchorx="page" anchory="page"/>
        </v:shape>
      </w:pict>
    </w:r>
    <w:r>
      <w:pict>
        <v:shape id="_x0000_s1034" style="position:absolute;margin-left:508.1pt;margin-top:39.05pt;width:9.9pt;height:11.6pt;z-index:-3544;mso-position-horizontal-relative:page;mso-position-vertical-relative:page" coordorigin="10162,781" coordsize="198,232" o:spt="100" adj="0,,0" path="m10304,781r-46,l10235,787r-20,10l10195,813r-13,17l10169,849r-7,23l10162,924r7,23l10178,966r14,17l10208,996r20,10l10251,1012r49,l10320,1009r33,-13l10281,996r-33,-7l10221,970r-6,-17l10205,937r-3,-19l10202,875r3,-19l10221,823r27,-19l10264,800r20,-3l10357,797r-17,-10l10324,784r-20,-3xm10357,963r-7,7l10317,989r-17,4l10281,996r72,l10353,993r4,-30xm10360,797r-76,l10304,800r16,7l10333,817r14,13l10353,839r,-26l10357,800r3,-3xe" fillcolor="black" stroked="f">
          <v:stroke joinstyle="round"/>
          <v:formulas/>
          <v:path arrowok="t" o:connecttype="segments"/>
          <w10:wrap anchorx="page" anchory="page"/>
        </v:shape>
      </w:pict>
    </w:r>
    <w:r>
      <w:pict>
        <v:shape id="_x0000_s1033" style="position:absolute;margin-left:459.3pt;margin-top:39.2pt;width:9.9pt;height:11.25pt;z-index:-3520;mso-position-horizontal-relative:page;mso-position-vertical-relative:page" coordorigin="9186,784" coordsize="198,225" o:spt="100" adj="0,,0" path="m9222,784r-36,l9186,787r3,101l9186,1006r,3l9222,1009r,-111l9381,898r-1,-10l9381,878r-159,l9222,784xm9381,898r-30,l9351,911r-4,95l9347,1009r37,l9384,1006r-3,-108xm9384,784r-37,l9347,787r4,82l9351,878r30,l9384,787r,-3xe" fillcolor="black" stroked="f">
          <v:stroke joinstyle="round"/>
          <v:formulas/>
          <v:path arrowok="t" o:connecttype="segments"/>
          <w10:wrap anchorx="page" anchory="page"/>
        </v:shape>
      </w:pict>
    </w:r>
    <w:r>
      <w:pict>
        <v:shape id="_x0000_s1032" style="position:absolute;margin-left:425.15pt;margin-top:40.2pt;width:28.05pt;height:10.45pt;z-index:-3496;mso-position-horizontal-relative:page;mso-position-vertical-relative:page" coordorigin="8503,804" coordsize="561,209" o:spt="100" adj="0,,0" path="m8645,862r-4,l8615,852r-26,-3l8569,849r-17,7l8539,862r-13,10l8516,882r-7,16l8503,931r6,32l8516,976r10,13l8536,999r16,7l8565,1012r34,l8615,1009r26,-13l8641,966r-16,17l8615,989r-26,7l8559,986r-7,-6l8546,970r-7,-13l8536,944r,-13l8539,901r4,-9l8549,882r7,-7l8565,869r10,-4l8602,865r10,7l8622,882r10,19l8635,892r6,-27l8645,862t161,131l8796,993r-6,-4l8787,986r,-55l8787,905r-4,-23l8780,872r-2,-3l8773,862r-6,-6l8757,852r-13,-3l8717,849r-13,3l8691,859r-13,10l8678,888r6,l8691,878r10,-6l8711,869r29,l8750,875r4,13l8757,908r,3l8757,931r,35l8750,980r-13,9l8721,993r-10,l8701,986r-7,-20l8698,957r,-7l8704,947r7,-7l8727,937r30,-6l8757,911r-17,7l8704,924r-20,7l8674,940r-9,13l8661,970r4,19l8671,996r3,6l8691,1009r20,3l8724,1012r10,-6l8747,1002r10,-9l8763,1006r7,3l8777,1009r26,-7l8806,1002r,-9m8915,999r-1,-3l8912,989r,-3l8909,989r-14,4l8889,996r-13,-3l8869,986r-3,-10l8862,957r,-39l8866,882r,-13l8872,869r30,3l8905,872r,-3l8905,865r4,-9l8909,852r-43,l8866,804r-4,3l8849,813r-13,4l8836,852r-23,l8813,856r3,3l8813,869r,3l8816,872r17,-3l8836,869r,9l8833,931r,35l8836,986r7,13l8849,1006r7,3l8876,1012r19,-3l8915,999t149,-94l9060,892r-6,-14l9047,869r-3,-4l9037,859r-3,-2l9034,911r,3l8957,914r-6,l8958,895r7,-17l8978,869r16,-4l9011,869r10,6l9031,892r3,19l9034,857r-10,-5l9011,849r-30,l8965,852r-27,20l8932,882r-14,32l8918,947r7,16l8932,976r10,13l8951,999r14,7l8998,1012r16,l9027,1006r14,-4l9054,993r3,l9057,966r-16,17l9031,989r-14,4l8991,993r-10,-4l8975,986r-10,-6l8961,970r-6,-10l8952,938r-1,-7l8954,931r110,l9064,905e" fillcolor="black" stroked="f">
          <v:stroke joinstyle="round"/>
          <v:formulas/>
          <v:path arrowok="t" o:connecttype="segments"/>
          <w10:wrap anchorx="page" anchory="page"/>
        </v:shape>
      </w:pict>
    </w:r>
    <w:r>
      <w:pict>
        <v:shape id="_x0000_s1031" style="position:absolute;margin-left:490.3pt;margin-top:40.2pt;width:5.15pt;height:10.45pt;z-index:-3472;mso-position-horizontal-relative:page;mso-position-vertical-relative:page" coordorigin="9806,804" coordsize="103,209" o:spt="100" adj="0,,0" path="m9855,869r-29,l9826,931r-4,35l9826,986r6,16l9839,1006r10,3l9868,1012r20,-3l9905,1002r3,-3l9907,996r-29,l9865,993r-7,-7l9855,976r,-107xm9901,986r-3,3l9878,996r29,l9905,989r-4,-3xm9898,852r-92,l9806,872r3,l9826,869r72,l9898,852xm9898,869r-33,l9895,872r3,l9898,869xm9858,804r-6,3l9842,813r-13,4l9826,817r,35l9855,852r,-16l9858,810r,-6xe" fillcolor="black" stroked="f">
          <v:stroke joinstyle="round"/>
          <v:formulas/>
          <v:path arrowok="t" o:connecttype="segments"/>
          <w10:wrap anchorx="page" anchory="page"/>
        </v:shape>
      </w:pict>
    </w:r>
    <w:r>
      <w:pict>
        <v:shape id="_x0000_s1030" style="position:absolute;margin-left:408.3pt;margin-top:42.45pt;width:15.85pt;height:8.15pt;z-index:-3448;mso-position-horizontal-relative:page;mso-position-vertical-relative:page" coordorigin="8166,849" coordsize="317,163" o:spt="100" adj="0,,0" path="m8318,849r-6,3l8288,852r-19,59l8242,970r-13,-36l8216,901r-13,-49l8173,852r-7,-3l8170,856r20,49l8206,947r20,59l8226,1009r23,l8249,1006r15,-36l8272,950r43,-94l8318,849t165,82l8476,898r-6,-13l8460,872r-10,-7l8450,931r-3,29l8444,973r-4,10l8430,989r-6,7l8414,999r-13,l8391,999r-10,-3l8371,989r-7,-6l8358,973r-4,-13l8351,931r3,-30l8358,888r6,-10l8371,872r10,-7l8391,862r23,l8424,865r6,7l8440,878r4,10l8447,901r3,30l8450,865r-3,-3l8434,856r-17,-7l8384,849r-26,13l8345,872r-10,13l8328,898r-7,33l8328,963r7,13l8345,989r13,10l8371,1006r13,3l8401,1012r33,-6l8447,999r13,-10l8470,976r6,-13l8483,931e" fillcolor="black" stroked="f">
          <v:stroke joinstyle="round"/>
          <v:formulas/>
          <v:path arrowok="t" o:connecttype="segments"/>
          <w10:wrap anchorx="page" anchory="page"/>
        </v:shape>
      </w:pict>
    </w:r>
    <w:r>
      <w:pict>
        <v:shape id="_x0000_s1029" style="position:absolute;margin-left:470.5pt;margin-top:42.45pt;width:7.3pt;height:8.15pt;z-index:-3424;mso-position-horizontal-relative:page;mso-position-vertical-relative:page" coordorigin="9410,849" coordsize="146,163" o:spt="100" adj="0,,0" path="m9443,933r-13,56l9443,999r13,7l9489,1012r13,l9519,1006r13,-4l9545,993r-62,l9463,986r-7,-6l9449,970r-3,-10l9443,933xm9549,966r-17,17l9519,989r-13,4l9545,993r,-7l9549,976r,-10xm9502,849r-33,l9456,852r-16,10l9430,872r-10,10l9413,898r-3,16l9410,947r3,16l9420,976r10,13l9443,933r,-2l9444,931r4,-17l9443,914r3,-19l9456,878r13,-9l9486,865r46,l9525,859r-9,-7l9502,849xm9532,865r-46,l9499,869r13,6l9519,892r3,19l9522,914r-74,l9444,931r111,l9555,921r-3,-16l9545,878r-13,-13xe" fillcolor="black" stroked="f">
          <v:stroke joinstyle="round"/>
          <v:formulas/>
          <v:path arrowok="t" o:connecttype="segments"/>
          <w10:wrap anchorx="page" anchory="page"/>
        </v:shape>
      </w:pict>
    </w:r>
    <w:r>
      <w:pict>
        <v:shape id="_x0000_s1028" style="position:absolute;margin-left:478.75pt;margin-top:42.45pt;width:7.3pt;height:8.15pt;z-index:-3400;mso-position-horizontal-relative:page;mso-position-vertical-relative:page" coordorigin="9575,849" coordsize="146,163" o:spt="100" adj="0,,0" path="m9657,849r-26,l9614,852r-13,7l9591,869r60,l9661,875r6,13l9671,908r,3l9651,918r-37,6l9598,931r-13,9l9578,953r-3,17l9578,989r3,7l9588,1002r13,7l9624,1012r-1,-19l9621,993r-7,-7l9608,976r,-19l9611,950r10,-10l9638,937r29,-6l9699,931r1,-20l9700,905r-3,-23l9690,872r-3,-10l9677,856r-6,-4l9657,849xm9671,993r-48,l9624,1012r10,l9647,1006r10,-4l9671,993xm9717,993r-46,l9677,1006r7,3l9690,1009r27,-7l9720,1002r-3,-9xm9699,931r-32,l9667,973r-3,7l9651,989r-17,4l9710,993r-6,-4l9700,986r-3,-13l9699,931xm9624,869r-36,l9588,888r10,l9605,878r9,-6l9624,869xe" fillcolor="black" stroked="f">
          <v:stroke joinstyle="round"/>
          <v:formulas/>
          <v:path arrowok="t" o:connecttype="segments"/>
          <w10:wrap anchorx="page" anchory="page"/>
        </v:shape>
      </w:pict>
    </w:r>
    <w:r>
      <w:pict>
        <v:shape id="_x0000_s1027" style="position:absolute;margin-left:519pt;margin-top:42.45pt;width:7.3pt;height:8.15pt;z-index:-3376;mso-position-horizontal-relative:page;mso-position-vertical-relative:page" coordorigin="10380,849" coordsize="146,163" o:spt="100" adj="0,,0" path="m10496,869r-37,l10469,875r3,13l10475,908r,3l10456,918r-37,6l10403,931r-13,9l10383,953r-3,17l10383,989r3,7l10393,1002r16,7l10429,1012r,-19l10419,986r-6,-20l10413,957r3,-7l10423,947r6,-7l10446,937r29,-6l10504,931r1,-20l10505,905r-3,-23l10498,872r-2,-3xm10475,993r-46,l10429,1012r13,l10452,1006r13,-4l10475,993xm10522,993r-47,l10482,1006r7,3l10495,1009r27,-7l10525,1002r-3,-9xm10504,931r-29,l10475,966r-6,14l10456,989r-17,4l10515,993r-7,-4l10505,986r-3,-13l10504,931xm10462,849r-26,l10423,852r-14,7l10396,869r-3,19l10403,888r6,-10l10419,872r10,-3l10496,869r-4,-7l10485,856r-10,-4l10462,849xe" fillcolor="black" stroked="f">
          <v:stroke joinstyle="round"/>
          <v:formulas/>
          <v:path arrowok="t" o:connecttype="segments"/>
          <w10:wrap anchorx="page" anchory="page"/>
        </v:shape>
      </w:pict>
    </w:r>
    <w:r>
      <w:pict>
        <v:shape id="_x0000_s1026" style="position:absolute;margin-left:527.55pt;margin-top:42.45pt;width:11.9pt;height:8.15pt;z-index:-3352;mso-position-horizontal-relative:page;mso-position-vertical-relative:page" coordorigin="10551,849" coordsize="238,163" o:spt="100" adj="0,,0" path="m10634,852r-14,-3l10611,852r-20,13l10581,878r3,-22l10584,852r-33,l10551,1006r,3l10578,1009r6,l10581,1006r,-66l10584,914r3,-19l10594,888r3,-6l10604,882r7,-4l10627,882r,3l10630,882r4,l10634,852t155,53l10785,892r-6,-14l10772,869r-3,-4l10762,859r-3,-2l10759,911r,3l10682,914r-5,l10683,895r7,-17l10703,869r17,-4l10736,869r13,6l10756,892r3,19l10759,857r-10,-5l10736,849r-30,l10690,852r-13,10l10657,882r-13,32l10644,947r6,16l10657,976r10,13l10677,999r13,7l10723,1012r16,l10752,1006r14,-4l10779,993r3,l10782,966r-16,17l10756,989r-14,4l10716,993r-10,-4l10700,986r-10,-6l10686,970r-6,-10l10677,938r,-7l10679,931r110,l10789,905e" fillcolor="black" stroked="f">
          <v:stroke joinstyle="round"/>
          <v:formulas/>
          <v:path arrowok="t" o:connecttype="segments"/>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324D1"/>
    <w:rsid w:val="00A64F37"/>
    <w:rsid w:val="00B3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CC4B90B-A04A-42CA-BC0E-327620EC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1363</Words>
  <Characters>7550</Characters>
  <Application>Microsoft Office Word</Application>
  <DocSecurity>0</DocSecurity>
  <Lines>138</Lines>
  <Paragraphs>30</Paragraphs>
  <ScaleCrop>false</ScaleCrop>
  <Company>CMS</Company>
  <LinksUpToDate>false</LinksUpToDate>
  <CharactersWithSpaces>8901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Shauna Mccarthy</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