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5D1" w:rsidRDefault="007D04A3">
      <w:pPr>
        <w:pStyle w:val="BodyText"/>
        <w:ind w:left="3090"/>
        <w:rPr>
          <w:rFonts w:ascii="Times New Roman"/>
          <w:sz w:val="20"/>
        </w:rPr>
      </w:pPr>
      <w:r>
        <w:rPr>
          <w:rFonts w:ascii="Times New Roman"/>
          <w:noProof/>
          <w:sz w:val="20"/>
        </w:rPr>
        <w:drawing>
          <wp:inline distT="0" distB="0" distL="0" distR="0">
            <wp:extent cx="2705100" cy="9715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05100" cy="971550"/>
                    </a:xfrm>
                    <a:prstGeom prst="rect">
                      <a:avLst/>
                    </a:prstGeom>
                  </pic:spPr>
                </pic:pic>
              </a:graphicData>
            </a:graphic>
          </wp:inline>
        </w:drawing>
      </w:r>
    </w:p>
    <w:p w:rsidR="003555D1" w:rsidRDefault="003555D1">
      <w:pPr>
        <w:pStyle w:val="BodyText"/>
        <w:rPr>
          <w:rFonts w:ascii="Times New Roman"/>
          <w:sz w:val="20"/>
        </w:rPr>
      </w:pPr>
    </w:p>
    <w:p w:rsidR="003555D1" w:rsidRDefault="003555D1">
      <w:pPr>
        <w:pStyle w:val="BodyText"/>
        <w:rPr>
          <w:rFonts w:ascii="Times New Roman"/>
          <w:sz w:val="20"/>
        </w:rPr>
      </w:pPr>
    </w:p>
    <w:p w:rsidR="003555D1" w:rsidRDefault="003555D1">
      <w:pPr>
        <w:pStyle w:val="BodyText"/>
        <w:spacing w:before="7"/>
        <w:rPr>
          <w:rFonts w:ascii="Times New Roman"/>
          <w:sz w:val="23"/>
        </w:rPr>
      </w:pPr>
    </w:p>
    <w:p w:rsidR="003555D1" w:rsidRDefault="007D04A3">
      <w:pPr>
        <w:pStyle w:val="BodyText"/>
        <w:spacing w:before="100"/>
        <w:ind w:left="110"/>
      </w:pPr>
      <w:r>
        <w:t>January 16, 2018</w:t>
      </w:r>
    </w:p>
    <w:p w:rsidR="003555D1" w:rsidRDefault="003555D1">
      <w:pPr>
        <w:pStyle w:val="BodyText"/>
        <w:rPr>
          <w:sz w:val="20"/>
        </w:rPr>
      </w:pPr>
    </w:p>
    <w:p w:rsidR="003555D1" w:rsidRDefault="003555D1">
      <w:pPr>
        <w:pStyle w:val="BodyText"/>
        <w:spacing w:before="2"/>
        <w:rPr>
          <w:sz w:val="16"/>
        </w:rPr>
      </w:pPr>
    </w:p>
    <w:p w:rsidR="003555D1" w:rsidRDefault="007D04A3">
      <w:pPr>
        <w:pStyle w:val="BodyText"/>
        <w:spacing w:before="100" w:line="267" w:lineRule="exact"/>
        <w:ind w:left="110"/>
      </w:pPr>
      <w:r>
        <w:t>Ms. Seema Verma, Administrator</w:t>
      </w:r>
    </w:p>
    <w:p w:rsidR="003555D1" w:rsidRDefault="007D04A3">
      <w:pPr>
        <w:pStyle w:val="BodyText"/>
        <w:ind w:left="110" w:right="6505"/>
      </w:pPr>
      <w:r>
        <w:t>Centers for Medicare &amp; Medicaid Services Department of Health and Human Services Room 445-G, Hubert H. Humphrey Building 200 Independence Avenue, SW Washington, DC 20201</w:t>
      </w:r>
    </w:p>
    <w:p w:rsidR="003555D1" w:rsidRDefault="007D04A3">
      <w:pPr>
        <w:spacing w:before="4"/>
        <w:ind w:left="110"/>
        <w:rPr>
          <w:i/>
        </w:rPr>
      </w:pPr>
      <w:r>
        <w:rPr>
          <w:i/>
        </w:rPr>
        <w:t>Submitted electronically via Regulations.gov</w:t>
      </w:r>
    </w:p>
    <w:p w:rsidR="003555D1" w:rsidRDefault="003555D1">
      <w:pPr>
        <w:pStyle w:val="BodyText"/>
        <w:spacing w:before="9"/>
        <w:rPr>
          <w:i/>
          <w:sz w:val="21"/>
        </w:rPr>
      </w:pPr>
    </w:p>
    <w:p w:rsidR="003555D1" w:rsidRDefault="007D04A3">
      <w:pPr>
        <w:spacing w:before="1"/>
        <w:ind w:left="830" w:right="191"/>
        <w:rPr>
          <w:b/>
        </w:rPr>
      </w:pPr>
      <w:r>
        <w:rPr>
          <w:b/>
        </w:rPr>
        <w:t>Re: Medicare Program; Contract Year 2019 Policy and Technical Changes to the Medicare Advantage, Medicare Cost Plan, Medicare Fee-for-Service, the Medicare Prescription Drug Benefit Program, and the PACE Progra</w:t>
      </w:r>
      <w:r>
        <w:rPr>
          <w:b/>
        </w:rPr>
        <w:t>m</w:t>
      </w:r>
    </w:p>
    <w:p w:rsidR="003555D1" w:rsidRDefault="003555D1">
      <w:pPr>
        <w:pStyle w:val="BodyText"/>
        <w:spacing w:before="10"/>
        <w:rPr>
          <w:b/>
          <w:sz w:val="21"/>
        </w:rPr>
      </w:pPr>
    </w:p>
    <w:p w:rsidR="003555D1" w:rsidRDefault="007D04A3">
      <w:pPr>
        <w:pStyle w:val="BodyText"/>
        <w:ind w:left="110"/>
      </w:pPr>
      <w:r>
        <w:t>Dear Administrator Verma,</w:t>
      </w:r>
    </w:p>
    <w:p w:rsidR="003555D1" w:rsidRDefault="003555D1">
      <w:pPr>
        <w:pStyle w:val="BodyText"/>
        <w:rPr>
          <w:sz w:val="23"/>
        </w:rPr>
      </w:pPr>
    </w:p>
    <w:p w:rsidR="003555D1" w:rsidRDefault="007D04A3">
      <w:pPr>
        <w:pStyle w:val="BodyText"/>
        <w:ind w:left="110"/>
      </w:pPr>
      <w:r>
        <w:t>The National Organization of Rheumatology Managers is a 501(c)6 organization representing rheumatology managers, physicians and patients. Our mission proclaims we are a forum by which we promote and support education, expertis</w:t>
      </w:r>
      <w:r>
        <w:t>e and advocacy for access to care of our rheumatology practices and their patients.</w:t>
      </w:r>
    </w:p>
    <w:p w:rsidR="003555D1" w:rsidRDefault="003555D1">
      <w:pPr>
        <w:pStyle w:val="BodyText"/>
        <w:spacing w:before="8"/>
      </w:pPr>
    </w:p>
    <w:p w:rsidR="003555D1" w:rsidRDefault="007D04A3">
      <w:pPr>
        <w:pStyle w:val="BodyText"/>
        <w:ind w:left="110"/>
      </w:pPr>
      <w:r>
        <w:t>On behalf of our manager members, I am writing to share our concerns with Medicare Advantage audits.</w:t>
      </w:r>
    </w:p>
    <w:p w:rsidR="003555D1" w:rsidRDefault="003555D1">
      <w:pPr>
        <w:pStyle w:val="BodyText"/>
        <w:rPr>
          <w:sz w:val="23"/>
        </w:rPr>
      </w:pPr>
    </w:p>
    <w:p w:rsidR="003555D1" w:rsidRDefault="007D04A3">
      <w:pPr>
        <w:ind w:left="110" w:right="344"/>
        <w:rPr>
          <w:rFonts w:ascii="Calibri Light"/>
          <w:sz w:val="32"/>
        </w:rPr>
      </w:pPr>
      <w:bookmarkStart w:id="0" w:name="Reducing_Provider_Burden_Associated_with"/>
      <w:bookmarkEnd w:id="0"/>
      <w:r>
        <w:rPr>
          <w:rFonts w:ascii="Calibri Light"/>
          <w:color w:val="2E5395"/>
          <w:sz w:val="32"/>
        </w:rPr>
        <w:t>Reducing Provider Burden Associated with Medicare Advantage Medical Record Requests</w:t>
      </w:r>
    </w:p>
    <w:p w:rsidR="003555D1" w:rsidRDefault="007D04A3">
      <w:pPr>
        <w:pStyle w:val="BodyText"/>
        <w:ind w:left="110"/>
      </w:pPr>
      <w:r>
        <w:t>Rheumatology managers are at the forefront of addressing the administrative challenges facing rheumatology practices. For this reason, we appreciate that CMS looks to reduc</w:t>
      </w:r>
      <w:r>
        <w:t>e provider burden associated with Medicare Advantage medical record requests.</w:t>
      </w:r>
    </w:p>
    <w:p w:rsidR="003555D1" w:rsidRDefault="003555D1">
      <w:pPr>
        <w:pStyle w:val="BodyText"/>
        <w:spacing w:before="3"/>
      </w:pPr>
    </w:p>
    <w:p w:rsidR="003555D1" w:rsidRDefault="007D04A3">
      <w:pPr>
        <w:pStyle w:val="BodyText"/>
        <w:ind w:left="110" w:right="191"/>
      </w:pPr>
      <w:r>
        <w:t>Our members field excessive medical record documentation requests from multiple Medicare Advantage Organization (MAOs), distracting them from critical patient care responsibilit</w:t>
      </w:r>
      <w:r>
        <w:t>ies and other regulatory and compliance obligations, including those associated with the implementation of the Medicare Access and CHIP Reauthorization Act of 2015 (MACRA). This is a huge administrative burden and a tremendous expense to practices.</w:t>
      </w:r>
    </w:p>
    <w:p w:rsidR="003555D1" w:rsidRDefault="003555D1">
      <w:pPr>
        <w:pStyle w:val="BodyText"/>
        <w:spacing w:before="10"/>
        <w:rPr>
          <w:sz w:val="21"/>
        </w:rPr>
      </w:pPr>
    </w:p>
    <w:p w:rsidR="003555D1" w:rsidRDefault="007D04A3">
      <w:pPr>
        <w:pStyle w:val="BodyText"/>
        <w:ind w:left="110"/>
      </w:pPr>
      <w:r>
        <w:t>Reques</w:t>
      </w:r>
      <w:r>
        <w:t>ts for records are frequent, coming in by mail and fax from several MAOs. At least one MAO will send a</w:t>
      </w:r>
    </w:p>
    <w:p w:rsidR="003555D1" w:rsidRDefault="007D04A3">
      <w:pPr>
        <w:pStyle w:val="BodyText"/>
        <w:spacing w:before="1"/>
        <w:ind w:left="110"/>
      </w:pPr>
      <w:r>
        <w:t>“batch” request each month, which will include multiple requests for various patients across long timeframes.</w:t>
      </w:r>
    </w:p>
    <w:p w:rsidR="003555D1" w:rsidRDefault="003555D1">
      <w:pPr>
        <w:sectPr w:rsidR="003555D1">
          <w:footerReference w:type="default" r:id="rId8"/>
          <w:type w:val="continuous"/>
          <w:pgSz w:w="12240" w:h="15840"/>
          <w:pgMar w:top="860" w:right="820" w:bottom="1960" w:left="900" w:header="720" w:footer="1764" w:gutter="0"/>
          <w:cols w:space="720"/>
        </w:sectPr>
      </w:pPr>
    </w:p>
    <w:p w:rsidR="003555D1" w:rsidRDefault="007D04A3">
      <w:pPr>
        <w:spacing w:before="86"/>
        <w:ind w:left="110" w:right="344"/>
        <w:rPr>
          <w:i/>
        </w:rPr>
      </w:pPr>
      <w:bookmarkStart w:id="1" w:name="_GoBack"/>
      <w:r>
        <w:lastRenderedPageBreak/>
        <w:t xml:space="preserve">A rheumatology manager shared that, </w:t>
      </w:r>
      <w:r>
        <w:rPr>
          <w:i/>
        </w:rPr>
        <w:t>“One requester blows up our phone lines unnecessarily by calling us to say they are faxing the request, then faxing it, then callin</w:t>
      </w:r>
      <w:r>
        <w:rPr>
          <w:i/>
        </w:rPr>
        <w:t>g to verify we received it, then calling one or more time to check the progress before they are due. This is most bothersome. EPI Source is the worst about this.”</w:t>
      </w:r>
    </w:p>
    <w:p w:rsidR="003555D1" w:rsidRDefault="003555D1">
      <w:pPr>
        <w:pStyle w:val="BodyText"/>
        <w:rPr>
          <w:i/>
          <w:sz w:val="23"/>
        </w:rPr>
      </w:pPr>
    </w:p>
    <w:p w:rsidR="003555D1" w:rsidRDefault="007D04A3">
      <w:pPr>
        <w:ind w:left="110" w:right="333"/>
        <w:jc w:val="both"/>
        <w:rPr>
          <w:i/>
        </w:rPr>
      </w:pPr>
      <w:r>
        <w:t xml:space="preserve">Worse yet, MAOs given little time to complete the requests. A rheumatology manager told us, </w:t>
      </w:r>
      <w:r>
        <w:rPr>
          <w:b/>
          <w:i/>
        </w:rPr>
        <w:t>“I</w:t>
      </w:r>
      <w:r>
        <w:rPr>
          <w:i/>
        </w:rPr>
        <w:t>t doesn't matter to [the MAO] if it is 2 or 14 charts or 3 months or 2 years, they can make the response time the same. More work should be allotted more time.”</w:t>
      </w:r>
    </w:p>
    <w:p w:rsidR="003555D1" w:rsidRDefault="003555D1">
      <w:pPr>
        <w:pStyle w:val="BodyText"/>
        <w:spacing w:before="9"/>
        <w:rPr>
          <w:i/>
          <w:sz w:val="21"/>
        </w:rPr>
      </w:pPr>
    </w:p>
    <w:p w:rsidR="003555D1" w:rsidRDefault="007D04A3">
      <w:pPr>
        <w:pStyle w:val="BodyText"/>
        <w:spacing w:line="242" w:lineRule="auto"/>
        <w:ind w:left="110" w:right="182"/>
      </w:pPr>
      <w:r>
        <w:t>Auditors are often evasive when asked whether the requests are related to a CMS-initiated Ri</w:t>
      </w:r>
      <w:r>
        <w:t xml:space="preserve">sk Adjustment Data Validation (RADV) audit or an independent audit by the MA plan. We do not believe our practices should be required to comply with requests that are not mandated by CMS. To the extent the requests are associated with a CMS-initiated RADV </w:t>
      </w:r>
      <w:r>
        <w:t>audit, practices should be compensated for their time and direct expenses.</w:t>
      </w:r>
    </w:p>
    <w:p w:rsidR="003555D1" w:rsidRDefault="003555D1">
      <w:pPr>
        <w:pStyle w:val="BodyText"/>
        <w:spacing w:before="6"/>
        <w:rPr>
          <w:sz w:val="21"/>
        </w:rPr>
      </w:pPr>
    </w:p>
    <w:p w:rsidR="003555D1" w:rsidRDefault="007D04A3">
      <w:pPr>
        <w:pStyle w:val="BodyText"/>
        <w:spacing w:before="1"/>
        <w:ind w:left="110" w:right="516"/>
      </w:pPr>
      <w:r>
        <w:t xml:space="preserve">NORM works closely with the Coalition of State Rheumatology Organizations (CSRO), who urged CMS to take a number of steps to address challenges with MAO audits. Specifically, CSRO </w:t>
      </w:r>
      <w:r>
        <w:t>urged CMS to require MAOs to:</w:t>
      </w:r>
    </w:p>
    <w:p w:rsidR="003555D1" w:rsidRDefault="003555D1">
      <w:pPr>
        <w:pStyle w:val="BodyText"/>
        <w:spacing w:before="8"/>
        <w:rPr>
          <w:sz w:val="21"/>
        </w:rPr>
      </w:pPr>
    </w:p>
    <w:p w:rsidR="003555D1" w:rsidRDefault="007D04A3">
      <w:pPr>
        <w:pStyle w:val="ListParagraph"/>
        <w:numPr>
          <w:ilvl w:val="0"/>
          <w:numId w:val="1"/>
        </w:numPr>
        <w:tabs>
          <w:tab w:val="left" w:pos="830"/>
          <w:tab w:val="left" w:pos="831"/>
        </w:tabs>
      </w:pPr>
      <w:r>
        <w:t>Follow a standardized process for all medical record</w:t>
      </w:r>
      <w:r>
        <w:rPr>
          <w:spacing w:val="-19"/>
        </w:rPr>
        <w:t xml:space="preserve"> </w:t>
      </w:r>
      <w:r>
        <w:t>requests;</w:t>
      </w:r>
    </w:p>
    <w:p w:rsidR="003555D1" w:rsidRDefault="007D04A3">
      <w:pPr>
        <w:pStyle w:val="ListParagraph"/>
        <w:numPr>
          <w:ilvl w:val="0"/>
          <w:numId w:val="1"/>
        </w:numPr>
        <w:tabs>
          <w:tab w:val="left" w:pos="830"/>
          <w:tab w:val="left" w:pos="831"/>
        </w:tabs>
        <w:spacing w:before="13" w:line="266" w:lineRule="exact"/>
        <w:ind w:right="195"/>
      </w:pPr>
      <w:r>
        <w:t>Clearly</w:t>
      </w:r>
      <w:r>
        <w:rPr>
          <w:spacing w:val="-4"/>
        </w:rPr>
        <w:t xml:space="preserve"> </w:t>
      </w:r>
      <w:r>
        <w:t>identify</w:t>
      </w:r>
      <w:r>
        <w:rPr>
          <w:spacing w:val="-3"/>
        </w:rPr>
        <w:t xml:space="preserve"> </w:t>
      </w:r>
      <w:r>
        <w:t>the</w:t>
      </w:r>
      <w:r>
        <w:rPr>
          <w:spacing w:val="-3"/>
        </w:rPr>
        <w:t xml:space="preserve"> </w:t>
      </w:r>
      <w:r>
        <w:t>nature</w:t>
      </w:r>
      <w:r>
        <w:rPr>
          <w:spacing w:val="-3"/>
        </w:rPr>
        <w:t xml:space="preserve"> </w:t>
      </w:r>
      <w:r>
        <w:t>of</w:t>
      </w:r>
      <w:r>
        <w:rPr>
          <w:spacing w:val="-6"/>
        </w:rPr>
        <w:t xml:space="preserve"> </w:t>
      </w:r>
      <w:r>
        <w:t>their</w:t>
      </w:r>
      <w:r>
        <w:rPr>
          <w:spacing w:val="-5"/>
        </w:rPr>
        <w:t xml:space="preserve"> </w:t>
      </w:r>
      <w:r>
        <w:t>medical</w:t>
      </w:r>
      <w:r>
        <w:rPr>
          <w:spacing w:val="-4"/>
        </w:rPr>
        <w:t xml:space="preserve"> </w:t>
      </w:r>
      <w:r>
        <w:t>record</w:t>
      </w:r>
      <w:r>
        <w:rPr>
          <w:spacing w:val="1"/>
        </w:rPr>
        <w:t xml:space="preserve"> </w:t>
      </w:r>
      <w:r>
        <w:t>request</w:t>
      </w:r>
      <w:r>
        <w:rPr>
          <w:spacing w:val="-2"/>
        </w:rPr>
        <w:t xml:space="preserve"> </w:t>
      </w:r>
      <w:r>
        <w:t>(e.g.,</w:t>
      </w:r>
      <w:r>
        <w:rPr>
          <w:spacing w:val="1"/>
        </w:rPr>
        <w:t xml:space="preserve"> </w:t>
      </w:r>
      <w:r>
        <w:t>RADV,</w:t>
      </w:r>
      <w:r>
        <w:rPr>
          <w:spacing w:val="-3"/>
        </w:rPr>
        <w:t xml:space="preserve"> </w:t>
      </w:r>
      <w:r>
        <w:t>other</w:t>
      </w:r>
      <w:r>
        <w:rPr>
          <w:spacing w:val="-5"/>
        </w:rPr>
        <w:t xml:space="preserve"> </w:t>
      </w:r>
      <w:r>
        <w:t>purpose)</w:t>
      </w:r>
      <w:r>
        <w:rPr>
          <w:spacing w:val="-5"/>
        </w:rPr>
        <w:t xml:space="preserve"> </w:t>
      </w:r>
      <w:r>
        <w:t>and</w:t>
      </w:r>
      <w:r>
        <w:rPr>
          <w:spacing w:val="-5"/>
        </w:rPr>
        <w:t xml:space="preserve"> </w:t>
      </w:r>
      <w:r>
        <w:t>provide</w:t>
      </w:r>
      <w:r>
        <w:rPr>
          <w:spacing w:val="-4"/>
        </w:rPr>
        <w:t xml:space="preserve"> </w:t>
      </w:r>
      <w:r>
        <w:t xml:space="preserve">written documentation when requests are </w:t>
      </w:r>
      <w:r>
        <w:rPr>
          <w:u w:val="single"/>
        </w:rPr>
        <w:t>mandated as part of CMS-initiated</w:t>
      </w:r>
      <w:r>
        <w:rPr>
          <w:spacing w:val="-25"/>
          <w:u w:val="single"/>
        </w:rPr>
        <w:t xml:space="preserve"> </w:t>
      </w:r>
      <w:r>
        <w:rPr>
          <w:u w:val="single"/>
        </w:rPr>
        <w:t>audits</w:t>
      </w:r>
      <w:r>
        <w:t>;</w:t>
      </w:r>
    </w:p>
    <w:p w:rsidR="003555D1" w:rsidRDefault="007D04A3">
      <w:pPr>
        <w:pStyle w:val="ListParagraph"/>
        <w:numPr>
          <w:ilvl w:val="0"/>
          <w:numId w:val="1"/>
        </w:numPr>
        <w:tabs>
          <w:tab w:val="left" w:pos="830"/>
          <w:tab w:val="left" w:pos="831"/>
        </w:tabs>
        <w:spacing w:before="5"/>
        <w:ind w:right="795"/>
      </w:pPr>
      <w:r>
        <w:t>Provide</w:t>
      </w:r>
      <w:r>
        <w:rPr>
          <w:spacing w:val="-3"/>
        </w:rPr>
        <w:t xml:space="preserve"> </w:t>
      </w:r>
      <w:r>
        <w:t>reasonable</w:t>
      </w:r>
      <w:r>
        <w:rPr>
          <w:spacing w:val="-2"/>
        </w:rPr>
        <w:t xml:space="preserve"> </w:t>
      </w:r>
      <w:r>
        <w:t>deadlines</w:t>
      </w:r>
      <w:r>
        <w:rPr>
          <w:spacing w:val="-3"/>
        </w:rPr>
        <w:t xml:space="preserve"> </w:t>
      </w:r>
      <w:r>
        <w:t>for</w:t>
      </w:r>
      <w:r>
        <w:rPr>
          <w:spacing w:val="-4"/>
        </w:rPr>
        <w:t xml:space="preserve"> </w:t>
      </w:r>
      <w:r>
        <w:t>medical</w:t>
      </w:r>
      <w:r>
        <w:rPr>
          <w:spacing w:val="-3"/>
        </w:rPr>
        <w:t xml:space="preserve"> </w:t>
      </w:r>
      <w:r>
        <w:t>record</w:t>
      </w:r>
      <w:r>
        <w:rPr>
          <w:spacing w:val="-3"/>
        </w:rPr>
        <w:t xml:space="preserve"> </w:t>
      </w:r>
      <w:r>
        <w:t>submissions,</w:t>
      </w:r>
      <w:r>
        <w:rPr>
          <w:spacing w:val="-2"/>
        </w:rPr>
        <w:t xml:space="preserve"> </w:t>
      </w:r>
      <w:r>
        <w:t>as</w:t>
      </w:r>
      <w:r>
        <w:rPr>
          <w:spacing w:val="-4"/>
        </w:rPr>
        <w:t xml:space="preserve"> </w:t>
      </w:r>
      <w:r>
        <w:t>well</w:t>
      </w:r>
      <w:r>
        <w:rPr>
          <w:spacing w:val="-3"/>
        </w:rPr>
        <w:t xml:space="preserve"> </w:t>
      </w:r>
      <w:r>
        <w:t>as</w:t>
      </w:r>
      <w:r>
        <w:rPr>
          <w:spacing w:val="-4"/>
        </w:rPr>
        <w:t xml:space="preserve"> </w:t>
      </w:r>
      <w:r>
        <w:t>a</w:t>
      </w:r>
      <w:r>
        <w:rPr>
          <w:spacing w:val="-2"/>
        </w:rPr>
        <w:t xml:space="preserve"> </w:t>
      </w:r>
      <w:r>
        <w:t>process</w:t>
      </w:r>
      <w:r>
        <w:rPr>
          <w:spacing w:val="-4"/>
        </w:rPr>
        <w:t xml:space="preserve"> </w:t>
      </w:r>
      <w:r>
        <w:t>for</w:t>
      </w:r>
      <w:r>
        <w:rPr>
          <w:spacing w:val="-4"/>
        </w:rPr>
        <w:t xml:space="preserve"> </w:t>
      </w:r>
      <w:r>
        <w:t>extending</w:t>
      </w:r>
      <w:r>
        <w:rPr>
          <w:spacing w:val="-2"/>
        </w:rPr>
        <w:t xml:space="preserve"> </w:t>
      </w:r>
      <w:r>
        <w:t>the submission deadline for extenuating</w:t>
      </w:r>
      <w:r>
        <w:rPr>
          <w:spacing w:val="-20"/>
        </w:rPr>
        <w:t xml:space="preserve"> </w:t>
      </w:r>
      <w:r>
        <w:t>circumstances;</w:t>
      </w:r>
    </w:p>
    <w:p w:rsidR="003555D1" w:rsidRDefault="007D04A3">
      <w:pPr>
        <w:pStyle w:val="ListParagraph"/>
        <w:numPr>
          <w:ilvl w:val="0"/>
          <w:numId w:val="1"/>
        </w:numPr>
        <w:tabs>
          <w:tab w:val="left" w:pos="830"/>
          <w:tab w:val="left" w:pos="831"/>
        </w:tabs>
        <w:ind w:right="366"/>
      </w:pPr>
      <w:r>
        <w:t>Limit</w:t>
      </w:r>
      <w:r>
        <w:rPr>
          <w:spacing w:val="-2"/>
        </w:rPr>
        <w:t xml:space="preserve"> </w:t>
      </w:r>
      <w:r>
        <w:t>the</w:t>
      </w:r>
      <w:r>
        <w:rPr>
          <w:spacing w:val="-2"/>
        </w:rPr>
        <w:t xml:space="preserve"> </w:t>
      </w:r>
      <w:r>
        <w:t>number</w:t>
      </w:r>
      <w:r>
        <w:rPr>
          <w:spacing w:val="-4"/>
        </w:rPr>
        <w:t xml:space="preserve"> </w:t>
      </w:r>
      <w:r>
        <w:t>and</w:t>
      </w:r>
      <w:r>
        <w:rPr>
          <w:spacing w:val="-4"/>
        </w:rPr>
        <w:t xml:space="preserve"> </w:t>
      </w:r>
      <w:r>
        <w:t>volume</w:t>
      </w:r>
      <w:r>
        <w:rPr>
          <w:spacing w:val="-2"/>
        </w:rPr>
        <w:t xml:space="preserve"> </w:t>
      </w:r>
      <w:r>
        <w:t>of</w:t>
      </w:r>
      <w:r>
        <w:rPr>
          <w:spacing w:val="-5"/>
        </w:rPr>
        <w:t xml:space="preserve"> </w:t>
      </w:r>
      <w:r>
        <w:t>medical</w:t>
      </w:r>
      <w:r>
        <w:rPr>
          <w:spacing w:val="-3"/>
        </w:rPr>
        <w:t xml:space="preserve"> </w:t>
      </w:r>
      <w:r>
        <w:t>record</w:t>
      </w:r>
      <w:r>
        <w:rPr>
          <w:spacing w:val="2"/>
        </w:rPr>
        <w:t xml:space="preserve"> </w:t>
      </w:r>
      <w:r>
        <w:t>requests</w:t>
      </w:r>
      <w:r>
        <w:rPr>
          <w:spacing w:val="1"/>
        </w:rPr>
        <w:t xml:space="preserve"> </w:t>
      </w:r>
      <w:r>
        <w:t>(e.g.,</w:t>
      </w:r>
      <w:r>
        <w:rPr>
          <w:spacing w:val="-2"/>
        </w:rPr>
        <w:t xml:space="preserve"> </w:t>
      </w:r>
      <w:r>
        <w:t>n</w:t>
      </w:r>
      <w:r>
        <w:t>o</w:t>
      </w:r>
      <w:r>
        <w:rPr>
          <w:spacing w:val="-3"/>
        </w:rPr>
        <w:t xml:space="preserve"> </w:t>
      </w:r>
      <w:r>
        <w:t>more</w:t>
      </w:r>
      <w:r>
        <w:rPr>
          <w:spacing w:val="-2"/>
        </w:rPr>
        <w:t xml:space="preserve"> </w:t>
      </w:r>
      <w:r>
        <w:t>than</w:t>
      </w:r>
      <w:r>
        <w:rPr>
          <w:spacing w:val="-3"/>
        </w:rPr>
        <w:t xml:space="preserve"> </w:t>
      </w:r>
      <w:r>
        <w:t>once</w:t>
      </w:r>
      <w:r>
        <w:rPr>
          <w:spacing w:val="-2"/>
        </w:rPr>
        <w:t xml:space="preserve"> </w:t>
      </w:r>
      <w:r>
        <w:t>per</w:t>
      </w:r>
      <w:r>
        <w:rPr>
          <w:spacing w:val="-4"/>
        </w:rPr>
        <w:t xml:space="preserve"> </w:t>
      </w:r>
      <w:r>
        <w:t>year</w:t>
      </w:r>
      <w:r>
        <w:rPr>
          <w:spacing w:val="-5"/>
        </w:rPr>
        <w:t xml:space="preserve"> </w:t>
      </w:r>
      <w:r>
        <w:t>and</w:t>
      </w:r>
      <w:r>
        <w:rPr>
          <w:spacing w:val="-4"/>
        </w:rPr>
        <w:t xml:space="preserve"> </w:t>
      </w:r>
      <w:r>
        <w:t>no</w:t>
      </w:r>
      <w:r>
        <w:rPr>
          <w:spacing w:val="-3"/>
        </w:rPr>
        <w:t xml:space="preserve"> </w:t>
      </w:r>
      <w:r>
        <w:t>more than 20 records per physician);</w:t>
      </w:r>
      <w:r>
        <w:rPr>
          <w:spacing w:val="-17"/>
        </w:rPr>
        <w:t xml:space="preserve"> </w:t>
      </w:r>
      <w:r>
        <w:t>and</w:t>
      </w:r>
    </w:p>
    <w:p w:rsidR="003555D1" w:rsidRDefault="007D04A3">
      <w:pPr>
        <w:pStyle w:val="ListParagraph"/>
        <w:numPr>
          <w:ilvl w:val="0"/>
          <w:numId w:val="1"/>
        </w:numPr>
        <w:tabs>
          <w:tab w:val="left" w:pos="830"/>
          <w:tab w:val="left" w:pos="831"/>
        </w:tabs>
        <w:spacing w:before="1"/>
        <w:ind w:right="755"/>
      </w:pPr>
      <w:r>
        <w:t>Allow</w:t>
      </w:r>
      <w:r>
        <w:rPr>
          <w:spacing w:val="-5"/>
        </w:rPr>
        <w:t xml:space="preserve"> </w:t>
      </w:r>
      <w:r>
        <w:t>practices</w:t>
      </w:r>
      <w:r>
        <w:rPr>
          <w:spacing w:val="-3"/>
        </w:rPr>
        <w:t xml:space="preserve"> </w:t>
      </w:r>
      <w:r>
        <w:t>to</w:t>
      </w:r>
      <w:r>
        <w:rPr>
          <w:spacing w:val="-3"/>
        </w:rPr>
        <w:t xml:space="preserve"> </w:t>
      </w:r>
      <w:r>
        <w:t>submit</w:t>
      </w:r>
      <w:r>
        <w:rPr>
          <w:spacing w:val="-2"/>
        </w:rPr>
        <w:t xml:space="preserve"> </w:t>
      </w:r>
      <w:r>
        <w:t>medical</w:t>
      </w:r>
      <w:r>
        <w:rPr>
          <w:spacing w:val="-3"/>
        </w:rPr>
        <w:t xml:space="preserve"> </w:t>
      </w:r>
      <w:r>
        <w:t>records</w:t>
      </w:r>
      <w:r>
        <w:rPr>
          <w:spacing w:val="-4"/>
        </w:rPr>
        <w:t xml:space="preserve"> </w:t>
      </w:r>
      <w:r>
        <w:t>through</w:t>
      </w:r>
      <w:r>
        <w:rPr>
          <w:spacing w:val="-3"/>
        </w:rPr>
        <w:t xml:space="preserve"> </w:t>
      </w:r>
      <w:r>
        <w:t>a</w:t>
      </w:r>
      <w:r>
        <w:rPr>
          <w:spacing w:val="-2"/>
        </w:rPr>
        <w:t xml:space="preserve"> </w:t>
      </w:r>
      <w:r>
        <w:t>secure</w:t>
      </w:r>
      <w:r>
        <w:rPr>
          <w:spacing w:val="-2"/>
        </w:rPr>
        <w:t xml:space="preserve"> </w:t>
      </w:r>
      <w:r>
        <w:t>web-portal,</w:t>
      </w:r>
      <w:r>
        <w:rPr>
          <w:spacing w:val="-2"/>
        </w:rPr>
        <w:t xml:space="preserve"> </w:t>
      </w:r>
      <w:r>
        <w:t>on</w:t>
      </w:r>
      <w:r>
        <w:rPr>
          <w:spacing w:val="-3"/>
        </w:rPr>
        <w:t xml:space="preserve"> </w:t>
      </w:r>
      <w:r>
        <w:t>CD/DVD,</w:t>
      </w:r>
      <w:r>
        <w:rPr>
          <w:spacing w:val="-2"/>
        </w:rPr>
        <w:t xml:space="preserve"> </w:t>
      </w:r>
      <w:r>
        <w:t>or</w:t>
      </w:r>
      <w:r>
        <w:rPr>
          <w:spacing w:val="-4"/>
        </w:rPr>
        <w:t xml:space="preserve"> </w:t>
      </w:r>
      <w:r>
        <w:t>by</w:t>
      </w:r>
      <w:r>
        <w:rPr>
          <w:spacing w:val="-2"/>
        </w:rPr>
        <w:t xml:space="preserve"> </w:t>
      </w:r>
      <w:r>
        <w:t>fax,</w:t>
      </w:r>
      <w:r>
        <w:rPr>
          <w:spacing w:val="2"/>
        </w:rPr>
        <w:t xml:space="preserve"> </w:t>
      </w:r>
      <w:r>
        <w:t>when possible.</w:t>
      </w:r>
    </w:p>
    <w:p w:rsidR="003555D1" w:rsidRDefault="007D04A3">
      <w:pPr>
        <w:pStyle w:val="ListParagraph"/>
        <w:numPr>
          <w:ilvl w:val="0"/>
          <w:numId w:val="1"/>
        </w:numPr>
        <w:tabs>
          <w:tab w:val="left" w:pos="830"/>
          <w:tab w:val="left" w:pos="831"/>
        </w:tabs>
        <w:spacing w:line="280" w:lineRule="exact"/>
      </w:pPr>
      <w:r>
        <w:t>Reimburse</w:t>
      </w:r>
      <w:r>
        <w:rPr>
          <w:spacing w:val="-3"/>
        </w:rPr>
        <w:t xml:space="preserve"> </w:t>
      </w:r>
      <w:r>
        <w:t>practices</w:t>
      </w:r>
      <w:r>
        <w:rPr>
          <w:spacing w:val="-3"/>
        </w:rPr>
        <w:t xml:space="preserve"> </w:t>
      </w:r>
      <w:r>
        <w:t>for</w:t>
      </w:r>
      <w:r>
        <w:rPr>
          <w:spacing w:val="-4"/>
        </w:rPr>
        <w:t xml:space="preserve"> </w:t>
      </w:r>
      <w:r>
        <w:t>completing</w:t>
      </w:r>
      <w:r>
        <w:rPr>
          <w:spacing w:val="-2"/>
        </w:rPr>
        <w:t xml:space="preserve"> </w:t>
      </w:r>
      <w:r>
        <w:t>medical</w:t>
      </w:r>
      <w:r>
        <w:rPr>
          <w:spacing w:val="-3"/>
        </w:rPr>
        <w:t xml:space="preserve"> </w:t>
      </w:r>
      <w:r>
        <w:t>record</w:t>
      </w:r>
      <w:r>
        <w:rPr>
          <w:spacing w:val="1"/>
        </w:rPr>
        <w:t xml:space="preserve"> </w:t>
      </w:r>
      <w:r>
        <w:t>requests</w:t>
      </w:r>
      <w:r>
        <w:rPr>
          <w:spacing w:val="-4"/>
        </w:rPr>
        <w:t xml:space="preserve"> </w:t>
      </w:r>
      <w:r>
        <w:t>at</w:t>
      </w:r>
      <w:r>
        <w:rPr>
          <w:spacing w:val="-3"/>
        </w:rPr>
        <w:t xml:space="preserve"> </w:t>
      </w:r>
      <w:r>
        <w:t>a</w:t>
      </w:r>
      <w:r>
        <w:rPr>
          <w:spacing w:val="-3"/>
        </w:rPr>
        <w:t xml:space="preserve"> </w:t>
      </w:r>
      <w:r>
        <w:t>rate</w:t>
      </w:r>
      <w:r>
        <w:rPr>
          <w:spacing w:val="-3"/>
        </w:rPr>
        <w:t xml:space="preserve"> </w:t>
      </w:r>
      <w:r>
        <w:t>no</w:t>
      </w:r>
      <w:r>
        <w:rPr>
          <w:spacing w:val="-4"/>
        </w:rPr>
        <w:t xml:space="preserve"> </w:t>
      </w:r>
      <w:r>
        <w:t>less</w:t>
      </w:r>
      <w:r>
        <w:rPr>
          <w:spacing w:val="-4"/>
        </w:rPr>
        <w:t xml:space="preserve"> </w:t>
      </w:r>
      <w:r>
        <w:t>than</w:t>
      </w:r>
      <w:r>
        <w:rPr>
          <w:spacing w:val="-3"/>
        </w:rPr>
        <w:t xml:space="preserve"> </w:t>
      </w:r>
      <w:r>
        <w:t>is</w:t>
      </w:r>
      <w:r>
        <w:rPr>
          <w:spacing w:val="-4"/>
        </w:rPr>
        <w:t xml:space="preserve"> </w:t>
      </w:r>
      <w:r>
        <w:t>set</w:t>
      </w:r>
      <w:r>
        <w:rPr>
          <w:spacing w:val="-2"/>
        </w:rPr>
        <w:t xml:space="preserve"> </w:t>
      </w:r>
      <w:r>
        <w:t>under</w:t>
      </w:r>
      <w:r>
        <w:rPr>
          <w:spacing w:val="-4"/>
        </w:rPr>
        <w:t xml:space="preserve"> </w:t>
      </w:r>
      <w:r>
        <w:t>State</w:t>
      </w:r>
      <w:r>
        <w:rPr>
          <w:spacing w:val="-3"/>
        </w:rPr>
        <w:t xml:space="preserve"> </w:t>
      </w:r>
      <w:r>
        <w:t>law.</w:t>
      </w:r>
    </w:p>
    <w:p w:rsidR="003555D1" w:rsidRDefault="003555D1">
      <w:pPr>
        <w:pStyle w:val="BodyText"/>
        <w:spacing w:before="10"/>
        <w:rPr>
          <w:sz w:val="21"/>
        </w:rPr>
      </w:pPr>
    </w:p>
    <w:p w:rsidR="003555D1" w:rsidRDefault="007D04A3">
      <w:pPr>
        <w:ind w:left="110"/>
        <w:rPr>
          <w:b/>
          <w:i/>
        </w:rPr>
      </w:pPr>
      <w:r>
        <w:rPr>
          <w:b/>
          <w:i/>
        </w:rPr>
        <w:t>We urge CMS to adopt these recommendations for improving the MA audit process moving forward.</w:t>
      </w:r>
    </w:p>
    <w:p w:rsidR="003555D1" w:rsidRDefault="003555D1">
      <w:pPr>
        <w:pStyle w:val="BodyText"/>
        <w:spacing w:before="10"/>
        <w:rPr>
          <w:b/>
          <w:i/>
          <w:sz w:val="19"/>
        </w:rPr>
      </w:pPr>
    </w:p>
    <w:p w:rsidR="003555D1" w:rsidRDefault="007D04A3">
      <w:pPr>
        <w:pStyle w:val="BodyText"/>
        <w:ind w:left="110" w:right="191"/>
      </w:pPr>
      <w:r>
        <w:t>We appreciate the opportunity to provide comments on the aforementioned issues of importance to NORM. Should you have any questions, please contact us at 610-692-4666.</w:t>
      </w:r>
    </w:p>
    <w:p w:rsidR="003555D1" w:rsidRDefault="003555D1">
      <w:pPr>
        <w:pStyle w:val="BodyText"/>
        <w:rPr>
          <w:sz w:val="26"/>
        </w:rPr>
      </w:pPr>
    </w:p>
    <w:p w:rsidR="003555D1" w:rsidRDefault="007D04A3">
      <w:pPr>
        <w:pStyle w:val="BodyText"/>
        <w:spacing w:before="189"/>
        <w:ind w:left="110"/>
      </w:pPr>
      <w:r>
        <w:t>Sincerely,</w:t>
      </w:r>
    </w:p>
    <w:p w:rsidR="003555D1" w:rsidRDefault="003555D1">
      <w:pPr>
        <w:pStyle w:val="BodyText"/>
        <w:rPr>
          <w:sz w:val="26"/>
        </w:rPr>
      </w:pPr>
    </w:p>
    <w:p w:rsidR="003555D1" w:rsidRDefault="003555D1">
      <w:pPr>
        <w:pStyle w:val="BodyText"/>
        <w:spacing w:before="7"/>
        <w:rPr>
          <w:sz w:val="35"/>
        </w:rPr>
      </w:pPr>
    </w:p>
    <w:p w:rsidR="003555D1" w:rsidRDefault="007D04A3">
      <w:pPr>
        <w:pStyle w:val="BodyText"/>
        <w:spacing w:line="276" w:lineRule="auto"/>
        <w:ind w:left="110" w:right="8839"/>
      </w:pPr>
      <w:r>
        <w:t>Andrea Zlatkus President, NORM</w:t>
      </w:r>
      <w:bookmarkEnd w:id="1"/>
    </w:p>
    <w:sectPr w:rsidR="003555D1">
      <w:pgSz w:w="12240" w:h="15840"/>
      <w:pgMar w:top="780" w:right="820" w:bottom="1960" w:left="900" w:header="0" w:footer="17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D04A3">
      <w:r>
        <w:separator/>
      </w:r>
    </w:p>
  </w:endnote>
  <w:endnote w:type="continuationSeparator" w:id="0">
    <w:p w:rsidR="00000000" w:rsidRDefault="007D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5D1" w:rsidRDefault="007D04A3">
    <w:pPr>
      <w:pStyle w:val="BodyText"/>
      <w:spacing w:line="14" w:lineRule="auto"/>
      <w:rPr>
        <w:sz w:val="20"/>
      </w:rPr>
    </w:pPr>
    <w:r>
      <w:pict>
        <v:line id="_x0000_s1028" style="position:absolute;z-index:-3568;mso-position-horizontal-relative:page;mso-position-vertical-relative:page" from="50.4pt,691.2pt" to="564.65pt,691.2pt" strokecolor="navy">
          <w10:wrap anchorx="page" anchory="page"/>
        </v:line>
      </w:pict>
    </w:r>
    <w:r>
      <w:pict>
        <v:shapetype id="_x0000_t202" coordsize="21600,21600" o:spt="202" path="m,l,21600r21600,l21600,xe">
          <v:stroke joinstyle="miter"/>
          <v:path gradientshapeok="t" o:connecttype="rect"/>
        </v:shapetype>
        <v:shape id="_x0000_s1027" type="#_x0000_t202" style="position:absolute;margin-left:273.85pt;margin-top:702.4pt;width:64.9pt;height:23.1pt;z-index:-3544;mso-position-horizontal-relative:page;mso-position-vertical-relative:page" filled="f" stroked="f">
          <v:textbox inset="0,0,0,0">
            <w:txbxContent>
              <w:p w:rsidR="003555D1" w:rsidRDefault="007D04A3">
                <w:pPr>
                  <w:spacing w:before="20"/>
                  <w:ind w:left="270" w:right="4" w:hanging="251"/>
                  <w:rPr>
                    <w:rFonts w:ascii="Footlight MT Light"/>
                    <w:sz w:val="20"/>
                  </w:rPr>
                </w:pPr>
                <w:r>
                  <w:rPr>
                    <w:rFonts w:ascii="Footlight MT Light"/>
                    <w:color w:val="000080"/>
                    <w:sz w:val="20"/>
                  </w:rPr>
                  <w:t>Andrea Zlatkus President</w:t>
                </w:r>
              </w:p>
            </w:txbxContent>
          </v:textbox>
          <w10:wrap anchorx="page" anchory="page"/>
        </v:shape>
      </w:pict>
    </w:r>
    <w:r>
      <w:pict>
        <v:shape id="_x0000_s1026" type="#_x0000_t202" style="position:absolute;margin-left:49.55pt;margin-top:723.4pt;width:113.95pt;height:33.85pt;z-index:-3520;mso-position-horizontal-relative:page;mso-position-vertical-relative:page" filled="f" stroked="f">
          <v:textbox inset="0,0,0,0">
            <w:txbxContent>
              <w:p w:rsidR="003555D1" w:rsidRDefault="007D04A3">
                <w:pPr>
                  <w:spacing w:before="20"/>
                  <w:ind w:left="20"/>
                  <w:rPr>
                    <w:rFonts w:ascii="Footlight MT Light"/>
                    <w:sz w:val="20"/>
                  </w:rPr>
                </w:pPr>
                <w:r>
                  <w:rPr>
                    <w:rFonts w:ascii="Footlight MT Light"/>
                    <w:color w:val="000080"/>
                    <w:sz w:val="20"/>
                  </w:rPr>
                  <w:t>1121 Military Cutoff #337</w:t>
                </w:r>
              </w:p>
              <w:p w:rsidR="003555D1" w:rsidRDefault="007D04A3">
                <w:pPr>
                  <w:spacing w:before="4"/>
                  <w:ind w:left="20" w:right="286"/>
                  <w:rPr>
                    <w:rFonts w:ascii="Footlight MT Light"/>
                    <w:sz w:val="20"/>
                  </w:rPr>
                </w:pPr>
                <w:r>
                  <w:rPr>
                    <w:rFonts w:ascii="Footlight MT Light"/>
                    <w:color w:val="000080"/>
                    <w:sz w:val="20"/>
                  </w:rPr>
                  <w:t xml:space="preserve">Wilmington, NC 28405 </w:t>
                </w:r>
                <w:hyperlink r:id="rId1">
                  <w:r>
                    <w:rPr>
                      <w:rFonts w:ascii="Footlight MT Light"/>
                      <w:color w:val="000080"/>
                      <w:sz w:val="20"/>
                    </w:rPr>
                    <w:t>www.normgroup.org</w:t>
                  </w:r>
                </w:hyperlink>
              </w:p>
            </w:txbxContent>
          </v:textbox>
          <w10:wrap anchorx="page" anchory="page"/>
        </v:shape>
      </w:pict>
    </w:r>
    <w:r>
      <w:pict>
        <v:shape id="_x0000_s1025" type="#_x0000_t202" style="position:absolute;margin-left:424.15pt;margin-top:723.4pt;width:141.95pt;height:33.85pt;z-index:-3496;mso-position-horizontal-relative:page;mso-position-vertical-relative:page" filled="f" stroked="f">
          <v:textbox inset="0,0,0,0">
            <w:txbxContent>
              <w:p w:rsidR="003555D1" w:rsidRDefault="007D04A3">
                <w:pPr>
                  <w:spacing w:before="20"/>
                  <w:ind w:left="950"/>
                  <w:rPr>
                    <w:rFonts w:ascii="Footlight MT Light"/>
                    <w:sz w:val="20"/>
                  </w:rPr>
                </w:pPr>
                <w:r>
                  <w:rPr>
                    <w:rFonts w:ascii="Footlight MT Light"/>
                    <w:color w:val="000080"/>
                    <w:sz w:val="20"/>
                  </w:rPr>
                  <w:t>Phone: 610-692-4666</w:t>
                </w:r>
              </w:p>
              <w:p w:rsidR="003555D1" w:rsidRDefault="007D04A3">
                <w:pPr>
                  <w:spacing w:before="4" w:line="211" w:lineRule="exact"/>
                  <w:ind w:left="1165"/>
                  <w:rPr>
                    <w:rFonts w:ascii="Footlight MT Light"/>
                    <w:sz w:val="20"/>
                  </w:rPr>
                </w:pPr>
                <w:r>
                  <w:rPr>
                    <w:rFonts w:ascii="Footlight MT Light"/>
                    <w:color w:val="000080"/>
                    <w:sz w:val="20"/>
                  </w:rPr>
                  <w:t>Fax: 910-254-1091</w:t>
                </w:r>
              </w:p>
              <w:p w:rsidR="003555D1" w:rsidRDefault="007D04A3">
                <w:pPr>
                  <w:spacing w:line="211" w:lineRule="exact"/>
                  <w:ind w:left="20"/>
                  <w:rPr>
                    <w:rFonts w:ascii="Footlight MT Light"/>
                    <w:sz w:val="20"/>
                  </w:rPr>
                </w:pPr>
                <w:r>
                  <w:rPr>
                    <w:rFonts w:ascii="Footlight MT Light"/>
                    <w:color w:val="000080"/>
                    <w:sz w:val="20"/>
                  </w:rPr>
                  <w:t xml:space="preserve">Email: </w:t>
                </w:r>
                <w:hyperlink r:id="rId2">
                  <w:r>
                    <w:rPr>
                      <w:rFonts w:ascii="Footlight MT Light"/>
                      <w:color w:val="000080"/>
                      <w:sz w:val="20"/>
                    </w:rPr>
                    <w:t>andrea.zlatkus@gmail.com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D04A3">
      <w:r>
        <w:separator/>
      </w:r>
    </w:p>
  </w:footnote>
  <w:footnote w:type="continuationSeparator" w:id="0">
    <w:p w:rsidR="00000000" w:rsidRDefault="007D0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15392"/>
    <w:multiLevelType w:val="hybridMultilevel"/>
    <w:tmpl w:val="9DD2F0FC"/>
    <w:lvl w:ilvl="0" w:tplc="7494CC1E">
      <w:numFmt w:val="bullet"/>
      <w:lvlText w:val=""/>
      <w:lvlJc w:val="left"/>
      <w:pPr>
        <w:ind w:left="830" w:hanging="360"/>
      </w:pPr>
      <w:rPr>
        <w:rFonts w:ascii="Symbol" w:eastAsia="Symbol" w:hAnsi="Symbol" w:cs="Symbol" w:hint="default"/>
        <w:w w:val="100"/>
        <w:sz w:val="22"/>
        <w:szCs w:val="22"/>
      </w:rPr>
    </w:lvl>
    <w:lvl w:ilvl="1" w:tplc="52087936">
      <w:numFmt w:val="bullet"/>
      <w:lvlText w:val="•"/>
      <w:lvlJc w:val="left"/>
      <w:pPr>
        <w:ind w:left="1808" w:hanging="360"/>
      </w:pPr>
      <w:rPr>
        <w:rFonts w:hint="default"/>
      </w:rPr>
    </w:lvl>
    <w:lvl w:ilvl="2" w:tplc="72466A2E">
      <w:numFmt w:val="bullet"/>
      <w:lvlText w:val="•"/>
      <w:lvlJc w:val="left"/>
      <w:pPr>
        <w:ind w:left="2776" w:hanging="360"/>
      </w:pPr>
      <w:rPr>
        <w:rFonts w:hint="default"/>
      </w:rPr>
    </w:lvl>
    <w:lvl w:ilvl="3" w:tplc="CD249D28">
      <w:numFmt w:val="bullet"/>
      <w:lvlText w:val="•"/>
      <w:lvlJc w:val="left"/>
      <w:pPr>
        <w:ind w:left="3744" w:hanging="360"/>
      </w:pPr>
      <w:rPr>
        <w:rFonts w:hint="default"/>
      </w:rPr>
    </w:lvl>
    <w:lvl w:ilvl="4" w:tplc="95CEA946">
      <w:numFmt w:val="bullet"/>
      <w:lvlText w:val="•"/>
      <w:lvlJc w:val="left"/>
      <w:pPr>
        <w:ind w:left="4712" w:hanging="360"/>
      </w:pPr>
      <w:rPr>
        <w:rFonts w:hint="default"/>
      </w:rPr>
    </w:lvl>
    <w:lvl w:ilvl="5" w:tplc="56AEC834">
      <w:numFmt w:val="bullet"/>
      <w:lvlText w:val="•"/>
      <w:lvlJc w:val="left"/>
      <w:pPr>
        <w:ind w:left="5680" w:hanging="360"/>
      </w:pPr>
      <w:rPr>
        <w:rFonts w:hint="default"/>
      </w:rPr>
    </w:lvl>
    <w:lvl w:ilvl="6" w:tplc="F4945810">
      <w:numFmt w:val="bullet"/>
      <w:lvlText w:val="•"/>
      <w:lvlJc w:val="left"/>
      <w:pPr>
        <w:ind w:left="6648" w:hanging="360"/>
      </w:pPr>
      <w:rPr>
        <w:rFonts w:hint="default"/>
      </w:rPr>
    </w:lvl>
    <w:lvl w:ilvl="7" w:tplc="C8027F28">
      <w:numFmt w:val="bullet"/>
      <w:lvlText w:val="•"/>
      <w:lvlJc w:val="left"/>
      <w:pPr>
        <w:ind w:left="7616" w:hanging="360"/>
      </w:pPr>
      <w:rPr>
        <w:rFonts w:hint="default"/>
      </w:rPr>
    </w:lvl>
    <w:lvl w:ilvl="8" w:tplc="B9C08816">
      <w:numFmt w:val="bullet"/>
      <w:lvlText w:val="•"/>
      <w:lvlJc w:val="left"/>
      <w:pPr>
        <w:ind w:left="858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555D1"/>
    <w:rsid w:val="003555D1"/>
    <w:rsid w:val="007D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1C9005D-83D2-4A0F-9FFC-735811DC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andrea.zlatkus@gmail.com" TargetMode="External"/><Relationship Id="rId1" Type="http://schemas.openxmlformats.org/officeDocument/2006/relationships/hyperlink" Target="http://www.normgr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3532</Characters>
  <Application>Microsoft Office Word</Application>
  <DocSecurity>0</DocSecurity>
  <Lines>79</Lines>
  <Paragraphs>27</Paragraphs>
  <ScaleCrop>false</ScaleCrop>
  <Company>CMS</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Bulger</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Microsoft Word</vt:lpwstr>
  </property>
  <property fmtid="{D5CDD505-2E9C-101B-9397-08002B2CF9AE}" pid="4" name="LastSaved">
    <vt:filetime>2018-06-15T00:00:00Z</vt:filetime>
  </property>
</Properties>
</file>