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61E" w:rsidRDefault="00381736">
      <w:pPr>
        <w:pStyle w:val="BodyText"/>
        <w:ind w:left="273"/>
        <w:rPr>
          <w:sz w:val="20"/>
        </w:rPr>
      </w:pPr>
      <w:r>
        <w:rPr>
          <w:noProof/>
          <w:sz w:val="20"/>
        </w:rPr>
        <w:drawing>
          <wp:inline distT="0" distB="0" distL="0" distR="0">
            <wp:extent cx="1828799"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28799" cy="621792"/>
                    </a:xfrm>
                    <a:prstGeom prst="rect">
                      <a:avLst/>
                    </a:prstGeom>
                  </pic:spPr>
                </pic:pic>
              </a:graphicData>
            </a:graphic>
          </wp:inline>
        </w:drawing>
      </w:r>
    </w:p>
    <w:p w:rsidR="00AD161E" w:rsidRDefault="00AD161E">
      <w:pPr>
        <w:pStyle w:val="BodyText"/>
        <w:spacing w:before="10"/>
        <w:rPr>
          <w:sz w:val="7"/>
        </w:rPr>
      </w:pPr>
    </w:p>
    <w:p w:rsidR="00AD161E" w:rsidRDefault="00381736">
      <w:pPr>
        <w:pStyle w:val="BodyText"/>
        <w:spacing w:before="90"/>
        <w:ind w:left="116"/>
      </w:pPr>
      <w:r>
        <w:rPr>
          <w:color w:val="343434"/>
          <w:w w:val="105"/>
        </w:rPr>
        <w:t>February 28, 2018</w:t>
      </w:r>
    </w:p>
    <w:p w:rsidR="00AD161E" w:rsidRDefault="00AD161E">
      <w:pPr>
        <w:pStyle w:val="BodyText"/>
        <w:rPr>
          <w:sz w:val="24"/>
        </w:rPr>
      </w:pPr>
    </w:p>
    <w:p w:rsidR="00AD161E" w:rsidRDefault="00AD161E">
      <w:pPr>
        <w:pStyle w:val="BodyText"/>
        <w:spacing w:before="8"/>
        <w:rPr>
          <w:sz w:val="24"/>
        </w:rPr>
      </w:pPr>
    </w:p>
    <w:p w:rsidR="00AD161E" w:rsidRDefault="00381736">
      <w:pPr>
        <w:pStyle w:val="BodyText"/>
        <w:ind w:left="120"/>
      </w:pPr>
      <w:r>
        <w:rPr>
          <w:color w:val="343434"/>
          <w:w w:val="105"/>
        </w:rPr>
        <w:t xml:space="preserve">Delivered to: </w:t>
      </w:r>
      <w:hyperlink r:id="rId7">
        <w:r>
          <w:rPr>
            <w:color w:val="343434"/>
            <w:w w:val="105"/>
          </w:rPr>
          <w:t>http://www.regulations.gov</w:t>
        </w:r>
      </w:hyperlink>
    </w:p>
    <w:p w:rsidR="00AD161E" w:rsidRDefault="00AD161E">
      <w:pPr>
        <w:pStyle w:val="BodyText"/>
        <w:rPr>
          <w:sz w:val="24"/>
        </w:rPr>
      </w:pPr>
    </w:p>
    <w:p w:rsidR="00AD161E" w:rsidRDefault="00AD161E">
      <w:pPr>
        <w:pStyle w:val="BodyText"/>
        <w:spacing w:before="2"/>
        <w:rPr>
          <w:sz w:val="25"/>
        </w:rPr>
      </w:pPr>
    </w:p>
    <w:p w:rsidR="00AD161E" w:rsidRDefault="00381736">
      <w:pPr>
        <w:pStyle w:val="BodyText"/>
        <w:ind w:left="126"/>
      </w:pPr>
      <w:r>
        <w:rPr>
          <w:color w:val="343434"/>
        </w:rPr>
        <w:t>Good Afternoon:</w:t>
      </w:r>
    </w:p>
    <w:p w:rsidR="00AD161E" w:rsidRDefault="00AD161E">
      <w:pPr>
        <w:pStyle w:val="BodyText"/>
        <w:spacing w:before="4"/>
        <w:rPr>
          <w:sz w:val="25"/>
        </w:rPr>
      </w:pPr>
    </w:p>
    <w:p w:rsidR="00AD161E" w:rsidRDefault="00381736">
      <w:pPr>
        <w:spacing w:line="247" w:lineRule="auto"/>
        <w:ind w:left="123" w:right="237" w:firstLine="3"/>
        <w:rPr>
          <w:sz w:val="23"/>
        </w:rPr>
      </w:pPr>
      <w:r>
        <w:rPr>
          <w:color w:val="343434"/>
          <w:w w:val="105"/>
          <w:sz w:val="23"/>
        </w:rPr>
        <w:t xml:space="preserve">Thank you for the opportunity to submit comments on the </w:t>
      </w:r>
      <w:r>
        <w:rPr>
          <w:i/>
          <w:color w:val="343434"/>
          <w:w w:val="105"/>
          <w:sz w:val="23"/>
        </w:rPr>
        <w:t xml:space="preserve">Advance Notice of Methodological Changes for Calendar Year 2019 for Medicare Advantage Capitation Rates, Part </w:t>
      </w:r>
      <w:r>
        <w:rPr>
          <w:color w:val="343434"/>
          <w:w w:val="105"/>
          <w:sz w:val="24"/>
        </w:rPr>
        <w:t xml:space="preserve">C </w:t>
      </w:r>
      <w:r>
        <w:rPr>
          <w:i/>
          <w:color w:val="343434"/>
          <w:w w:val="105"/>
          <w:sz w:val="23"/>
        </w:rPr>
        <w:t xml:space="preserve">and Part D Payment Policies and 2019 Draft Call Letter (CMS-2017-0163). </w:t>
      </w:r>
      <w:r>
        <w:rPr>
          <w:color w:val="343434"/>
          <w:w w:val="105"/>
          <w:sz w:val="23"/>
        </w:rPr>
        <w:t>UCare provides the following comments for consideration.</w:t>
      </w:r>
    </w:p>
    <w:p w:rsidR="00AD161E" w:rsidRDefault="00AD161E">
      <w:pPr>
        <w:pStyle w:val="BodyText"/>
        <w:spacing w:before="3"/>
        <w:rPr>
          <w:sz w:val="24"/>
        </w:rPr>
      </w:pPr>
    </w:p>
    <w:p w:rsidR="00AD161E" w:rsidRDefault="00381736">
      <w:pPr>
        <w:pStyle w:val="Heading1"/>
        <w:rPr>
          <w:b w:val="0"/>
        </w:rPr>
      </w:pPr>
      <w:r>
        <w:rPr>
          <w:color w:val="343434"/>
          <w:w w:val="105"/>
        </w:rPr>
        <w:t xml:space="preserve">CMS-HCC Risk Adjustment Model for CY 2019 </w:t>
      </w:r>
      <w:r>
        <w:rPr>
          <w:b w:val="0"/>
          <w:color w:val="343434"/>
          <w:w w:val="105"/>
        </w:rPr>
        <w:t>(page 30)</w:t>
      </w:r>
    </w:p>
    <w:p w:rsidR="00AD161E" w:rsidRDefault="00AD161E">
      <w:pPr>
        <w:pStyle w:val="BodyText"/>
        <w:spacing w:before="4"/>
        <w:rPr>
          <w:sz w:val="25"/>
        </w:rPr>
      </w:pPr>
    </w:p>
    <w:p w:rsidR="00AD161E" w:rsidRDefault="00381736">
      <w:pPr>
        <w:pStyle w:val="BodyText"/>
        <w:spacing w:line="252" w:lineRule="auto"/>
        <w:ind w:left="135" w:right="102" w:firstLine="4"/>
      </w:pPr>
      <w:r>
        <w:rPr>
          <w:color w:val="343434"/>
          <w:w w:val="105"/>
        </w:rPr>
        <w:t>CMS has not released the modeling software or enrollee level detail regarding the new risk adjustment models, nor has CMS been able to publish a consistently accurate MA0-004 report that is critically important for reconciling encounter data submissions. Therefore, UCare strongly recommends delaying the new model implementation one year, which would still allow for the full phase-in by the 2022 federal legislation mandate in the 21st Century Cures Act.</w:t>
      </w:r>
    </w:p>
    <w:p w:rsidR="00AD161E" w:rsidRDefault="00AD161E">
      <w:pPr>
        <w:pStyle w:val="BodyText"/>
        <w:spacing w:before="9"/>
      </w:pPr>
    </w:p>
    <w:p w:rsidR="00AD161E" w:rsidRDefault="00381736">
      <w:pPr>
        <w:spacing w:line="501" w:lineRule="auto"/>
        <w:ind w:left="152" w:right="3413" w:hanging="9"/>
        <w:rPr>
          <w:sz w:val="23"/>
        </w:rPr>
      </w:pPr>
      <w:r>
        <w:rPr>
          <w:b/>
          <w:color w:val="343434"/>
          <w:w w:val="105"/>
          <w:sz w:val="23"/>
        </w:rPr>
        <w:t xml:space="preserve">ESRD Risk Adjustment Model for CY 2019 </w:t>
      </w:r>
      <w:r>
        <w:rPr>
          <w:color w:val="343434"/>
          <w:w w:val="105"/>
          <w:sz w:val="23"/>
        </w:rPr>
        <w:t>(page 30) UCare supports the updated data in ESRD risk model change.</w:t>
      </w:r>
    </w:p>
    <w:p w:rsidR="00AD161E" w:rsidRDefault="00381736">
      <w:pPr>
        <w:pStyle w:val="Heading1"/>
        <w:spacing w:before="14"/>
        <w:ind w:left="153"/>
        <w:rPr>
          <w:b w:val="0"/>
        </w:rPr>
      </w:pPr>
      <w:r>
        <w:rPr>
          <w:color w:val="343434"/>
          <w:w w:val="105"/>
        </w:rPr>
        <w:t xml:space="preserve">Frailty Adjustment for PACE Organizations and FIDE-SNPs </w:t>
      </w:r>
      <w:r>
        <w:rPr>
          <w:b w:val="0"/>
          <w:color w:val="343434"/>
          <w:w w:val="105"/>
        </w:rPr>
        <w:t>(page 34)</w:t>
      </w:r>
    </w:p>
    <w:p w:rsidR="00AD161E" w:rsidRDefault="00AD161E">
      <w:pPr>
        <w:pStyle w:val="BodyText"/>
        <w:spacing w:before="11"/>
        <w:rPr>
          <w:sz w:val="24"/>
        </w:rPr>
      </w:pPr>
    </w:p>
    <w:p w:rsidR="00AD161E" w:rsidRDefault="00381736">
      <w:pPr>
        <w:pStyle w:val="BodyText"/>
        <w:spacing w:line="252" w:lineRule="auto"/>
        <w:ind w:left="154" w:right="129" w:firstLine="2"/>
      </w:pPr>
      <w:r>
        <w:rPr>
          <w:color w:val="343434"/>
          <w:w w:val="105"/>
        </w:rPr>
        <w:t>UCare recommends that CMS review Programs of All-Inclusive Care for the Elderly (PACE) plans</w:t>
      </w:r>
      <w:r>
        <w:rPr>
          <w:color w:val="343434"/>
          <w:spacing w:val="-5"/>
          <w:w w:val="105"/>
        </w:rPr>
        <w:t xml:space="preserve"> </w:t>
      </w:r>
      <w:r>
        <w:rPr>
          <w:color w:val="343434"/>
          <w:w w:val="105"/>
        </w:rPr>
        <w:t>and</w:t>
      </w:r>
      <w:r>
        <w:rPr>
          <w:color w:val="343434"/>
          <w:spacing w:val="-6"/>
          <w:w w:val="105"/>
        </w:rPr>
        <w:t xml:space="preserve"> </w:t>
      </w:r>
      <w:r>
        <w:rPr>
          <w:color w:val="343434"/>
          <w:w w:val="105"/>
        </w:rPr>
        <w:t>Fully</w:t>
      </w:r>
      <w:r>
        <w:rPr>
          <w:color w:val="343434"/>
          <w:spacing w:val="-3"/>
          <w:w w:val="105"/>
        </w:rPr>
        <w:t xml:space="preserve"> </w:t>
      </w:r>
      <w:r>
        <w:rPr>
          <w:color w:val="343434"/>
          <w:w w:val="105"/>
        </w:rPr>
        <w:t>Integrated</w:t>
      </w:r>
      <w:r>
        <w:rPr>
          <w:color w:val="343434"/>
          <w:spacing w:val="5"/>
          <w:w w:val="105"/>
        </w:rPr>
        <w:t xml:space="preserve"> </w:t>
      </w:r>
      <w:r>
        <w:rPr>
          <w:color w:val="343434"/>
          <w:w w:val="105"/>
        </w:rPr>
        <w:t>Dual</w:t>
      </w:r>
      <w:r>
        <w:rPr>
          <w:color w:val="343434"/>
          <w:spacing w:val="-5"/>
          <w:w w:val="105"/>
        </w:rPr>
        <w:t xml:space="preserve"> </w:t>
      </w:r>
      <w:r>
        <w:rPr>
          <w:color w:val="343434"/>
          <w:w w:val="105"/>
        </w:rPr>
        <w:t>Eligible</w:t>
      </w:r>
      <w:r>
        <w:rPr>
          <w:color w:val="343434"/>
          <w:spacing w:val="-5"/>
          <w:w w:val="105"/>
        </w:rPr>
        <w:t xml:space="preserve"> </w:t>
      </w:r>
      <w:r>
        <w:rPr>
          <w:color w:val="343434"/>
          <w:w w:val="105"/>
        </w:rPr>
        <w:t>(FIDE)</w:t>
      </w:r>
      <w:r>
        <w:rPr>
          <w:color w:val="343434"/>
          <w:spacing w:val="-2"/>
          <w:w w:val="105"/>
        </w:rPr>
        <w:t xml:space="preserve"> </w:t>
      </w:r>
      <w:r>
        <w:rPr>
          <w:color w:val="343434"/>
          <w:w w:val="105"/>
        </w:rPr>
        <w:t>Special</w:t>
      </w:r>
      <w:r>
        <w:rPr>
          <w:color w:val="343434"/>
          <w:spacing w:val="2"/>
          <w:w w:val="105"/>
        </w:rPr>
        <w:t xml:space="preserve"> </w:t>
      </w:r>
      <w:r>
        <w:rPr>
          <w:color w:val="343434"/>
          <w:w w:val="105"/>
        </w:rPr>
        <w:t>Needs</w:t>
      </w:r>
      <w:r>
        <w:rPr>
          <w:color w:val="343434"/>
          <w:spacing w:val="-8"/>
          <w:w w:val="105"/>
        </w:rPr>
        <w:t xml:space="preserve"> </w:t>
      </w:r>
      <w:r>
        <w:rPr>
          <w:color w:val="343434"/>
          <w:w w:val="105"/>
        </w:rPr>
        <w:t>Plans</w:t>
      </w:r>
      <w:r>
        <w:rPr>
          <w:color w:val="343434"/>
          <w:spacing w:val="-9"/>
          <w:w w:val="105"/>
        </w:rPr>
        <w:t xml:space="preserve"> </w:t>
      </w:r>
      <w:r>
        <w:rPr>
          <w:color w:val="343434"/>
          <w:w w:val="105"/>
        </w:rPr>
        <w:t>(SNPs)</w:t>
      </w:r>
      <w:r>
        <w:rPr>
          <w:color w:val="343434"/>
          <w:spacing w:val="-12"/>
          <w:w w:val="105"/>
        </w:rPr>
        <w:t xml:space="preserve"> </w:t>
      </w:r>
      <w:r>
        <w:rPr>
          <w:color w:val="343434"/>
          <w:w w:val="105"/>
        </w:rPr>
        <w:t>frailty</w:t>
      </w:r>
      <w:r>
        <w:rPr>
          <w:color w:val="343434"/>
          <w:spacing w:val="-6"/>
          <w:w w:val="105"/>
        </w:rPr>
        <w:t xml:space="preserve"> </w:t>
      </w:r>
      <w:r>
        <w:rPr>
          <w:color w:val="343434"/>
          <w:w w:val="105"/>
        </w:rPr>
        <w:t>factors</w:t>
      </w:r>
      <w:r>
        <w:rPr>
          <w:color w:val="343434"/>
          <w:spacing w:val="-12"/>
          <w:w w:val="105"/>
        </w:rPr>
        <w:t xml:space="preserve"> </w:t>
      </w:r>
      <w:r>
        <w:rPr>
          <w:color w:val="343434"/>
          <w:w w:val="105"/>
        </w:rPr>
        <w:t>on</w:t>
      </w:r>
      <w:r>
        <w:rPr>
          <w:color w:val="343434"/>
          <w:spacing w:val="-14"/>
          <w:w w:val="105"/>
        </w:rPr>
        <w:t xml:space="preserve"> </w:t>
      </w:r>
      <w:r>
        <w:rPr>
          <w:color w:val="343434"/>
          <w:w w:val="105"/>
        </w:rPr>
        <w:t>an equitable basis. PACE plans exist for enrollees who are frail but still living in the community (the nursing home certifiable population). UCare's FIDE-SNP caters to this demographic, but it also covers an equally large proportion of community-well enrollees in addition to institutionalized enrollees. UCare urges CMS to consider calculating frailty for FIDE-SNPs on the same basis as the PACE plans. That is, only evaluate frailty for the nursing home certifiable enrollees</w:t>
      </w:r>
      <w:r>
        <w:rPr>
          <w:color w:val="343434"/>
          <w:spacing w:val="-5"/>
          <w:w w:val="105"/>
        </w:rPr>
        <w:t xml:space="preserve"> </w:t>
      </w:r>
      <w:r>
        <w:rPr>
          <w:color w:val="343434"/>
          <w:w w:val="105"/>
        </w:rPr>
        <w:t>and</w:t>
      </w:r>
      <w:r>
        <w:rPr>
          <w:color w:val="343434"/>
          <w:spacing w:val="-3"/>
          <w:w w:val="105"/>
        </w:rPr>
        <w:t xml:space="preserve"> </w:t>
      </w:r>
      <w:r>
        <w:rPr>
          <w:color w:val="343434"/>
          <w:w w:val="105"/>
        </w:rPr>
        <w:t>apply</w:t>
      </w:r>
      <w:r>
        <w:rPr>
          <w:color w:val="343434"/>
          <w:spacing w:val="-6"/>
          <w:w w:val="105"/>
        </w:rPr>
        <w:t xml:space="preserve"> </w:t>
      </w:r>
      <w:r>
        <w:rPr>
          <w:color w:val="343434"/>
          <w:w w:val="105"/>
        </w:rPr>
        <w:t>the</w:t>
      </w:r>
      <w:r>
        <w:rPr>
          <w:color w:val="343434"/>
          <w:spacing w:val="-13"/>
          <w:w w:val="105"/>
        </w:rPr>
        <w:t xml:space="preserve"> </w:t>
      </w:r>
      <w:r>
        <w:rPr>
          <w:color w:val="343434"/>
          <w:w w:val="105"/>
        </w:rPr>
        <w:t>frailty</w:t>
      </w:r>
      <w:r>
        <w:rPr>
          <w:color w:val="343434"/>
          <w:spacing w:val="-1"/>
          <w:w w:val="105"/>
        </w:rPr>
        <w:t xml:space="preserve"> </w:t>
      </w:r>
      <w:r>
        <w:rPr>
          <w:color w:val="343434"/>
          <w:w w:val="105"/>
        </w:rPr>
        <w:t>adjustment</w:t>
      </w:r>
      <w:r>
        <w:rPr>
          <w:color w:val="343434"/>
          <w:spacing w:val="-3"/>
          <w:w w:val="105"/>
        </w:rPr>
        <w:t xml:space="preserve"> </w:t>
      </w:r>
      <w:r>
        <w:rPr>
          <w:color w:val="343434"/>
          <w:w w:val="105"/>
        </w:rPr>
        <w:t>on</w:t>
      </w:r>
      <w:r>
        <w:rPr>
          <w:color w:val="343434"/>
          <w:spacing w:val="-12"/>
          <w:w w:val="105"/>
        </w:rPr>
        <w:t xml:space="preserve"> </w:t>
      </w:r>
      <w:r>
        <w:rPr>
          <w:color w:val="343434"/>
          <w:w w:val="105"/>
        </w:rPr>
        <w:t>that</w:t>
      </w:r>
      <w:r>
        <w:rPr>
          <w:color w:val="343434"/>
          <w:spacing w:val="-8"/>
          <w:w w:val="105"/>
        </w:rPr>
        <w:t xml:space="preserve"> </w:t>
      </w:r>
      <w:r>
        <w:rPr>
          <w:color w:val="343434"/>
          <w:w w:val="105"/>
        </w:rPr>
        <w:t>same</w:t>
      </w:r>
      <w:r>
        <w:rPr>
          <w:color w:val="343434"/>
          <w:spacing w:val="-6"/>
          <w:w w:val="105"/>
        </w:rPr>
        <w:t xml:space="preserve"> </w:t>
      </w:r>
      <w:r>
        <w:rPr>
          <w:color w:val="343434"/>
          <w:w w:val="105"/>
        </w:rPr>
        <w:t>basis.</w:t>
      </w:r>
      <w:r>
        <w:rPr>
          <w:color w:val="343434"/>
          <w:spacing w:val="-5"/>
          <w:w w:val="105"/>
        </w:rPr>
        <w:t xml:space="preserve"> </w:t>
      </w:r>
      <w:r>
        <w:rPr>
          <w:color w:val="343434"/>
          <w:w w:val="105"/>
        </w:rPr>
        <w:t>In</w:t>
      </w:r>
      <w:r>
        <w:rPr>
          <w:color w:val="343434"/>
          <w:spacing w:val="-12"/>
          <w:w w:val="105"/>
        </w:rPr>
        <w:t xml:space="preserve"> </w:t>
      </w:r>
      <w:r>
        <w:rPr>
          <w:color w:val="343434"/>
          <w:w w:val="105"/>
        </w:rPr>
        <w:t>the</w:t>
      </w:r>
      <w:r>
        <w:rPr>
          <w:color w:val="343434"/>
          <w:spacing w:val="-11"/>
          <w:w w:val="105"/>
        </w:rPr>
        <w:t xml:space="preserve"> </w:t>
      </w:r>
      <w:r>
        <w:rPr>
          <w:color w:val="343434"/>
          <w:w w:val="105"/>
        </w:rPr>
        <w:t>current</w:t>
      </w:r>
      <w:r>
        <w:rPr>
          <w:color w:val="343434"/>
          <w:spacing w:val="-2"/>
          <w:w w:val="105"/>
        </w:rPr>
        <w:t xml:space="preserve"> </w:t>
      </w:r>
      <w:r>
        <w:rPr>
          <w:color w:val="343434"/>
          <w:w w:val="105"/>
        </w:rPr>
        <w:t>environment,</w:t>
      </w:r>
      <w:r>
        <w:rPr>
          <w:color w:val="343434"/>
          <w:spacing w:val="4"/>
          <w:w w:val="105"/>
        </w:rPr>
        <w:t xml:space="preserve"> </w:t>
      </w:r>
      <w:r>
        <w:rPr>
          <w:color w:val="343434"/>
          <w:w w:val="105"/>
        </w:rPr>
        <w:t>nursing home certifiable enrollees in the FIDE-SNP must have frailty scores that are much greater than PACE plans so that the average frailty level across both community-well and nursing home certifiable enrollees are at least as big as the nursing home certifiable enrollees from PACE plans.</w:t>
      </w:r>
    </w:p>
    <w:p w:rsidR="00AD161E" w:rsidRDefault="00AD161E">
      <w:pPr>
        <w:pStyle w:val="BodyText"/>
        <w:spacing w:before="3"/>
        <w:rPr>
          <w:sz w:val="24"/>
        </w:rPr>
      </w:pPr>
    </w:p>
    <w:p w:rsidR="00AD161E" w:rsidRDefault="00381736">
      <w:pPr>
        <w:pStyle w:val="BodyText"/>
        <w:spacing w:line="252" w:lineRule="auto"/>
        <w:ind w:left="173" w:right="278" w:firstLine="2"/>
      </w:pPr>
      <w:r>
        <w:rPr>
          <w:color w:val="343434"/>
          <w:w w:val="105"/>
        </w:rPr>
        <w:t>UCare also disagrees with how the HOS and HOS-M surveys are administered. There are no interpreters allowed for these surveys and only a very small number of languages are available for beneficiaries to use. More than 25% of our FIDE-SNP population does not speak English. Our two largest minority populations are Hmong and Somali (nearly 20% of the 25%). Neither of these ethnicities can take the current survey and produce valid results. Furthermore, the</w:t>
      </w:r>
    </w:p>
    <w:p w:rsidR="00AD161E" w:rsidRDefault="00AD161E">
      <w:pPr>
        <w:pStyle w:val="BodyText"/>
        <w:rPr>
          <w:sz w:val="24"/>
        </w:rPr>
      </w:pPr>
    </w:p>
    <w:p w:rsidR="00AD161E" w:rsidRDefault="00381736">
      <w:pPr>
        <w:pStyle w:val="BodyText"/>
        <w:spacing w:before="147" w:line="266" w:lineRule="auto"/>
        <w:ind w:left="182" w:right="113" w:firstLine="18"/>
      </w:pPr>
      <w:r>
        <w:rPr>
          <w:color w:val="2B4969"/>
        </w:rPr>
        <w:t xml:space="preserve">500 Stinson Blvd. NE Minneapolis MN 55413-2615 • P.O. Box 52 Minneapolis MN 55440-0052 612-676-6500  •  1-866-457-7144 •  TTY: 1-800-688-2534  •  Fax: 612-676-6501  •   </w:t>
      </w:r>
      <w:hyperlink r:id="rId8">
        <w:r>
          <w:rPr>
            <w:color w:val="2B4969"/>
          </w:rPr>
          <w:t>www.ucare.org</w:t>
        </w:r>
      </w:hyperlink>
    </w:p>
    <w:p w:rsidR="00AD161E" w:rsidRDefault="00AD161E">
      <w:pPr>
        <w:spacing w:line="266" w:lineRule="auto"/>
        <w:sectPr w:rsidR="00AD161E">
          <w:type w:val="continuous"/>
          <w:pgSz w:w="12240" w:h="15840"/>
          <w:pgMar w:top="520" w:right="1280" w:bottom="280" w:left="1320" w:header="720" w:footer="720" w:gutter="0"/>
          <w:cols w:space="720"/>
        </w:sectPr>
      </w:pPr>
    </w:p>
    <w:p w:rsidR="00AD161E" w:rsidRDefault="00AD161E">
      <w:pPr>
        <w:pStyle w:val="BodyText"/>
        <w:rPr>
          <w:sz w:val="20"/>
        </w:rPr>
      </w:pPr>
    </w:p>
    <w:p w:rsidR="00AD161E" w:rsidRDefault="00AD161E">
      <w:pPr>
        <w:pStyle w:val="BodyText"/>
        <w:rPr>
          <w:sz w:val="20"/>
        </w:rPr>
      </w:pPr>
    </w:p>
    <w:p w:rsidR="00AD161E" w:rsidRDefault="00AD161E">
      <w:pPr>
        <w:pStyle w:val="BodyText"/>
        <w:spacing w:before="7"/>
        <w:rPr>
          <w:sz w:val="20"/>
        </w:rPr>
      </w:pPr>
    </w:p>
    <w:p w:rsidR="00AD161E" w:rsidRDefault="00381736">
      <w:pPr>
        <w:pStyle w:val="BodyText"/>
        <w:spacing w:line="249" w:lineRule="auto"/>
        <w:ind w:left="207" w:right="257" w:hanging="5"/>
      </w:pPr>
      <w:r>
        <w:rPr>
          <w:color w:val="383838"/>
          <w:w w:val="105"/>
        </w:rPr>
        <w:t>culture surrounding these two ethnicities is family-oriented and elderly are most often cared for in the community setting. These are enrollees who fall into the nursing home certifiable population. However, language barriers prohibit them from being counted in the HOS surveys. This erroneously skews UCare's surveyed enrollees toward community-well enrollees, creating an even bigger frailty differential to overcome.</w:t>
      </w:r>
    </w:p>
    <w:p w:rsidR="00AD161E" w:rsidRDefault="00AD161E">
      <w:pPr>
        <w:pStyle w:val="BodyText"/>
        <w:spacing w:before="5"/>
        <w:rPr>
          <w:sz w:val="24"/>
        </w:rPr>
      </w:pPr>
    </w:p>
    <w:p w:rsidR="00AD161E" w:rsidRDefault="00381736">
      <w:pPr>
        <w:pStyle w:val="BodyText"/>
        <w:spacing w:line="252" w:lineRule="auto"/>
        <w:ind w:left="213" w:right="257" w:hanging="2"/>
      </w:pPr>
      <w:r>
        <w:rPr>
          <w:color w:val="383838"/>
          <w:w w:val="105"/>
        </w:rPr>
        <w:t>Finally,</w:t>
      </w:r>
      <w:r>
        <w:rPr>
          <w:color w:val="383838"/>
          <w:spacing w:val="-2"/>
          <w:w w:val="105"/>
        </w:rPr>
        <w:t xml:space="preserve"> </w:t>
      </w:r>
      <w:r>
        <w:rPr>
          <w:color w:val="383838"/>
          <w:w w:val="105"/>
        </w:rPr>
        <w:t>it</w:t>
      </w:r>
      <w:r>
        <w:rPr>
          <w:color w:val="383838"/>
          <w:spacing w:val="-12"/>
          <w:w w:val="105"/>
        </w:rPr>
        <w:t xml:space="preserve"> </w:t>
      </w:r>
      <w:r>
        <w:rPr>
          <w:color w:val="383838"/>
          <w:w w:val="105"/>
        </w:rPr>
        <w:t>is</w:t>
      </w:r>
      <w:r>
        <w:rPr>
          <w:color w:val="383838"/>
          <w:spacing w:val="-12"/>
          <w:w w:val="105"/>
        </w:rPr>
        <w:t xml:space="preserve"> </w:t>
      </w:r>
      <w:r>
        <w:rPr>
          <w:color w:val="383838"/>
          <w:w w:val="105"/>
        </w:rPr>
        <w:t>not</w:t>
      </w:r>
      <w:r>
        <w:rPr>
          <w:color w:val="383838"/>
          <w:spacing w:val="-11"/>
          <w:w w:val="105"/>
        </w:rPr>
        <w:t xml:space="preserve"> </w:t>
      </w:r>
      <w:r>
        <w:rPr>
          <w:color w:val="383838"/>
          <w:w w:val="105"/>
        </w:rPr>
        <w:t>equitable</w:t>
      </w:r>
      <w:r>
        <w:rPr>
          <w:color w:val="383838"/>
          <w:spacing w:val="-2"/>
          <w:w w:val="105"/>
        </w:rPr>
        <w:t xml:space="preserve"> </w:t>
      </w:r>
      <w:r>
        <w:rPr>
          <w:color w:val="383838"/>
          <w:w w:val="105"/>
        </w:rPr>
        <w:t>that</w:t>
      </w:r>
      <w:r>
        <w:rPr>
          <w:color w:val="383838"/>
          <w:spacing w:val="-8"/>
          <w:w w:val="105"/>
        </w:rPr>
        <w:t xml:space="preserve"> </w:t>
      </w:r>
      <w:r>
        <w:rPr>
          <w:color w:val="383838"/>
          <w:w w:val="105"/>
        </w:rPr>
        <w:t>FIDE-SNPs</w:t>
      </w:r>
      <w:r>
        <w:rPr>
          <w:color w:val="383838"/>
          <w:spacing w:val="1"/>
          <w:w w:val="105"/>
        </w:rPr>
        <w:t xml:space="preserve"> </w:t>
      </w:r>
      <w:r>
        <w:rPr>
          <w:color w:val="383838"/>
          <w:w w:val="105"/>
        </w:rPr>
        <w:t>are</w:t>
      </w:r>
      <w:r>
        <w:rPr>
          <w:color w:val="383838"/>
          <w:spacing w:val="-11"/>
          <w:w w:val="105"/>
        </w:rPr>
        <w:t xml:space="preserve"> </w:t>
      </w:r>
      <w:r>
        <w:rPr>
          <w:color w:val="383838"/>
          <w:w w:val="105"/>
        </w:rPr>
        <w:t>being</w:t>
      </w:r>
      <w:r>
        <w:rPr>
          <w:color w:val="383838"/>
          <w:spacing w:val="-11"/>
          <w:w w:val="105"/>
        </w:rPr>
        <w:t xml:space="preserve"> </w:t>
      </w:r>
      <w:r>
        <w:rPr>
          <w:color w:val="383838"/>
          <w:w w:val="105"/>
        </w:rPr>
        <w:t>compared</w:t>
      </w:r>
      <w:r>
        <w:rPr>
          <w:color w:val="383838"/>
          <w:spacing w:val="-3"/>
          <w:w w:val="105"/>
        </w:rPr>
        <w:t xml:space="preserve"> </w:t>
      </w:r>
      <w:r>
        <w:rPr>
          <w:color w:val="383838"/>
          <w:w w:val="105"/>
        </w:rPr>
        <w:t>to</w:t>
      </w:r>
      <w:r>
        <w:rPr>
          <w:color w:val="383838"/>
          <w:spacing w:val="-11"/>
          <w:w w:val="105"/>
        </w:rPr>
        <w:t xml:space="preserve"> </w:t>
      </w:r>
      <w:r>
        <w:rPr>
          <w:color w:val="383838"/>
          <w:w w:val="105"/>
        </w:rPr>
        <w:t>the</w:t>
      </w:r>
      <w:r>
        <w:rPr>
          <w:color w:val="383838"/>
          <w:spacing w:val="-9"/>
          <w:w w:val="105"/>
        </w:rPr>
        <w:t xml:space="preserve"> </w:t>
      </w:r>
      <w:r>
        <w:rPr>
          <w:color w:val="383838"/>
          <w:w w:val="105"/>
        </w:rPr>
        <w:t>average</w:t>
      </w:r>
      <w:r>
        <w:rPr>
          <w:color w:val="383838"/>
          <w:spacing w:val="-2"/>
          <w:w w:val="105"/>
        </w:rPr>
        <w:t xml:space="preserve"> </w:t>
      </w:r>
      <w:r>
        <w:rPr>
          <w:color w:val="383838"/>
          <w:w w:val="105"/>
        </w:rPr>
        <w:t>PACE</w:t>
      </w:r>
      <w:r>
        <w:rPr>
          <w:color w:val="383838"/>
          <w:spacing w:val="-2"/>
          <w:w w:val="105"/>
        </w:rPr>
        <w:t xml:space="preserve"> </w:t>
      </w:r>
      <w:r>
        <w:rPr>
          <w:color w:val="383838"/>
          <w:w w:val="105"/>
        </w:rPr>
        <w:t>plan</w:t>
      </w:r>
      <w:r>
        <w:rPr>
          <w:color w:val="383838"/>
          <w:spacing w:val="-12"/>
          <w:w w:val="105"/>
        </w:rPr>
        <w:t xml:space="preserve"> </w:t>
      </w:r>
      <w:r>
        <w:rPr>
          <w:color w:val="383838"/>
          <w:w w:val="105"/>
        </w:rPr>
        <w:t>frailty level. Our FIDE-SNP has been very close to meeting the frailty threshold during many of the historical</w:t>
      </w:r>
      <w:r>
        <w:rPr>
          <w:color w:val="383838"/>
          <w:spacing w:val="6"/>
          <w:w w:val="105"/>
        </w:rPr>
        <w:t xml:space="preserve"> </w:t>
      </w:r>
      <w:r>
        <w:rPr>
          <w:color w:val="383838"/>
          <w:w w:val="105"/>
        </w:rPr>
        <w:t>plan</w:t>
      </w:r>
      <w:r>
        <w:rPr>
          <w:color w:val="383838"/>
          <w:spacing w:val="-7"/>
          <w:w w:val="105"/>
        </w:rPr>
        <w:t xml:space="preserve"> </w:t>
      </w:r>
      <w:r>
        <w:rPr>
          <w:color w:val="383838"/>
          <w:w w:val="105"/>
        </w:rPr>
        <w:t>years.</w:t>
      </w:r>
      <w:r>
        <w:rPr>
          <w:color w:val="383838"/>
          <w:spacing w:val="-5"/>
          <w:w w:val="105"/>
        </w:rPr>
        <w:t xml:space="preserve"> </w:t>
      </w:r>
      <w:r>
        <w:rPr>
          <w:color w:val="383838"/>
          <w:w w:val="105"/>
        </w:rPr>
        <w:t>Because</w:t>
      </w:r>
      <w:r>
        <w:rPr>
          <w:color w:val="383838"/>
          <w:spacing w:val="-3"/>
          <w:w w:val="105"/>
        </w:rPr>
        <w:t xml:space="preserve"> </w:t>
      </w:r>
      <w:r>
        <w:rPr>
          <w:color w:val="383838"/>
          <w:w w:val="105"/>
        </w:rPr>
        <w:t>we</w:t>
      </w:r>
      <w:r>
        <w:rPr>
          <w:color w:val="383838"/>
          <w:spacing w:val="-9"/>
          <w:w w:val="105"/>
        </w:rPr>
        <w:t xml:space="preserve"> </w:t>
      </w:r>
      <w:r>
        <w:rPr>
          <w:color w:val="383838"/>
          <w:w w:val="105"/>
        </w:rPr>
        <w:t>are</w:t>
      </w:r>
      <w:r>
        <w:rPr>
          <w:color w:val="383838"/>
          <w:spacing w:val="-10"/>
          <w:w w:val="105"/>
        </w:rPr>
        <w:t xml:space="preserve"> </w:t>
      </w:r>
      <w:r>
        <w:rPr>
          <w:color w:val="383838"/>
          <w:w w:val="105"/>
        </w:rPr>
        <w:t>compared</w:t>
      </w:r>
      <w:r>
        <w:rPr>
          <w:color w:val="383838"/>
          <w:spacing w:val="-5"/>
          <w:w w:val="105"/>
        </w:rPr>
        <w:t xml:space="preserve"> </w:t>
      </w:r>
      <w:r>
        <w:rPr>
          <w:color w:val="383838"/>
          <w:w w:val="105"/>
        </w:rPr>
        <w:t>to</w:t>
      </w:r>
      <w:r>
        <w:rPr>
          <w:color w:val="383838"/>
          <w:spacing w:val="-15"/>
          <w:w w:val="105"/>
        </w:rPr>
        <w:t xml:space="preserve"> </w:t>
      </w:r>
      <w:r>
        <w:rPr>
          <w:color w:val="383838"/>
          <w:w w:val="105"/>
        </w:rPr>
        <w:t>the</w:t>
      </w:r>
      <w:r>
        <w:rPr>
          <w:color w:val="383838"/>
          <w:spacing w:val="-13"/>
          <w:w w:val="105"/>
        </w:rPr>
        <w:t xml:space="preserve"> </w:t>
      </w:r>
      <w:r>
        <w:rPr>
          <w:color w:val="383838"/>
          <w:w w:val="105"/>
        </w:rPr>
        <w:t>average</w:t>
      </w:r>
      <w:r>
        <w:rPr>
          <w:color w:val="383838"/>
          <w:spacing w:val="-2"/>
          <w:w w:val="105"/>
        </w:rPr>
        <w:t xml:space="preserve"> </w:t>
      </w:r>
      <w:r>
        <w:rPr>
          <w:color w:val="383838"/>
          <w:w w:val="105"/>
        </w:rPr>
        <w:t>PACE</w:t>
      </w:r>
      <w:r>
        <w:rPr>
          <w:color w:val="383838"/>
          <w:spacing w:val="-5"/>
          <w:w w:val="105"/>
        </w:rPr>
        <w:t xml:space="preserve"> </w:t>
      </w:r>
      <w:r>
        <w:rPr>
          <w:color w:val="383838"/>
          <w:w w:val="105"/>
        </w:rPr>
        <w:t>frailty,</w:t>
      </w:r>
      <w:r>
        <w:rPr>
          <w:color w:val="383838"/>
          <w:spacing w:val="-8"/>
          <w:w w:val="105"/>
        </w:rPr>
        <w:t xml:space="preserve"> </w:t>
      </w:r>
      <w:r>
        <w:rPr>
          <w:color w:val="383838"/>
          <w:w w:val="105"/>
        </w:rPr>
        <w:t>it</w:t>
      </w:r>
      <w:r>
        <w:rPr>
          <w:color w:val="383838"/>
          <w:spacing w:val="-11"/>
          <w:w w:val="105"/>
        </w:rPr>
        <w:t xml:space="preserve"> </w:t>
      </w:r>
      <w:r>
        <w:rPr>
          <w:color w:val="383838"/>
          <w:w w:val="105"/>
        </w:rPr>
        <w:t>seems</w:t>
      </w:r>
      <w:r>
        <w:rPr>
          <w:color w:val="383838"/>
          <w:spacing w:val="-4"/>
          <w:w w:val="105"/>
        </w:rPr>
        <w:t xml:space="preserve"> </w:t>
      </w:r>
      <w:r>
        <w:rPr>
          <w:color w:val="383838"/>
          <w:w w:val="105"/>
        </w:rPr>
        <w:t>likely</w:t>
      </w:r>
      <w:r>
        <w:rPr>
          <w:color w:val="383838"/>
          <w:spacing w:val="33"/>
          <w:w w:val="105"/>
        </w:rPr>
        <w:t xml:space="preserve"> </w:t>
      </w:r>
      <w:r>
        <w:rPr>
          <w:color w:val="4F4F4F"/>
          <w:w w:val="105"/>
        </w:rPr>
        <w:t>-</w:t>
      </w:r>
    </w:p>
    <w:p w:rsidR="00AD161E" w:rsidRDefault="00945B67">
      <w:pPr>
        <w:tabs>
          <w:tab w:val="left" w:pos="4922"/>
        </w:tabs>
        <w:spacing w:line="159" w:lineRule="exact"/>
        <w:ind w:left="219"/>
        <w:rPr>
          <w:sz w:val="14"/>
        </w:rPr>
      </w:pPr>
      <w:r>
        <w:pict>
          <v:shapetype id="_x0000_t202" coordsize="21600,21600" o:spt="202" path="m,l,21600r21600,l21600,xe">
            <v:stroke joinstyle="miter"/>
            <v:path gradientshapeok="t" o:connecttype="rect"/>
          </v:shapetype>
          <v:shape id="_x0000_s1026" type="#_x0000_t202" style="position:absolute;left:0;text-align:left;margin-left:71pt;margin-top:5.65pt;width:459.4pt;height:6.1pt;z-index:-251658240;mso-position-horizontal-relative:page" filled="f" stroked="f">
            <v:textbox inset="0,0,0,0">
              <w:txbxContent>
                <w:p w:rsidR="00AD161E" w:rsidRDefault="00381736">
                  <w:pPr>
                    <w:tabs>
                      <w:tab w:val="left" w:pos="1977"/>
                      <w:tab w:val="left" w:pos="3632"/>
                      <w:tab w:val="left" w:pos="5984"/>
                    </w:tabs>
                    <w:spacing w:line="122" w:lineRule="exact"/>
                    <w:rPr>
                      <w:sz w:val="9"/>
                    </w:rPr>
                  </w:pPr>
                  <w:r>
                    <w:rPr>
                      <w:color w:val="383838"/>
                      <w:w w:val="130"/>
                      <w:sz w:val="9"/>
                    </w:rPr>
                    <w:t>U\.I</w:t>
                  </w:r>
                  <w:r>
                    <w:rPr>
                      <w:color w:val="383838"/>
                      <w:spacing w:val="24"/>
                      <w:w w:val="130"/>
                      <w:sz w:val="9"/>
                    </w:rPr>
                    <w:t xml:space="preserve"> </w:t>
                  </w:r>
                  <w:r>
                    <w:rPr>
                      <w:color w:val="383838"/>
                      <w:w w:val="130"/>
                      <w:sz w:val="11"/>
                    </w:rPr>
                    <w:t>}'.U·'-'</w:t>
                  </w:r>
                  <w:r>
                    <w:rPr>
                      <w:color w:val="383838"/>
                      <w:spacing w:val="4"/>
                      <w:w w:val="130"/>
                      <w:sz w:val="11"/>
                    </w:rPr>
                    <w:t xml:space="preserve"> </w:t>
                  </w:r>
                  <w:r>
                    <w:rPr>
                      <w:color w:val="383838"/>
                      <w:w w:val="130"/>
                      <w:sz w:val="9"/>
                    </w:rPr>
                    <w:t>J.V\,,,1\..1.l</w:t>
                  </w:r>
                  <w:r>
                    <w:rPr>
                      <w:color w:val="383838"/>
                      <w:w w:val="130"/>
                      <w:sz w:val="9"/>
                    </w:rPr>
                    <w:tab/>
                    <w:t>u.J..lU\,,,1.1..lVfJV.l.1,.\.IU</w:t>
                  </w:r>
                  <w:r>
                    <w:rPr>
                      <w:color w:val="383838"/>
                      <w:w w:val="130"/>
                      <w:sz w:val="9"/>
                    </w:rPr>
                    <w:tab/>
                    <w:t xml:space="preserve">J.H,     </w:t>
                  </w:r>
                  <w:r>
                    <w:rPr>
                      <w:color w:val="383838"/>
                      <w:spacing w:val="28"/>
                      <w:w w:val="130"/>
                      <w:sz w:val="9"/>
                    </w:rPr>
                    <w:t xml:space="preserve"> </w:t>
                  </w:r>
                  <w:r>
                    <w:rPr>
                      <w:color w:val="383838"/>
                      <w:w w:val="130"/>
                      <w:sz w:val="9"/>
                    </w:rPr>
                    <w:t xml:space="preserve">J.V   </w:t>
                  </w:r>
                  <w:r>
                    <w:rPr>
                      <w:color w:val="383838"/>
                      <w:spacing w:val="7"/>
                      <w:w w:val="130"/>
                      <w:sz w:val="9"/>
                    </w:rPr>
                    <w:t xml:space="preserve"> </w:t>
                  </w:r>
                  <w:r>
                    <w:rPr>
                      <w:rFonts w:ascii="Arial" w:hAnsi="Arial"/>
                      <w:color w:val="383838"/>
                      <w:spacing w:val="-7"/>
                      <w:w w:val="130"/>
                      <w:sz w:val="10"/>
                    </w:rPr>
                    <w:t>'-'.l</w:t>
                  </w:r>
                  <w:r>
                    <w:rPr>
                      <w:rFonts w:ascii="Arial" w:hAnsi="Arial"/>
                      <w:color w:val="8C8E89"/>
                      <w:spacing w:val="-7"/>
                      <w:w w:val="130"/>
                      <w:sz w:val="10"/>
                    </w:rPr>
                    <w:t>-</w:t>
                  </w:r>
                  <w:r>
                    <w:rPr>
                      <w:rFonts w:ascii="Arial" w:hAnsi="Arial"/>
                      <w:color w:val="8C8E89"/>
                      <w:spacing w:val="-7"/>
                      <w:w w:val="130"/>
                      <w:sz w:val="10"/>
                    </w:rPr>
                    <w:tab/>
                  </w:r>
                  <w:r>
                    <w:rPr>
                      <w:color w:val="383838"/>
                      <w:w w:val="115"/>
                      <w:sz w:val="9"/>
                    </w:rPr>
                    <w:t xml:space="preserve">.1. </w:t>
                  </w:r>
                  <w:r>
                    <w:rPr>
                      <w:color w:val="383838"/>
                      <w:w w:val="130"/>
                      <w:sz w:val="10"/>
                    </w:rPr>
                    <w:t xml:space="preserve">.1..J...J.1....J-t.Jl"iJ.   </w:t>
                  </w:r>
                  <w:r>
                    <w:rPr>
                      <w:color w:val="383838"/>
                      <w:w w:val="115"/>
                      <w:sz w:val="9"/>
                    </w:rPr>
                    <w:t xml:space="preserve">10::,     </w:t>
                  </w:r>
                  <w:r>
                    <w:rPr>
                      <w:color w:val="383838"/>
                      <w:w w:val="130"/>
                      <w:sz w:val="9"/>
                    </w:rPr>
                    <w:t xml:space="preserve">\.11,.U   11]  </w:t>
                  </w:r>
                  <w:r>
                    <w:rPr>
                      <w:color w:val="383838"/>
                      <w:spacing w:val="14"/>
                      <w:w w:val="130"/>
                      <w:sz w:val="9"/>
                    </w:rPr>
                    <w:t xml:space="preserve"> </w:t>
                  </w:r>
                  <w:r>
                    <w:rPr>
                      <w:color w:val="383838"/>
                      <w:w w:val="130"/>
                      <w:sz w:val="9"/>
                    </w:rPr>
                    <w:t>\.IVJ.1.:)lU\..,.l.\;U</w:t>
                  </w:r>
                </w:p>
              </w:txbxContent>
            </v:textbox>
            <w10:wrap anchorx="page"/>
          </v:shape>
        </w:pict>
      </w:r>
      <w:r w:rsidR="00381736">
        <w:rPr>
          <w:color w:val="383838"/>
          <w:w w:val="110"/>
          <w:sz w:val="14"/>
        </w:rPr>
        <w:t xml:space="preserve">rl&lt;&gt;gn;tt:lt, </w:t>
      </w:r>
      <w:r w:rsidR="00381736">
        <w:rPr>
          <w:rFonts w:ascii="Arial"/>
          <w:i/>
          <w:color w:val="383838"/>
          <w:sz w:val="16"/>
        </w:rPr>
        <w:t xml:space="preserve">'1"'01't:l&gt;;,v;...,g </w:t>
      </w:r>
      <w:r w:rsidR="00381736">
        <w:rPr>
          <w:color w:val="383838"/>
          <w:sz w:val="15"/>
        </w:rPr>
        <w:t xml:space="preserve">an </w:t>
      </w:r>
      <w:r w:rsidR="00381736">
        <w:rPr>
          <w:color w:val="383838"/>
          <w:w w:val="110"/>
          <w:sz w:val="14"/>
        </w:rPr>
        <w:t>11nrla.....-a,,nArtarl</w:t>
      </w:r>
      <w:r w:rsidR="00381736">
        <w:rPr>
          <w:color w:val="383838"/>
          <w:spacing w:val="-3"/>
          <w:w w:val="110"/>
          <w:sz w:val="14"/>
        </w:rPr>
        <w:t xml:space="preserve"> </w:t>
      </w:r>
      <w:r w:rsidR="00381736">
        <w:rPr>
          <w:color w:val="383838"/>
          <w:w w:val="110"/>
          <w:sz w:val="15"/>
        </w:rPr>
        <w:t>+.,..a;l+y</w:t>
      </w:r>
      <w:r w:rsidR="00381736">
        <w:rPr>
          <w:color w:val="383838"/>
          <w:spacing w:val="-5"/>
          <w:w w:val="110"/>
          <w:sz w:val="15"/>
        </w:rPr>
        <w:t xml:space="preserve"> </w:t>
      </w:r>
      <w:r w:rsidR="00381736">
        <w:rPr>
          <w:color w:val="383838"/>
          <w:w w:val="110"/>
          <w:sz w:val="15"/>
        </w:rPr>
        <w:t>lo,vo.1</w:t>
      </w:r>
      <w:r w:rsidR="00381736">
        <w:rPr>
          <w:color w:val="383838"/>
          <w:w w:val="110"/>
          <w:sz w:val="15"/>
        </w:rPr>
        <w:tab/>
        <w:t xml:space="preserve">+ha+  urio..-.a'c,  PTn"C   Cl\TD  ;c,  an+11all,:r </w:t>
      </w:r>
      <w:r w:rsidR="00381736">
        <w:rPr>
          <w:color w:val="383838"/>
          <w:spacing w:val="11"/>
          <w:w w:val="110"/>
          <w:sz w:val="15"/>
        </w:rPr>
        <w:t xml:space="preserve"> </w:t>
      </w:r>
      <w:r w:rsidR="00381736">
        <w:rPr>
          <w:color w:val="383838"/>
          <w:sz w:val="14"/>
        </w:rPr>
        <w:t>nr'\'l"IIC,;r10....orl</w:t>
      </w:r>
    </w:p>
    <w:p w:rsidR="00AD161E" w:rsidRDefault="00381736">
      <w:pPr>
        <w:tabs>
          <w:tab w:val="left" w:pos="1995"/>
          <w:tab w:val="left" w:pos="3584"/>
          <w:tab w:val="left" w:pos="4938"/>
          <w:tab w:val="left" w:pos="5531"/>
        </w:tabs>
        <w:spacing w:line="69" w:lineRule="exact"/>
        <w:ind w:left="1528"/>
        <w:rPr>
          <w:sz w:val="8"/>
        </w:rPr>
      </w:pPr>
      <w:r>
        <w:rPr>
          <w:rFonts w:ascii="Arial"/>
          <w:color w:val="383838"/>
          <w:w w:val="110"/>
          <w:sz w:val="8"/>
        </w:rPr>
        <w:t>J.J..l.</w:t>
      </w:r>
      <w:r>
        <w:rPr>
          <w:rFonts w:ascii="Arial"/>
          <w:color w:val="383838"/>
          <w:w w:val="110"/>
          <w:sz w:val="8"/>
        </w:rPr>
        <w:tab/>
      </w:r>
      <w:r>
        <w:rPr>
          <w:color w:val="383838"/>
          <w:w w:val="110"/>
          <w:sz w:val="8"/>
        </w:rPr>
        <w:t>.l.1.</w:t>
      </w:r>
      <w:r>
        <w:rPr>
          <w:color w:val="383838"/>
          <w:w w:val="110"/>
          <w:sz w:val="8"/>
        </w:rPr>
        <w:tab/>
      </w:r>
      <w:r>
        <w:rPr>
          <w:color w:val="383838"/>
          <w:w w:val="105"/>
          <w:sz w:val="8"/>
        </w:rPr>
        <w:t>.1..1.</w:t>
      </w:r>
      <w:r>
        <w:rPr>
          <w:color w:val="383838"/>
          <w:w w:val="105"/>
          <w:sz w:val="8"/>
        </w:rPr>
        <w:tab/>
      </w:r>
      <w:r>
        <w:rPr>
          <w:rFonts w:ascii="Arial"/>
          <w:color w:val="383838"/>
          <w:w w:val="110"/>
          <w:sz w:val="8"/>
        </w:rPr>
        <w:t xml:space="preserve">L.1.1   </w:t>
      </w:r>
      <w:r>
        <w:rPr>
          <w:rFonts w:ascii="Arial"/>
          <w:color w:val="383838"/>
          <w:spacing w:val="4"/>
          <w:w w:val="110"/>
          <w:sz w:val="8"/>
        </w:rPr>
        <w:t xml:space="preserve"> </w:t>
      </w:r>
      <w:r>
        <w:rPr>
          <w:rFonts w:ascii="Arial"/>
          <w:color w:val="383838"/>
          <w:w w:val="110"/>
          <w:sz w:val="7"/>
        </w:rPr>
        <w:t>l..</w:t>
      </w:r>
      <w:r>
        <w:rPr>
          <w:rFonts w:ascii="Arial"/>
          <w:color w:val="383838"/>
          <w:w w:val="110"/>
          <w:sz w:val="7"/>
        </w:rPr>
        <w:tab/>
      </w:r>
      <w:r>
        <w:rPr>
          <w:color w:val="383838"/>
          <w:w w:val="110"/>
          <w:sz w:val="8"/>
        </w:rPr>
        <w:t xml:space="preserve">'-...,,U.1.\.1    </w:t>
      </w:r>
      <w:r>
        <w:rPr>
          <w:color w:val="383838"/>
          <w:spacing w:val="14"/>
          <w:w w:val="110"/>
          <w:sz w:val="8"/>
        </w:rPr>
        <w:t xml:space="preserve"> </w:t>
      </w:r>
      <w:r>
        <w:rPr>
          <w:color w:val="383838"/>
          <w:w w:val="110"/>
          <w:sz w:val="8"/>
        </w:rPr>
        <w:t>.::,</w:t>
      </w:r>
    </w:p>
    <w:p w:rsidR="00AD161E" w:rsidRDefault="00381736">
      <w:pPr>
        <w:pStyle w:val="BodyText"/>
        <w:spacing w:before="45" w:line="252" w:lineRule="auto"/>
        <w:ind w:left="213" w:firstLine="5"/>
      </w:pPr>
      <w:r>
        <w:rPr>
          <w:color w:val="383838"/>
          <w:w w:val="105"/>
        </w:rPr>
        <w:t>more</w:t>
      </w:r>
      <w:r>
        <w:rPr>
          <w:color w:val="383838"/>
          <w:spacing w:val="-16"/>
          <w:w w:val="105"/>
        </w:rPr>
        <w:t xml:space="preserve"> </w:t>
      </w:r>
      <w:r>
        <w:rPr>
          <w:color w:val="383838"/>
          <w:w w:val="105"/>
        </w:rPr>
        <w:t>frail</w:t>
      </w:r>
      <w:r>
        <w:rPr>
          <w:color w:val="383838"/>
          <w:spacing w:val="-4"/>
          <w:w w:val="105"/>
        </w:rPr>
        <w:t xml:space="preserve"> </w:t>
      </w:r>
      <w:r>
        <w:rPr>
          <w:color w:val="383838"/>
          <w:w w:val="105"/>
        </w:rPr>
        <w:t>than</w:t>
      </w:r>
      <w:r>
        <w:rPr>
          <w:color w:val="383838"/>
          <w:spacing w:val="-9"/>
          <w:w w:val="105"/>
        </w:rPr>
        <w:t xml:space="preserve"> </w:t>
      </w:r>
      <w:r>
        <w:rPr>
          <w:color w:val="383838"/>
          <w:w w:val="105"/>
        </w:rPr>
        <w:t>some</w:t>
      </w:r>
      <w:r>
        <w:rPr>
          <w:color w:val="383838"/>
          <w:spacing w:val="-12"/>
          <w:w w:val="105"/>
        </w:rPr>
        <w:t xml:space="preserve"> </w:t>
      </w:r>
      <w:r>
        <w:rPr>
          <w:color w:val="383838"/>
          <w:w w:val="105"/>
        </w:rPr>
        <w:t>of</w:t>
      </w:r>
      <w:r>
        <w:rPr>
          <w:color w:val="383838"/>
          <w:spacing w:val="-15"/>
          <w:w w:val="105"/>
        </w:rPr>
        <w:t xml:space="preserve"> </w:t>
      </w:r>
      <w:r>
        <w:rPr>
          <w:color w:val="383838"/>
          <w:w w:val="105"/>
        </w:rPr>
        <w:t>the</w:t>
      </w:r>
      <w:r>
        <w:rPr>
          <w:color w:val="383838"/>
          <w:spacing w:val="-10"/>
          <w:w w:val="105"/>
        </w:rPr>
        <w:t xml:space="preserve"> </w:t>
      </w:r>
      <w:r>
        <w:rPr>
          <w:color w:val="383838"/>
          <w:w w:val="105"/>
        </w:rPr>
        <w:t>PACE</w:t>
      </w:r>
      <w:r>
        <w:rPr>
          <w:color w:val="383838"/>
          <w:spacing w:val="-5"/>
          <w:w w:val="105"/>
        </w:rPr>
        <w:t xml:space="preserve"> </w:t>
      </w:r>
      <w:r>
        <w:rPr>
          <w:color w:val="383838"/>
          <w:w w:val="105"/>
        </w:rPr>
        <w:t>plans.</w:t>
      </w:r>
      <w:r>
        <w:rPr>
          <w:color w:val="383838"/>
          <w:spacing w:val="-2"/>
          <w:w w:val="105"/>
        </w:rPr>
        <w:t xml:space="preserve"> </w:t>
      </w:r>
      <w:r>
        <w:rPr>
          <w:color w:val="383838"/>
          <w:w w:val="105"/>
        </w:rPr>
        <w:t>Yet,</w:t>
      </w:r>
      <w:r>
        <w:rPr>
          <w:color w:val="383838"/>
          <w:spacing w:val="-8"/>
          <w:w w:val="105"/>
        </w:rPr>
        <w:t xml:space="preserve"> </w:t>
      </w:r>
      <w:r>
        <w:rPr>
          <w:color w:val="383838"/>
          <w:w w:val="105"/>
        </w:rPr>
        <w:t>PACE</w:t>
      </w:r>
      <w:r>
        <w:rPr>
          <w:color w:val="383838"/>
          <w:spacing w:val="-1"/>
          <w:w w:val="105"/>
        </w:rPr>
        <w:t xml:space="preserve"> </w:t>
      </w:r>
      <w:r>
        <w:rPr>
          <w:color w:val="383838"/>
          <w:w w:val="105"/>
        </w:rPr>
        <w:t>plans</w:t>
      </w:r>
      <w:r>
        <w:rPr>
          <w:color w:val="383838"/>
          <w:spacing w:val="-3"/>
          <w:w w:val="105"/>
        </w:rPr>
        <w:t xml:space="preserve"> </w:t>
      </w:r>
      <w:r>
        <w:rPr>
          <w:color w:val="383838"/>
          <w:w w:val="105"/>
        </w:rPr>
        <w:t>with</w:t>
      </w:r>
      <w:r>
        <w:rPr>
          <w:color w:val="383838"/>
          <w:spacing w:val="-5"/>
          <w:w w:val="105"/>
        </w:rPr>
        <w:t xml:space="preserve"> </w:t>
      </w:r>
      <w:r>
        <w:rPr>
          <w:color w:val="383838"/>
          <w:w w:val="105"/>
        </w:rPr>
        <w:t>less</w:t>
      </w:r>
      <w:r>
        <w:rPr>
          <w:color w:val="383838"/>
          <w:spacing w:val="-13"/>
          <w:w w:val="105"/>
        </w:rPr>
        <w:t xml:space="preserve"> </w:t>
      </w:r>
      <w:r>
        <w:rPr>
          <w:color w:val="383838"/>
          <w:w w:val="105"/>
        </w:rPr>
        <w:t>frail</w:t>
      </w:r>
      <w:r>
        <w:rPr>
          <w:color w:val="383838"/>
          <w:spacing w:val="-2"/>
          <w:w w:val="105"/>
        </w:rPr>
        <w:t xml:space="preserve"> </w:t>
      </w:r>
      <w:r>
        <w:rPr>
          <w:color w:val="383838"/>
          <w:w w:val="105"/>
        </w:rPr>
        <w:t>populations</w:t>
      </w:r>
      <w:r>
        <w:rPr>
          <w:color w:val="383838"/>
          <w:spacing w:val="-1"/>
          <w:w w:val="105"/>
        </w:rPr>
        <w:t xml:space="preserve"> </w:t>
      </w:r>
      <w:r>
        <w:rPr>
          <w:color w:val="383838"/>
          <w:w w:val="105"/>
        </w:rPr>
        <w:t>still</w:t>
      </w:r>
      <w:r>
        <w:rPr>
          <w:color w:val="383838"/>
          <w:spacing w:val="-6"/>
          <w:w w:val="105"/>
        </w:rPr>
        <w:t xml:space="preserve"> </w:t>
      </w:r>
      <w:r>
        <w:rPr>
          <w:color w:val="383838"/>
          <w:w w:val="105"/>
        </w:rPr>
        <w:t>receive the</w:t>
      </w:r>
      <w:r>
        <w:rPr>
          <w:color w:val="383838"/>
          <w:spacing w:val="-14"/>
          <w:w w:val="105"/>
        </w:rPr>
        <w:t xml:space="preserve"> </w:t>
      </w:r>
      <w:r>
        <w:rPr>
          <w:color w:val="383838"/>
          <w:w w:val="105"/>
        </w:rPr>
        <w:t>frailty</w:t>
      </w:r>
      <w:r>
        <w:rPr>
          <w:color w:val="383838"/>
          <w:spacing w:val="-11"/>
          <w:w w:val="105"/>
        </w:rPr>
        <w:t xml:space="preserve"> </w:t>
      </w:r>
      <w:r>
        <w:rPr>
          <w:color w:val="383838"/>
          <w:w w:val="105"/>
        </w:rPr>
        <w:t>adjustment</w:t>
      </w:r>
      <w:r>
        <w:rPr>
          <w:color w:val="383838"/>
          <w:spacing w:val="3"/>
          <w:w w:val="105"/>
        </w:rPr>
        <w:t xml:space="preserve"> </w:t>
      </w:r>
      <w:r>
        <w:rPr>
          <w:color w:val="383838"/>
          <w:w w:val="105"/>
        </w:rPr>
        <w:t>while</w:t>
      </w:r>
      <w:r>
        <w:rPr>
          <w:color w:val="383838"/>
          <w:spacing w:val="-7"/>
          <w:w w:val="105"/>
        </w:rPr>
        <w:t xml:space="preserve"> </w:t>
      </w:r>
      <w:r>
        <w:rPr>
          <w:color w:val="383838"/>
          <w:w w:val="105"/>
        </w:rPr>
        <w:t>UCare</w:t>
      </w:r>
      <w:r>
        <w:rPr>
          <w:color w:val="383838"/>
          <w:spacing w:val="-10"/>
          <w:w w:val="105"/>
        </w:rPr>
        <w:t xml:space="preserve"> </w:t>
      </w:r>
      <w:r>
        <w:rPr>
          <w:color w:val="383838"/>
          <w:w w:val="105"/>
        </w:rPr>
        <w:t>and</w:t>
      </w:r>
      <w:r>
        <w:rPr>
          <w:color w:val="383838"/>
          <w:spacing w:val="-9"/>
          <w:w w:val="105"/>
        </w:rPr>
        <w:t xml:space="preserve"> </w:t>
      </w:r>
      <w:r>
        <w:rPr>
          <w:color w:val="383838"/>
          <w:w w:val="105"/>
        </w:rPr>
        <w:t>other</w:t>
      </w:r>
      <w:r>
        <w:rPr>
          <w:color w:val="383838"/>
          <w:spacing w:val="-4"/>
          <w:w w:val="105"/>
        </w:rPr>
        <w:t xml:space="preserve"> </w:t>
      </w:r>
      <w:r>
        <w:rPr>
          <w:color w:val="383838"/>
          <w:w w:val="105"/>
        </w:rPr>
        <w:t>FIDE-SNPs</w:t>
      </w:r>
      <w:r>
        <w:rPr>
          <w:color w:val="383838"/>
          <w:spacing w:val="-1"/>
          <w:w w:val="105"/>
        </w:rPr>
        <w:t xml:space="preserve"> </w:t>
      </w:r>
      <w:r>
        <w:rPr>
          <w:color w:val="383838"/>
          <w:w w:val="105"/>
        </w:rPr>
        <w:t>in</w:t>
      </w:r>
      <w:r>
        <w:rPr>
          <w:color w:val="383838"/>
          <w:spacing w:val="-15"/>
          <w:w w:val="105"/>
        </w:rPr>
        <w:t xml:space="preserve"> </w:t>
      </w:r>
      <w:r>
        <w:rPr>
          <w:color w:val="383838"/>
          <w:w w:val="105"/>
        </w:rPr>
        <w:t>our</w:t>
      </w:r>
      <w:r>
        <w:rPr>
          <w:color w:val="383838"/>
          <w:spacing w:val="-10"/>
          <w:w w:val="105"/>
        </w:rPr>
        <w:t xml:space="preserve"> </w:t>
      </w:r>
      <w:r>
        <w:rPr>
          <w:color w:val="383838"/>
          <w:w w:val="105"/>
        </w:rPr>
        <w:t>situation</w:t>
      </w:r>
      <w:r>
        <w:rPr>
          <w:color w:val="383838"/>
          <w:spacing w:val="-2"/>
          <w:w w:val="105"/>
        </w:rPr>
        <w:t xml:space="preserve"> </w:t>
      </w:r>
      <w:r>
        <w:rPr>
          <w:color w:val="383838"/>
          <w:w w:val="105"/>
        </w:rPr>
        <w:t>do</w:t>
      </w:r>
      <w:r>
        <w:rPr>
          <w:color w:val="383838"/>
          <w:spacing w:val="-6"/>
          <w:w w:val="105"/>
        </w:rPr>
        <w:t xml:space="preserve"> </w:t>
      </w:r>
      <w:r>
        <w:rPr>
          <w:color w:val="383838"/>
          <w:w w:val="105"/>
        </w:rPr>
        <w:t>not.</w:t>
      </w:r>
    </w:p>
    <w:p w:rsidR="00AD161E" w:rsidRDefault="00AD161E">
      <w:pPr>
        <w:pStyle w:val="BodyText"/>
        <w:spacing w:before="9"/>
      </w:pPr>
    </w:p>
    <w:p w:rsidR="00AD161E" w:rsidRDefault="00381736">
      <w:pPr>
        <w:spacing w:line="501" w:lineRule="auto"/>
        <w:ind w:left="217" w:right="2887" w:hanging="2"/>
        <w:rPr>
          <w:sz w:val="23"/>
        </w:rPr>
      </w:pPr>
      <w:r>
        <w:rPr>
          <w:b/>
          <w:color w:val="383838"/>
          <w:w w:val="105"/>
          <w:sz w:val="23"/>
        </w:rPr>
        <w:t xml:space="preserve">Medicare Advantage Coding Pattern Adjustment </w:t>
      </w:r>
      <w:r>
        <w:rPr>
          <w:color w:val="383838"/>
          <w:w w:val="105"/>
          <w:sz w:val="23"/>
        </w:rPr>
        <w:t>(page 35) UCare</w:t>
      </w:r>
      <w:r>
        <w:rPr>
          <w:color w:val="383838"/>
          <w:spacing w:val="-15"/>
          <w:w w:val="105"/>
          <w:sz w:val="23"/>
        </w:rPr>
        <w:t xml:space="preserve"> </w:t>
      </w:r>
      <w:r>
        <w:rPr>
          <w:color w:val="383838"/>
          <w:w w:val="105"/>
          <w:sz w:val="23"/>
        </w:rPr>
        <w:t>supports</w:t>
      </w:r>
      <w:r>
        <w:rPr>
          <w:color w:val="383838"/>
          <w:spacing w:val="-16"/>
          <w:w w:val="105"/>
          <w:sz w:val="23"/>
        </w:rPr>
        <w:t xml:space="preserve"> </w:t>
      </w:r>
      <w:r>
        <w:rPr>
          <w:color w:val="383838"/>
          <w:w w:val="105"/>
          <w:sz w:val="23"/>
        </w:rPr>
        <w:t>following</w:t>
      </w:r>
      <w:r>
        <w:rPr>
          <w:color w:val="383838"/>
          <w:spacing w:val="-9"/>
          <w:w w:val="105"/>
          <w:sz w:val="23"/>
        </w:rPr>
        <w:t xml:space="preserve"> </w:t>
      </w:r>
      <w:r>
        <w:rPr>
          <w:color w:val="383838"/>
          <w:w w:val="105"/>
          <w:sz w:val="23"/>
        </w:rPr>
        <w:t>the</w:t>
      </w:r>
      <w:r>
        <w:rPr>
          <w:color w:val="383838"/>
          <w:spacing w:val="-20"/>
          <w:w w:val="105"/>
          <w:sz w:val="23"/>
        </w:rPr>
        <w:t xml:space="preserve"> </w:t>
      </w:r>
      <w:r>
        <w:rPr>
          <w:color w:val="383838"/>
          <w:w w:val="105"/>
          <w:sz w:val="23"/>
        </w:rPr>
        <w:t>statutory</w:t>
      </w:r>
      <w:r>
        <w:rPr>
          <w:color w:val="383838"/>
          <w:spacing w:val="-9"/>
          <w:w w:val="105"/>
          <w:sz w:val="23"/>
        </w:rPr>
        <w:t xml:space="preserve"> </w:t>
      </w:r>
      <w:r>
        <w:rPr>
          <w:color w:val="383838"/>
          <w:w w:val="105"/>
          <w:sz w:val="23"/>
        </w:rPr>
        <w:t>minimum</w:t>
      </w:r>
      <w:r>
        <w:rPr>
          <w:color w:val="383838"/>
          <w:spacing w:val="-8"/>
          <w:w w:val="105"/>
          <w:sz w:val="23"/>
        </w:rPr>
        <w:t xml:space="preserve"> </w:t>
      </w:r>
      <w:r>
        <w:rPr>
          <w:color w:val="383838"/>
          <w:w w:val="105"/>
          <w:sz w:val="23"/>
        </w:rPr>
        <w:t>coding</w:t>
      </w:r>
      <w:r>
        <w:rPr>
          <w:color w:val="383838"/>
          <w:spacing w:val="-15"/>
          <w:w w:val="105"/>
          <w:sz w:val="23"/>
        </w:rPr>
        <w:t xml:space="preserve"> </w:t>
      </w:r>
      <w:r>
        <w:rPr>
          <w:color w:val="383838"/>
          <w:w w:val="105"/>
          <w:sz w:val="23"/>
        </w:rPr>
        <w:t xml:space="preserve">adjustment. </w:t>
      </w:r>
      <w:r>
        <w:rPr>
          <w:b/>
          <w:color w:val="383838"/>
          <w:w w:val="105"/>
          <w:sz w:val="23"/>
        </w:rPr>
        <w:t>Normalization</w:t>
      </w:r>
      <w:r>
        <w:rPr>
          <w:b/>
          <w:color w:val="383838"/>
          <w:spacing w:val="-6"/>
          <w:w w:val="105"/>
          <w:sz w:val="23"/>
        </w:rPr>
        <w:t xml:space="preserve"> </w:t>
      </w:r>
      <w:r>
        <w:rPr>
          <w:b/>
          <w:color w:val="383838"/>
          <w:w w:val="105"/>
          <w:sz w:val="23"/>
        </w:rPr>
        <w:t>for</w:t>
      </w:r>
      <w:r>
        <w:rPr>
          <w:b/>
          <w:color w:val="383838"/>
          <w:spacing w:val="-16"/>
          <w:w w:val="105"/>
          <w:sz w:val="23"/>
        </w:rPr>
        <w:t xml:space="preserve"> </w:t>
      </w:r>
      <w:r>
        <w:rPr>
          <w:b/>
          <w:color w:val="383838"/>
          <w:w w:val="105"/>
          <w:sz w:val="23"/>
        </w:rPr>
        <w:t>the</w:t>
      </w:r>
      <w:r>
        <w:rPr>
          <w:b/>
          <w:color w:val="383838"/>
          <w:spacing w:val="-13"/>
          <w:w w:val="105"/>
          <w:sz w:val="23"/>
        </w:rPr>
        <w:t xml:space="preserve"> </w:t>
      </w:r>
      <w:r>
        <w:rPr>
          <w:b/>
          <w:color w:val="383838"/>
          <w:w w:val="105"/>
          <w:sz w:val="23"/>
        </w:rPr>
        <w:t>CMS-HCC</w:t>
      </w:r>
      <w:r>
        <w:rPr>
          <w:b/>
          <w:color w:val="383838"/>
          <w:spacing w:val="-5"/>
          <w:w w:val="105"/>
          <w:sz w:val="23"/>
        </w:rPr>
        <w:t xml:space="preserve"> </w:t>
      </w:r>
      <w:r>
        <w:rPr>
          <w:b/>
          <w:color w:val="383838"/>
          <w:w w:val="105"/>
          <w:sz w:val="23"/>
        </w:rPr>
        <w:t>Model</w:t>
      </w:r>
      <w:r>
        <w:rPr>
          <w:b/>
          <w:color w:val="383838"/>
          <w:spacing w:val="-10"/>
          <w:w w:val="105"/>
          <w:sz w:val="23"/>
        </w:rPr>
        <w:t xml:space="preserve"> </w:t>
      </w:r>
      <w:r>
        <w:rPr>
          <w:color w:val="383838"/>
          <w:w w:val="105"/>
          <w:sz w:val="23"/>
        </w:rPr>
        <w:t>(page</w:t>
      </w:r>
      <w:r>
        <w:rPr>
          <w:color w:val="383838"/>
          <w:spacing w:val="-10"/>
          <w:w w:val="105"/>
          <w:sz w:val="23"/>
        </w:rPr>
        <w:t xml:space="preserve"> </w:t>
      </w:r>
      <w:r>
        <w:rPr>
          <w:color w:val="383838"/>
          <w:w w:val="105"/>
          <w:sz w:val="23"/>
        </w:rPr>
        <w:t>38)</w:t>
      </w:r>
    </w:p>
    <w:p w:rsidR="00AD161E" w:rsidRDefault="00381736">
      <w:pPr>
        <w:spacing w:before="14"/>
        <w:ind w:left="221"/>
        <w:rPr>
          <w:i/>
          <w:sz w:val="23"/>
        </w:rPr>
      </w:pPr>
      <w:r>
        <w:rPr>
          <w:color w:val="383838"/>
          <w:w w:val="105"/>
          <w:sz w:val="23"/>
        </w:rPr>
        <w:t xml:space="preserve">Please see the previous comments under </w:t>
      </w:r>
      <w:r>
        <w:rPr>
          <w:i/>
          <w:color w:val="383838"/>
          <w:w w:val="105"/>
          <w:sz w:val="23"/>
        </w:rPr>
        <w:t>CMS-HCC Risk Adjustment Model/or CY 2019</w:t>
      </w:r>
    </w:p>
    <w:p w:rsidR="00AD161E" w:rsidRDefault="00381736">
      <w:pPr>
        <w:pStyle w:val="BodyText"/>
        <w:spacing w:before="9"/>
        <w:ind w:left="223"/>
      </w:pPr>
      <w:r>
        <w:rPr>
          <w:color w:val="383838"/>
          <w:w w:val="105"/>
        </w:rPr>
        <w:t>regarding delaying the new model implementation.</w:t>
      </w:r>
    </w:p>
    <w:p w:rsidR="00AD161E" w:rsidRDefault="00AD161E">
      <w:pPr>
        <w:pStyle w:val="BodyText"/>
        <w:spacing w:before="11"/>
        <w:rPr>
          <w:sz w:val="24"/>
        </w:rPr>
      </w:pPr>
    </w:p>
    <w:p w:rsidR="00AD161E" w:rsidRDefault="00381736">
      <w:pPr>
        <w:ind w:left="225"/>
        <w:rPr>
          <w:sz w:val="23"/>
        </w:rPr>
      </w:pPr>
      <w:r>
        <w:rPr>
          <w:b/>
          <w:color w:val="383838"/>
          <w:w w:val="105"/>
          <w:sz w:val="23"/>
        </w:rPr>
        <w:t xml:space="preserve">Encounter Data as a Diagnosis Source for 2019 </w:t>
      </w:r>
      <w:r>
        <w:rPr>
          <w:color w:val="383838"/>
          <w:w w:val="105"/>
          <w:sz w:val="23"/>
        </w:rPr>
        <w:t xml:space="preserve">- </w:t>
      </w:r>
      <w:r>
        <w:rPr>
          <w:b/>
          <w:color w:val="383838"/>
          <w:w w:val="105"/>
          <w:sz w:val="23"/>
        </w:rPr>
        <w:t xml:space="preserve">Part C and D </w:t>
      </w:r>
      <w:r>
        <w:rPr>
          <w:color w:val="383838"/>
          <w:w w:val="105"/>
          <w:sz w:val="23"/>
        </w:rPr>
        <w:t>(page 42 and 45)</w:t>
      </w:r>
    </w:p>
    <w:p w:rsidR="00AD161E" w:rsidRDefault="00AD161E">
      <w:pPr>
        <w:pStyle w:val="BodyText"/>
        <w:spacing w:before="4"/>
        <w:rPr>
          <w:sz w:val="25"/>
        </w:rPr>
      </w:pPr>
    </w:p>
    <w:p w:rsidR="00AD161E" w:rsidRDefault="00381736">
      <w:pPr>
        <w:pStyle w:val="BodyText"/>
        <w:spacing w:line="249" w:lineRule="auto"/>
        <w:ind w:left="227" w:right="257" w:hanging="1"/>
      </w:pPr>
      <w:r>
        <w:rPr>
          <w:color w:val="383838"/>
          <w:w w:val="105"/>
        </w:rPr>
        <w:t xml:space="preserve">Please see the previous comments under </w:t>
      </w:r>
      <w:r>
        <w:rPr>
          <w:i/>
          <w:color w:val="383838"/>
          <w:w w:val="105"/>
        </w:rPr>
        <w:t xml:space="preserve">CMS-HCC Risk Adjustment Model for CY 2019 </w:t>
      </w:r>
      <w:r>
        <w:rPr>
          <w:color w:val="383838"/>
          <w:w w:val="105"/>
        </w:rPr>
        <w:t>regarding</w:t>
      </w:r>
      <w:r>
        <w:rPr>
          <w:color w:val="383838"/>
          <w:spacing w:val="-5"/>
          <w:w w:val="105"/>
        </w:rPr>
        <w:t xml:space="preserve"> </w:t>
      </w:r>
      <w:r>
        <w:rPr>
          <w:color w:val="383838"/>
          <w:w w:val="105"/>
        </w:rPr>
        <w:t>delaying</w:t>
      </w:r>
      <w:r>
        <w:rPr>
          <w:color w:val="383838"/>
          <w:spacing w:val="-13"/>
          <w:w w:val="105"/>
        </w:rPr>
        <w:t xml:space="preserve"> </w:t>
      </w:r>
      <w:r>
        <w:rPr>
          <w:color w:val="383838"/>
          <w:w w:val="105"/>
        </w:rPr>
        <w:t>the</w:t>
      </w:r>
      <w:r>
        <w:rPr>
          <w:color w:val="383838"/>
          <w:spacing w:val="-12"/>
          <w:w w:val="105"/>
        </w:rPr>
        <w:t xml:space="preserve"> </w:t>
      </w:r>
      <w:r>
        <w:rPr>
          <w:color w:val="383838"/>
          <w:w w:val="105"/>
        </w:rPr>
        <w:t>new</w:t>
      </w:r>
      <w:r>
        <w:rPr>
          <w:color w:val="383838"/>
          <w:spacing w:val="-14"/>
          <w:w w:val="105"/>
        </w:rPr>
        <w:t xml:space="preserve"> </w:t>
      </w:r>
      <w:r>
        <w:rPr>
          <w:color w:val="383838"/>
          <w:w w:val="105"/>
        </w:rPr>
        <w:t>model</w:t>
      </w:r>
      <w:r>
        <w:rPr>
          <w:color w:val="383838"/>
          <w:spacing w:val="-7"/>
          <w:w w:val="105"/>
        </w:rPr>
        <w:t xml:space="preserve"> </w:t>
      </w:r>
      <w:r>
        <w:rPr>
          <w:color w:val="383838"/>
          <w:w w:val="105"/>
        </w:rPr>
        <w:t>implementation.</w:t>
      </w:r>
      <w:r>
        <w:rPr>
          <w:color w:val="383838"/>
          <w:spacing w:val="-12"/>
          <w:w w:val="105"/>
        </w:rPr>
        <w:t xml:space="preserve"> </w:t>
      </w:r>
      <w:r>
        <w:rPr>
          <w:color w:val="383838"/>
          <w:w w:val="105"/>
        </w:rPr>
        <w:t>Additionally,</w:t>
      </w:r>
      <w:r>
        <w:rPr>
          <w:color w:val="383838"/>
          <w:spacing w:val="4"/>
          <w:w w:val="105"/>
        </w:rPr>
        <w:t xml:space="preserve"> </w:t>
      </w:r>
      <w:r>
        <w:rPr>
          <w:color w:val="383838"/>
          <w:w w:val="105"/>
        </w:rPr>
        <w:t>although</w:t>
      </w:r>
      <w:r>
        <w:rPr>
          <w:color w:val="383838"/>
          <w:spacing w:val="-3"/>
          <w:w w:val="105"/>
        </w:rPr>
        <w:t xml:space="preserve"> </w:t>
      </w:r>
      <w:r>
        <w:rPr>
          <w:color w:val="383838"/>
          <w:w w:val="105"/>
        </w:rPr>
        <w:t>UCare</w:t>
      </w:r>
      <w:r>
        <w:rPr>
          <w:color w:val="383838"/>
          <w:spacing w:val="-13"/>
          <w:w w:val="105"/>
        </w:rPr>
        <w:t xml:space="preserve"> </w:t>
      </w:r>
      <w:r>
        <w:rPr>
          <w:color w:val="383838"/>
          <w:w w:val="105"/>
        </w:rPr>
        <w:t>does</w:t>
      </w:r>
      <w:r>
        <w:rPr>
          <w:color w:val="383838"/>
          <w:spacing w:val="-10"/>
          <w:w w:val="105"/>
        </w:rPr>
        <w:t xml:space="preserve"> </w:t>
      </w:r>
      <w:r>
        <w:rPr>
          <w:color w:val="383838"/>
          <w:w w:val="105"/>
        </w:rPr>
        <w:t>not</w:t>
      </w:r>
      <w:r>
        <w:rPr>
          <w:color w:val="383838"/>
          <w:spacing w:val="-14"/>
          <w:w w:val="105"/>
        </w:rPr>
        <w:t xml:space="preserve"> </w:t>
      </w:r>
      <w:r>
        <w:rPr>
          <w:color w:val="383838"/>
          <w:w w:val="105"/>
        </w:rPr>
        <w:t>have comments</w:t>
      </w:r>
      <w:r>
        <w:rPr>
          <w:color w:val="383838"/>
          <w:spacing w:val="-2"/>
          <w:w w:val="105"/>
        </w:rPr>
        <w:t xml:space="preserve"> </w:t>
      </w:r>
      <w:r>
        <w:rPr>
          <w:color w:val="383838"/>
          <w:w w:val="105"/>
        </w:rPr>
        <w:t>about</w:t>
      </w:r>
      <w:r>
        <w:rPr>
          <w:color w:val="383838"/>
          <w:spacing w:val="-10"/>
          <w:w w:val="105"/>
        </w:rPr>
        <w:t xml:space="preserve"> </w:t>
      </w:r>
      <w:r>
        <w:rPr>
          <w:color w:val="383838"/>
          <w:w w:val="105"/>
        </w:rPr>
        <w:t>the</w:t>
      </w:r>
      <w:r>
        <w:rPr>
          <w:color w:val="383838"/>
          <w:spacing w:val="-8"/>
          <w:w w:val="105"/>
        </w:rPr>
        <w:t xml:space="preserve"> </w:t>
      </w:r>
      <w:r>
        <w:rPr>
          <w:color w:val="383838"/>
          <w:w w:val="105"/>
        </w:rPr>
        <w:t>blend</w:t>
      </w:r>
      <w:r>
        <w:rPr>
          <w:color w:val="383838"/>
          <w:spacing w:val="-1"/>
          <w:w w:val="105"/>
        </w:rPr>
        <w:t xml:space="preserve"> </w:t>
      </w:r>
      <w:r>
        <w:rPr>
          <w:color w:val="383838"/>
          <w:w w:val="105"/>
        </w:rPr>
        <w:t>percentages</w:t>
      </w:r>
      <w:r>
        <w:rPr>
          <w:color w:val="383838"/>
          <w:spacing w:val="-3"/>
          <w:w w:val="105"/>
        </w:rPr>
        <w:t xml:space="preserve"> </w:t>
      </w:r>
      <w:r>
        <w:rPr>
          <w:color w:val="383838"/>
          <w:w w:val="105"/>
        </w:rPr>
        <w:t>at</w:t>
      </w:r>
      <w:r>
        <w:rPr>
          <w:color w:val="383838"/>
          <w:spacing w:val="-14"/>
          <w:w w:val="105"/>
        </w:rPr>
        <w:t xml:space="preserve"> </w:t>
      </w:r>
      <w:r>
        <w:rPr>
          <w:color w:val="383838"/>
          <w:w w:val="105"/>
        </w:rPr>
        <w:t>this</w:t>
      </w:r>
      <w:r>
        <w:rPr>
          <w:color w:val="383838"/>
          <w:spacing w:val="-11"/>
          <w:w w:val="105"/>
        </w:rPr>
        <w:t xml:space="preserve"> </w:t>
      </w:r>
      <w:r>
        <w:rPr>
          <w:color w:val="383838"/>
          <w:w w:val="105"/>
        </w:rPr>
        <w:t>time,</w:t>
      </w:r>
      <w:r>
        <w:rPr>
          <w:color w:val="383838"/>
          <w:spacing w:val="-6"/>
          <w:w w:val="105"/>
        </w:rPr>
        <w:t xml:space="preserve"> </w:t>
      </w:r>
      <w:r>
        <w:rPr>
          <w:color w:val="383838"/>
          <w:w w:val="105"/>
        </w:rPr>
        <w:t>we</w:t>
      </w:r>
      <w:r>
        <w:rPr>
          <w:color w:val="383838"/>
          <w:spacing w:val="-10"/>
          <w:w w:val="105"/>
        </w:rPr>
        <w:t xml:space="preserve"> </w:t>
      </w:r>
      <w:r>
        <w:rPr>
          <w:color w:val="383838"/>
          <w:w w:val="105"/>
        </w:rPr>
        <w:t>do</w:t>
      </w:r>
      <w:r>
        <w:rPr>
          <w:color w:val="383838"/>
          <w:spacing w:val="-7"/>
          <w:w w:val="105"/>
        </w:rPr>
        <w:t xml:space="preserve"> </w:t>
      </w:r>
      <w:r>
        <w:rPr>
          <w:color w:val="383838"/>
          <w:w w:val="105"/>
        </w:rPr>
        <w:t>not</w:t>
      </w:r>
      <w:r>
        <w:rPr>
          <w:color w:val="383838"/>
          <w:spacing w:val="-10"/>
          <w:w w:val="105"/>
        </w:rPr>
        <w:t xml:space="preserve"> </w:t>
      </w:r>
      <w:r>
        <w:rPr>
          <w:color w:val="383838"/>
          <w:w w:val="105"/>
        </w:rPr>
        <w:t>support</w:t>
      </w:r>
      <w:r>
        <w:rPr>
          <w:color w:val="383838"/>
          <w:spacing w:val="1"/>
          <w:w w:val="105"/>
        </w:rPr>
        <w:t xml:space="preserve"> </w:t>
      </w:r>
      <w:r>
        <w:rPr>
          <w:color w:val="383838"/>
          <w:w w:val="105"/>
        </w:rPr>
        <w:t>the</w:t>
      </w:r>
      <w:r>
        <w:rPr>
          <w:color w:val="383838"/>
          <w:spacing w:val="-10"/>
          <w:w w:val="105"/>
        </w:rPr>
        <w:t xml:space="preserve"> </w:t>
      </w:r>
      <w:r>
        <w:rPr>
          <w:color w:val="383838"/>
          <w:w w:val="105"/>
        </w:rPr>
        <w:t>new</w:t>
      </w:r>
      <w:r>
        <w:rPr>
          <w:color w:val="383838"/>
          <w:spacing w:val="-6"/>
          <w:w w:val="105"/>
        </w:rPr>
        <w:t xml:space="preserve"> </w:t>
      </w:r>
      <w:r>
        <w:rPr>
          <w:color w:val="383838"/>
          <w:w w:val="105"/>
        </w:rPr>
        <w:t>model</w:t>
      </w:r>
      <w:r>
        <w:rPr>
          <w:color w:val="383838"/>
          <w:spacing w:val="-3"/>
          <w:w w:val="105"/>
        </w:rPr>
        <w:t xml:space="preserve"> </w:t>
      </w:r>
      <w:r>
        <w:rPr>
          <w:color w:val="383838"/>
          <w:w w:val="105"/>
        </w:rPr>
        <w:t>until</w:t>
      </w:r>
      <w:r>
        <w:rPr>
          <w:color w:val="383838"/>
          <w:spacing w:val="-6"/>
          <w:w w:val="105"/>
        </w:rPr>
        <w:t xml:space="preserve"> </w:t>
      </w:r>
      <w:r>
        <w:rPr>
          <w:color w:val="383838"/>
          <w:w w:val="105"/>
        </w:rPr>
        <w:t>more information is</w:t>
      </w:r>
      <w:r>
        <w:rPr>
          <w:color w:val="383838"/>
          <w:spacing w:val="-50"/>
          <w:w w:val="105"/>
        </w:rPr>
        <w:t xml:space="preserve"> </w:t>
      </w:r>
      <w:r>
        <w:rPr>
          <w:color w:val="383838"/>
          <w:w w:val="105"/>
        </w:rPr>
        <w:t>released.</w:t>
      </w:r>
    </w:p>
    <w:p w:rsidR="00AD161E" w:rsidRDefault="00AD161E">
      <w:pPr>
        <w:pStyle w:val="BodyText"/>
        <w:spacing w:before="1"/>
        <w:rPr>
          <w:sz w:val="24"/>
        </w:rPr>
      </w:pPr>
    </w:p>
    <w:p w:rsidR="00AD161E" w:rsidRDefault="00381736">
      <w:pPr>
        <w:ind w:left="228"/>
        <w:rPr>
          <w:sz w:val="23"/>
        </w:rPr>
      </w:pPr>
      <w:r>
        <w:rPr>
          <w:b/>
          <w:color w:val="383838"/>
          <w:sz w:val="23"/>
        </w:rPr>
        <w:t xml:space="preserve">Annual  Calendar  </w:t>
      </w:r>
      <w:r>
        <w:rPr>
          <w:color w:val="383838"/>
          <w:sz w:val="23"/>
        </w:rPr>
        <w:t>(page 100)</w:t>
      </w:r>
    </w:p>
    <w:p w:rsidR="00AD161E" w:rsidRDefault="00AD161E">
      <w:pPr>
        <w:pStyle w:val="BodyText"/>
        <w:spacing w:before="4"/>
        <w:rPr>
          <w:sz w:val="25"/>
        </w:rPr>
      </w:pPr>
    </w:p>
    <w:p w:rsidR="00AD161E" w:rsidRDefault="00381736">
      <w:pPr>
        <w:pStyle w:val="BodyText"/>
        <w:spacing w:before="1" w:line="249" w:lineRule="auto"/>
        <w:ind w:left="226" w:right="391" w:firstLine="2"/>
      </w:pPr>
      <w:r>
        <w:rPr>
          <w:color w:val="383838"/>
          <w:w w:val="105"/>
        </w:rPr>
        <w:t>UCare requests that CMS allow Medicare Advantage Organizations (MAOs) the flexibility to send Evidence of Coverage/Member Handbooks to integrated dual eligible SNP (D-SNP) enrollees by a date that aligns with the state Medicaid program deadlines (i.e., December 31, 2018).</w:t>
      </w:r>
    </w:p>
    <w:p w:rsidR="00AD161E" w:rsidRDefault="00AD161E">
      <w:pPr>
        <w:pStyle w:val="BodyText"/>
        <w:spacing w:before="6"/>
        <w:rPr>
          <w:sz w:val="24"/>
        </w:rPr>
      </w:pPr>
    </w:p>
    <w:p w:rsidR="00AD161E" w:rsidRDefault="00381736">
      <w:pPr>
        <w:spacing w:line="501" w:lineRule="auto"/>
        <w:ind w:left="233" w:right="670" w:firstLine="1"/>
        <w:rPr>
          <w:sz w:val="23"/>
        </w:rPr>
      </w:pPr>
      <w:r>
        <w:rPr>
          <w:b/>
          <w:color w:val="383838"/>
          <w:w w:val="105"/>
          <w:sz w:val="23"/>
        </w:rPr>
        <w:t>Enhancements</w:t>
      </w:r>
      <w:r>
        <w:rPr>
          <w:b/>
          <w:color w:val="383838"/>
          <w:spacing w:val="5"/>
          <w:w w:val="105"/>
          <w:sz w:val="23"/>
        </w:rPr>
        <w:t xml:space="preserve"> </w:t>
      </w:r>
      <w:r>
        <w:rPr>
          <w:b/>
          <w:color w:val="383838"/>
          <w:w w:val="105"/>
          <w:sz w:val="23"/>
        </w:rPr>
        <w:t>to</w:t>
      </w:r>
      <w:r>
        <w:rPr>
          <w:b/>
          <w:color w:val="383838"/>
          <w:spacing w:val="-14"/>
          <w:w w:val="105"/>
          <w:sz w:val="23"/>
        </w:rPr>
        <w:t xml:space="preserve"> </w:t>
      </w:r>
      <w:r>
        <w:rPr>
          <w:b/>
          <w:color w:val="383838"/>
          <w:w w:val="105"/>
          <w:sz w:val="23"/>
        </w:rPr>
        <w:t>the</w:t>
      </w:r>
      <w:r>
        <w:rPr>
          <w:b/>
          <w:color w:val="383838"/>
          <w:spacing w:val="-19"/>
          <w:w w:val="105"/>
          <w:sz w:val="23"/>
        </w:rPr>
        <w:t xml:space="preserve"> </w:t>
      </w:r>
      <w:r>
        <w:rPr>
          <w:b/>
          <w:color w:val="383838"/>
          <w:w w:val="105"/>
          <w:sz w:val="23"/>
        </w:rPr>
        <w:t>2019</w:t>
      </w:r>
      <w:r>
        <w:rPr>
          <w:b/>
          <w:color w:val="383838"/>
          <w:spacing w:val="-11"/>
          <w:w w:val="105"/>
          <w:sz w:val="23"/>
        </w:rPr>
        <w:t xml:space="preserve"> </w:t>
      </w:r>
      <w:r>
        <w:rPr>
          <w:b/>
          <w:color w:val="383838"/>
          <w:w w:val="105"/>
          <w:sz w:val="23"/>
        </w:rPr>
        <w:t>Star</w:t>
      </w:r>
      <w:r>
        <w:rPr>
          <w:b/>
          <w:color w:val="383838"/>
          <w:spacing w:val="-13"/>
          <w:w w:val="105"/>
          <w:sz w:val="23"/>
        </w:rPr>
        <w:t xml:space="preserve"> </w:t>
      </w:r>
      <w:r>
        <w:rPr>
          <w:b/>
          <w:color w:val="383838"/>
          <w:w w:val="105"/>
          <w:sz w:val="23"/>
        </w:rPr>
        <w:t>Ratings</w:t>
      </w:r>
      <w:r>
        <w:rPr>
          <w:b/>
          <w:color w:val="383838"/>
          <w:spacing w:val="-9"/>
          <w:w w:val="105"/>
          <w:sz w:val="23"/>
        </w:rPr>
        <w:t xml:space="preserve"> </w:t>
      </w:r>
      <w:r>
        <w:rPr>
          <w:b/>
          <w:color w:val="383838"/>
          <w:w w:val="105"/>
          <w:sz w:val="23"/>
        </w:rPr>
        <w:t>and</w:t>
      </w:r>
      <w:r>
        <w:rPr>
          <w:b/>
          <w:color w:val="383838"/>
          <w:spacing w:val="-12"/>
          <w:w w:val="105"/>
          <w:sz w:val="23"/>
        </w:rPr>
        <w:t xml:space="preserve"> </w:t>
      </w:r>
      <w:r>
        <w:rPr>
          <w:b/>
          <w:color w:val="383838"/>
          <w:w w:val="105"/>
          <w:sz w:val="23"/>
        </w:rPr>
        <w:t>Future</w:t>
      </w:r>
      <w:r>
        <w:rPr>
          <w:b/>
          <w:color w:val="383838"/>
          <w:spacing w:val="-11"/>
          <w:w w:val="105"/>
          <w:sz w:val="23"/>
        </w:rPr>
        <w:t xml:space="preserve"> </w:t>
      </w:r>
      <w:r>
        <w:rPr>
          <w:b/>
          <w:color w:val="383838"/>
          <w:w w:val="105"/>
          <w:sz w:val="23"/>
        </w:rPr>
        <w:t>Measurement</w:t>
      </w:r>
      <w:r>
        <w:rPr>
          <w:b/>
          <w:color w:val="383838"/>
          <w:spacing w:val="6"/>
          <w:w w:val="105"/>
          <w:sz w:val="23"/>
        </w:rPr>
        <w:t xml:space="preserve"> </w:t>
      </w:r>
      <w:r>
        <w:rPr>
          <w:b/>
          <w:color w:val="383838"/>
          <w:w w:val="105"/>
          <w:sz w:val="23"/>
        </w:rPr>
        <w:t>Concepts</w:t>
      </w:r>
      <w:r>
        <w:rPr>
          <w:b/>
          <w:color w:val="383838"/>
          <w:spacing w:val="-6"/>
          <w:w w:val="105"/>
          <w:sz w:val="23"/>
        </w:rPr>
        <w:t xml:space="preserve"> </w:t>
      </w:r>
      <w:r>
        <w:rPr>
          <w:color w:val="383838"/>
          <w:w w:val="105"/>
          <w:sz w:val="23"/>
        </w:rPr>
        <w:t>(page</w:t>
      </w:r>
      <w:r>
        <w:rPr>
          <w:color w:val="383838"/>
          <w:spacing w:val="-15"/>
          <w:w w:val="105"/>
          <w:sz w:val="23"/>
        </w:rPr>
        <w:t xml:space="preserve"> </w:t>
      </w:r>
      <w:r>
        <w:rPr>
          <w:color w:val="383838"/>
          <w:w w:val="105"/>
          <w:sz w:val="23"/>
        </w:rPr>
        <w:t xml:space="preserve">106) </w:t>
      </w:r>
      <w:r>
        <w:rPr>
          <w:color w:val="383838"/>
          <w:w w:val="105"/>
          <w:sz w:val="23"/>
          <w:u w:val="single" w:color="000000"/>
        </w:rPr>
        <w:t>New</w:t>
      </w:r>
      <w:r>
        <w:rPr>
          <w:color w:val="383838"/>
          <w:spacing w:val="-11"/>
          <w:w w:val="105"/>
          <w:sz w:val="23"/>
          <w:u w:val="single" w:color="000000"/>
        </w:rPr>
        <w:t xml:space="preserve"> </w:t>
      </w:r>
      <w:r>
        <w:rPr>
          <w:color w:val="383838"/>
          <w:w w:val="105"/>
          <w:sz w:val="23"/>
          <w:u w:val="single" w:color="000000"/>
        </w:rPr>
        <w:t>Measures</w:t>
      </w:r>
      <w:r>
        <w:rPr>
          <w:color w:val="383838"/>
          <w:spacing w:val="-7"/>
          <w:w w:val="105"/>
          <w:sz w:val="23"/>
          <w:u w:val="single" w:color="000000"/>
        </w:rPr>
        <w:t xml:space="preserve"> </w:t>
      </w:r>
      <w:r>
        <w:rPr>
          <w:color w:val="383838"/>
          <w:w w:val="105"/>
          <w:sz w:val="23"/>
          <w:u w:val="single" w:color="000000"/>
        </w:rPr>
        <w:t>for</w:t>
      </w:r>
      <w:r>
        <w:rPr>
          <w:color w:val="383838"/>
          <w:spacing w:val="-7"/>
          <w:w w:val="105"/>
          <w:sz w:val="23"/>
          <w:u w:val="single" w:color="000000"/>
        </w:rPr>
        <w:t xml:space="preserve"> </w:t>
      </w:r>
      <w:r>
        <w:rPr>
          <w:color w:val="383838"/>
          <w:w w:val="105"/>
          <w:sz w:val="23"/>
          <w:u w:val="single" w:color="000000"/>
        </w:rPr>
        <w:t>2019</w:t>
      </w:r>
      <w:r>
        <w:rPr>
          <w:color w:val="383838"/>
          <w:spacing w:val="-11"/>
          <w:w w:val="105"/>
          <w:sz w:val="23"/>
          <w:u w:val="single" w:color="000000"/>
        </w:rPr>
        <w:t xml:space="preserve"> </w:t>
      </w:r>
      <w:r>
        <w:rPr>
          <w:color w:val="383838"/>
          <w:w w:val="105"/>
          <w:sz w:val="23"/>
          <w:u w:val="single" w:color="000000"/>
        </w:rPr>
        <w:t>Star</w:t>
      </w:r>
      <w:r>
        <w:rPr>
          <w:color w:val="383838"/>
          <w:spacing w:val="-6"/>
          <w:w w:val="105"/>
          <w:sz w:val="23"/>
          <w:u w:val="single" w:color="000000"/>
        </w:rPr>
        <w:t xml:space="preserve"> </w:t>
      </w:r>
      <w:r>
        <w:rPr>
          <w:color w:val="383838"/>
          <w:w w:val="105"/>
          <w:sz w:val="23"/>
          <w:u w:val="single" w:color="000000"/>
        </w:rPr>
        <w:t>Ratings</w:t>
      </w:r>
      <w:r>
        <w:rPr>
          <w:color w:val="383838"/>
          <w:spacing w:val="-6"/>
          <w:w w:val="105"/>
          <w:sz w:val="23"/>
          <w:u w:val="single" w:color="000000"/>
        </w:rPr>
        <w:t xml:space="preserve"> </w:t>
      </w:r>
      <w:r>
        <w:rPr>
          <w:color w:val="383838"/>
          <w:w w:val="105"/>
          <w:sz w:val="23"/>
        </w:rPr>
        <w:t>(page</w:t>
      </w:r>
      <w:r>
        <w:rPr>
          <w:color w:val="383838"/>
          <w:spacing w:val="-11"/>
          <w:w w:val="105"/>
          <w:sz w:val="23"/>
        </w:rPr>
        <w:t xml:space="preserve"> </w:t>
      </w:r>
      <w:r>
        <w:rPr>
          <w:color w:val="383838"/>
          <w:w w:val="105"/>
          <w:sz w:val="23"/>
        </w:rPr>
        <w:t>107)</w:t>
      </w:r>
    </w:p>
    <w:p w:rsidR="00AD161E" w:rsidRDefault="00381736">
      <w:pPr>
        <w:spacing w:before="14" w:line="247" w:lineRule="auto"/>
        <w:ind w:left="237" w:hanging="4"/>
        <w:rPr>
          <w:sz w:val="23"/>
        </w:rPr>
      </w:pPr>
      <w:r>
        <w:rPr>
          <w:i/>
          <w:color w:val="383838"/>
          <w:w w:val="105"/>
          <w:sz w:val="23"/>
        </w:rPr>
        <w:t>Statin</w:t>
      </w:r>
      <w:r>
        <w:rPr>
          <w:i/>
          <w:color w:val="383838"/>
          <w:spacing w:val="-10"/>
          <w:w w:val="105"/>
          <w:sz w:val="23"/>
        </w:rPr>
        <w:t xml:space="preserve"> </w:t>
      </w:r>
      <w:r>
        <w:rPr>
          <w:i/>
          <w:color w:val="383838"/>
          <w:w w:val="105"/>
          <w:sz w:val="23"/>
        </w:rPr>
        <w:t>Use</w:t>
      </w:r>
      <w:r>
        <w:rPr>
          <w:i/>
          <w:color w:val="383838"/>
          <w:spacing w:val="-12"/>
          <w:w w:val="105"/>
          <w:sz w:val="23"/>
        </w:rPr>
        <w:t xml:space="preserve"> </w:t>
      </w:r>
      <w:r>
        <w:rPr>
          <w:i/>
          <w:color w:val="383838"/>
          <w:w w:val="105"/>
          <w:sz w:val="23"/>
        </w:rPr>
        <w:t>in</w:t>
      </w:r>
      <w:r>
        <w:rPr>
          <w:i/>
          <w:color w:val="383838"/>
          <w:spacing w:val="-15"/>
          <w:w w:val="105"/>
          <w:sz w:val="23"/>
        </w:rPr>
        <w:t xml:space="preserve"> </w:t>
      </w:r>
      <w:r>
        <w:rPr>
          <w:i/>
          <w:color w:val="383838"/>
          <w:w w:val="105"/>
          <w:sz w:val="23"/>
        </w:rPr>
        <w:t>Persons</w:t>
      </w:r>
      <w:r>
        <w:rPr>
          <w:i/>
          <w:color w:val="383838"/>
          <w:spacing w:val="-6"/>
          <w:w w:val="105"/>
          <w:sz w:val="23"/>
        </w:rPr>
        <w:t xml:space="preserve"> </w:t>
      </w:r>
      <w:r>
        <w:rPr>
          <w:i/>
          <w:color w:val="383838"/>
          <w:w w:val="105"/>
          <w:sz w:val="23"/>
        </w:rPr>
        <w:t>with</w:t>
      </w:r>
      <w:r>
        <w:rPr>
          <w:i/>
          <w:color w:val="383838"/>
          <w:spacing w:val="-6"/>
          <w:w w:val="105"/>
          <w:sz w:val="23"/>
        </w:rPr>
        <w:t xml:space="preserve"> </w:t>
      </w:r>
      <w:r>
        <w:rPr>
          <w:i/>
          <w:color w:val="383838"/>
          <w:w w:val="105"/>
          <w:sz w:val="23"/>
        </w:rPr>
        <w:t>Diabetes</w:t>
      </w:r>
      <w:r>
        <w:rPr>
          <w:i/>
          <w:color w:val="383838"/>
          <w:spacing w:val="-4"/>
          <w:w w:val="105"/>
          <w:sz w:val="23"/>
        </w:rPr>
        <w:t xml:space="preserve"> </w:t>
      </w:r>
      <w:r>
        <w:rPr>
          <w:i/>
          <w:color w:val="383838"/>
          <w:w w:val="105"/>
          <w:sz w:val="23"/>
        </w:rPr>
        <w:t>(Part</w:t>
      </w:r>
      <w:r>
        <w:rPr>
          <w:i/>
          <w:color w:val="383838"/>
          <w:spacing w:val="-1"/>
          <w:w w:val="105"/>
          <w:sz w:val="23"/>
        </w:rPr>
        <w:t xml:space="preserve"> </w:t>
      </w:r>
      <w:r>
        <w:rPr>
          <w:i/>
          <w:color w:val="383838"/>
          <w:w w:val="105"/>
          <w:sz w:val="23"/>
        </w:rPr>
        <w:t>DJ.</w:t>
      </w:r>
      <w:r>
        <w:rPr>
          <w:i/>
          <w:color w:val="383838"/>
          <w:spacing w:val="-20"/>
          <w:w w:val="105"/>
          <w:sz w:val="23"/>
        </w:rPr>
        <w:t xml:space="preserve"> </w:t>
      </w:r>
      <w:r>
        <w:rPr>
          <w:color w:val="383838"/>
          <w:w w:val="105"/>
          <w:sz w:val="23"/>
        </w:rPr>
        <w:t>In</w:t>
      </w:r>
      <w:r>
        <w:rPr>
          <w:color w:val="383838"/>
          <w:spacing w:val="-17"/>
          <w:w w:val="105"/>
          <w:sz w:val="23"/>
        </w:rPr>
        <w:t xml:space="preserve"> </w:t>
      </w:r>
      <w:r>
        <w:rPr>
          <w:color w:val="383838"/>
          <w:w w:val="105"/>
          <w:sz w:val="23"/>
        </w:rPr>
        <w:t>the</w:t>
      </w:r>
      <w:r>
        <w:rPr>
          <w:color w:val="383838"/>
          <w:spacing w:val="-14"/>
          <w:w w:val="105"/>
          <w:sz w:val="23"/>
        </w:rPr>
        <w:t xml:space="preserve"> </w:t>
      </w:r>
      <w:r>
        <w:rPr>
          <w:color w:val="383838"/>
          <w:w w:val="105"/>
          <w:sz w:val="23"/>
        </w:rPr>
        <w:t>absence</w:t>
      </w:r>
      <w:r>
        <w:rPr>
          <w:color w:val="383838"/>
          <w:spacing w:val="-8"/>
          <w:w w:val="105"/>
          <w:sz w:val="23"/>
        </w:rPr>
        <w:t xml:space="preserve"> </w:t>
      </w:r>
      <w:r>
        <w:rPr>
          <w:color w:val="383838"/>
          <w:w w:val="105"/>
          <w:sz w:val="23"/>
        </w:rPr>
        <w:t>of</w:t>
      </w:r>
      <w:r>
        <w:rPr>
          <w:color w:val="383838"/>
          <w:spacing w:val="-15"/>
          <w:w w:val="105"/>
          <w:sz w:val="23"/>
        </w:rPr>
        <w:t xml:space="preserve"> </w:t>
      </w:r>
      <w:r>
        <w:rPr>
          <w:color w:val="383838"/>
          <w:w w:val="105"/>
          <w:sz w:val="23"/>
        </w:rPr>
        <w:t>an</w:t>
      </w:r>
      <w:r>
        <w:rPr>
          <w:color w:val="383838"/>
          <w:spacing w:val="-16"/>
          <w:w w:val="105"/>
          <w:sz w:val="23"/>
        </w:rPr>
        <w:t xml:space="preserve"> </w:t>
      </w:r>
      <w:r>
        <w:rPr>
          <w:color w:val="383838"/>
          <w:w w:val="105"/>
          <w:sz w:val="23"/>
        </w:rPr>
        <w:t>adherence</w:t>
      </w:r>
      <w:r>
        <w:rPr>
          <w:color w:val="383838"/>
          <w:spacing w:val="-2"/>
          <w:w w:val="105"/>
          <w:sz w:val="23"/>
        </w:rPr>
        <w:t xml:space="preserve"> </w:t>
      </w:r>
      <w:r>
        <w:rPr>
          <w:color w:val="383838"/>
          <w:w w:val="105"/>
          <w:sz w:val="23"/>
        </w:rPr>
        <w:t>component,</w:t>
      </w:r>
      <w:r>
        <w:rPr>
          <w:color w:val="383838"/>
          <w:spacing w:val="4"/>
          <w:w w:val="105"/>
          <w:sz w:val="23"/>
        </w:rPr>
        <w:t xml:space="preserve"> </w:t>
      </w:r>
      <w:r>
        <w:rPr>
          <w:color w:val="383838"/>
          <w:w w:val="105"/>
          <w:sz w:val="23"/>
        </w:rPr>
        <w:t>UCare does</w:t>
      </w:r>
      <w:r>
        <w:rPr>
          <w:color w:val="383838"/>
          <w:spacing w:val="-11"/>
          <w:w w:val="105"/>
          <w:sz w:val="23"/>
        </w:rPr>
        <w:t xml:space="preserve"> </w:t>
      </w:r>
      <w:r>
        <w:rPr>
          <w:color w:val="383838"/>
          <w:w w:val="105"/>
          <w:sz w:val="23"/>
        </w:rPr>
        <w:t>not</w:t>
      </w:r>
      <w:r>
        <w:rPr>
          <w:color w:val="383838"/>
          <w:spacing w:val="-11"/>
          <w:w w:val="105"/>
          <w:sz w:val="23"/>
        </w:rPr>
        <w:t xml:space="preserve"> </w:t>
      </w:r>
      <w:r>
        <w:rPr>
          <w:color w:val="383838"/>
          <w:w w:val="105"/>
          <w:sz w:val="23"/>
        </w:rPr>
        <w:t>support</w:t>
      </w:r>
      <w:r>
        <w:rPr>
          <w:color w:val="383838"/>
          <w:spacing w:val="-5"/>
          <w:w w:val="105"/>
          <w:sz w:val="23"/>
        </w:rPr>
        <w:t xml:space="preserve"> </w:t>
      </w:r>
      <w:r>
        <w:rPr>
          <w:color w:val="383838"/>
          <w:w w:val="105"/>
          <w:sz w:val="23"/>
        </w:rPr>
        <w:t>increasing</w:t>
      </w:r>
      <w:r>
        <w:rPr>
          <w:color w:val="383838"/>
          <w:spacing w:val="-3"/>
          <w:w w:val="105"/>
          <w:sz w:val="23"/>
        </w:rPr>
        <w:t xml:space="preserve"> </w:t>
      </w:r>
      <w:r>
        <w:rPr>
          <w:color w:val="383838"/>
          <w:w w:val="105"/>
          <w:sz w:val="23"/>
        </w:rPr>
        <w:t>the</w:t>
      </w:r>
      <w:r>
        <w:rPr>
          <w:color w:val="383838"/>
          <w:spacing w:val="-13"/>
          <w:w w:val="105"/>
          <w:sz w:val="23"/>
        </w:rPr>
        <w:t xml:space="preserve"> </w:t>
      </w:r>
      <w:r>
        <w:rPr>
          <w:color w:val="383838"/>
          <w:w w:val="105"/>
          <w:sz w:val="23"/>
        </w:rPr>
        <w:t>weight</w:t>
      </w:r>
      <w:r>
        <w:rPr>
          <w:color w:val="383838"/>
          <w:spacing w:val="-5"/>
          <w:w w:val="105"/>
          <w:sz w:val="23"/>
        </w:rPr>
        <w:t xml:space="preserve"> </w:t>
      </w:r>
      <w:r>
        <w:rPr>
          <w:color w:val="383838"/>
          <w:w w:val="105"/>
          <w:sz w:val="23"/>
        </w:rPr>
        <w:t>of</w:t>
      </w:r>
      <w:r>
        <w:rPr>
          <w:color w:val="383838"/>
          <w:spacing w:val="-13"/>
          <w:w w:val="105"/>
          <w:sz w:val="23"/>
        </w:rPr>
        <w:t xml:space="preserve"> </w:t>
      </w:r>
      <w:r>
        <w:rPr>
          <w:color w:val="383838"/>
          <w:w w:val="105"/>
          <w:sz w:val="23"/>
        </w:rPr>
        <w:t>this</w:t>
      </w:r>
      <w:r>
        <w:rPr>
          <w:color w:val="383838"/>
          <w:spacing w:val="-10"/>
          <w:w w:val="105"/>
          <w:sz w:val="23"/>
        </w:rPr>
        <w:t xml:space="preserve"> </w:t>
      </w:r>
      <w:r>
        <w:rPr>
          <w:color w:val="383838"/>
          <w:w w:val="105"/>
          <w:sz w:val="23"/>
        </w:rPr>
        <w:t>measure</w:t>
      </w:r>
      <w:r>
        <w:rPr>
          <w:color w:val="383838"/>
          <w:spacing w:val="-9"/>
          <w:w w:val="105"/>
          <w:sz w:val="23"/>
        </w:rPr>
        <w:t xml:space="preserve"> </w:t>
      </w:r>
      <w:r>
        <w:rPr>
          <w:color w:val="383838"/>
          <w:w w:val="105"/>
          <w:sz w:val="23"/>
        </w:rPr>
        <w:t>to</w:t>
      </w:r>
      <w:r>
        <w:rPr>
          <w:color w:val="383838"/>
          <w:spacing w:val="-16"/>
          <w:w w:val="105"/>
          <w:sz w:val="23"/>
        </w:rPr>
        <w:t xml:space="preserve"> </w:t>
      </w:r>
      <w:r>
        <w:rPr>
          <w:color w:val="383838"/>
          <w:w w:val="105"/>
          <w:sz w:val="23"/>
        </w:rPr>
        <w:t>three.</w:t>
      </w: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spacing w:before="4"/>
        <w:rPr>
          <w:sz w:val="20"/>
        </w:rPr>
      </w:pPr>
    </w:p>
    <w:p w:rsidR="00AD161E" w:rsidRDefault="00381736">
      <w:pPr>
        <w:pStyle w:val="BodyText"/>
        <w:spacing w:line="266" w:lineRule="auto"/>
        <w:ind w:left="110" w:right="116" w:firstLine="18"/>
      </w:pPr>
      <w:r>
        <w:rPr>
          <w:color w:val="2D4D6B"/>
        </w:rPr>
        <w:t xml:space="preserve">500 Stinson Blvd. NE Minneapolis MN 55413-2615 • P.O. Box 52 Minneapolis MN 55440-0052 612-676-6500  •   1-866-457-7144  •   TTY: 1-800-688-2534  •   Fax: 612-676-6501  • </w:t>
      </w:r>
      <w:hyperlink r:id="rId9">
        <w:r>
          <w:rPr>
            <w:color w:val="2D4D6B"/>
          </w:rPr>
          <w:t>www.ucare.org</w:t>
        </w:r>
      </w:hyperlink>
    </w:p>
    <w:p w:rsidR="00AD161E" w:rsidRDefault="00AD161E">
      <w:pPr>
        <w:spacing w:line="266" w:lineRule="auto"/>
        <w:sectPr w:rsidR="00AD161E">
          <w:headerReference w:type="default" r:id="rId10"/>
          <w:pgSz w:w="12240" w:h="15840"/>
          <w:pgMar w:top="600" w:right="1340" w:bottom="280" w:left="1200" w:header="261" w:footer="0" w:gutter="0"/>
          <w:pgNumType w:start="12"/>
          <w:cols w:space="720"/>
        </w:sectPr>
      </w:pPr>
    </w:p>
    <w:p w:rsidR="00AD161E" w:rsidRDefault="00AD161E">
      <w:pPr>
        <w:pStyle w:val="BodyText"/>
        <w:rPr>
          <w:sz w:val="20"/>
        </w:rPr>
      </w:pPr>
    </w:p>
    <w:p w:rsidR="00AD161E" w:rsidRDefault="00AD161E">
      <w:pPr>
        <w:pStyle w:val="BodyText"/>
        <w:rPr>
          <w:sz w:val="20"/>
        </w:rPr>
      </w:pPr>
    </w:p>
    <w:p w:rsidR="00AD161E" w:rsidRDefault="00AD161E">
      <w:pPr>
        <w:pStyle w:val="BodyText"/>
        <w:spacing w:before="1"/>
        <w:rPr>
          <w:sz w:val="21"/>
        </w:rPr>
      </w:pPr>
    </w:p>
    <w:p w:rsidR="00AD161E" w:rsidRDefault="00381736">
      <w:pPr>
        <w:pStyle w:val="BodyText"/>
        <w:ind w:left="161"/>
      </w:pPr>
      <w:r>
        <w:rPr>
          <w:color w:val="343434"/>
          <w:w w:val="105"/>
          <w:u w:val="thick" w:color="000000"/>
        </w:rPr>
        <w:t xml:space="preserve">Changes to Measures for 2019 </w:t>
      </w:r>
      <w:r>
        <w:rPr>
          <w:color w:val="343434"/>
          <w:w w:val="105"/>
        </w:rPr>
        <w:t>(page 108)</w:t>
      </w:r>
    </w:p>
    <w:p w:rsidR="00AD161E" w:rsidRDefault="00AD161E">
      <w:pPr>
        <w:pStyle w:val="BodyText"/>
        <w:spacing w:before="1"/>
        <w:rPr>
          <w:sz w:val="24"/>
        </w:rPr>
      </w:pPr>
    </w:p>
    <w:p w:rsidR="00AD161E" w:rsidRDefault="00381736">
      <w:pPr>
        <w:pStyle w:val="BodyText"/>
        <w:spacing w:line="249" w:lineRule="auto"/>
        <w:ind w:left="166" w:right="299" w:hanging="2"/>
      </w:pPr>
      <w:r>
        <w:rPr>
          <w:i/>
          <w:color w:val="343434"/>
          <w:w w:val="105"/>
        </w:rPr>
        <w:t xml:space="preserve">Members Choosing to Leave the Plan (Part C </w:t>
      </w:r>
      <w:r>
        <w:rPr>
          <w:i/>
          <w:color w:val="343434"/>
          <w:w w:val="105"/>
          <w:sz w:val="24"/>
        </w:rPr>
        <w:t xml:space="preserve">&amp; </w:t>
      </w:r>
      <w:r>
        <w:rPr>
          <w:i/>
          <w:color w:val="343434"/>
          <w:w w:val="105"/>
        </w:rPr>
        <w:t xml:space="preserve">DJ. </w:t>
      </w:r>
      <w:r>
        <w:rPr>
          <w:color w:val="343434"/>
          <w:w w:val="105"/>
        </w:rPr>
        <w:t>UCare supports expanding the exclusions for this measure because it is unfair to penalize plans for disenrollments in situations where a product is closed or no longer offered in a county and there are no other products offered in that county that an enrollee is eligible to enroll in.</w:t>
      </w:r>
    </w:p>
    <w:p w:rsidR="00AD161E" w:rsidRDefault="00AD161E">
      <w:pPr>
        <w:pStyle w:val="BodyText"/>
        <w:spacing w:before="5"/>
        <w:rPr>
          <w:sz w:val="24"/>
        </w:rPr>
      </w:pPr>
    </w:p>
    <w:p w:rsidR="00AD161E" w:rsidRDefault="00381736">
      <w:pPr>
        <w:pStyle w:val="BodyText"/>
        <w:ind w:left="176"/>
      </w:pPr>
      <w:r>
        <w:rPr>
          <w:color w:val="343434"/>
          <w:w w:val="105"/>
          <w:u w:val="single" w:color="000000"/>
        </w:rPr>
        <w:t xml:space="preserve">Removal of Measures from Star Ratings </w:t>
      </w:r>
      <w:r>
        <w:rPr>
          <w:color w:val="343434"/>
          <w:w w:val="105"/>
        </w:rPr>
        <w:t>(page 112)</w:t>
      </w:r>
    </w:p>
    <w:p w:rsidR="00AD161E" w:rsidRDefault="00AD161E">
      <w:pPr>
        <w:pStyle w:val="BodyText"/>
        <w:spacing w:before="1"/>
        <w:rPr>
          <w:sz w:val="24"/>
        </w:rPr>
      </w:pPr>
    </w:p>
    <w:p w:rsidR="00AD161E" w:rsidRDefault="00381736">
      <w:pPr>
        <w:pStyle w:val="BodyText"/>
        <w:spacing w:line="252" w:lineRule="auto"/>
        <w:ind w:left="185" w:right="160" w:hanging="1"/>
      </w:pPr>
      <w:r>
        <w:rPr>
          <w:i/>
          <w:color w:val="343434"/>
          <w:w w:val="105"/>
        </w:rPr>
        <w:t xml:space="preserve">Beneficiary Access and Performance Problems (BAPP) (Part C </w:t>
      </w:r>
      <w:r>
        <w:rPr>
          <w:i/>
          <w:color w:val="343434"/>
          <w:w w:val="105"/>
          <w:sz w:val="24"/>
        </w:rPr>
        <w:t xml:space="preserve">&amp; </w:t>
      </w:r>
      <w:r>
        <w:rPr>
          <w:i/>
          <w:color w:val="343434"/>
          <w:w w:val="105"/>
        </w:rPr>
        <w:t xml:space="preserve">DJ. </w:t>
      </w:r>
      <w:r>
        <w:rPr>
          <w:color w:val="343434"/>
          <w:w w:val="105"/>
        </w:rPr>
        <w:t>UCare supports CMS' proposal to change the data timeframe for data used in the civil monetary penalty portion of the BAPP measure calculation to the time period from July of the measurement year to June of the following year. Changing the data timeframe will allow for use of more recent data and therefore will represent a more accurate reflection of current plan performance/compliance. We also support CMS' proposal to solely include Compliance Activity Module data in the modified display version and their decision to revise the measure in a way that decouples audits and enforcement actions from the Star Ratings. Should CMS decide, in the future, to return the modified BAPP display measure to the ratings, UCare recommends that it be assigned a weight of 1, as a process measure, and not the previous weight of 1.5.</w:t>
      </w:r>
    </w:p>
    <w:p w:rsidR="00AD161E" w:rsidRDefault="00AD161E">
      <w:pPr>
        <w:pStyle w:val="BodyText"/>
        <w:spacing w:before="2"/>
        <w:rPr>
          <w:sz w:val="24"/>
        </w:rPr>
      </w:pPr>
    </w:p>
    <w:p w:rsidR="00AD161E" w:rsidRDefault="00381736">
      <w:pPr>
        <w:pStyle w:val="BodyText"/>
        <w:spacing w:before="1"/>
        <w:ind w:left="200"/>
      </w:pPr>
      <w:r>
        <w:rPr>
          <w:color w:val="343434"/>
          <w:w w:val="105"/>
          <w:u w:val="single" w:color="000000"/>
        </w:rPr>
        <w:t xml:space="preserve">Data Integrity </w:t>
      </w:r>
      <w:r>
        <w:rPr>
          <w:color w:val="343434"/>
          <w:w w:val="105"/>
        </w:rPr>
        <w:t>(page 113)</w:t>
      </w:r>
    </w:p>
    <w:p w:rsidR="00AD161E" w:rsidRDefault="00AD161E">
      <w:pPr>
        <w:pStyle w:val="BodyText"/>
        <w:spacing w:before="6"/>
        <w:rPr>
          <w:sz w:val="24"/>
        </w:rPr>
      </w:pPr>
    </w:p>
    <w:p w:rsidR="00AD161E" w:rsidRDefault="00381736">
      <w:pPr>
        <w:spacing w:before="1" w:line="252" w:lineRule="auto"/>
        <w:ind w:left="205" w:right="178" w:hanging="4"/>
        <w:rPr>
          <w:sz w:val="23"/>
        </w:rPr>
      </w:pPr>
      <w:r>
        <w:rPr>
          <w:i/>
          <w:color w:val="343434"/>
          <w:w w:val="105"/>
          <w:sz w:val="23"/>
        </w:rPr>
        <w:t xml:space="preserve">SNP Care Management and Medication Therapy Management Part C and D Reporting Requirements Measures. </w:t>
      </w:r>
      <w:r>
        <w:rPr>
          <w:color w:val="343434"/>
          <w:w w:val="105"/>
          <w:sz w:val="23"/>
        </w:rPr>
        <w:t>UCare does not support this proposed methodology. A more appropriate methodology is a scaled decrease in the Star Ratings based on the data validation Likert scale finding. For example, a finding of "No" on the Likert scale is a worse finding than a three; however, this proposal treats both findings the same and reduces the measure to one Star.</w:t>
      </w:r>
    </w:p>
    <w:p w:rsidR="00AD161E" w:rsidRDefault="00AD161E">
      <w:pPr>
        <w:pStyle w:val="BodyText"/>
        <w:spacing w:before="3"/>
        <w:rPr>
          <w:sz w:val="24"/>
        </w:rPr>
      </w:pPr>
    </w:p>
    <w:p w:rsidR="00AD161E" w:rsidRDefault="00381736">
      <w:pPr>
        <w:pStyle w:val="BodyText"/>
        <w:spacing w:line="252" w:lineRule="auto"/>
        <w:ind w:left="216" w:right="309" w:firstLine="2"/>
      </w:pPr>
      <w:r>
        <w:rPr>
          <w:i/>
          <w:color w:val="343434"/>
          <w:w w:val="105"/>
        </w:rPr>
        <w:t xml:space="preserve">Proposed Scaled Reductions for Appeals IRE Data Completeness Issues. </w:t>
      </w:r>
      <w:r>
        <w:rPr>
          <w:color w:val="343434"/>
          <w:w w:val="105"/>
        </w:rPr>
        <w:t>UCare supports the proposal to move to a scaled reduction methodology for data integrity issues tied to the appeals measures. UCare encourages CMS to consider using this methodology for other ratings measures. Additionally, UCare suggests that CMS allow MAOs a time frame in which to cure erroneous data.</w:t>
      </w:r>
    </w:p>
    <w:p w:rsidR="00AD161E" w:rsidRDefault="00AD161E">
      <w:pPr>
        <w:pStyle w:val="BodyText"/>
        <w:spacing w:before="9"/>
      </w:pPr>
    </w:p>
    <w:p w:rsidR="00AD161E" w:rsidRDefault="00381736">
      <w:pPr>
        <w:pStyle w:val="BodyText"/>
        <w:spacing w:line="252" w:lineRule="auto"/>
        <w:ind w:left="224" w:right="415"/>
      </w:pPr>
      <w:r>
        <w:rPr>
          <w:i/>
          <w:color w:val="343434"/>
          <w:w w:val="105"/>
        </w:rPr>
        <w:t xml:space="preserve">2019 Categorical Adjustment Index (CAI) Values. </w:t>
      </w:r>
      <w:r>
        <w:rPr>
          <w:color w:val="343434"/>
          <w:w w:val="105"/>
        </w:rPr>
        <w:t>UCare believes that the CAI is a step in the right direction, but fails to sufficiently account for the impact of low income subsidy and dual eligible (LIS/DE) enrollees on the Star Ratings measures. UCare encourages CMS to aggressively pursue additional steps to address the fundamental unfairness of the existing Star Ratings methodology for MAOs serving a high percentage of LIS/DE enrollees.</w:t>
      </w:r>
    </w:p>
    <w:p w:rsidR="00AD161E" w:rsidRDefault="00AD161E">
      <w:pPr>
        <w:pStyle w:val="BodyText"/>
        <w:spacing w:before="9"/>
      </w:pPr>
    </w:p>
    <w:p w:rsidR="00AD161E" w:rsidRDefault="00381736">
      <w:pPr>
        <w:pStyle w:val="BodyText"/>
        <w:spacing w:line="252" w:lineRule="auto"/>
        <w:ind w:left="235" w:right="273" w:firstLine="3"/>
      </w:pPr>
      <w:r>
        <w:rPr>
          <w:color w:val="343434"/>
          <w:w w:val="105"/>
        </w:rPr>
        <w:t>We support the CMS premise that measure stewards should incorporate risk adjustment into all measures and that LIS/DE should be evaluated as a risk adjustment factor for each measure where the data shows it to be material. Until the measures are modified to include risk adjustment, we encourage other forms of relief for predominantly LIS/DE products, such as separate cut points for D-SNP products that compare performance against other D-SNPs.</w:t>
      </w:r>
    </w:p>
    <w:p w:rsidR="00AD161E" w:rsidRDefault="00AD161E">
      <w:pPr>
        <w:pStyle w:val="BodyText"/>
        <w:rPr>
          <w:sz w:val="24"/>
        </w:rPr>
      </w:pPr>
    </w:p>
    <w:p w:rsidR="00AD161E" w:rsidRDefault="00AD161E">
      <w:pPr>
        <w:pStyle w:val="BodyText"/>
        <w:rPr>
          <w:sz w:val="24"/>
        </w:rPr>
      </w:pPr>
    </w:p>
    <w:p w:rsidR="00AD161E" w:rsidRDefault="00AD161E">
      <w:pPr>
        <w:pStyle w:val="BodyText"/>
        <w:rPr>
          <w:sz w:val="20"/>
        </w:rPr>
      </w:pPr>
    </w:p>
    <w:p w:rsidR="00AD161E" w:rsidRDefault="00381736">
      <w:pPr>
        <w:pStyle w:val="BodyText"/>
        <w:spacing w:before="1" w:line="266" w:lineRule="auto"/>
        <w:ind w:left="112" w:right="110" w:firstLine="13"/>
      </w:pPr>
      <w:r>
        <w:rPr>
          <w:color w:val="2B4969"/>
        </w:rPr>
        <w:t xml:space="preserve">500 Stinson Blvd. NE Minneapolis MN 55413-2615 • P.O. Box 52 Minneapolis MN 55440-0052 612-676-6500  •   1-866-457-7144  •   TTY: 1-800-688-2534  •   Fax: 612-676-6501  •  </w:t>
      </w:r>
      <w:hyperlink r:id="rId11">
        <w:r>
          <w:rPr>
            <w:color w:val="2B4969"/>
          </w:rPr>
          <w:t>www.ucare.org</w:t>
        </w:r>
      </w:hyperlink>
    </w:p>
    <w:p w:rsidR="00AD161E" w:rsidRDefault="00AD161E">
      <w:pPr>
        <w:spacing w:line="266" w:lineRule="auto"/>
        <w:sectPr w:rsidR="00AD161E">
          <w:pgSz w:w="12240" w:h="15840"/>
          <w:pgMar w:top="620" w:right="1240" w:bottom="280" w:left="1260" w:header="261" w:footer="0" w:gutter="0"/>
          <w:cols w:space="720"/>
        </w:sectPr>
      </w:pPr>
    </w:p>
    <w:p w:rsidR="00AD161E" w:rsidRDefault="00AD161E">
      <w:pPr>
        <w:pStyle w:val="BodyText"/>
        <w:rPr>
          <w:sz w:val="20"/>
        </w:rPr>
      </w:pPr>
    </w:p>
    <w:p w:rsidR="00AD161E" w:rsidRDefault="00AD161E">
      <w:pPr>
        <w:pStyle w:val="BodyText"/>
        <w:rPr>
          <w:sz w:val="20"/>
        </w:rPr>
      </w:pPr>
    </w:p>
    <w:p w:rsidR="00AD161E" w:rsidRDefault="00AD161E">
      <w:pPr>
        <w:pStyle w:val="BodyText"/>
        <w:spacing w:before="9"/>
        <w:rPr>
          <w:sz w:val="21"/>
        </w:rPr>
      </w:pPr>
    </w:p>
    <w:p w:rsidR="00AD161E" w:rsidRDefault="00381736">
      <w:pPr>
        <w:spacing w:before="1"/>
        <w:ind w:left="186"/>
      </w:pPr>
      <w:r>
        <w:rPr>
          <w:color w:val="3F3F41"/>
          <w:w w:val="110"/>
          <w:u w:val="single" w:color="000000"/>
        </w:rPr>
        <w:t xml:space="preserve">Disaster Implications </w:t>
      </w:r>
      <w:r>
        <w:rPr>
          <w:color w:val="3F3F41"/>
          <w:w w:val="110"/>
        </w:rPr>
        <w:t>(page 130)</w:t>
      </w:r>
    </w:p>
    <w:p w:rsidR="00AD161E" w:rsidRDefault="00AD161E">
      <w:pPr>
        <w:pStyle w:val="BodyText"/>
        <w:rPr>
          <w:sz w:val="26"/>
        </w:rPr>
      </w:pPr>
    </w:p>
    <w:p w:rsidR="00AD161E" w:rsidRDefault="00381736">
      <w:pPr>
        <w:spacing w:line="259" w:lineRule="auto"/>
        <w:ind w:left="187" w:right="734" w:hanging="3"/>
      </w:pPr>
      <w:r>
        <w:rPr>
          <w:color w:val="3F3F41"/>
          <w:w w:val="110"/>
        </w:rPr>
        <w:t>UCare</w:t>
      </w:r>
      <w:r>
        <w:rPr>
          <w:color w:val="3F3F41"/>
          <w:spacing w:val="-8"/>
          <w:w w:val="110"/>
        </w:rPr>
        <w:t xml:space="preserve"> </w:t>
      </w:r>
      <w:r>
        <w:rPr>
          <w:color w:val="3F3F41"/>
          <w:w w:val="110"/>
        </w:rPr>
        <w:t>supports</w:t>
      </w:r>
      <w:r>
        <w:rPr>
          <w:color w:val="3F3F41"/>
          <w:spacing w:val="-11"/>
          <w:w w:val="110"/>
        </w:rPr>
        <w:t xml:space="preserve"> </w:t>
      </w:r>
      <w:r>
        <w:rPr>
          <w:color w:val="3F3F41"/>
          <w:w w:val="110"/>
        </w:rPr>
        <w:t>the</w:t>
      </w:r>
      <w:r>
        <w:rPr>
          <w:color w:val="3F3F41"/>
          <w:spacing w:val="-6"/>
          <w:w w:val="110"/>
        </w:rPr>
        <w:t xml:space="preserve"> </w:t>
      </w:r>
      <w:r>
        <w:rPr>
          <w:color w:val="3F3F41"/>
          <w:w w:val="110"/>
        </w:rPr>
        <w:t>CMS</w:t>
      </w:r>
      <w:r>
        <w:rPr>
          <w:color w:val="3F3F41"/>
          <w:spacing w:val="-11"/>
          <w:w w:val="110"/>
        </w:rPr>
        <w:t xml:space="preserve"> </w:t>
      </w:r>
      <w:r>
        <w:rPr>
          <w:color w:val="3F3F41"/>
          <w:w w:val="110"/>
        </w:rPr>
        <w:t>strategies</w:t>
      </w:r>
      <w:r>
        <w:rPr>
          <w:color w:val="3F3F41"/>
          <w:spacing w:val="-7"/>
          <w:w w:val="110"/>
        </w:rPr>
        <w:t xml:space="preserve"> </w:t>
      </w:r>
      <w:r>
        <w:rPr>
          <w:color w:val="3F3F41"/>
          <w:w w:val="110"/>
        </w:rPr>
        <w:t>to</w:t>
      </w:r>
      <w:r>
        <w:rPr>
          <w:color w:val="3F3F41"/>
          <w:spacing w:val="-14"/>
          <w:w w:val="110"/>
        </w:rPr>
        <w:t xml:space="preserve"> </w:t>
      </w:r>
      <w:r>
        <w:rPr>
          <w:color w:val="3F3F41"/>
          <w:w w:val="110"/>
        </w:rPr>
        <w:t>address</w:t>
      </w:r>
      <w:r>
        <w:rPr>
          <w:color w:val="3F3F41"/>
          <w:spacing w:val="-6"/>
          <w:w w:val="110"/>
        </w:rPr>
        <w:t xml:space="preserve"> </w:t>
      </w:r>
      <w:r>
        <w:rPr>
          <w:color w:val="3F3F41"/>
          <w:w w:val="110"/>
        </w:rPr>
        <w:t>Star</w:t>
      </w:r>
      <w:r>
        <w:rPr>
          <w:color w:val="3F3F41"/>
          <w:spacing w:val="-10"/>
          <w:w w:val="110"/>
        </w:rPr>
        <w:t xml:space="preserve"> </w:t>
      </w:r>
      <w:r>
        <w:rPr>
          <w:color w:val="3F3F41"/>
          <w:w w:val="110"/>
        </w:rPr>
        <w:t>Ratings</w:t>
      </w:r>
      <w:r>
        <w:rPr>
          <w:color w:val="3F3F41"/>
          <w:spacing w:val="-10"/>
          <w:w w:val="110"/>
        </w:rPr>
        <w:t xml:space="preserve"> </w:t>
      </w:r>
      <w:r>
        <w:rPr>
          <w:color w:val="3F3F41"/>
          <w:w w:val="110"/>
        </w:rPr>
        <w:t>issues</w:t>
      </w:r>
      <w:r>
        <w:rPr>
          <w:color w:val="3F3F41"/>
          <w:spacing w:val="-10"/>
          <w:w w:val="110"/>
        </w:rPr>
        <w:t xml:space="preserve"> </w:t>
      </w:r>
      <w:r>
        <w:rPr>
          <w:color w:val="3F3F41"/>
          <w:w w:val="110"/>
        </w:rPr>
        <w:t>for</w:t>
      </w:r>
      <w:r>
        <w:rPr>
          <w:color w:val="3F3F41"/>
          <w:spacing w:val="-10"/>
          <w:w w:val="110"/>
        </w:rPr>
        <w:t xml:space="preserve"> </w:t>
      </w:r>
      <w:r>
        <w:rPr>
          <w:color w:val="3F3F41"/>
          <w:w w:val="110"/>
        </w:rPr>
        <w:t>contracts</w:t>
      </w:r>
      <w:r>
        <w:rPr>
          <w:color w:val="3F3F41"/>
          <w:spacing w:val="-1"/>
          <w:w w:val="110"/>
        </w:rPr>
        <w:t xml:space="preserve"> </w:t>
      </w:r>
      <w:r>
        <w:rPr>
          <w:color w:val="3F3F41"/>
          <w:w w:val="110"/>
        </w:rPr>
        <w:t>impacted by extreme and uncontrollable</w:t>
      </w:r>
      <w:r>
        <w:rPr>
          <w:color w:val="3F3F41"/>
          <w:spacing w:val="-47"/>
          <w:w w:val="110"/>
        </w:rPr>
        <w:t xml:space="preserve"> </w:t>
      </w:r>
      <w:r>
        <w:rPr>
          <w:color w:val="3F3F41"/>
          <w:w w:val="110"/>
        </w:rPr>
        <w:t>circumstances.</w:t>
      </w:r>
    </w:p>
    <w:p w:rsidR="00AD161E" w:rsidRDefault="00AD161E">
      <w:pPr>
        <w:pStyle w:val="BodyText"/>
        <w:spacing w:before="3"/>
        <w:rPr>
          <w:sz w:val="24"/>
        </w:rPr>
      </w:pPr>
    </w:p>
    <w:p w:rsidR="00AD161E" w:rsidRDefault="00381736">
      <w:pPr>
        <w:ind w:left="190"/>
      </w:pPr>
      <w:r>
        <w:rPr>
          <w:color w:val="3F3F41"/>
          <w:w w:val="110"/>
          <w:u w:val="thick" w:color="000000"/>
        </w:rPr>
        <w:t xml:space="preserve">2019 CMS Display Measures </w:t>
      </w:r>
      <w:r>
        <w:rPr>
          <w:color w:val="3F3F41"/>
          <w:w w:val="110"/>
        </w:rPr>
        <w:t>(page 140)</w:t>
      </w:r>
    </w:p>
    <w:p w:rsidR="00AD161E" w:rsidRDefault="00AD161E">
      <w:pPr>
        <w:pStyle w:val="BodyText"/>
        <w:spacing w:before="6"/>
        <w:rPr>
          <w:sz w:val="25"/>
        </w:rPr>
      </w:pPr>
    </w:p>
    <w:p w:rsidR="00AD161E" w:rsidRDefault="00381736">
      <w:pPr>
        <w:spacing w:line="261" w:lineRule="auto"/>
        <w:ind w:left="192" w:right="257" w:firstLine="3"/>
      </w:pPr>
      <w:r>
        <w:rPr>
          <w:i/>
          <w:color w:val="3F3F41"/>
          <w:w w:val="110"/>
          <w:sz w:val="23"/>
        </w:rPr>
        <w:t>Plan</w:t>
      </w:r>
      <w:r>
        <w:rPr>
          <w:i/>
          <w:color w:val="3F3F41"/>
          <w:spacing w:val="-27"/>
          <w:w w:val="110"/>
          <w:sz w:val="23"/>
        </w:rPr>
        <w:t xml:space="preserve"> </w:t>
      </w:r>
      <w:r>
        <w:rPr>
          <w:i/>
          <w:color w:val="3F3F41"/>
          <w:w w:val="110"/>
          <w:sz w:val="23"/>
        </w:rPr>
        <w:t>Makes</w:t>
      </w:r>
      <w:r>
        <w:rPr>
          <w:i/>
          <w:color w:val="3F3F41"/>
          <w:spacing w:val="-23"/>
          <w:w w:val="110"/>
          <w:sz w:val="23"/>
        </w:rPr>
        <w:t xml:space="preserve"> </w:t>
      </w:r>
      <w:r>
        <w:rPr>
          <w:i/>
          <w:color w:val="3F3F41"/>
          <w:w w:val="110"/>
          <w:sz w:val="23"/>
        </w:rPr>
        <w:t>Timely</w:t>
      </w:r>
      <w:r>
        <w:rPr>
          <w:i/>
          <w:color w:val="3F3F41"/>
          <w:spacing w:val="-19"/>
          <w:w w:val="110"/>
          <w:sz w:val="23"/>
        </w:rPr>
        <w:t xml:space="preserve"> </w:t>
      </w:r>
      <w:r>
        <w:rPr>
          <w:i/>
          <w:color w:val="3F3F41"/>
          <w:w w:val="110"/>
          <w:sz w:val="23"/>
        </w:rPr>
        <w:t>Decisions</w:t>
      </w:r>
      <w:r>
        <w:rPr>
          <w:i/>
          <w:color w:val="3F3F41"/>
          <w:spacing w:val="-24"/>
          <w:w w:val="110"/>
          <w:sz w:val="23"/>
        </w:rPr>
        <w:t xml:space="preserve"> </w:t>
      </w:r>
      <w:r>
        <w:rPr>
          <w:i/>
          <w:color w:val="3F3F41"/>
          <w:w w:val="110"/>
          <w:sz w:val="23"/>
        </w:rPr>
        <w:t>about</w:t>
      </w:r>
      <w:r>
        <w:rPr>
          <w:i/>
          <w:color w:val="3F3F41"/>
          <w:spacing w:val="-24"/>
          <w:w w:val="110"/>
          <w:sz w:val="23"/>
        </w:rPr>
        <w:t xml:space="preserve"> </w:t>
      </w:r>
      <w:r>
        <w:rPr>
          <w:i/>
          <w:color w:val="3F3F41"/>
          <w:w w:val="110"/>
          <w:sz w:val="23"/>
        </w:rPr>
        <w:t>Appeals</w:t>
      </w:r>
      <w:r>
        <w:rPr>
          <w:i/>
          <w:color w:val="3F3F41"/>
          <w:spacing w:val="-25"/>
          <w:w w:val="110"/>
          <w:sz w:val="23"/>
        </w:rPr>
        <w:t xml:space="preserve"> </w:t>
      </w:r>
      <w:r>
        <w:rPr>
          <w:i/>
          <w:color w:val="3F3F41"/>
          <w:w w:val="110"/>
          <w:sz w:val="23"/>
        </w:rPr>
        <w:t>(Part</w:t>
      </w:r>
      <w:r>
        <w:rPr>
          <w:i/>
          <w:color w:val="3F3F41"/>
          <w:spacing w:val="-30"/>
          <w:w w:val="110"/>
          <w:sz w:val="23"/>
        </w:rPr>
        <w:t xml:space="preserve"> </w:t>
      </w:r>
      <w:r>
        <w:rPr>
          <w:i/>
          <w:color w:val="3F3F41"/>
          <w:w w:val="110"/>
          <w:sz w:val="23"/>
        </w:rPr>
        <w:t>C).</w:t>
      </w:r>
      <w:r>
        <w:rPr>
          <w:i/>
          <w:color w:val="3F3F41"/>
          <w:spacing w:val="-28"/>
          <w:w w:val="110"/>
          <w:sz w:val="23"/>
        </w:rPr>
        <w:t xml:space="preserve"> </w:t>
      </w:r>
      <w:r>
        <w:rPr>
          <w:color w:val="3F3F41"/>
          <w:w w:val="110"/>
        </w:rPr>
        <w:t>UCare</w:t>
      </w:r>
      <w:r>
        <w:rPr>
          <w:color w:val="3F3F41"/>
          <w:spacing w:val="-22"/>
          <w:w w:val="110"/>
        </w:rPr>
        <w:t xml:space="preserve"> </w:t>
      </w:r>
      <w:r>
        <w:rPr>
          <w:color w:val="3F3F41"/>
          <w:w w:val="110"/>
        </w:rPr>
        <w:t>does</w:t>
      </w:r>
      <w:r>
        <w:rPr>
          <w:color w:val="3F3F41"/>
          <w:spacing w:val="-25"/>
          <w:w w:val="110"/>
        </w:rPr>
        <w:t xml:space="preserve"> </w:t>
      </w:r>
      <w:r>
        <w:rPr>
          <w:color w:val="3F3F41"/>
          <w:w w:val="110"/>
        </w:rPr>
        <w:t>not</w:t>
      </w:r>
      <w:r>
        <w:rPr>
          <w:color w:val="3F3F41"/>
          <w:spacing w:val="-26"/>
          <w:w w:val="110"/>
        </w:rPr>
        <w:t xml:space="preserve"> </w:t>
      </w:r>
      <w:r>
        <w:rPr>
          <w:color w:val="3F3F41"/>
          <w:w w:val="110"/>
        </w:rPr>
        <w:t>support</w:t>
      </w:r>
      <w:r>
        <w:rPr>
          <w:color w:val="3F3F41"/>
          <w:spacing w:val="-22"/>
          <w:w w:val="110"/>
        </w:rPr>
        <w:t xml:space="preserve"> </w:t>
      </w:r>
      <w:r>
        <w:rPr>
          <w:color w:val="3F3F41"/>
          <w:w w:val="110"/>
        </w:rPr>
        <w:t>including</w:t>
      </w:r>
      <w:r>
        <w:rPr>
          <w:color w:val="3F3F41"/>
          <w:spacing w:val="-18"/>
          <w:w w:val="110"/>
        </w:rPr>
        <w:t xml:space="preserve"> </w:t>
      </w:r>
      <w:r>
        <w:rPr>
          <w:color w:val="3F3F41"/>
          <w:w w:val="110"/>
        </w:rPr>
        <w:t>IRE dismissals in timely decisions, because dismissals are for cases that plans did not review as appeals</w:t>
      </w:r>
      <w:r>
        <w:rPr>
          <w:color w:val="3F3F41"/>
          <w:spacing w:val="-1"/>
          <w:w w:val="110"/>
        </w:rPr>
        <w:t xml:space="preserve"> </w:t>
      </w:r>
      <w:r>
        <w:rPr>
          <w:color w:val="3F3F41"/>
          <w:w w:val="110"/>
        </w:rPr>
        <w:t>at</w:t>
      </w:r>
      <w:r>
        <w:rPr>
          <w:color w:val="3F3F41"/>
          <w:spacing w:val="-11"/>
          <w:w w:val="110"/>
        </w:rPr>
        <w:t xml:space="preserve"> </w:t>
      </w:r>
      <w:r>
        <w:rPr>
          <w:color w:val="3F3F41"/>
          <w:w w:val="110"/>
        </w:rPr>
        <w:t>all.</w:t>
      </w:r>
      <w:r>
        <w:rPr>
          <w:color w:val="3F3F41"/>
          <w:spacing w:val="-11"/>
          <w:w w:val="110"/>
        </w:rPr>
        <w:t xml:space="preserve"> </w:t>
      </w:r>
      <w:r>
        <w:rPr>
          <w:color w:val="3F3F41"/>
          <w:w w:val="110"/>
        </w:rPr>
        <w:t>They</w:t>
      </w:r>
      <w:r>
        <w:rPr>
          <w:color w:val="3F3F41"/>
          <w:spacing w:val="-2"/>
          <w:w w:val="110"/>
        </w:rPr>
        <w:t xml:space="preserve"> </w:t>
      </w:r>
      <w:r>
        <w:rPr>
          <w:color w:val="3F3F41"/>
          <w:w w:val="110"/>
        </w:rPr>
        <w:t>are</w:t>
      </w:r>
      <w:r>
        <w:rPr>
          <w:color w:val="3F3F41"/>
          <w:spacing w:val="-11"/>
          <w:w w:val="110"/>
        </w:rPr>
        <w:t xml:space="preserve"> </w:t>
      </w:r>
      <w:r>
        <w:rPr>
          <w:color w:val="3F3F41"/>
          <w:w w:val="110"/>
        </w:rPr>
        <w:t>administrative</w:t>
      </w:r>
      <w:r>
        <w:rPr>
          <w:color w:val="3F3F41"/>
          <w:spacing w:val="-20"/>
          <w:w w:val="110"/>
        </w:rPr>
        <w:t xml:space="preserve"> </w:t>
      </w:r>
      <w:r>
        <w:rPr>
          <w:color w:val="3F3F41"/>
          <w:w w:val="110"/>
        </w:rPr>
        <w:t>denials</w:t>
      </w:r>
      <w:r>
        <w:rPr>
          <w:color w:val="3F3F41"/>
          <w:spacing w:val="-2"/>
          <w:w w:val="110"/>
        </w:rPr>
        <w:t xml:space="preserve"> </w:t>
      </w:r>
      <w:r>
        <w:rPr>
          <w:color w:val="3F3F41"/>
          <w:w w:val="110"/>
        </w:rPr>
        <w:t>made</w:t>
      </w:r>
      <w:r>
        <w:rPr>
          <w:color w:val="3F3F41"/>
          <w:spacing w:val="-5"/>
          <w:w w:val="110"/>
        </w:rPr>
        <w:t xml:space="preserve"> </w:t>
      </w:r>
      <w:r>
        <w:rPr>
          <w:color w:val="3F3F41"/>
          <w:w w:val="110"/>
        </w:rPr>
        <w:t>because</w:t>
      </w:r>
      <w:r>
        <w:rPr>
          <w:color w:val="3F3F41"/>
          <w:spacing w:val="-6"/>
          <w:w w:val="110"/>
        </w:rPr>
        <w:t xml:space="preserve"> </w:t>
      </w:r>
      <w:r>
        <w:rPr>
          <w:color w:val="3F3F41"/>
          <w:w w:val="110"/>
        </w:rPr>
        <w:t>the</w:t>
      </w:r>
      <w:r>
        <w:rPr>
          <w:color w:val="3F3F41"/>
          <w:spacing w:val="2"/>
          <w:w w:val="110"/>
        </w:rPr>
        <w:t xml:space="preserve"> </w:t>
      </w:r>
      <w:r>
        <w:rPr>
          <w:color w:val="3F3F41"/>
          <w:w w:val="110"/>
        </w:rPr>
        <w:t>appeal</w:t>
      </w:r>
      <w:r>
        <w:rPr>
          <w:color w:val="3F3F41"/>
          <w:spacing w:val="2"/>
          <w:w w:val="110"/>
        </w:rPr>
        <w:t xml:space="preserve"> </w:t>
      </w:r>
      <w:r>
        <w:rPr>
          <w:color w:val="3F3F41"/>
          <w:w w:val="110"/>
        </w:rPr>
        <w:t>was</w:t>
      </w:r>
      <w:r>
        <w:rPr>
          <w:color w:val="3F3F41"/>
          <w:spacing w:val="-8"/>
          <w:w w:val="110"/>
        </w:rPr>
        <w:t xml:space="preserve"> </w:t>
      </w:r>
      <w:r>
        <w:rPr>
          <w:color w:val="3F3F41"/>
          <w:w w:val="110"/>
        </w:rPr>
        <w:t>not</w:t>
      </w:r>
      <w:r>
        <w:rPr>
          <w:color w:val="3F3F41"/>
          <w:spacing w:val="-8"/>
          <w:w w:val="110"/>
        </w:rPr>
        <w:t xml:space="preserve"> </w:t>
      </w:r>
      <w:r>
        <w:rPr>
          <w:color w:val="3F3F41"/>
          <w:w w:val="110"/>
        </w:rPr>
        <w:t>filed</w:t>
      </w:r>
      <w:r>
        <w:rPr>
          <w:color w:val="3F3F41"/>
          <w:spacing w:val="-12"/>
          <w:w w:val="110"/>
        </w:rPr>
        <w:t xml:space="preserve"> </w:t>
      </w:r>
      <w:r>
        <w:rPr>
          <w:color w:val="3F3F41"/>
          <w:w w:val="110"/>
        </w:rPr>
        <w:t>timel</w:t>
      </w:r>
      <w:r>
        <w:rPr>
          <w:color w:val="575954"/>
          <w:w w:val="110"/>
        </w:rPr>
        <w:t>y</w:t>
      </w:r>
      <w:r>
        <w:rPr>
          <w:color w:val="575954"/>
          <w:spacing w:val="-14"/>
          <w:w w:val="110"/>
        </w:rPr>
        <w:t xml:space="preserve"> </w:t>
      </w:r>
      <w:r>
        <w:rPr>
          <w:color w:val="3F3F41"/>
          <w:w w:val="110"/>
        </w:rPr>
        <w:t>o</w:t>
      </w:r>
      <w:r>
        <w:rPr>
          <w:color w:val="575954"/>
          <w:w w:val="110"/>
        </w:rPr>
        <w:t xml:space="preserve">r </w:t>
      </w:r>
      <w:r>
        <w:rPr>
          <w:color w:val="3F3F41"/>
          <w:w w:val="110"/>
        </w:rPr>
        <w:t>the</w:t>
      </w:r>
      <w:r>
        <w:rPr>
          <w:color w:val="3F3F41"/>
          <w:spacing w:val="-12"/>
          <w:w w:val="110"/>
        </w:rPr>
        <w:t xml:space="preserve"> </w:t>
      </w:r>
      <w:r>
        <w:rPr>
          <w:color w:val="3F3F41"/>
          <w:w w:val="110"/>
        </w:rPr>
        <w:t>requestor</w:t>
      </w:r>
      <w:r>
        <w:rPr>
          <w:color w:val="3F3F41"/>
          <w:spacing w:val="1"/>
          <w:w w:val="110"/>
        </w:rPr>
        <w:t xml:space="preserve"> </w:t>
      </w:r>
      <w:r>
        <w:rPr>
          <w:color w:val="3F3F41"/>
          <w:w w:val="110"/>
        </w:rPr>
        <w:t>was</w:t>
      </w:r>
      <w:r>
        <w:rPr>
          <w:color w:val="3F3F41"/>
          <w:spacing w:val="-10"/>
          <w:w w:val="110"/>
        </w:rPr>
        <w:t xml:space="preserve"> </w:t>
      </w:r>
      <w:r>
        <w:rPr>
          <w:color w:val="3F3F41"/>
          <w:w w:val="110"/>
        </w:rPr>
        <w:t>not</w:t>
      </w:r>
      <w:r>
        <w:rPr>
          <w:color w:val="3F3F41"/>
          <w:spacing w:val="-11"/>
          <w:w w:val="110"/>
        </w:rPr>
        <w:t xml:space="preserve"> </w:t>
      </w:r>
      <w:r>
        <w:rPr>
          <w:color w:val="3F3F41"/>
          <w:w w:val="110"/>
        </w:rPr>
        <w:t>a</w:t>
      </w:r>
      <w:r>
        <w:rPr>
          <w:color w:val="3F3F41"/>
          <w:spacing w:val="-14"/>
          <w:w w:val="110"/>
        </w:rPr>
        <w:t xml:space="preserve"> </w:t>
      </w:r>
      <w:r>
        <w:rPr>
          <w:color w:val="3F3F41"/>
          <w:w w:val="110"/>
        </w:rPr>
        <w:t>valid</w:t>
      </w:r>
      <w:r>
        <w:rPr>
          <w:color w:val="3F3F41"/>
          <w:spacing w:val="-8"/>
          <w:w w:val="110"/>
        </w:rPr>
        <w:t xml:space="preserve"> </w:t>
      </w:r>
      <w:r>
        <w:rPr>
          <w:color w:val="3F3F41"/>
          <w:w w:val="110"/>
        </w:rPr>
        <w:t>party.</w:t>
      </w:r>
    </w:p>
    <w:p w:rsidR="00AD161E" w:rsidRDefault="00AD161E">
      <w:pPr>
        <w:pStyle w:val="BodyText"/>
        <w:spacing w:before="7"/>
      </w:pPr>
    </w:p>
    <w:p w:rsidR="00AD161E" w:rsidRDefault="00381736">
      <w:pPr>
        <w:spacing w:line="261" w:lineRule="auto"/>
        <w:ind w:left="196" w:right="257" w:firstLine="9"/>
      </w:pPr>
      <w:r>
        <w:rPr>
          <w:i/>
          <w:color w:val="3F3F41"/>
          <w:w w:val="110"/>
          <w:sz w:val="23"/>
        </w:rPr>
        <w:t>Hospitalizations</w:t>
      </w:r>
      <w:r>
        <w:rPr>
          <w:i/>
          <w:color w:val="3F3F41"/>
          <w:spacing w:val="-37"/>
          <w:w w:val="110"/>
          <w:sz w:val="23"/>
        </w:rPr>
        <w:t xml:space="preserve"> </w:t>
      </w:r>
      <w:r>
        <w:rPr>
          <w:i/>
          <w:color w:val="3F3F41"/>
          <w:w w:val="110"/>
          <w:sz w:val="23"/>
        </w:rPr>
        <w:t>for</w:t>
      </w:r>
      <w:r>
        <w:rPr>
          <w:i/>
          <w:color w:val="3F3F41"/>
          <w:spacing w:val="-31"/>
          <w:w w:val="110"/>
          <w:sz w:val="23"/>
        </w:rPr>
        <w:t xml:space="preserve"> </w:t>
      </w:r>
      <w:r>
        <w:rPr>
          <w:i/>
          <w:color w:val="3F3F41"/>
          <w:w w:val="110"/>
          <w:sz w:val="23"/>
        </w:rPr>
        <w:t>Potentially</w:t>
      </w:r>
      <w:r>
        <w:rPr>
          <w:i/>
          <w:color w:val="3F3F41"/>
          <w:spacing w:val="-28"/>
          <w:w w:val="110"/>
          <w:sz w:val="23"/>
        </w:rPr>
        <w:t xml:space="preserve"> </w:t>
      </w:r>
      <w:r>
        <w:rPr>
          <w:i/>
          <w:color w:val="3F3F41"/>
          <w:w w:val="110"/>
          <w:sz w:val="23"/>
        </w:rPr>
        <w:t>Preventable</w:t>
      </w:r>
      <w:r>
        <w:rPr>
          <w:i/>
          <w:color w:val="3F3F41"/>
          <w:spacing w:val="-28"/>
          <w:w w:val="110"/>
          <w:sz w:val="23"/>
        </w:rPr>
        <w:t xml:space="preserve"> </w:t>
      </w:r>
      <w:r>
        <w:rPr>
          <w:i/>
          <w:color w:val="3F3F41"/>
          <w:w w:val="110"/>
          <w:sz w:val="23"/>
        </w:rPr>
        <w:t>Complications</w:t>
      </w:r>
      <w:r>
        <w:rPr>
          <w:i/>
          <w:color w:val="3F3F41"/>
          <w:spacing w:val="-29"/>
          <w:w w:val="110"/>
          <w:sz w:val="23"/>
        </w:rPr>
        <w:t xml:space="preserve"> </w:t>
      </w:r>
      <w:r>
        <w:rPr>
          <w:i/>
          <w:color w:val="3F3F41"/>
          <w:w w:val="110"/>
          <w:sz w:val="23"/>
        </w:rPr>
        <w:t>(Part</w:t>
      </w:r>
      <w:r>
        <w:rPr>
          <w:i/>
          <w:color w:val="3F3F41"/>
          <w:spacing w:val="-34"/>
          <w:w w:val="110"/>
          <w:sz w:val="23"/>
        </w:rPr>
        <w:t xml:space="preserve"> </w:t>
      </w:r>
      <w:r>
        <w:rPr>
          <w:i/>
          <w:color w:val="3F3F41"/>
          <w:w w:val="110"/>
          <w:sz w:val="23"/>
        </w:rPr>
        <w:t>C).</w:t>
      </w:r>
      <w:r>
        <w:rPr>
          <w:i/>
          <w:color w:val="3F3F41"/>
          <w:spacing w:val="-37"/>
          <w:w w:val="110"/>
          <w:sz w:val="23"/>
        </w:rPr>
        <w:t xml:space="preserve"> </w:t>
      </w:r>
      <w:r>
        <w:rPr>
          <w:color w:val="3F3F41"/>
          <w:w w:val="110"/>
        </w:rPr>
        <w:t>CMS</w:t>
      </w:r>
      <w:r>
        <w:rPr>
          <w:color w:val="3F3F41"/>
          <w:spacing w:val="-33"/>
          <w:w w:val="110"/>
        </w:rPr>
        <w:t xml:space="preserve"> </w:t>
      </w:r>
      <w:r>
        <w:rPr>
          <w:color w:val="3F3F41"/>
          <w:w w:val="110"/>
        </w:rPr>
        <w:t>should</w:t>
      </w:r>
      <w:r>
        <w:rPr>
          <w:color w:val="3F3F41"/>
          <w:spacing w:val="-30"/>
          <w:w w:val="110"/>
        </w:rPr>
        <w:t xml:space="preserve"> </w:t>
      </w:r>
      <w:r>
        <w:rPr>
          <w:color w:val="3F3F41"/>
          <w:w w:val="110"/>
        </w:rPr>
        <w:t>take</w:t>
      </w:r>
      <w:r>
        <w:rPr>
          <w:color w:val="3F3F41"/>
          <w:spacing w:val="-34"/>
          <w:w w:val="110"/>
        </w:rPr>
        <w:t xml:space="preserve"> </w:t>
      </w:r>
      <w:r>
        <w:rPr>
          <w:color w:val="3F3F41"/>
          <w:w w:val="110"/>
        </w:rPr>
        <w:t>care</w:t>
      </w:r>
      <w:r>
        <w:rPr>
          <w:color w:val="3F3F41"/>
          <w:spacing w:val="-34"/>
          <w:w w:val="110"/>
        </w:rPr>
        <w:t xml:space="preserve"> </w:t>
      </w:r>
      <w:r>
        <w:rPr>
          <w:color w:val="3F3F41"/>
          <w:w w:val="110"/>
        </w:rPr>
        <w:t>to ensure that the predicted probability of discharge and predicted count of discharge logic is recalibrated</w:t>
      </w:r>
      <w:r>
        <w:rPr>
          <w:color w:val="3F3F41"/>
          <w:spacing w:val="-6"/>
          <w:w w:val="110"/>
        </w:rPr>
        <w:t xml:space="preserve"> </w:t>
      </w:r>
      <w:r>
        <w:rPr>
          <w:color w:val="3F3F41"/>
          <w:w w:val="110"/>
        </w:rPr>
        <w:t>to</w:t>
      </w:r>
      <w:r>
        <w:rPr>
          <w:color w:val="3F3F41"/>
          <w:spacing w:val="-9"/>
          <w:w w:val="110"/>
        </w:rPr>
        <w:t xml:space="preserve"> </w:t>
      </w:r>
      <w:r>
        <w:rPr>
          <w:color w:val="3F3F41"/>
          <w:w w:val="110"/>
        </w:rPr>
        <w:t>successfully</w:t>
      </w:r>
      <w:r>
        <w:rPr>
          <w:color w:val="3F3F41"/>
          <w:spacing w:val="2"/>
          <w:w w:val="110"/>
        </w:rPr>
        <w:t xml:space="preserve"> </w:t>
      </w:r>
      <w:r>
        <w:rPr>
          <w:color w:val="3F3F41"/>
          <w:w w:val="110"/>
        </w:rPr>
        <w:t>predict</w:t>
      </w:r>
      <w:r>
        <w:rPr>
          <w:color w:val="3F3F41"/>
          <w:spacing w:val="-9"/>
          <w:w w:val="110"/>
        </w:rPr>
        <w:t xml:space="preserve"> </w:t>
      </w:r>
      <w:r>
        <w:rPr>
          <w:color w:val="3F3F41"/>
          <w:w w:val="110"/>
        </w:rPr>
        <w:t>observation</w:t>
      </w:r>
      <w:r>
        <w:rPr>
          <w:color w:val="3F3F41"/>
          <w:spacing w:val="1"/>
          <w:w w:val="110"/>
        </w:rPr>
        <w:t xml:space="preserve"> </w:t>
      </w:r>
      <w:r>
        <w:rPr>
          <w:color w:val="3F3F41"/>
          <w:w w:val="110"/>
        </w:rPr>
        <w:t>stays.</w:t>
      </w:r>
      <w:r>
        <w:rPr>
          <w:color w:val="3F3F41"/>
          <w:spacing w:val="-14"/>
          <w:w w:val="110"/>
        </w:rPr>
        <w:t xml:space="preserve"> </w:t>
      </w:r>
      <w:r>
        <w:rPr>
          <w:color w:val="3F3F41"/>
          <w:w w:val="110"/>
        </w:rPr>
        <w:t>The</w:t>
      </w:r>
      <w:r>
        <w:rPr>
          <w:color w:val="3F3F41"/>
          <w:spacing w:val="-15"/>
          <w:w w:val="110"/>
        </w:rPr>
        <w:t xml:space="preserve"> </w:t>
      </w:r>
      <w:r>
        <w:rPr>
          <w:color w:val="3F3F41"/>
          <w:w w:val="110"/>
        </w:rPr>
        <w:t>timeline</w:t>
      </w:r>
      <w:r>
        <w:rPr>
          <w:color w:val="3F3F41"/>
          <w:spacing w:val="-12"/>
          <w:w w:val="110"/>
        </w:rPr>
        <w:t xml:space="preserve"> </w:t>
      </w:r>
      <w:r>
        <w:rPr>
          <w:color w:val="3F3F41"/>
          <w:w w:val="110"/>
        </w:rPr>
        <w:t>for</w:t>
      </w:r>
      <w:r>
        <w:rPr>
          <w:color w:val="3F3F41"/>
          <w:spacing w:val="-9"/>
          <w:w w:val="110"/>
        </w:rPr>
        <w:t xml:space="preserve"> </w:t>
      </w:r>
      <w:r>
        <w:rPr>
          <w:color w:val="3F3F41"/>
          <w:w w:val="110"/>
        </w:rPr>
        <w:t>inclusion</w:t>
      </w:r>
      <w:r>
        <w:rPr>
          <w:color w:val="3F3F41"/>
          <w:spacing w:val="-10"/>
          <w:w w:val="110"/>
        </w:rPr>
        <w:t xml:space="preserve"> </w:t>
      </w:r>
      <w:r>
        <w:rPr>
          <w:color w:val="3F3F41"/>
          <w:w w:val="110"/>
        </w:rPr>
        <w:t>of</w:t>
      </w:r>
      <w:r>
        <w:rPr>
          <w:color w:val="3F3F41"/>
          <w:spacing w:val="-14"/>
          <w:w w:val="110"/>
        </w:rPr>
        <w:t xml:space="preserve"> </w:t>
      </w:r>
      <w:r>
        <w:rPr>
          <w:color w:val="3F3F41"/>
          <w:w w:val="110"/>
        </w:rPr>
        <w:t>the</w:t>
      </w:r>
      <w:r>
        <w:rPr>
          <w:color w:val="3F3F41"/>
          <w:spacing w:val="-16"/>
          <w:w w:val="110"/>
        </w:rPr>
        <w:t xml:space="preserve"> </w:t>
      </w:r>
      <w:r>
        <w:rPr>
          <w:color w:val="3F3F41"/>
          <w:w w:val="110"/>
        </w:rPr>
        <w:t>measure in the Star Ratings should be driven by CMS confidence in the accuracy and reliability of that logic.</w:t>
      </w:r>
      <w:r>
        <w:rPr>
          <w:color w:val="3F3F41"/>
          <w:spacing w:val="-14"/>
          <w:w w:val="110"/>
        </w:rPr>
        <w:t xml:space="preserve"> </w:t>
      </w:r>
      <w:r>
        <w:rPr>
          <w:color w:val="3F3F41"/>
          <w:w w:val="110"/>
        </w:rPr>
        <w:t>Additionally,</w:t>
      </w:r>
      <w:r>
        <w:rPr>
          <w:color w:val="3F3F41"/>
          <w:spacing w:val="1"/>
          <w:w w:val="110"/>
        </w:rPr>
        <w:t xml:space="preserve"> </w:t>
      </w:r>
      <w:r>
        <w:rPr>
          <w:color w:val="3F3F41"/>
          <w:w w:val="110"/>
        </w:rPr>
        <w:t>observation stays</w:t>
      </w:r>
      <w:r>
        <w:rPr>
          <w:color w:val="3F3F41"/>
          <w:spacing w:val="-11"/>
          <w:w w:val="110"/>
        </w:rPr>
        <w:t xml:space="preserve"> </w:t>
      </w:r>
      <w:r>
        <w:rPr>
          <w:color w:val="3F3F41"/>
          <w:w w:val="110"/>
        </w:rPr>
        <w:t>are</w:t>
      </w:r>
      <w:r>
        <w:rPr>
          <w:color w:val="3F3F41"/>
          <w:spacing w:val="-10"/>
          <w:w w:val="110"/>
        </w:rPr>
        <w:t xml:space="preserve"> </w:t>
      </w:r>
      <w:r>
        <w:rPr>
          <w:color w:val="3F3F41"/>
          <w:w w:val="110"/>
        </w:rPr>
        <w:t>used</w:t>
      </w:r>
      <w:r>
        <w:rPr>
          <w:color w:val="3F3F41"/>
          <w:spacing w:val="-11"/>
          <w:w w:val="110"/>
        </w:rPr>
        <w:t xml:space="preserve"> </w:t>
      </w:r>
      <w:r>
        <w:rPr>
          <w:color w:val="3F3F41"/>
          <w:w w:val="110"/>
        </w:rPr>
        <w:t>to</w:t>
      </w:r>
      <w:r>
        <w:rPr>
          <w:color w:val="3F3F41"/>
          <w:spacing w:val="-9"/>
          <w:w w:val="110"/>
        </w:rPr>
        <w:t xml:space="preserve"> </w:t>
      </w:r>
      <w:r>
        <w:rPr>
          <w:color w:val="3F3F41"/>
          <w:w w:val="110"/>
        </w:rPr>
        <w:t>determine</w:t>
      </w:r>
      <w:r>
        <w:rPr>
          <w:color w:val="3F3F41"/>
          <w:spacing w:val="-5"/>
          <w:w w:val="110"/>
        </w:rPr>
        <w:t xml:space="preserve"> </w:t>
      </w:r>
      <w:r>
        <w:rPr>
          <w:color w:val="3F3F41"/>
          <w:w w:val="110"/>
        </w:rPr>
        <w:t>the</w:t>
      </w:r>
      <w:r>
        <w:rPr>
          <w:color w:val="3F3F41"/>
          <w:spacing w:val="-8"/>
          <w:w w:val="110"/>
        </w:rPr>
        <w:t xml:space="preserve"> </w:t>
      </w:r>
      <w:r>
        <w:rPr>
          <w:color w:val="3F3F41"/>
          <w:w w:val="110"/>
        </w:rPr>
        <w:t>need</w:t>
      </w:r>
      <w:r>
        <w:rPr>
          <w:color w:val="3F3F41"/>
          <w:spacing w:val="-14"/>
          <w:w w:val="110"/>
        </w:rPr>
        <w:t xml:space="preserve"> </w:t>
      </w:r>
      <w:r>
        <w:rPr>
          <w:color w:val="3F3F41"/>
          <w:w w:val="110"/>
        </w:rPr>
        <w:t>for</w:t>
      </w:r>
      <w:r>
        <w:rPr>
          <w:color w:val="3F3F41"/>
          <w:spacing w:val="-15"/>
          <w:w w:val="110"/>
        </w:rPr>
        <w:t xml:space="preserve"> </w:t>
      </w:r>
      <w:r>
        <w:rPr>
          <w:color w:val="3F3F41"/>
          <w:w w:val="110"/>
        </w:rPr>
        <w:t>hospital</w:t>
      </w:r>
      <w:r>
        <w:rPr>
          <w:color w:val="3F3F41"/>
          <w:spacing w:val="-5"/>
          <w:w w:val="110"/>
        </w:rPr>
        <w:t xml:space="preserve"> </w:t>
      </w:r>
      <w:r>
        <w:rPr>
          <w:color w:val="3F3F41"/>
          <w:w w:val="110"/>
        </w:rPr>
        <w:t>admission</w:t>
      </w:r>
      <w:r>
        <w:rPr>
          <w:color w:val="3F3F41"/>
          <w:spacing w:val="-8"/>
          <w:w w:val="110"/>
        </w:rPr>
        <w:t xml:space="preserve"> </w:t>
      </w:r>
      <w:r>
        <w:rPr>
          <w:color w:val="3F3F41"/>
          <w:w w:val="110"/>
        </w:rPr>
        <w:t>and are considered outpatient services. Including outpatient stays in a measure of hospitalizations may</w:t>
      </w:r>
      <w:r>
        <w:rPr>
          <w:color w:val="3F3F41"/>
          <w:spacing w:val="-12"/>
          <w:w w:val="110"/>
        </w:rPr>
        <w:t xml:space="preserve"> </w:t>
      </w:r>
      <w:r>
        <w:rPr>
          <w:color w:val="3F3F41"/>
          <w:w w:val="110"/>
        </w:rPr>
        <w:t>be</w:t>
      </w:r>
      <w:r>
        <w:rPr>
          <w:color w:val="3F3F41"/>
          <w:spacing w:val="-13"/>
          <w:w w:val="110"/>
        </w:rPr>
        <w:t xml:space="preserve"> </w:t>
      </w:r>
      <w:r>
        <w:rPr>
          <w:color w:val="3F3F41"/>
          <w:w w:val="110"/>
        </w:rPr>
        <w:t>inconsistent</w:t>
      </w:r>
      <w:r>
        <w:rPr>
          <w:color w:val="3F3F41"/>
          <w:spacing w:val="-4"/>
          <w:w w:val="110"/>
        </w:rPr>
        <w:t xml:space="preserve"> </w:t>
      </w:r>
      <w:r>
        <w:rPr>
          <w:color w:val="3F3F41"/>
          <w:w w:val="110"/>
        </w:rPr>
        <w:t>with</w:t>
      </w:r>
      <w:r>
        <w:rPr>
          <w:color w:val="3F3F41"/>
          <w:spacing w:val="-15"/>
          <w:w w:val="110"/>
        </w:rPr>
        <w:t xml:space="preserve"> </w:t>
      </w:r>
      <w:r>
        <w:rPr>
          <w:color w:val="3F3F41"/>
          <w:w w:val="110"/>
        </w:rPr>
        <w:t>the</w:t>
      </w:r>
      <w:r>
        <w:rPr>
          <w:color w:val="3F3F41"/>
          <w:spacing w:val="-15"/>
          <w:w w:val="110"/>
        </w:rPr>
        <w:t xml:space="preserve"> </w:t>
      </w:r>
      <w:r>
        <w:rPr>
          <w:color w:val="3F3F41"/>
          <w:w w:val="110"/>
        </w:rPr>
        <w:t>actual</w:t>
      </w:r>
      <w:r>
        <w:rPr>
          <w:color w:val="3F3F41"/>
          <w:spacing w:val="-10"/>
          <w:w w:val="110"/>
        </w:rPr>
        <w:t xml:space="preserve"> </w:t>
      </w:r>
      <w:r>
        <w:rPr>
          <w:color w:val="3F3F41"/>
          <w:w w:val="110"/>
        </w:rPr>
        <w:t>measure.</w:t>
      </w:r>
    </w:p>
    <w:p w:rsidR="00AD161E" w:rsidRDefault="00AD161E">
      <w:pPr>
        <w:pStyle w:val="BodyText"/>
        <w:spacing w:before="5"/>
        <w:rPr>
          <w:sz w:val="24"/>
        </w:rPr>
      </w:pPr>
    </w:p>
    <w:p w:rsidR="00AD161E" w:rsidRDefault="00381736">
      <w:pPr>
        <w:ind w:left="206"/>
      </w:pPr>
      <w:r>
        <w:rPr>
          <w:color w:val="3F3F41"/>
          <w:w w:val="110"/>
          <w:u w:val="single" w:color="000000"/>
        </w:rPr>
        <w:t xml:space="preserve">Potential Changes to Existing Measures </w:t>
      </w:r>
      <w:r>
        <w:rPr>
          <w:color w:val="3F3F41"/>
          <w:w w:val="110"/>
        </w:rPr>
        <w:t>(page 145)</w:t>
      </w:r>
    </w:p>
    <w:p w:rsidR="00AD161E" w:rsidRDefault="00AD161E">
      <w:pPr>
        <w:pStyle w:val="BodyText"/>
        <w:spacing w:before="1"/>
        <w:rPr>
          <w:sz w:val="25"/>
        </w:rPr>
      </w:pPr>
    </w:p>
    <w:p w:rsidR="00AD161E" w:rsidRDefault="00381736">
      <w:pPr>
        <w:spacing w:line="261" w:lineRule="auto"/>
        <w:ind w:left="206" w:right="312" w:hanging="3"/>
      </w:pPr>
      <w:r>
        <w:rPr>
          <w:i/>
          <w:color w:val="3F3F41"/>
          <w:w w:val="105"/>
          <w:sz w:val="23"/>
        </w:rPr>
        <w:t xml:space="preserve">Controlling High Blood Pressure (Part C). </w:t>
      </w:r>
      <w:r>
        <w:rPr>
          <w:color w:val="3F3F41"/>
          <w:w w:val="105"/>
        </w:rPr>
        <w:t>UCare expects there will be a period of adjustment   for physicians as they adapt their diagnosis coding to the new hypertension treatment guidelines. This adjustment period may result in some inconsistency  and unreliability  in the data. If a change  is</w:t>
      </w:r>
      <w:r>
        <w:rPr>
          <w:color w:val="3F3F41"/>
          <w:spacing w:val="21"/>
          <w:w w:val="105"/>
        </w:rPr>
        <w:t xml:space="preserve"> </w:t>
      </w:r>
      <w:r>
        <w:rPr>
          <w:color w:val="3F3F41"/>
          <w:w w:val="105"/>
        </w:rPr>
        <w:t>made,</w:t>
      </w:r>
      <w:r>
        <w:rPr>
          <w:color w:val="3F3F41"/>
          <w:spacing w:val="16"/>
          <w:w w:val="105"/>
        </w:rPr>
        <w:t xml:space="preserve"> </w:t>
      </w:r>
      <w:r>
        <w:rPr>
          <w:color w:val="3F3F41"/>
          <w:w w:val="105"/>
        </w:rPr>
        <w:t>the</w:t>
      </w:r>
      <w:r>
        <w:rPr>
          <w:color w:val="3F3F41"/>
          <w:spacing w:val="9"/>
          <w:w w:val="105"/>
        </w:rPr>
        <w:t xml:space="preserve"> </w:t>
      </w:r>
      <w:r>
        <w:rPr>
          <w:color w:val="3F3F41"/>
          <w:w w:val="105"/>
        </w:rPr>
        <w:t>measure</w:t>
      </w:r>
      <w:r>
        <w:rPr>
          <w:color w:val="3F3F41"/>
          <w:spacing w:val="23"/>
          <w:w w:val="105"/>
        </w:rPr>
        <w:t xml:space="preserve"> </w:t>
      </w:r>
      <w:r>
        <w:rPr>
          <w:color w:val="3F3F41"/>
          <w:w w:val="105"/>
        </w:rPr>
        <w:t>should</w:t>
      </w:r>
      <w:r>
        <w:rPr>
          <w:color w:val="3F3F41"/>
          <w:spacing w:val="24"/>
          <w:w w:val="105"/>
        </w:rPr>
        <w:t xml:space="preserve"> </w:t>
      </w:r>
      <w:r>
        <w:rPr>
          <w:color w:val="3F3F41"/>
          <w:w w:val="105"/>
        </w:rPr>
        <w:t>be</w:t>
      </w:r>
      <w:r>
        <w:rPr>
          <w:color w:val="3F3F41"/>
          <w:spacing w:val="16"/>
          <w:w w:val="105"/>
        </w:rPr>
        <w:t xml:space="preserve"> </w:t>
      </w:r>
      <w:r>
        <w:rPr>
          <w:color w:val="3F3F41"/>
          <w:w w:val="105"/>
        </w:rPr>
        <w:t>moved</w:t>
      </w:r>
      <w:r>
        <w:rPr>
          <w:color w:val="3F3F41"/>
          <w:spacing w:val="24"/>
          <w:w w:val="105"/>
        </w:rPr>
        <w:t xml:space="preserve"> </w:t>
      </w:r>
      <w:r>
        <w:rPr>
          <w:color w:val="3F3F41"/>
          <w:w w:val="105"/>
        </w:rPr>
        <w:t>to</w:t>
      </w:r>
      <w:r>
        <w:rPr>
          <w:color w:val="3F3F41"/>
          <w:spacing w:val="20"/>
          <w:w w:val="105"/>
        </w:rPr>
        <w:t xml:space="preserve"> </w:t>
      </w:r>
      <w:r>
        <w:rPr>
          <w:color w:val="3F3F41"/>
          <w:w w:val="105"/>
        </w:rPr>
        <w:t>display</w:t>
      </w:r>
      <w:r>
        <w:rPr>
          <w:color w:val="3F3F41"/>
          <w:spacing w:val="23"/>
          <w:w w:val="105"/>
        </w:rPr>
        <w:t xml:space="preserve"> </w:t>
      </w:r>
      <w:r>
        <w:rPr>
          <w:color w:val="3F3F41"/>
          <w:w w:val="105"/>
        </w:rPr>
        <w:t>until</w:t>
      </w:r>
      <w:r>
        <w:rPr>
          <w:color w:val="3F3F41"/>
          <w:spacing w:val="16"/>
          <w:w w:val="105"/>
        </w:rPr>
        <w:t xml:space="preserve"> </w:t>
      </w:r>
      <w:r>
        <w:rPr>
          <w:color w:val="3F3F41"/>
          <w:w w:val="105"/>
        </w:rPr>
        <w:t>the</w:t>
      </w:r>
      <w:r>
        <w:rPr>
          <w:color w:val="3F3F41"/>
          <w:spacing w:val="16"/>
          <w:w w:val="105"/>
        </w:rPr>
        <w:t xml:space="preserve"> </w:t>
      </w:r>
      <w:r>
        <w:rPr>
          <w:color w:val="3F3F41"/>
          <w:w w:val="105"/>
        </w:rPr>
        <w:t>results</w:t>
      </w:r>
      <w:r>
        <w:rPr>
          <w:color w:val="3F3F41"/>
          <w:spacing w:val="15"/>
          <w:w w:val="105"/>
        </w:rPr>
        <w:t xml:space="preserve"> </w:t>
      </w:r>
      <w:r>
        <w:rPr>
          <w:color w:val="3F3F41"/>
          <w:w w:val="105"/>
        </w:rPr>
        <w:t>stabilize.</w:t>
      </w:r>
    </w:p>
    <w:p w:rsidR="00AD161E" w:rsidRDefault="00AD161E">
      <w:pPr>
        <w:pStyle w:val="BodyText"/>
        <w:spacing w:before="2"/>
      </w:pPr>
    </w:p>
    <w:p w:rsidR="00AD161E" w:rsidRDefault="00381736">
      <w:pPr>
        <w:spacing w:line="261" w:lineRule="auto"/>
        <w:ind w:left="217" w:right="489" w:firstLine="2"/>
      </w:pPr>
      <w:r>
        <w:rPr>
          <w:i/>
          <w:color w:val="3F3F41"/>
          <w:w w:val="105"/>
          <w:sz w:val="23"/>
        </w:rPr>
        <w:t xml:space="preserve">Plan All-Cause Readmissions (Part C). </w:t>
      </w:r>
      <w:r>
        <w:rPr>
          <w:color w:val="3F3F41"/>
          <w:w w:val="105"/>
        </w:rPr>
        <w:t>The proposed timeline suggests that, for 2020, MAOs may be required to report both the old version of the measure and the new version of the     measure. Certified HEDIS software vendors may not support this, which would create a massive burden  for</w:t>
      </w:r>
      <w:r>
        <w:rPr>
          <w:color w:val="3F3F41"/>
          <w:spacing w:val="-10"/>
          <w:w w:val="105"/>
        </w:rPr>
        <w:t xml:space="preserve"> </w:t>
      </w:r>
      <w:r>
        <w:rPr>
          <w:color w:val="3F3F41"/>
          <w:w w:val="105"/>
        </w:rPr>
        <w:t>MAOs.</w:t>
      </w:r>
    </w:p>
    <w:p w:rsidR="00AD161E" w:rsidRDefault="00AD161E">
      <w:pPr>
        <w:pStyle w:val="BodyText"/>
        <w:spacing w:before="2"/>
      </w:pPr>
    </w:p>
    <w:p w:rsidR="00AD161E" w:rsidRDefault="00381736">
      <w:pPr>
        <w:spacing w:line="261" w:lineRule="auto"/>
        <w:ind w:left="221" w:right="257"/>
      </w:pPr>
      <w:r>
        <w:rPr>
          <w:i/>
          <w:color w:val="3F3F41"/>
          <w:w w:val="105"/>
          <w:sz w:val="23"/>
        </w:rPr>
        <w:t xml:space="preserve">Initiation and Engagement in Alcohol or Drug Dependence (AOD) Treatment (Part </w:t>
      </w:r>
      <w:r>
        <w:rPr>
          <w:color w:val="3F3F41"/>
          <w:w w:val="105"/>
        </w:rPr>
        <w:t>C). UCare requests clarification on why CMS is proposing to include self-harm and asphyxiation diagnostic codes in this  measure.</w:t>
      </w:r>
    </w:p>
    <w:p w:rsidR="00AD161E" w:rsidRDefault="00AD161E">
      <w:pPr>
        <w:pStyle w:val="BodyText"/>
        <w:spacing w:before="2"/>
      </w:pPr>
    </w:p>
    <w:p w:rsidR="00AD161E" w:rsidRDefault="00381736">
      <w:pPr>
        <w:spacing w:line="259" w:lineRule="auto"/>
        <w:ind w:left="221" w:right="257" w:hanging="3"/>
      </w:pPr>
      <w:r>
        <w:rPr>
          <w:i/>
          <w:color w:val="3F3F41"/>
          <w:w w:val="105"/>
          <w:sz w:val="23"/>
        </w:rPr>
        <w:t xml:space="preserve">Cross-Cutting Exclusions for Advanced Illness (Part C). </w:t>
      </w:r>
      <w:r>
        <w:rPr>
          <w:color w:val="3F3F41"/>
          <w:w w:val="105"/>
        </w:rPr>
        <w:t>UCare suggests that the Breast Cancer and Colorectal Cancer Screening measures end at age 69, because most physicians do not pursue these screenings for patients in their 70s. UCare also recommends removal of the Osteoporosis measure, because  it results in unnecessary  testing.</w:t>
      </w:r>
    </w:p>
    <w:p w:rsidR="00AD161E" w:rsidRDefault="00AD161E">
      <w:pPr>
        <w:pStyle w:val="BodyText"/>
        <w:spacing w:before="7"/>
        <w:rPr>
          <w:sz w:val="24"/>
        </w:rPr>
      </w:pPr>
    </w:p>
    <w:p w:rsidR="00AD161E" w:rsidRDefault="00381736">
      <w:pPr>
        <w:spacing w:before="1" w:line="259" w:lineRule="auto"/>
        <w:ind w:left="230" w:right="768"/>
      </w:pPr>
      <w:r>
        <w:rPr>
          <w:color w:val="3F3F41"/>
          <w:w w:val="110"/>
        </w:rPr>
        <w:t>For</w:t>
      </w:r>
      <w:r>
        <w:rPr>
          <w:color w:val="3F3F41"/>
          <w:spacing w:val="-11"/>
          <w:w w:val="110"/>
        </w:rPr>
        <w:t xml:space="preserve"> </w:t>
      </w:r>
      <w:r>
        <w:rPr>
          <w:color w:val="3F3F41"/>
          <w:w w:val="110"/>
        </w:rPr>
        <w:t>each</w:t>
      </w:r>
      <w:r>
        <w:rPr>
          <w:color w:val="3F3F41"/>
          <w:spacing w:val="-11"/>
          <w:w w:val="110"/>
        </w:rPr>
        <w:t xml:space="preserve"> </w:t>
      </w:r>
      <w:r>
        <w:rPr>
          <w:color w:val="3F3F41"/>
          <w:w w:val="110"/>
        </w:rPr>
        <w:t>of</w:t>
      </w:r>
      <w:r>
        <w:rPr>
          <w:color w:val="3F3F41"/>
          <w:spacing w:val="-13"/>
          <w:w w:val="110"/>
        </w:rPr>
        <w:t xml:space="preserve"> </w:t>
      </w:r>
      <w:r>
        <w:rPr>
          <w:color w:val="3F3F41"/>
          <w:w w:val="110"/>
        </w:rPr>
        <w:t>these</w:t>
      </w:r>
      <w:r>
        <w:rPr>
          <w:color w:val="3F3F41"/>
          <w:spacing w:val="-8"/>
          <w:w w:val="110"/>
        </w:rPr>
        <w:t xml:space="preserve"> </w:t>
      </w:r>
      <w:r>
        <w:rPr>
          <w:color w:val="3F3F41"/>
          <w:w w:val="110"/>
        </w:rPr>
        <w:t>measures,</w:t>
      </w:r>
      <w:r>
        <w:rPr>
          <w:color w:val="3F3F41"/>
          <w:spacing w:val="2"/>
          <w:w w:val="110"/>
        </w:rPr>
        <w:t xml:space="preserve"> </w:t>
      </w:r>
      <w:r>
        <w:rPr>
          <w:color w:val="3F3F41"/>
          <w:w w:val="110"/>
        </w:rPr>
        <w:t>it</w:t>
      </w:r>
      <w:r>
        <w:rPr>
          <w:color w:val="3F3F41"/>
          <w:spacing w:val="-14"/>
          <w:w w:val="110"/>
        </w:rPr>
        <w:t xml:space="preserve"> </w:t>
      </w:r>
      <w:r>
        <w:rPr>
          <w:color w:val="3F3F41"/>
          <w:w w:val="110"/>
        </w:rPr>
        <w:t>is</w:t>
      </w:r>
      <w:r>
        <w:rPr>
          <w:color w:val="3F3F41"/>
          <w:spacing w:val="-11"/>
          <w:w w:val="110"/>
        </w:rPr>
        <w:t xml:space="preserve"> </w:t>
      </w:r>
      <w:r>
        <w:rPr>
          <w:color w:val="3F3F41"/>
          <w:w w:val="110"/>
        </w:rPr>
        <w:t>unlikely</w:t>
      </w:r>
      <w:r>
        <w:rPr>
          <w:color w:val="3F3F41"/>
          <w:spacing w:val="-4"/>
          <w:w w:val="110"/>
        </w:rPr>
        <w:t xml:space="preserve"> </w:t>
      </w:r>
      <w:r>
        <w:rPr>
          <w:color w:val="3F3F41"/>
          <w:w w:val="110"/>
        </w:rPr>
        <w:t>screening</w:t>
      </w:r>
      <w:r>
        <w:rPr>
          <w:color w:val="3F3F41"/>
          <w:spacing w:val="-6"/>
          <w:w w:val="110"/>
        </w:rPr>
        <w:t xml:space="preserve"> </w:t>
      </w:r>
      <w:r>
        <w:rPr>
          <w:color w:val="3F3F41"/>
          <w:w w:val="110"/>
        </w:rPr>
        <w:t>or</w:t>
      </w:r>
      <w:r>
        <w:rPr>
          <w:color w:val="3F3F41"/>
          <w:spacing w:val="-11"/>
          <w:w w:val="110"/>
        </w:rPr>
        <w:t xml:space="preserve"> </w:t>
      </w:r>
      <w:r>
        <w:rPr>
          <w:color w:val="3F3F41"/>
          <w:w w:val="110"/>
        </w:rPr>
        <w:t>treatment</w:t>
      </w:r>
      <w:r>
        <w:rPr>
          <w:color w:val="3F3F41"/>
          <w:spacing w:val="-4"/>
          <w:w w:val="110"/>
        </w:rPr>
        <w:t xml:space="preserve"> </w:t>
      </w:r>
      <w:r>
        <w:rPr>
          <w:color w:val="3F3F41"/>
          <w:w w:val="110"/>
        </w:rPr>
        <w:t>will</w:t>
      </w:r>
      <w:r>
        <w:rPr>
          <w:color w:val="3F3F41"/>
          <w:spacing w:val="-8"/>
          <w:w w:val="110"/>
        </w:rPr>
        <w:t xml:space="preserve"> </w:t>
      </w:r>
      <w:r>
        <w:rPr>
          <w:color w:val="3F3F41"/>
          <w:w w:val="110"/>
        </w:rPr>
        <w:t>be</w:t>
      </w:r>
      <w:r>
        <w:rPr>
          <w:color w:val="3F3F41"/>
          <w:spacing w:val="-14"/>
          <w:w w:val="110"/>
        </w:rPr>
        <w:t xml:space="preserve"> </w:t>
      </w:r>
      <w:r>
        <w:rPr>
          <w:color w:val="3F3F41"/>
          <w:w w:val="110"/>
        </w:rPr>
        <w:t>ordered by</w:t>
      </w:r>
      <w:r>
        <w:rPr>
          <w:color w:val="3F3F41"/>
          <w:spacing w:val="-9"/>
          <w:w w:val="110"/>
        </w:rPr>
        <w:t xml:space="preserve"> </w:t>
      </w:r>
      <w:r>
        <w:rPr>
          <w:color w:val="3F3F41"/>
          <w:w w:val="110"/>
        </w:rPr>
        <w:t>treating physicians,</w:t>
      </w:r>
      <w:r>
        <w:rPr>
          <w:color w:val="3F3F41"/>
          <w:spacing w:val="-5"/>
          <w:w w:val="110"/>
        </w:rPr>
        <w:t xml:space="preserve"> </w:t>
      </w:r>
      <w:r>
        <w:rPr>
          <w:color w:val="3F3F41"/>
          <w:w w:val="110"/>
        </w:rPr>
        <w:t>given</w:t>
      </w:r>
      <w:r>
        <w:rPr>
          <w:color w:val="3F3F41"/>
          <w:spacing w:val="-17"/>
          <w:w w:val="110"/>
        </w:rPr>
        <w:t xml:space="preserve"> </w:t>
      </w:r>
      <w:r>
        <w:rPr>
          <w:color w:val="3F3F41"/>
          <w:w w:val="110"/>
        </w:rPr>
        <w:t>the</w:t>
      </w:r>
      <w:r>
        <w:rPr>
          <w:color w:val="3F3F41"/>
          <w:spacing w:val="-13"/>
          <w:w w:val="110"/>
        </w:rPr>
        <w:t xml:space="preserve"> </w:t>
      </w:r>
      <w:r>
        <w:rPr>
          <w:color w:val="3F3F41"/>
          <w:w w:val="110"/>
        </w:rPr>
        <w:t>advanced</w:t>
      </w:r>
      <w:r>
        <w:rPr>
          <w:color w:val="3F3F41"/>
          <w:spacing w:val="-4"/>
          <w:w w:val="110"/>
        </w:rPr>
        <w:t xml:space="preserve"> </w:t>
      </w:r>
      <w:r>
        <w:rPr>
          <w:color w:val="3F3F41"/>
          <w:w w:val="110"/>
        </w:rPr>
        <w:t>disease</w:t>
      </w:r>
      <w:r>
        <w:rPr>
          <w:color w:val="3F3F41"/>
          <w:spacing w:val="-10"/>
          <w:w w:val="110"/>
        </w:rPr>
        <w:t xml:space="preserve"> </w:t>
      </w:r>
      <w:r>
        <w:rPr>
          <w:color w:val="3F3F41"/>
          <w:w w:val="110"/>
        </w:rPr>
        <w:t>burden</w:t>
      </w:r>
      <w:r>
        <w:rPr>
          <w:color w:val="3F3F41"/>
          <w:spacing w:val="-18"/>
          <w:w w:val="110"/>
        </w:rPr>
        <w:t xml:space="preserve"> </w:t>
      </w:r>
      <w:r>
        <w:rPr>
          <w:color w:val="3F3F41"/>
          <w:w w:val="110"/>
        </w:rPr>
        <w:t>for</w:t>
      </w:r>
      <w:r>
        <w:rPr>
          <w:color w:val="3F3F41"/>
          <w:spacing w:val="-19"/>
          <w:w w:val="110"/>
        </w:rPr>
        <w:t xml:space="preserve"> </w:t>
      </w:r>
      <w:r>
        <w:rPr>
          <w:color w:val="3F3F41"/>
          <w:w w:val="110"/>
        </w:rPr>
        <w:t>these</w:t>
      </w:r>
      <w:r>
        <w:rPr>
          <w:color w:val="3F3F41"/>
          <w:spacing w:val="-17"/>
          <w:w w:val="110"/>
        </w:rPr>
        <w:t xml:space="preserve"> </w:t>
      </w:r>
      <w:r>
        <w:rPr>
          <w:color w:val="3F3F41"/>
          <w:w w:val="110"/>
        </w:rPr>
        <w:t>enrollees.</w:t>
      </w: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spacing w:before="1"/>
        <w:rPr>
          <w:sz w:val="20"/>
        </w:rPr>
      </w:pPr>
    </w:p>
    <w:p w:rsidR="00AD161E" w:rsidRDefault="00381736">
      <w:pPr>
        <w:spacing w:line="283" w:lineRule="auto"/>
        <w:ind w:left="104" w:right="111" w:firstLine="18"/>
      </w:pPr>
      <w:r>
        <w:rPr>
          <w:color w:val="34506E"/>
          <w:w w:val="105"/>
        </w:rPr>
        <w:t xml:space="preserve">500 Stinson Blvd. NE Minneapolis MN 55413-2615 • P.O. Box 52 Minneapolis MN 55440-0052 612-676-6500  •   1-866-457-7144  •   TTY: 1-800-688-2534  •   Fax: 612-676-6501  • </w:t>
      </w:r>
      <w:hyperlink r:id="rId12">
        <w:r>
          <w:rPr>
            <w:color w:val="34506E"/>
            <w:w w:val="105"/>
          </w:rPr>
          <w:t>www.ucare.org</w:t>
        </w:r>
      </w:hyperlink>
    </w:p>
    <w:p w:rsidR="00AD161E" w:rsidRDefault="00AD161E">
      <w:pPr>
        <w:spacing w:line="283" w:lineRule="auto"/>
        <w:sectPr w:rsidR="00AD161E">
          <w:headerReference w:type="default" r:id="rId13"/>
          <w:pgSz w:w="12260" w:h="15860"/>
          <w:pgMar w:top="640" w:right="1340" w:bottom="280" w:left="1220" w:header="304" w:footer="0" w:gutter="0"/>
          <w:cols w:space="720"/>
        </w:sectPr>
      </w:pPr>
    </w:p>
    <w:p w:rsidR="00AD161E" w:rsidRDefault="00AD161E">
      <w:pPr>
        <w:pStyle w:val="BodyText"/>
        <w:rPr>
          <w:sz w:val="20"/>
        </w:rPr>
      </w:pPr>
    </w:p>
    <w:p w:rsidR="00AD161E" w:rsidRDefault="00AD161E">
      <w:pPr>
        <w:pStyle w:val="BodyText"/>
        <w:rPr>
          <w:sz w:val="20"/>
        </w:rPr>
      </w:pPr>
    </w:p>
    <w:p w:rsidR="00AD161E" w:rsidRDefault="00AD161E">
      <w:pPr>
        <w:pStyle w:val="BodyText"/>
        <w:spacing w:before="6"/>
        <w:rPr>
          <w:sz w:val="20"/>
        </w:rPr>
      </w:pPr>
    </w:p>
    <w:p w:rsidR="00AD161E" w:rsidRDefault="00381736">
      <w:pPr>
        <w:pStyle w:val="BodyText"/>
        <w:ind w:left="161"/>
      </w:pPr>
      <w:r>
        <w:rPr>
          <w:color w:val="343434"/>
          <w:w w:val="105"/>
          <w:u w:val="single" w:color="000000"/>
        </w:rPr>
        <w:t xml:space="preserve">Potential New Measures for 2020 and Beyond </w:t>
      </w:r>
      <w:r>
        <w:rPr>
          <w:color w:val="343434"/>
          <w:w w:val="105"/>
        </w:rPr>
        <w:t>(page 148)</w:t>
      </w:r>
    </w:p>
    <w:p w:rsidR="00AD161E" w:rsidRDefault="00AD161E">
      <w:pPr>
        <w:pStyle w:val="BodyText"/>
        <w:spacing w:before="4"/>
        <w:rPr>
          <w:sz w:val="25"/>
        </w:rPr>
      </w:pPr>
    </w:p>
    <w:p w:rsidR="00AD161E" w:rsidRDefault="00381736">
      <w:pPr>
        <w:pStyle w:val="BodyText"/>
        <w:spacing w:line="249" w:lineRule="auto"/>
        <w:ind w:left="166" w:right="225" w:firstLine="1"/>
      </w:pPr>
      <w:r>
        <w:rPr>
          <w:i/>
          <w:color w:val="343434"/>
          <w:w w:val="105"/>
        </w:rPr>
        <w:t xml:space="preserve">Transitions of Care (Part C). </w:t>
      </w:r>
      <w:r>
        <w:rPr>
          <w:color w:val="343434"/>
          <w:w w:val="105"/>
        </w:rPr>
        <w:t>UCare suggests that this be considered a hospital measure, not a MAO measure, because MAOs have minimal impact on these types of measures. This measure does not translate well for open access MAOs where enrollees may not have clearly defined medical homes or primary care physicians. Also, the transfer/readmission logic may not account for situations where enrollees have outpatient periods in between linked inpatient periods during which appropriate services are rendered, but do not count.</w:t>
      </w:r>
    </w:p>
    <w:p w:rsidR="00AD161E" w:rsidRDefault="00AD161E">
      <w:pPr>
        <w:pStyle w:val="BodyText"/>
        <w:rPr>
          <w:sz w:val="24"/>
        </w:rPr>
      </w:pPr>
    </w:p>
    <w:p w:rsidR="00AD161E" w:rsidRDefault="00381736">
      <w:pPr>
        <w:spacing w:line="252" w:lineRule="auto"/>
        <w:ind w:left="177" w:right="327" w:firstLine="3"/>
        <w:rPr>
          <w:sz w:val="23"/>
        </w:rPr>
      </w:pPr>
      <w:r>
        <w:rPr>
          <w:i/>
          <w:color w:val="343434"/>
          <w:w w:val="105"/>
          <w:sz w:val="23"/>
        </w:rPr>
        <w:t xml:space="preserve">Follow-up after Emergency Department Visit for Patients with Multiple Chronic Conditions (Part C). </w:t>
      </w:r>
      <w:r>
        <w:rPr>
          <w:color w:val="343434"/>
          <w:w w:val="105"/>
          <w:sz w:val="23"/>
        </w:rPr>
        <w:t>UCare does not support this measure. There is minimal clinical utility to this measure given the lag between the time of emergency department visit and the time the MAO learns of the visit and is able to connect with the enrollee.</w:t>
      </w:r>
    </w:p>
    <w:p w:rsidR="00AD161E" w:rsidRDefault="00AD161E">
      <w:pPr>
        <w:pStyle w:val="BodyText"/>
        <w:spacing w:before="9"/>
      </w:pPr>
    </w:p>
    <w:p w:rsidR="00AD161E" w:rsidRDefault="00381736">
      <w:pPr>
        <w:pStyle w:val="BodyText"/>
        <w:spacing w:line="252" w:lineRule="auto"/>
        <w:ind w:left="186" w:right="165" w:hanging="8"/>
      </w:pPr>
      <w:r>
        <w:rPr>
          <w:i/>
          <w:color w:val="343434"/>
          <w:w w:val="105"/>
        </w:rPr>
        <w:t xml:space="preserve">Care Coordination Measures (Part C). </w:t>
      </w:r>
      <w:r>
        <w:rPr>
          <w:color w:val="343434"/>
          <w:w w:val="105"/>
        </w:rPr>
        <w:t>UCare does not support this measure. Network MAOs will be disadvantaged by this measure because the measures have minimal impact on transitions of care to hospitalization. Hospitals often lag in reporting admissions, and enrollees are cared for by hospitalists, not by primary care physicians.</w:t>
      </w:r>
    </w:p>
    <w:p w:rsidR="00AD161E" w:rsidRDefault="00AD161E">
      <w:pPr>
        <w:pStyle w:val="BodyText"/>
        <w:spacing w:before="9"/>
      </w:pPr>
    </w:p>
    <w:p w:rsidR="00AD161E" w:rsidRDefault="00381736">
      <w:pPr>
        <w:pStyle w:val="BodyText"/>
        <w:spacing w:line="252" w:lineRule="auto"/>
        <w:ind w:left="191" w:right="173" w:firstLine="4"/>
      </w:pPr>
      <w:r>
        <w:rPr>
          <w:i/>
          <w:color w:val="343434"/>
          <w:w w:val="105"/>
        </w:rPr>
        <w:t xml:space="preserve">Assessment of Care for People with Multiple High-Risk Chronic Conditions (Part </w:t>
      </w:r>
      <w:r>
        <w:rPr>
          <w:color w:val="343434"/>
          <w:w w:val="105"/>
        </w:rPr>
        <w:t>C). UCare does not support this measure. The measure as described will likely require 100% chart review, which is burdensome and statistically unreliable for Star Ratings. NCQA-mandated sample sizes of 411 are based on achieving a rate of plus or minus five percent. For Star Ratings, a swing of five to ten percentage points from year to year may move a plan up or down multiple Star levels for no reason other than random variation. UCare encourages CMS to focus on measures that have large denominators and that can be reported by means of administrative data.</w:t>
      </w:r>
    </w:p>
    <w:p w:rsidR="00AD161E" w:rsidRDefault="00AD161E">
      <w:pPr>
        <w:pStyle w:val="BodyText"/>
        <w:spacing w:before="2"/>
        <w:rPr>
          <w:sz w:val="24"/>
        </w:rPr>
      </w:pPr>
    </w:p>
    <w:p w:rsidR="00AD161E" w:rsidRDefault="00381736">
      <w:pPr>
        <w:pStyle w:val="BodyText"/>
        <w:spacing w:before="1" w:line="252" w:lineRule="auto"/>
        <w:ind w:left="207" w:right="191" w:firstLine="3"/>
      </w:pPr>
      <w:r>
        <w:rPr>
          <w:i/>
          <w:color w:val="343434"/>
          <w:w w:val="105"/>
        </w:rPr>
        <w:t xml:space="preserve">Depression Screening and Follow-Up for Adolescents and Adults (Part C). </w:t>
      </w:r>
      <w:r>
        <w:rPr>
          <w:color w:val="343434"/>
          <w:w w:val="105"/>
        </w:rPr>
        <w:t>UCare does not support this measure. While UCare agrees that this is an excellent best practice, MAOs want to have multiple options for the clinical screening tool providers are required to use. Further, Electronic Clinical Data System measures, at this stage of national health information technologies, are purely aspirational and not appropriate for Star Ratings. Most MAOs do not have shared medical records across their entire network available at the point of care, and they have no ability to mandate their use by providers. If used, this measure would only be reported by a small number of integrated plans, which would likely not represent a large enough group to create meaningful cut points for the Star levels. CMS should focus on measures that are reportable by MAOs.</w:t>
      </w:r>
    </w:p>
    <w:p w:rsidR="00AD161E" w:rsidRDefault="00AD161E">
      <w:pPr>
        <w:pStyle w:val="BodyText"/>
        <w:spacing w:before="10"/>
      </w:pPr>
    </w:p>
    <w:p w:rsidR="00AD161E" w:rsidRDefault="00381736">
      <w:pPr>
        <w:pStyle w:val="BodyText"/>
        <w:spacing w:line="252" w:lineRule="auto"/>
        <w:ind w:left="224" w:right="246"/>
      </w:pPr>
      <w:r>
        <w:rPr>
          <w:i/>
          <w:color w:val="343434"/>
          <w:w w:val="105"/>
        </w:rPr>
        <w:t xml:space="preserve">Adult Immunization Measure (Part C). </w:t>
      </w:r>
      <w:r>
        <w:rPr>
          <w:color w:val="343434"/>
          <w:w w:val="105"/>
        </w:rPr>
        <w:t>UCare enthusiastically supports moving away from survey-reported methodologies for services that are objectively measureable, due to issues with enrollee recall, enrollee ability to understand questions and reliance on a less knowledgeable third party to assist with the survey. However, ECDS is not a viable methodology for most MAOs. In the absence of a reliable way to gather this data, UCare recommends eliminating this measure.</w:t>
      </w: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spacing w:before="10"/>
        <w:rPr>
          <w:sz w:val="19"/>
        </w:rPr>
      </w:pPr>
    </w:p>
    <w:p w:rsidR="00AD161E" w:rsidRDefault="00381736">
      <w:pPr>
        <w:pStyle w:val="BodyText"/>
        <w:spacing w:line="266" w:lineRule="auto"/>
        <w:ind w:left="107" w:right="105" w:firstLine="18"/>
      </w:pPr>
      <w:r>
        <w:rPr>
          <w:color w:val="2A4969"/>
        </w:rPr>
        <w:t xml:space="preserve">500 Stinson Blvd. NE Minneapolis MN 55413-2615 • P.O. Box 52 Minneapolis MN 55440-0052 612-676-6500  •   1-866-457-7144  •   TTY: 1-800-688-2534  •   Fax: 612-676-6501  •  </w:t>
      </w:r>
      <w:hyperlink r:id="rId14">
        <w:r>
          <w:rPr>
            <w:color w:val="2A4969"/>
          </w:rPr>
          <w:t>www.ucare.org</w:t>
        </w:r>
      </w:hyperlink>
    </w:p>
    <w:p w:rsidR="00AD161E" w:rsidRDefault="00AD161E">
      <w:pPr>
        <w:spacing w:line="266" w:lineRule="auto"/>
        <w:sectPr w:rsidR="00AD161E">
          <w:headerReference w:type="default" r:id="rId15"/>
          <w:pgSz w:w="12240" w:h="15840"/>
          <w:pgMar w:top="620" w:right="1260" w:bottom="280" w:left="1260" w:header="295" w:footer="0" w:gutter="0"/>
          <w:cols w:space="720"/>
        </w:sectPr>
      </w:pPr>
    </w:p>
    <w:p w:rsidR="00AD161E" w:rsidRDefault="00AD161E">
      <w:pPr>
        <w:pStyle w:val="BodyText"/>
        <w:rPr>
          <w:sz w:val="20"/>
        </w:rPr>
      </w:pPr>
    </w:p>
    <w:p w:rsidR="00AD161E" w:rsidRDefault="00AD161E">
      <w:pPr>
        <w:pStyle w:val="BodyText"/>
        <w:rPr>
          <w:sz w:val="20"/>
        </w:rPr>
      </w:pPr>
    </w:p>
    <w:p w:rsidR="00AD161E" w:rsidRDefault="00AD161E">
      <w:pPr>
        <w:pStyle w:val="BodyText"/>
        <w:rPr>
          <w:sz w:val="21"/>
        </w:rPr>
      </w:pPr>
    </w:p>
    <w:p w:rsidR="00AD161E" w:rsidRDefault="00381736">
      <w:pPr>
        <w:pStyle w:val="BodyText"/>
        <w:spacing w:line="249" w:lineRule="auto"/>
        <w:ind w:left="198" w:right="161" w:hanging="2"/>
      </w:pPr>
      <w:r>
        <w:rPr>
          <w:i/>
          <w:color w:val="3F3F41"/>
          <w:w w:val="105"/>
        </w:rPr>
        <w:t xml:space="preserve">Anxiety (Part C). </w:t>
      </w:r>
      <w:r>
        <w:rPr>
          <w:color w:val="3F3F41"/>
          <w:w w:val="105"/>
        </w:rPr>
        <w:t xml:space="preserve">UCare supports quality measures for assessing anxiety disorders as long as the measure includes clear parameters and is driven by diagnosis or prescriptions and not by self­ </w:t>
      </w:r>
      <w:r>
        <w:rPr>
          <w:color w:val="3F3F41"/>
        </w:rPr>
        <w:t>reported</w:t>
      </w:r>
      <w:r>
        <w:rPr>
          <w:color w:val="3F3F41"/>
          <w:spacing w:val="56"/>
        </w:rPr>
        <w:t xml:space="preserve"> </w:t>
      </w:r>
      <w:r>
        <w:rPr>
          <w:color w:val="3F3F41"/>
        </w:rPr>
        <w:t>information.</w:t>
      </w:r>
    </w:p>
    <w:p w:rsidR="00AD161E" w:rsidRDefault="00AD161E">
      <w:pPr>
        <w:pStyle w:val="BodyText"/>
        <w:rPr>
          <w:sz w:val="24"/>
        </w:rPr>
      </w:pPr>
    </w:p>
    <w:p w:rsidR="00AD161E" w:rsidRDefault="00381736">
      <w:pPr>
        <w:pStyle w:val="BodyText"/>
        <w:ind w:left="201"/>
      </w:pPr>
      <w:r>
        <w:rPr>
          <w:color w:val="3F3F41"/>
          <w:w w:val="105"/>
          <w:u w:val="single" w:color="000000"/>
        </w:rPr>
        <w:t xml:space="preserve">Measurement and Methodological Enhancements </w:t>
      </w:r>
      <w:r>
        <w:rPr>
          <w:color w:val="3F3F41"/>
          <w:w w:val="105"/>
        </w:rPr>
        <w:t>(page 156)</w:t>
      </w:r>
    </w:p>
    <w:p w:rsidR="00AD161E" w:rsidRDefault="00AD161E">
      <w:pPr>
        <w:pStyle w:val="BodyText"/>
        <w:spacing w:before="10"/>
        <w:rPr>
          <w:sz w:val="24"/>
        </w:rPr>
      </w:pPr>
    </w:p>
    <w:p w:rsidR="00AD161E" w:rsidRDefault="00381736">
      <w:pPr>
        <w:pStyle w:val="BodyText"/>
        <w:spacing w:line="252" w:lineRule="auto"/>
        <w:ind w:left="203" w:right="161" w:firstLine="8"/>
      </w:pPr>
      <w:r>
        <w:rPr>
          <w:i/>
          <w:color w:val="3F3F41"/>
          <w:w w:val="105"/>
        </w:rPr>
        <w:t xml:space="preserve">Development of Non-Claims Based Measures. </w:t>
      </w:r>
      <w:r>
        <w:rPr>
          <w:color w:val="3F3F41"/>
          <w:w w:val="105"/>
        </w:rPr>
        <w:t>UCare supports non-claims based measures that use</w:t>
      </w:r>
      <w:r>
        <w:rPr>
          <w:color w:val="3F3F41"/>
          <w:spacing w:val="-11"/>
          <w:w w:val="105"/>
        </w:rPr>
        <w:t xml:space="preserve"> </w:t>
      </w:r>
      <w:r>
        <w:rPr>
          <w:color w:val="3F3F41"/>
          <w:w w:val="105"/>
        </w:rPr>
        <w:t>pharmacy</w:t>
      </w:r>
      <w:r>
        <w:rPr>
          <w:color w:val="3F3F41"/>
          <w:spacing w:val="-3"/>
          <w:w w:val="105"/>
        </w:rPr>
        <w:t xml:space="preserve"> </w:t>
      </w:r>
      <w:r>
        <w:rPr>
          <w:color w:val="3F3F41"/>
          <w:w w:val="105"/>
        </w:rPr>
        <w:t>data</w:t>
      </w:r>
      <w:r>
        <w:rPr>
          <w:color w:val="3F3F41"/>
          <w:spacing w:val="-11"/>
          <w:w w:val="105"/>
        </w:rPr>
        <w:t xml:space="preserve"> </w:t>
      </w:r>
      <w:r>
        <w:rPr>
          <w:color w:val="3F3F41"/>
          <w:w w:val="105"/>
        </w:rPr>
        <w:t>or</w:t>
      </w:r>
      <w:r>
        <w:rPr>
          <w:color w:val="3F3F41"/>
          <w:spacing w:val="-13"/>
          <w:w w:val="105"/>
        </w:rPr>
        <w:t xml:space="preserve"> </w:t>
      </w:r>
      <w:r>
        <w:rPr>
          <w:color w:val="3F3F41"/>
          <w:w w:val="105"/>
        </w:rPr>
        <w:t>other</w:t>
      </w:r>
      <w:r>
        <w:rPr>
          <w:color w:val="3F3F41"/>
          <w:spacing w:val="-9"/>
          <w:w w:val="105"/>
        </w:rPr>
        <w:t xml:space="preserve"> </w:t>
      </w:r>
      <w:r>
        <w:rPr>
          <w:color w:val="3F3F41"/>
          <w:w w:val="105"/>
        </w:rPr>
        <w:t>administrative</w:t>
      </w:r>
      <w:r>
        <w:rPr>
          <w:color w:val="3F3F41"/>
          <w:spacing w:val="-13"/>
          <w:w w:val="105"/>
        </w:rPr>
        <w:t xml:space="preserve"> </w:t>
      </w:r>
      <w:r>
        <w:rPr>
          <w:color w:val="3F3F41"/>
          <w:w w:val="105"/>
        </w:rPr>
        <w:t>sources</w:t>
      </w:r>
      <w:r>
        <w:rPr>
          <w:color w:val="3F3F41"/>
          <w:spacing w:val="-6"/>
          <w:w w:val="105"/>
        </w:rPr>
        <w:t xml:space="preserve"> </w:t>
      </w:r>
      <w:r>
        <w:rPr>
          <w:color w:val="3F3F41"/>
          <w:w w:val="105"/>
        </w:rPr>
        <w:t>available</w:t>
      </w:r>
      <w:r>
        <w:rPr>
          <w:color w:val="3F3F41"/>
          <w:spacing w:val="-6"/>
          <w:w w:val="105"/>
        </w:rPr>
        <w:t xml:space="preserve"> </w:t>
      </w:r>
      <w:r>
        <w:rPr>
          <w:color w:val="3F3F41"/>
          <w:w w:val="105"/>
        </w:rPr>
        <w:t>to</w:t>
      </w:r>
      <w:r>
        <w:rPr>
          <w:color w:val="3F3F41"/>
          <w:spacing w:val="-10"/>
          <w:w w:val="105"/>
        </w:rPr>
        <w:t xml:space="preserve"> </w:t>
      </w:r>
      <w:r>
        <w:rPr>
          <w:color w:val="3F3F41"/>
          <w:w w:val="105"/>
        </w:rPr>
        <w:t>MAOs.</w:t>
      </w:r>
      <w:r>
        <w:rPr>
          <w:color w:val="3F3F41"/>
          <w:spacing w:val="-6"/>
          <w:w w:val="105"/>
        </w:rPr>
        <w:t xml:space="preserve"> </w:t>
      </w:r>
      <w:r>
        <w:rPr>
          <w:color w:val="3F3F41"/>
          <w:w w:val="105"/>
        </w:rPr>
        <w:t>However,</w:t>
      </w:r>
      <w:r>
        <w:rPr>
          <w:color w:val="3F3F41"/>
          <w:spacing w:val="-2"/>
          <w:w w:val="105"/>
        </w:rPr>
        <w:t xml:space="preserve"> </w:t>
      </w:r>
      <w:r>
        <w:rPr>
          <w:color w:val="3F3F41"/>
          <w:w w:val="105"/>
        </w:rPr>
        <w:t>UCare</w:t>
      </w:r>
      <w:r>
        <w:rPr>
          <w:color w:val="3F3F41"/>
          <w:spacing w:val="-7"/>
          <w:w w:val="105"/>
        </w:rPr>
        <w:t xml:space="preserve"> </w:t>
      </w:r>
      <w:r>
        <w:rPr>
          <w:color w:val="3F3F41"/>
          <w:w w:val="105"/>
        </w:rPr>
        <w:t>does</w:t>
      </w:r>
      <w:r>
        <w:rPr>
          <w:color w:val="3F3F41"/>
          <w:spacing w:val="-7"/>
          <w:w w:val="105"/>
        </w:rPr>
        <w:t xml:space="preserve"> </w:t>
      </w:r>
      <w:r>
        <w:rPr>
          <w:color w:val="3F3F41"/>
          <w:w w:val="105"/>
        </w:rPr>
        <w:t>not support</w:t>
      </w:r>
      <w:r>
        <w:rPr>
          <w:color w:val="3F3F41"/>
          <w:spacing w:val="-4"/>
          <w:w w:val="105"/>
        </w:rPr>
        <w:t xml:space="preserve"> </w:t>
      </w:r>
      <w:r>
        <w:rPr>
          <w:color w:val="3F3F41"/>
          <w:w w:val="105"/>
        </w:rPr>
        <w:t>non-claims based</w:t>
      </w:r>
      <w:r>
        <w:rPr>
          <w:color w:val="3F3F41"/>
          <w:spacing w:val="-6"/>
          <w:w w:val="105"/>
        </w:rPr>
        <w:t xml:space="preserve"> </w:t>
      </w:r>
      <w:r>
        <w:rPr>
          <w:color w:val="3F3F41"/>
          <w:w w:val="105"/>
        </w:rPr>
        <w:t>measures</w:t>
      </w:r>
      <w:r>
        <w:rPr>
          <w:color w:val="3F3F41"/>
          <w:spacing w:val="-8"/>
          <w:w w:val="105"/>
        </w:rPr>
        <w:t xml:space="preserve"> </w:t>
      </w:r>
      <w:r>
        <w:rPr>
          <w:color w:val="3F3F41"/>
          <w:w w:val="105"/>
        </w:rPr>
        <w:t>that</w:t>
      </w:r>
      <w:r>
        <w:rPr>
          <w:color w:val="3F3F41"/>
          <w:spacing w:val="-12"/>
          <w:w w:val="105"/>
        </w:rPr>
        <w:t xml:space="preserve"> </w:t>
      </w:r>
      <w:r>
        <w:rPr>
          <w:color w:val="3F3F41"/>
          <w:w w:val="105"/>
        </w:rPr>
        <w:t>use</w:t>
      </w:r>
      <w:r>
        <w:rPr>
          <w:color w:val="3F3F41"/>
          <w:spacing w:val="-19"/>
          <w:w w:val="105"/>
        </w:rPr>
        <w:t xml:space="preserve"> </w:t>
      </w:r>
      <w:r>
        <w:rPr>
          <w:color w:val="3F3F41"/>
          <w:w w:val="105"/>
        </w:rPr>
        <w:t>surveys,</w:t>
      </w:r>
      <w:r>
        <w:rPr>
          <w:color w:val="3F3F41"/>
          <w:spacing w:val="-8"/>
          <w:w w:val="105"/>
        </w:rPr>
        <w:t xml:space="preserve"> </w:t>
      </w:r>
      <w:r>
        <w:rPr>
          <w:color w:val="3F3F41"/>
          <w:w w:val="105"/>
        </w:rPr>
        <w:t>chart</w:t>
      </w:r>
      <w:r>
        <w:rPr>
          <w:color w:val="3F3F41"/>
          <w:spacing w:val="-10"/>
          <w:w w:val="105"/>
        </w:rPr>
        <w:t xml:space="preserve"> </w:t>
      </w:r>
      <w:r>
        <w:rPr>
          <w:color w:val="3F3F41"/>
          <w:w w:val="105"/>
        </w:rPr>
        <w:t>reviews</w:t>
      </w:r>
      <w:r>
        <w:rPr>
          <w:color w:val="3F3F41"/>
          <w:spacing w:val="-14"/>
          <w:w w:val="105"/>
        </w:rPr>
        <w:t xml:space="preserve"> </w:t>
      </w:r>
      <w:r>
        <w:rPr>
          <w:color w:val="3F3F41"/>
          <w:w w:val="105"/>
        </w:rPr>
        <w:t>or</w:t>
      </w:r>
      <w:r>
        <w:rPr>
          <w:color w:val="3F3F41"/>
          <w:spacing w:val="-13"/>
          <w:w w:val="105"/>
        </w:rPr>
        <w:t xml:space="preserve"> </w:t>
      </w:r>
      <w:r>
        <w:rPr>
          <w:color w:val="3F3F41"/>
          <w:w w:val="105"/>
        </w:rPr>
        <w:t>ECDS.</w:t>
      </w:r>
    </w:p>
    <w:p w:rsidR="00AD161E" w:rsidRDefault="00AD161E">
      <w:pPr>
        <w:pStyle w:val="BodyText"/>
        <w:spacing w:before="9"/>
      </w:pPr>
    </w:p>
    <w:p w:rsidR="00AD161E" w:rsidRDefault="00381736">
      <w:pPr>
        <w:ind w:left="207"/>
        <w:rPr>
          <w:sz w:val="23"/>
        </w:rPr>
      </w:pPr>
      <w:r>
        <w:rPr>
          <w:b/>
          <w:color w:val="3F3F41"/>
          <w:w w:val="105"/>
          <w:sz w:val="23"/>
        </w:rPr>
        <w:t xml:space="preserve">Validation Audits </w:t>
      </w:r>
      <w:r>
        <w:rPr>
          <w:color w:val="3F3F41"/>
          <w:w w:val="105"/>
          <w:sz w:val="23"/>
        </w:rPr>
        <w:t>(page 159)</w:t>
      </w:r>
    </w:p>
    <w:p w:rsidR="00AD161E" w:rsidRDefault="00AD161E">
      <w:pPr>
        <w:pStyle w:val="BodyText"/>
        <w:spacing w:before="10"/>
        <w:rPr>
          <w:sz w:val="24"/>
        </w:rPr>
      </w:pPr>
    </w:p>
    <w:p w:rsidR="00AD161E" w:rsidRDefault="00381736">
      <w:pPr>
        <w:pStyle w:val="BodyText"/>
        <w:spacing w:before="1"/>
        <w:ind w:left="211"/>
      </w:pPr>
      <w:r>
        <w:rPr>
          <w:color w:val="3F3F41"/>
          <w:w w:val="105"/>
          <w:u w:val="single" w:color="000000"/>
        </w:rPr>
        <w:t xml:space="preserve">Conflict of Interest Limitations on Independent Auditing Firms </w:t>
      </w:r>
      <w:r>
        <w:rPr>
          <w:color w:val="3F3F41"/>
          <w:w w:val="105"/>
        </w:rPr>
        <w:t>(page 161)</w:t>
      </w:r>
    </w:p>
    <w:p w:rsidR="00AD161E" w:rsidRDefault="00AD161E">
      <w:pPr>
        <w:pStyle w:val="BodyText"/>
        <w:spacing w:before="4"/>
        <w:rPr>
          <w:sz w:val="25"/>
        </w:rPr>
      </w:pPr>
    </w:p>
    <w:p w:rsidR="00AD161E" w:rsidRDefault="00381736">
      <w:pPr>
        <w:pStyle w:val="BodyText"/>
        <w:spacing w:line="252" w:lineRule="auto"/>
        <w:ind w:left="210" w:right="438" w:firstLine="2"/>
      </w:pPr>
      <w:r>
        <w:rPr>
          <w:color w:val="3F3F41"/>
          <w:w w:val="105"/>
        </w:rPr>
        <w:t>UCare</w:t>
      </w:r>
      <w:r>
        <w:rPr>
          <w:color w:val="3F3F41"/>
          <w:spacing w:val="-10"/>
          <w:w w:val="105"/>
        </w:rPr>
        <w:t xml:space="preserve"> </w:t>
      </w:r>
      <w:r>
        <w:rPr>
          <w:color w:val="3F3F41"/>
          <w:w w:val="105"/>
        </w:rPr>
        <w:t>questions</w:t>
      </w:r>
      <w:r>
        <w:rPr>
          <w:color w:val="3F3F41"/>
          <w:spacing w:val="-8"/>
          <w:w w:val="105"/>
        </w:rPr>
        <w:t xml:space="preserve"> </w:t>
      </w:r>
      <w:r>
        <w:rPr>
          <w:color w:val="3F3F41"/>
          <w:w w:val="105"/>
        </w:rPr>
        <w:t>why</w:t>
      </w:r>
      <w:r>
        <w:rPr>
          <w:color w:val="3F3F41"/>
          <w:spacing w:val="-12"/>
          <w:w w:val="105"/>
        </w:rPr>
        <w:t xml:space="preserve"> </w:t>
      </w:r>
      <w:r>
        <w:rPr>
          <w:color w:val="3F3F41"/>
          <w:w w:val="105"/>
        </w:rPr>
        <w:t>CMS</w:t>
      </w:r>
      <w:r>
        <w:rPr>
          <w:color w:val="3F3F41"/>
          <w:spacing w:val="-11"/>
          <w:w w:val="105"/>
        </w:rPr>
        <w:t xml:space="preserve"> </w:t>
      </w:r>
      <w:r>
        <w:rPr>
          <w:color w:val="3F3F41"/>
          <w:w w:val="105"/>
        </w:rPr>
        <w:t>does</w:t>
      </w:r>
      <w:r>
        <w:rPr>
          <w:color w:val="3F3F41"/>
          <w:spacing w:val="-7"/>
          <w:w w:val="105"/>
        </w:rPr>
        <w:t xml:space="preserve"> </w:t>
      </w:r>
      <w:r>
        <w:rPr>
          <w:color w:val="3F3F41"/>
          <w:w w:val="105"/>
        </w:rPr>
        <w:t>not</w:t>
      </w:r>
      <w:r>
        <w:rPr>
          <w:color w:val="3F3F41"/>
          <w:spacing w:val="-10"/>
          <w:w w:val="105"/>
        </w:rPr>
        <w:t xml:space="preserve"> </w:t>
      </w:r>
      <w:r>
        <w:rPr>
          <w:color w:val="3F3F41"/>
          <w:w w:val="105"/>
        </w:rPr>
        <w:t>use</w:t>
      </w:r>
      <w:r>
        <w:rPr>
          <w:color w:val="3F3F41"/>
          <w:spacing w:val="-13"/>
          <w:w w:val="105"/>
        </w:rPr>
        <w:t xml:space="preserve"> </w:t>
      </w:r>
      <w:r>
        <w:rPr>
          <w:color w:val="3F3F41"/>
          <w:w w:val="105"/>
        </w:rPr>
        <w:t>the</w:t>
      </w:r>
      <w:r>
        <w:rPr>
          <w:color w:val="3F3F41"/>
          <w:spacing w:val="-14"/>
          <w:w w:val="105"/>
        </w:rPr>
        <w:t xml:space="preserve"> </w:t>
      </w:r>
      <w:r>
        <w:rPr>
          <w:color w:val="3F3F41"/>
          <w:w w:val="105"/>
        </w:rPr>
        <w:t>conflict</w:t>
      </w:r>
      <w:r>
        <w:rPr>
          <w:color w:val="3F3F41"/>
          <w:spacing w:val="-6"/>
          <w:w w:val="105"/>
        </w:rPr>
        <w:t xml:space="preserve"> </w:t>
      </w:r>
      <w:r>
        <w:rPr>
          <w:color w:val="3F3F41"/>
          <w:w w:val="105"/>
        </w:rPr>
        <w:t>of</w:t>
      </w:r>
      <w:r>
        <w:rPr>
          <w:color w:val="3F3F41"/>
          <w:spacing w:val="-13"/>
          <w:w w:val="105"/>
        </w:rPr>
        <w:t xml:space="preserve"> </w:t>
      </w:r>
      <w:r>
        <w:rPr>
          <w:color w:val="3F3F41"/>
          <w:w w:val="105"/>
        </w:rPr>
        <w:t>interest</w:t>
      </w:r>
      <w:r>
        <w:rPr>
          <w:color w:val="3F3F41"/>
          <w:spacing w:val="-3"/>
          <w:w w:val="105"/>
        </w:rPr>
        <w:t xml:space="preserve"> </w:t>
      </w:r>
      <w:r>
        <w:rPr>
          <w:color w:val="3F3F41"/>
          <w:w w:val="105"/>
        </w:rPr>
        <w:t>standards</w:t>
      </w:r>
      <w:r>
        <w:rPr>
          <w:color w:val="3F3F41"/>
          <w:spacing w:val="-5"/>
          <w:w w:val="105"/>
        </w:rPr>
        <w:t xml:space="preserve"> </w:t>
      </w:r>
      <w:r>
        <w:rPr>
          <w:color w:val="3F3F41"/>
          <w:w w:val="105"/>
        </w:rPr>
        <w:t>currently</w:t>
      </w:r>
      <w:r>
        <w:rPr>
          <w:color w:val="3F3F41"/>
          <w:spacing w:val="-7"/>
          <w:w w:val="105"/>
        </w:rPr>
        <w:t xml:space="preserve"> </w:t>
      </w:r>
      <w:r>
        <w:rPr>
          <w:color w:val="3F3F41"/>
          <w:w w:val="105"/>
        </w:rPr>
        <w:t>established for</w:t>
      </w:r>
      <w:r>
        <w:rPr>
          <w:color w:val="3F3F41"/>
          <w:spacing w:val="-17"/>
          <w:w w:val="105"/>
        </w:rPr>
        <w:t xml:space="preserve"> </w:t>
      </w:r>
      <w:r>
        <w:rPr>
          <w:color w:val="3F3F41"/>
          <w:w w:val="105"/>
        </w:rPr>
        <w:t>data</w:t>
      </w:r>
      <w:r>
        <w:rPr>
          <w:color w:val="3F3F41"/>
          <w:spacing w:val="-15"/>
          <w:w w:val="105"/>
        </w:rPr>
        <w:t xml:space="preserve"> </w:t>
      </w:r>
      <w:r>
        <w:rPr>
          <w:color w:val="3F3F41"/>
          <w:w w:val="105"/>
        </w:rPr>
        <w:t>validation</w:t>
      </w:r>
      <w:r>
        <w:rPr>
          <w:color w:val="3F3F41"/>
          <w:spacing w:val="-1"/>
          <w:w w:val="105"/>
        </w:rPr>
        <w:t xml:space="preserve"> </w:t>
      </w:r>
      <w:r>
        <w:rPr>
          <w:color w:val="3F3F41"/>
          <w:w w:val="105"/>
        </w:rPr>
        <w:t>auditors.</w:t>
      </w:r>
      <w:r>
        <w:rPr>
          <w:color w:val="3F3F41"/>
          <w:spacing w:val="-8"/>
          <w:w w:val="105"/>
        </w:rPr>
        <w:t xml:space="preserve"> </w:t>
      </w:r>
      <w:r>
        <w:rPr>
          <w:color w:val="3F3F41"/>
          <w:w w:val="105"/>
        </w:rPr>
        <w:t>Also,</w:t>
      </w:r>
      <w:r>
        <w:rPr>
          <w:color w:val="3F3F41"/>
          <w:spacing w:val="-5"/>
          <w:w w:val="105"/>
        </w:rPr>
        <w:t xml:space="preserve"> </w:t>
      </w:r>
      <w:r>
        <w:rPr>
          <w:color w:val="3F3F41"/>
          <w:w w:val="105"/>
        </w:rPr>
        <w:t>UCare</w:t>
      </w:r>
      <w:r>
        <w:rPr>
          <w:color w:val="3F3F41"/>
          <w:spacing w:val="-10"/>
          <w:w w:val="105"/>
        </w:rPr>
        <w:t xml:space="preserve"> </w:t>
      </w:r>
      <w:r>
        <w:rPr>
          <w:color w:val="3F3F41"/>
          <w:w w:val="105"/>
        </w:rPr>
        <w:t>requests</w:t>
      </w:r>
      <w:r>
        <w:rPr>
          <w:color w:val="3F3F41"/>
          <w:spacing w:val="-3"/>
          <w:w w:val="105"/>
        </w:rPr>
        <w:t xml:space="preserve"> </w:t>
      </w:r>
      <w:r>
        <w:rPr>
          <w:color w:val="3F3F41"/>
          <w:w w:val="105"/>
        </w:rPr>
        <w:t>that</w:t>
      </w:r>
      <w:r>
        <w:rPr>
          <w:color w:val="3F3F41"/>
          <w:spacing w:val="-12"/>
          <w:w w:val="105"/>
        </w:rPr>
        <w:t xml:space="preserve"> </w:t>
      </w:r>
      <w:r>
        <w:rPr>
          <w:color w:val="3F3F41"/>
          <w:w w:val="105"/>
        </w:rPr>
        <w:t>CMS</w:t>
      </w:r>
      <w:r>
        <w:rPr>
          <w:color w:val="3F3F41"/>
          <w:spacing w:val="-8"/>
          <w:w w:val="105"/>
        </w:rPr>
        <w:t xml:space="preserve"> </w:t>
      </w:r>
      <w:r>
        <w:rPr>
          <w:color w:val="3F3F41"/>
          <w:w w:val="105"/>
        </w:rPr>
        <w:t>define</w:t>
      </w:r>
      <w:r>
        <w:rPr>
          <w:color w:val="3F3F41"/>
          <w:spacing w:val="-15"/>
          <w:w w:val="105"/>
        </w:rPr>
        <w:t xml:space="preserve"> </w:t>
      </w:r>
      <w:r>
        <w:rPr>
          <w:color w:val="3F3F41"/>
          <w:w w:val="105"/>
        </w:rPr>
        <w:t>"management</w:t>
      </w:r>
      <w:r>
        <w:rPr>
          <w:color w:val="3F3F41"/>
          <w:spacing w:val="3"/>
          <w:w w:val="105"/>
        </w:rPr>
        <w:t xml:space="preserve"> </w:t>
      </w:r>
      <w:r>
        <w:rPr>
          <w:color w:val="3F3F41"/>
          <w:w w:val="105"/>
        </w:rPr>
        <w:t>consulting."</w:t>
      </w:r>
    </w:p>
    <w:p w:rsidR="00AD161E" w:rsidRDefault="00AD161E">
      <w:pPr>
        <w:pStyle w:val="BodyText"/>
        <w:spacing w:before="9"/>
      </w:pPr>
    </w:p>
    <w:p w:rsidR="00AD161E" w:rsidRDefault="00381736">
      <w:pPr>
        <w:pStyle w:val="BodyText"/>
        <w:ind w:left="215"/>
      </w:pPr>
      <w:r>
        <w:rPr>
          <w:color w:val="3F3F41"/>
          <w:w w:val="105"/>
          <w:u w:val="single" w:color="000000"/>
        </w:rPr>
        <w:t xml:space="preserve">Required Use of CMS Validation Audit Work Plan Template </w:t>
      </w:r>
      <w:r>
        <w:rPr>
          <w:color w:val="3F3F41"/>
          <w:w w:val="105"/>
        </w:rPr>
        <w:t>(page 162)</w:t>
      </w:r>
    </w:p>
    <w:p w:rsidR="00AD161E" w:rsidRDefault="00AD161E">
      <w:pPr>
        <w:pStyle w:val="BodyText"/>
        <w:spacing w:before="11"/>
        <w:rPr>
          <w:sz w:val="24"/>
        </w:rPr>
      </w:pPr>
    </w:p>
    <w:p w:rsidR="00AD161E" w:rsidRDefault="00381736">
      <w:pPr>
        <w:pStyle w:val="BodyText"/>
        <w:spacing w:line="252" w:lineRule="auto"/>
        <w:ind w:left="216" w:right="161" w:firstLine="1"/>
      </w:pPr>
      <w:r>
        <w:rPr>
          <w:color w:val="3F3F41"/>
          <w:w w:val="105"/>
        </w:rPr>
        <w:t>UCare</w:t>
      </w:r>
      <w:r>
        <w:rPr>
          <w:color w:val="3F3F41"/>
          <w:spacing w:val="-6"/>
          <w:w w:val="105"/>
        </w:rPr>
        <w:t xml:space="preserve"> </w:t>
      </w:r>
      <w:r>
        <w:rPr>
          <w:color w:val="3F3F41"/>
          <w:w w:val="105"/>
        </w:rPr>
        <w:t>supports</w:t>
      </w:r>
      <w:r>
        <w:rPr>
          <w:color w:val="3F3F41"/>
          <w:spacing w:val="-5"/>
          <w:w w:val="105"/>
        </w:rPr>
        <w:t xml:space="preserve"> </w:t>
      </w:r>
      <w:r>
        <w:rPr>
          <w:color w:val="3F3F41"/>
          <w:w w:val="105"/>
        </w:rPr>
        <w:t>the</w:t>
      </w:r>
      <w:r>
        <w:rPr>
          <w:color w:val="3F3F41"/>
          <w:spacing w:val="-6"/>
          <w:w w:val="105"/>
        </w:rPr>
        <w:t xml:space="preserve"> </w:t>
      </w:r>
      <w:r>
        <w:rPr>
          <w:color w:val="3F3F41"/>
          <w:w w:val="105"/>
        </w:rPr>
        <w:t>use</w:t>
      </w:r>
      <w:r>
        <w:rPr>
          <w:color w:val="3F3F41"/>
          <w:spacing w:val="-13"/>
          <w:w w:val="105"/>
        </w:rPr>
        <w:t xml:space="preserve"> </w:t>
      </w:r>
      <w:r>
        <w:rPr>
          <w:color w:val="3F3F41"/>
          <w:w w:val="105"/>
        </w:rPr>
        <w:t>of</w:t>
      </w:r>
      <w:r>
        <w:rPr>
          <w:color w:val="3F3F41"/>
          <w:spacing w:val="-12"/>
          <w:w w:val="105"/>
        </w:rPr>
        <w:t xml:space="preserve"> </w:t>
      </w:r>
      <w:r>
        <w:rPr>
          <w:color w:val="3F3F41"/>
          <w:w w:val="105"/>
        </w:rPr>
        <w:t>a</w:t>
      </w:r>
      <w:r>
        <w:rPr>
          <w:color w:val="3F3F41"/>
          <w:spacing w:val="-8"/>
          <w:w w:val="105"/>
        </w:rPr>
        <w:t xml:space="preserve"> </w:t>
      </w:r>
      <w:r>
        <w:rPr>
          <w:color w:val="3F3F41"/>
          <w:w w:val="105"/>
        </w:rPr>
        <w:t>work</w:t>
      </w:r>
      <w:r>
        <w:rPr>
          <w:color w:val="3F3F41"/>
          <w:spacing w:val="-4"/>
          <w:w w:val="105"/>
        </w:rPr>
        <w:t xml:space="preserve"> </w:t>
      </w:r>
      <w:r>
        <w:rPr>
          <w:color w:val="3F3F41"/>
          <w:w w:val="105"/>
        </w:rPr>
        <w:t>plan</w:t>
      </w:r>
      <w:r>
        <w:rPr>
          <w:color w:val="3F3F41"/>
          <w:spacing w:val="-12"/>
          <w:w w:val="105"/>
        </w:rPr>
        <w:t xml:space="preserve"> </w:t>
      </w:r>
      <w:r>
        <w:rPr>
          <w:color w:val="3F3F41"/>
          <w:w w:val="105"/>
        </w:rPr>
        <w:t>template</w:t>
      </w:r>
      <w:r>
        <w:rPr>
          <w:color w:val="3F3F41"/>
          <w:spacing w:val="-6"/>
          <w:w w:val="105"/>
        </w:rPr>
        <w:t xml:space="preserve"> </w:t>
      </w:r>
      <w:r>
        <w:rPr>
          <w:color w:val="3F3F41"/>
          <w:w w:val="105"/>
        </w:rPr>
        <w:t>and</w:t>
      </w:r>
      <w:r>
        <w:rPr>
          <w:color w:val="3F3F41"/>
          <w:spacing w:val="-5"/>
          <w:w w:val="105"/>
        </w:rPr>
        <w:t xml:space="preserve"> </w:t>
      </w:r>
      <w:r>
        <w:rPr>
          <w:color w:val="3F3F41"/>
          <w:w w:val="105"/>
        </w:rPr>
        <w:t>appreciates</w:t>
      </w:r>
      <w:r>
        <w:rPr>
          <w:color w:val="3F3F41"/>
          <w:spacing w:val="-3"/>
          <w:w w:val="105"/>
        </w:rPr>
        <w:t xml:space="preserve"> </w:t>
      </w:r>
      <w:r>
        <w:rPr>
          <w:color w:val="3F3F41"/>
          <w:w w:val="105"/>
        </w:rPr>
        <w:t>that</w:t>
      </w:r>
      <w:r>
        <w:rPr>
          <w:color w:val="3F3F41"/>
          <w:spacing w:val="-8"/>
          <w:w w:val="105"/>
        </w:rPr>
        <w:t xml:space="preserve"> </w:t>
      </w:r>
      <w:r>
        <w:rPr>
          <w:color w:val="3F3F41"/>
          <w:w w:val="105"/>
        </w:rPr>
        <w:t>CMS</w:t>
      </w:r>
      <w:r>
        <w:rPr>
          <w:color w:val="3F3F41"/>
          <w:spacing w:val="-3"/>
          <w:w w:val="105"/>
        </w:rPr>
        <w:t xml:space="preserve"> </w:t>
      </w:r>
      <w:r>
        <w:rPr>
          <w:color w:val="3F3F41"/>
          <w:w w:val="105"/>
        </w:rPr>
        <w:t>will</w:t>
      </w:r>
      <w:r>
        <w:rPr>
          <w:color w:val="3F3F41"/>
          <w:spacing w:val="-8"/>
          <w:w w:val="105"/>
        </w:rPr>
        <w:t xml:space="preserve"> </w:t>
      </w:r>
      <w:r>
        <w:rPr>
          <w:color w:val="3F3F41"/>
          <w:w w:val="105"/>
        </w:rPr>
        <w:t>request</w:t>
      </w:r>
      <w:r>
        <w:rPr>
          <w:color w:val="3F3F41"/>
          <w:spacing w:val="-5"/>
          <w:w w:val="105"/>
        </w:rPr>
        <w:t xml:space="preserve"> </w:t>
      </w:r>
      <w:r>
        <w:rPr>
          <w:color w:val="3F3F41"/>
          <w:w w:val="105"/>
        </w:rPr>
        <w:t>public comment</w:t>
      </w:r>
      <w:r>
        <w:rPr>
          <w:color w:val="3F3F41"/>
          <w:spacing w:val="-12"/>
          <w:w w:val="105"/>
        </w:rPr>
        <w:t xml:space="preserve"> </w:t>
      </w:r>
      <w:r>
        <w:rPr>
          <w:color w:val="3F3F41"/>
          <w:w w:val="105"/>
        </w:rPr>
        <w:t>on</w:t>
      </w:r>
      <w:r>
        <w:rPr>
          <w:color w:val="3F3F41"/>
          <w:spacing w:val="-18"/>
          <w:w w:val="105"/>
        </w:rPr>
        <w:t xml:space="preserve"> </w:t>
      </w:r>
      <w:r>
        <w:rPr>
          <w:color w:val="3F3F41"/>
          <w:w w:val="105"/>
        </w:rPr>
        <w:t>the</w:t>
      </w:r>
      <w:r>
        <w:rPr>
          <w:color w:val="3F3F41"/>
          <w:spacing w:val="-18"/>
          <w:w w:val="105"/>
        </w:rPr>
        <w:t xml:space="preserve"> </w:t>
      </w:r>
      <w:r>
        <w:rPr>
          <w:color w:val="3F3F41"/>
          <w:w w:val="105"/>
        </w:rPr>
        <w:t>template</w:t>
      </w:r>
      <w:r>
        <w:rPr>
          <w:color w:val="3F3F41"/>
          <w:spacing w:val="-8"/>
          <w:w w:val="105"/>
        </w:rPr>
        <w:t xml:space="preserve"> </w:t>
      </w:r>
      <w:r>
        <w:rPr>
          <w:color w:val="3F3F41"/>
          <w:w w:val="105"/>
        </w:rPr>
        <w:t>in</w:t>
      </w:r>
      <w:r>
        <w:rPr>
          <w:color w:val="3F3F41"/>
          <w:spacing w:val="-20"/>
          <w:w w:val="105"/>
        </w:rPr>
        <w:t xml:space="preserve"> </w:t>
      </w:r>
      <w:r>
        <w:rPr>
          <w:color w:val="3F3F41"/>
          <w:w w:val="105"/>
        </w:rPr>
        <w:t>a</w:t>
      </w:r>
      <w:r>
        <w:rPr>
          <w:color w:val="3F3F41"/>
          <w:spacing w:val="-13"/>
          <w:w w:val="105"/>
        </w:rPr>
        <w:t xml:space="preserve"> </w:t>
      </w:r>
      <w:r>
        <w:rPr>
          <w:i/>
          <w:color w:val="3F3F41"/>
          <w:w w:val="105"/>
        </w:rPr>
        <w:t>Federal</w:t>
      </w:r>
      <w:r>
        <w:rPr>
          <w:i/>
          <w:color w:val="3F3F41"/>
          <w:spacing w:val="-1"/>
          <w:w w:val="105"/>
        </w:rPr>
        <w:t xml:space="preserve"> </w:t>
      </w:r>
      <w:r>
        <w:rPr>
          <w:i/>
          <w:color w:val="3F3F41"/>
          <w:w w:val="105"/>
        </w:rPr>
        <w:t>Register</w:t>
      </w:r>
      <w:r>
        <w:rPr>
          <w:i/>
          <w:color w:val="3F3F41"/>
          <w:spacing w:val="-5"/>
          <w:w w:val="105"/>
        </w:rPr>
        <w:t xml:space="preserve"> </w:t>
      </w:r>
      <w:r>
        <w:rPr>
          <w:color w:val="3F3F41"/>
          <w:w w:val="105"/>
        </w:rPr>
        <w:t>proposed</w:t>
      </w:r>
      <w:r>
        <w:rPr>
          <w:color w:val="3F3F41"/>
          <w:spacing w:val="-4"/>
          <w:w w:val="105"/>
        </w:rPr>
        <w:t xml:space="preserve"> </w:t>
      </w:r>
      <w:r>
        <w:rPr>
          <w:color w:val="3F3F41"/>
          <w:w w:val="105"/>
        </w:rPr>
        <w:t>information</w:t>
      </w:r>
      <w:r>
        <w:rPr>
          <w:color w:val="3F3F41"/>
          <w:spacing w:val="-9"/>
          <w:w w:val="105"/>
        </w:rPr>
        <w:t xml:space="preserve"> </w:t>
      </w:r>
      <w:r>
        <w:rPr>
          <w:color w:val="3F3F41"/>
          <w:w w:val="105"/>
        </w:rPr>
        <w:t>collection.</w:t>
      </w:r>
    </w:p>
    <w:p w:rsidR="00AD161E" w:rsidRDefault="00AD161E">
      <w:pPr>
        <w:pStyle w:val="BodyText"/>
        <w:spacing w:before="10"/>
      </w:pPr>
    </w:p>
    <w:p w:rsidR="00AD161E" w:rsidRDefault="00381736">
      <w:pPr>
        <w:pStyle w:val="BodyText"/>
        <w:ind w:left="217"/>
      </w:pPr>
      <w:r>
        <w:rPr>
          <w:color w:val="3F3F41"/>
          <w:w w:val="105"/>
          <w:u w:val="single" w:color="000000"/>
        </w:rPr>
        <w:t xml:space="preserve">Timeframe to Complete Validation Audits </w:t>
      </w:r>
      <w:r>
        <w:rPr>
          <w:color w:val="3F3F41"/>
          <w:w w:val="105"/>
        </w:rPr>
        <w:t>(page 163)</w:t>
      </w:r>
    </w:p>
    <w:p w:rsidR="00AD161E" w:rsidRDefault="00AD161E">
      <w:pPr>
        <w:pStyle w:val="BodyText"/>
        <w:spacing w:before="11"/>
        <w:rPr>
          <w:sz w:val="24"/>
        </w:rPr>
      </w:pPr>
    </w:p>
    <w:p w:rsidR="00AD161E" w:rsidRDefault="00381736">
      <w:pPr>
        <w:pStyle w:val="BodyText"/>
        <w:spacing w:line="252" w:lineRule="auto"/>
        <w:ind w:left="222" w:right="161"/>
      </w:pPr>
      <w:r>
        <w:rPr>
          <w:color w:val="3F3F41"/>
          <w:w w:val="105"/>
        </w:rPr>
        <w:t>UCare</w:t>
      </w:r>
      <w:r>
        <w:rPr>
          <w:color w:val="3F3F41"/>
          <w:spacing w:val="-10"/>
          <w:w w:val="105"/>
        </w:rPr>
        <w:t xml:space="preserve"> </w:t>
      </w:r>
      <w:r>
        <w:rPr>
          <w:color w:val="3F3F41"/>
          <w:w w:val="105"/>
        </w:rPr>
        <w:t>supports</w:t>
      </w:r>
      <w:r>
        <w:rPr>
          <w:color w:val="3F3F41"/>
          <w:spacing w:val="-6"/>
          <w:w w:val="105"/>
        </w:rPr>
        <w:t xml:space="preserve"> </w:t>
      </w:r>
      <w:r>
        <w:rPr>
          <w:color w:val="3F3F41"/>
          <w:w w:val="105"/>
        </w:rPr>
        <w:t>this</w:t>
      </w:r>
      <w:r>
        <w:rPr>
          <w:color w:val="3F3F41"/>
          <w:spacing w:val="-12"/>
          <w:w w:val="105"/>
        </w:rPr>
        <w:t xml:space="preserve"> </w:t>
      </w:r>
      <w:r>
        <w:rPr>
          <w:color w:val="3F3F41"/>
          <w:w w:val="105"/>
        </w:rPr>
        <w:t>change,</w:t>
      </w:r>
      <w:r>
        <w:rPr>
          <w:color w:val="3F3F41"/>
          <w:spacing w:val="-4"/>
          <w:w w:val="105"/>
        </w:rPr>
        <w:t xml:space="preserve"> </w:t>
      </w:r>
      <w:r>
        <w:rPr>
          <w:color w:val="3F3F41"/>
          <w:w w:val="105"/>
        </w:rPr>
        <w:t>but</w:t>
      </w:r>
      <w:r>
        <w:rPr>
          <w:color w:val="3F3F41"/>
          <w:spacing w:val="-3"/>
          <w:w w:val="105"/>
        </w:rPr>
        <w:t xml:space="preserve"> </w:t>
      </w:r>
      <w:r>
        <w:rPr>
          <w:color w:val="3F3F41"/>
          <w:w w:val="105"/>
        </w:rPr>
        <w:t>notes</w:t>
      </w:r>
      <w:r>
        <w:rPr>
          <w:color w:val="3F3F41"/>
          <w:spacing w:val="-8"/>
          <w:w w:val="105"/>
        </w:rPr>
        <w:t xml:space="preserve"> </w:t>
      </w:r>
      <w:r>
        <w:rPr>
          <w:color w:val="3F3F41"/>
          <w:w w:val="105"/>
        </w:rPr>
        <w:t>that</w:t>
      </w:r>
      <w:r>
        <w:rPr>
          <w:color w:val="3F3F41"/>
          <w:spacing w:val="-8"/>
          <w:w w:val="105"/>
        </w:rPr>
        <w:t xml:space="preserve"> </w:t>
      </w:r>
      <w:r>
        <w:rPr>
          <w:color w:val="3F3F41"/>
          <w:w w:val="105"/>
        </w:rPr>
        <w:t>CMS</w:t>
      </w:r>
      <w:r>
        <w:rPr>
          <w:color w:val="3F3F41"/>
          <w:spacing w:val="-2"/>
          <w:w w:val="105"/>
        </w:rPr>
        <w:t xml:space="preserve"> </w:t>
      </w:r>
      <w:r>
        <w:rPr>
          <w:color w:val="3F3F41"/>
          <w:w w:val="105"/>
        </w:rPr>
        <w:t>must</w:t>
      </w:r>
      <w:r>
        <w:rPr>
          <w:color w:val="3F3F41"/>
          <w:spacing w:val="-5"/>
          <w:w w:val="105"/>
        </w:rPr>
        <w:t xml:space="preserve"> </w:t>
      </w:r>
      <w:r>
        <w:rPr>
          <w:color w:val="3F3F41"/>
          <w:w w:val="105"/>
        </w:rPr>
        <w:t>continue</w:t>
      </w:r>
      <w:r>
        <w:rPr>
          <w:color w:val="3F3F41"/>
          <w:spacing w:val="-5"/>
          <w:w w:val="105"/>
        </w:rPr>
        <w:t xml:space="preserve"> </w:t>
      </w:r>
      <w:r>
        <w:rPr>
          <w:color w:val="3F3F41"/>
          <w:w w:val="105"/>
        </w:rPr>
        <w:t>to</w:t>
      </w:r>
      <w:r>
        <w:rPr>
          <w:color w:val="3F3F41"/>
          <w:spacing w:val="-10"/>
          <w:w w:val="105"/>
        </w:rPr>
        <w:t xml:space="preserve"> </w:t>
      </w:r>
      <w:r>
        <w:rPr>
          <w:color w:val="3F3F41"/>
          <w:w w:val="105"/>
        </w:rPr>
        <w:t>allow</w:t>
      </w:r>
      <w:r>
        <w:rPr>
          <w:color w:val="3F3F41"/>
          <w:spacing w:val="-5"/>
          <w:w w:val="105"/>
        </w:rPr>
        <w:t xml:space="preserve"> </w:t>
      </w:r>
      <w:r>
        <w:rPr>
          <w:color w:val="3F3F41"/>
          <w:w w:val="105"/>
        </w:rPr>
        <w:t>ad</w:t>
      </w:r>
      <w:r>
        <w:rPr>
          <w:color w:val="3F3F41"/>
          <w:spacing w:val="-8"/>
          <w:w w:val="105"/>
        </w:rPr>
        <w:t xml:space="preserve"> </w:t>
      </w:r>
      <w:r>
        <w:rPr>
          <w:color w:val="3F3F41"/>
          <w:w w:val="105"/>
        </w:rPr>
        <w:t>hoc</w:t>
      </w:r>
      <w:r>
        <w:rPr>
          <w:color w:val="3F3F41"/>
          <w:spacing w:val="-6"/>
          <w:w w:val="105"/>
        </w:rPr>
        <w:t xml:space="preserve"> </w:t>
      </w:r>
      <w:r>
        <w:rPr>
          <w:color w:val="3F3F41"/>
          <w:w w:val="105"/>
        </w:rPr>
        <w:t>extensions</w:t>
      </w:r>
      <w:r>
        <w:rPr>
          <w:color w:val="3F3F41"/>
          <w:spacing w:val="-4"/>
          <w:w w:val="105"/>
        </w:rPr>
        <w:t xml:space="preserve"> </w:t>
      </w:r>
      <w:r>
        <w:rPr>
          <w:color w:val="3F3F41"/>
          <w:w w:val="105"/>
        </w:rPr>
        <w:t>to</w:t>
      </w:r>
      <w:r>
        <w:rPr>
          <w:color w:val="3F3F41"/>
          <w:spacing w:val="-13"/>
          <w:w w:val="105"/>
        </w:rPr>
        <w:t xml:space="preserve"> </w:t>
      </w:r>
      <w:r>
        <w:rPr>
          <w:color w:val="3F3F41"/>
          <w:w w:val="105"/>
        </w:rPr>
        <w:t>the timeframe.</w:t>
      </w:r>
    </w:p>
    <w:p w:rsidR="00AD161E" w:rsidRDefault="00AD161E">
      <w:pPr>
        <w:pStyle w:val="BodyText"/>
        <w:spacing w:before="9"/>
      </w:pPr>
    </w:p>
    <w:p w:rsidR="00AD161E" w:rsidRDefault="00381736">
      <w:pPr>
        <w:pStyle w:val="Heading1"/>
        <w:spacing w:before="1"/>
        <w:ind w:left="223"/>
        <w:rPr>
          <w:b w:val="0"/>
        </w:rPr>
      </w:pPr>
      <w:r>
        <w:rPr>
          <w:color w:val="3F3F41"/>
          <w:w w:val="105"/>
        </w:rPr>
        <w:t xml:space="preserve">Plan Finder Civil Money Penalty (CMP) Icon or Other Type of Notice </w:t>
      </w:r>
      <w:r>
        <w:rPr>
          <w:b w:val="0"/>
          <w:color w:val="3F3F41"/>
          <w:w w:val="105"/>
        </w:rPr>
        <w:t>(page 164)</w:t>
      </w:r>
    </w:p>
    <w:p w:rsidR="00AD161E" w:rsidRDefault="00AD161E">
      <w:pPr>
        <w:pStyle w:val="BodyText"/>
        <w:spacing w:before="11"/>
        <w:rPr>
          <w:sz w:val="24"/>
        </w:rPr>
      </w:pPr>
    </w:p>
    <w:p w:rsidR="00AD161E" w:rsidRDefault="00381736">
      <w:pPr>
        <w:pStyle w:val="BodyText"/>
        <w:spacing w:line="252" w:lineRule="auto"/>
        <w:ind w:left="230" w:right="161" w:hanging="3"/>
      </w:pPr>
      <w:r>
        <w:rPr>
          <w:color w:val="3F3F41"/>
          <w:w w:val="105"/>
        </w:rPr>
        <w:t>UCare</w:t>
      </w:r>
      <w:r>
        <w:rPr>
          <w:color w:val="3F3F41"/>
          <w:spacing w:val="-7"/>
          <w:w w:val="105"/>
        </w:rPr>
        <w:t xml:space="preserve"> </w:t>
      </w:r>
      <w:r>
        <w:rPr>
          <w:color w:val="3F3F41"/>
          <w:w w:val="105"/>
        </w:rPr>
        <w:t>does</w:t>
      </w:r>
      <w:r>
        <w:rPr>
          <w:color w:val="3F3F41"/>
          <w:spacing w:val="-8"/>
          <w:w w:val="105"/>
        </w:rPr>
        <w:t xml:space="preserve"> </w:t>
      </w:r>
      <w:r>
        <w:rPr>
          <w:color w:val="3F3F41"/>
          <w:w w:val="105"/>
        </w:rPr>
        <w:t>not</w:t>
      </w:r>
      <w:r>
        <w:rPr>
          <w:color w:val="3F3F41"/>
          <w:spacing w:val="-8"/>
          <w:w w:val="105"/>
        </w:rPr>
        <w:t xml:space="preserve"> </w:t>
      </w:r>
      <w:r>
        <w:rPr>
          <w:color w:val="3F3F41"/>
          <w:w w:val="105"/>
        </w:rPr>
        <w:t>support</w:t>
      </w:r>
      <w:r>
        <w:rPr>
          <w:color w:val="3F3F41"/>
          <w:spacing w:val="-1"/>
          <w:w w:val="105"/>
        </w:rPr>
        <w:t xml:space="preserve"> </w:t>
      </w:r>
      <w:r>
        <w:rPr>
          <w:color w:val="3F3F41"/>
          <w:w w:val="105"/>
        </w:rPr>
        <w:t>adding</w:t>
      </w:r>
      <w:r>
        <w:rPr>
          <w:color w:val="3F3F41"/>
          <w:spacing w:val="-4"/>
          <w:w w:val="105"/>
        </w:rPr>
        <w:t xml:space="preserve"> </w:t>
      </w:r>
      <w:r>
        <w:rPr>
          <w:color w:val="3F3F41"/>
          <w:w w:val="105"/>
        </w:rPr>
        <w:t>a</w:t>
      </w:r>
      <w:r>
        <w:rPr>
          <w:color w:val="3F3F41"/>
          <w:spacing w:val="-7"/>
          <w:w w:val="105"/>
        </w:rPr>
        <w:t xml:space="preserve"> </w:t>
      </w:r>
      <w:r>
        <w:rPr>
          <w:color w:val="3F3F41"/>
          <w:w w:val="105"/>
        </w:rPr>
        <w:t>CMP</w:t>
      </w:r>
      <w:r>
        <w:rPr>
          <w:color w:val="3F3F41"/>
          <w:spacing w:val="-7"/>
          <w:w w:val="105"/>
        </w:rPr>
        <w:t xml:space="preserve"> </w:t>
      </w:r>
      <w:r>
        <w:rPr>
          <w:color w:val="3F3F41"/>
          <w:w w:val="105"/>
        </w:rPr>
        <w:t>icon</w:t>
      </w:r>
      <w:r>
        <w:rPr>
          <w:color w:val="3F3F41"/>
          <w:spacing w:val="-9"/>
          <w:w w:val="105"/>
        </w:rPr>
        <w:t xml:space="preserve"> </w:t>
      </w:r>
      <w:r>
        <w:rPr>
          <w:color w:val="3F3F41"/>
          <w:w w:val="105"/>
        </w:rPr>
        <w:t>or</w:t>
      </w:r>
      <w:r>
        <w:rPr>
          <w:color w:val="3F3F41"/>
          <w:spacing w:val="-10"/>
          <w:w w:val="105"/>
        </w:rPr>
        <w:t xml:space="preserve"> </w:t>
      </w:r>
      <w:r>
        <w:rPr>
          <w:color w:val="3F3F41"/>
          <w:w w:val="105"/>
        </w:rPr>
        <w:t>other</w:t>
      </w:r>
      <w:r>
        <w:rPr>
          <w:color w:val="3F3F41"/>
          <w:spacing w:val="-4"/>
          <w:w w:val="105"/>
        </w:rPr>
        <w:t xml:space="preserve"> </w:t>
      </w:r>
      <w:r>
        <w:rPr>
          <w:color w:val="3F3F41"/>
          <w:w w:val="105"/>
        </w:rPr>
        <w:t>type</w:t>
      </w:r>
      <w:r>
        <w:rPr>
          <w:color w:val="3F3F41"/>
          <w:spacing w:val="-9"/>
          <w:w w:val="105"/>
        </w:rPr>
        <w:t xml:space="preserve"> </w:t>
      </w:r>
      <w:r>
        <w:rPr>
          <w:color w:val="3F3F41"/>
          <w:w w:val="105"/>
        </w:rPr>
        <w:t>of</w:t>
      </w:r>
      <w:r>
        <w:rPr>
          <w:color w:val="3F3F41"/>
          <w:spacing w:val="-5"/>
          <w:w w:val="105"/>
        </w:rPr>
        <w:t xml:space="preserve"> </w:t>
      </w:r>
      <w:r>
        <w:rPr>
          <w:color w:val="3F3F41"/>
          <w:w w:val="105"/>
        </w:rPr>
        <w:t>notice</w:t>
      </w:r>
      <w:r>
        <w:rPr>
          <w:color w:val="3F3F41"/>
          <w:spacing w:val="-4"/>
          <w:w w:val="105"/>
        </w:rPr>
        <w:t xml:space="preserve"> </w:t>
      </w:r>
      <w:r>
        <w:rPr>
          <w:color w:val="3F3F41"/>
          <w:w w:val="105"/>
        </w:rPr>
        <w:t>on</w:t>
      </w:r>
      <w:r>
        <w:rPr>
          <w:color w:val="3F3F41"/>
          <w:spacing w:val="-16"/>
          <w:w w:val="105"/>
        </w:rPr>
        <w:t xml:space="preserve"> </w:t>
      </w:r>
      <w:r>
        <w:rPr>
          <w:color w:val="3F3F41"/>
          <w:w w:val="105"/>
        </w:rPr>
        <w:t>the</w:t>
      </w:r>
      <w:r>
        <w:rPr>
          <w:color w:val="3F3F41"/>
          <w:spacing w:val="-9"/>
          <w:w w:val="105"/>
        </w:rPr>
        <w:t xml:space="preserve"> </w:t>
      </w:r>
      <w:r>
        <w:rPr>
          <w:color w:val="3F3F41"/>
          <w:w w:val="105"/>
        </w:rPr>
        <w:t>Medicare</w:t>
      </w:r>
      <w:r>
        <w:rPr>
          <w:color w:val="3F3F41"/>
          <w:spacing w:val="-1"/>
          <w:w w:val="105"/>
        </w:rPr>
        <w:t xml:space="preserve"> </w:t>
      </w:r>
      <w:r>
        <w:rPr>
          <w:color w:val="3F3F41"/>
          <w:w w:val="105"/>
        </w:rPr>
        <w:t>Plan</w:t>
      </w:r>
      <w:r>
        <w:rPr>
          <w:color w:val="3F3F41"/>
          <w:spacing w:val="-5"/>
          <w:w w:val="105"/>
        </w:rPr>
        <w:t xml:space="preserve"> </w:t>
      </w:r>
      <w:r>
        <w:rPr>
          <w:color w:val="3F3F41"/>
          <w:w w:val="105"/>
        </w:rPr>
        <w:t>Finder, because a CMP icon will result in beneficiary confusion. In addition, simply noting a MAO received a CMP does not provide the public with an accurate and current picture of the MAO. For example, displaying a CMP icon in late 2018 for a CMP a MAO received in 2017 for an issue</w:t>
      </w:r>
      <w:r>
        <w:rPr>
          <w:color w:val="3F3F41"/>
          <w:spacing w:val="-7"/>
          <w:w w:val="105"/>
        </w:rPr>
        <w:t xml:space="preserve"> </w:t>
      </w:r>
      <w:r>
        <w:rPr>
          <w:color w:val="3F3F41"/>
          <w:w w:val="105"/>
        </w:rPr>
        <w:t>the</w:t>
      </w:r>
      <w:r>
        <w:rPr>
          <w:color w:val="3F3F41"/>
          <w:spacing w:val="-11"/>
          <w:w w:val="105"/>
        </w:rPr>
        <w:t xml:space="preserve"> </w:t>
      </w:r>
      <w:r>
        <w:rPr>
          <w:color w:val="3F3F41"/>
          <w:w w:val="105"/>
        </w:rPr>
        <w:t>MAO</w:t>
      </w:r>
      <w:r>
        <w:rPr>
          <w:color w:val="3F3F41"/>
          <w:spacing w:val="-4"/>
          <w:w w:val="105"/>
        </w:rPr>
        <w:t xml:space="preserve"> </w:t>
      </w:r>
      <w:r>
        <w:rPr>
          <w:color w:val="3F3F41"/>
          <w:w w:val="105"/>
        </w:rPr>
        <w:t>corrected</w:t>
      </w:r>
      <w:r>
        <w:rPr>
          <w:color w:val="3F3F41"/>
          <w:spacing w:val="4"/>
          <w:w w:val="105"/>
        </w:rPr>
        <w:t xml:space="preserve"> </w:t>
      </w:r>
      <w:r>
        <w:rPr>
          <w:color w:val="3F3F41"/>
          <w:w w:val="105"/>
        </w:rPr>
        <w:t>in</w:t>
      </w:r>
      <w:r>
        <w:rPr>
          <w:color w:val="3F3F41"/>
          <w:spacing w:val="-14"/>
          <w:w w:val="105"/>
        </w:rPr>
        <w:t xml:space="preserve"> </w:t>
      </w:r>
      <w:r>
        <w:rPr>
          <w:color w:val="3F3F41"/>
          <w:w w:val="105"/>
        </w:rPr>
        <w:t>2017</w:t>
      </w:r>
      <w:r>
        <w:rPr>
          <w:color w:val="3F3F41"/>
          <w:spacing w:val="-10"/>
          <w:w w:val="105"/>
        </w:rPr>
        <w:t xml:space="preserve"> </w:t>
      </w:r>
      <w:r>
        <w:rPr>
          <w:color w:val="3F3F41"/>
          <w:w w:val="105"/>
        </w:rPr>
        <w:t>is</w:t>
      </w:r>
      <w:r>
        <w:rPr>
          <w:color w:val="3F3F41"/>
          <w:spacing w:val="-15"/>
          <w:w w:val="105"/>
        </w:rPr>
        <w:t xml:space="preserve"> </w:t>
      </w:r>
      <w:r>
        <w:rPr>
          <w:color w:val="3F3F41"/>
          <w:w w:val="105"/>
        </w:rPr>
        <w:t>outdated and</w:t>
      </w:r>
      <w:r>
        <w:rPr>
          <w:color w:val="3F3F41"/>
          <w:spacing w:val="-3"/>
          <w:w w:val="105"/>
        </w:rPr>
        <w:t xml:space="preserve"> </w:t>
      </w:r>
      <w:r>
        <w:rPr>
          <w:color w:val="3F3F41"/>
          <w:w w:val="105"/>
        </w:rPr>
        <w:t>misleading</w:t>
      </w:r>
      <w:r>
        <w:rPr>
          <w:color w:val="3F3F41"/>
          <w:spacing w:val="-7"/>
          <w:w w:val="105"/>
        </w:rPr>
        <w:t xml:space="preserve"> </w:t>
      </w:r>
      <w:r>
        <w:rPr>
          <w:color w:val="1F1F1F"/>
          <w:w w:val="105"/>
        </w:rPr>
        <w:t>-</w:t>
      </w:r>
      <w:r>
        <w:rPr>
          <w:color w:val="1F1F1F"/>
          <w:spacing w:val="38"/>
          <w:w w:val="105"/>
        </w:rPr>
        <w:t xml:space="preserve"> </w:t>
      </w:r>
      <w:r>
        <w:rPr>
          <w:color w:val="3F3F41"/>
          <w:w w:val="105"/>
        </w:rPr>
        <w:t>and</w:t>
      </w:r>
      <w:r>
        <w:rPr>
          <w:color w:val="3F3F41"/>
          <w:spacing w:val="-8"/>
          <w:w w:val="105"/>
        </w:rPr>
        <w:t xml:space="preserve"> </w:t>
      </w:r>
      <w:r>
        <w:rPr>
          <w:color w:val="3F3F41"/>
          <w:w w:val="105"/>
        </w:rPr>
        <w:t>does</w:t>
      </w:r>
      <w:r>
        <w:rPr>
          <w:color w:val="3F3F41"/>
          <w:spacing w:val="-3"/>
          <w:w w:val="105"/>
        </w:rPr>
        <w:t xml:space="preserve"> </w:t>
      </w:r>
      <w:r>
        <w:rPr>
          <w:color w:val="3F3F41"/>
          <w:w w:val="105"/>
        </w:rPr>
        <w:t>not</w:t>
      </w:r>
      <w:r>
        <w:rPr>
          <w:color w:val="3F3F41"/>
          <w:spacing w:val="-8"/>
          <w:w w:val="105"/>
        </w:rPr>
        <w:t xml:space="preserve"> </w:t>
      </w:r>
      <w:r>
        <w:rPr>
          <w:color w:val="3F3F41"/>
          <w:w w:val="105"/>
        </w:rPr>
        <w:t>serve</w:t>
      </w:r>
      <w:r>
        <w:rPr>
          <w:color w:val="3F3F41"/>
          <w:spacing w:val="-9"/>
          <w:w w:val="105"/>
        </w:rPr>
        <w:t xml:space="preserve"> </w:t>
      </w:r>
      <w:r>
        <w:rPr>
          <w:color w:val="3F3F41"/>
          <w:w w:val="105"/>
        </w:rPr>
        <w:t>to</w:t>
      </w:r>
      <w:r>
        <w:rPr>
          <w:color w:val="3F3F41"/>
          <w:spacing w:val="-10"/>
          <w:w w:val="105"/>
        </w:rPr>
        <w:t xml:space="preserve"> </w:t>
      </w:r>
      <w:r>
        <w:rPr>
          <w:color w:val="3F3F41"/>
          <w:w w:val="105"/>
        </w:rPr>
        <w:t>educate</w:t>
      </w:r>
      <w:r>
        <w:rPr>
          <w:color w:val="3F3F41"/>
          <w:spacing w:val="-11"/>
          <w:w w:val="105"/>
        </w:rPr>
        <w:t xml:space="preserve"> </w:t>
      </w:r>
      <w:r>
        <w:rPr>
          <w:color w:val="3F3F41"/>
          <w:w w:val="105"/>
        </w:rPr>
        <w:t>the public.</w:t>
      </w:r>
    </w:p>
    <w:p w:rsidR="00AD161E" w:rsidRDefault="00AD161E">
      <w:pPr>
        <w:pStyle w:val="BodyText"/>
        <w:spacing w:before="3"/>
        <w:rPr>
          <w:sz w:val="24"/>
        </w:rPr>
      </w:pPr>
    </w:p>
    <w:p w:rsidR="00AD161E" w:rsidRDefault="00381736">
      <w:pPr>
        <w:pStyle w:val="BodyText"/>
        <w:spacing w:line="252" w:lineRule="auto"/>
        <w:ind w:left="232" w:right="148" w:firstLine="2"/>
      </w:pPr>
      <w:r>
        <w:rPr>
          <w:color w:val="3F3F41"/>
          <w:w w:val="105"/>
        </w:rPr>
        <w:t xml:space="preserve">Further, the public is unlikely to distinguish between CMPs, which vary. In 2016, the average audit-related CMP was over $350,000, but the range was from $3,325 to $2,498,850 (see the </w:t>
      </w:r>
      <w:r>
        <w:rPr>
          <w:i/>
          <w:color w:val="3F3F41"/>
          <w:w w:val="105"/>
        </w:rPr>
        <w:t xml:space="preserve">2016 Part </w:t>
      </w:r>
      <w:r>
        <w:rPr>
          <w:color w:val="3F3F41"/>
          <w:w w:val="105"/>
        </w:rPr>
        <w:t xml:space="preserve">C </w:t>
      </w:r>
      <w:r>
        <w:rPr>
          <w:i/>
          <w:color w:val="3F3F41"/>
          <w:w w:val="105"/>
        </w:rPr>
        <w:t xml:space="preserve">and Part D Program Audit and Enforcement Report). </w:t>
      </w:r>
      <w:r>
        <w:rPr>
          <w:color w:val="3F3F41"/>
          <w:w w:val="105"/>
        </w:rPr>
        <w:t xml:space="preserve">And, because it strains credibility to believe the public will know why there is a range in CMPs (see the March 1, 2017 </w:t>
      </w:r>
      <w:r>
        <w:rPr>
          <w:i/>
          <w:color w:val="3F3F41"/>
          <w:w w:val="105"/>
        </w:rPr>
        <w:t>Civil</w:t>
      </w:r>
      <w:r>
        <w:rPr>
          <w:i/>
          <w:color w:val="3F3F41"/>
          <w:spacing w:val="-13"/>
          <w:w w:val="105"/>
        </w:rPr>
        <w:t xml:space="preserve"> </w:t>
      </w:r>
      <w:r>
        <w:rPr>
          <w:i/>
          <w:color w:val="3F3F41"/>
          <w:w w:val="105"/>
        </w:rPr>
        <w:t>Money</w:t>
      </w:r>
      <w:r>
        <w:rPr>
          <w:i/>
          <w:color w:val="3F3F41"/>
          <w:spacing w:val="-10"/>
          <w:w w:val="105"/>
        </w:rPr>
        <w:t xml:space="preserve"> </w:t>
      </w:r>
      <w:r>
        <w:rPr>
          <w:i/>
          <w:color w:val="3F3F41"/>
          <w:w w:val="105"/>
        </w:rPr>
        <w:t>Penalty</w:t>
      </w:r>
      <w:r>
        <w:rPr>
          <w:i/>
          <w:color w:val="3F3F41"/>
          <w:spacing w:val="-6"/>
          <w:w w:val="105"/>
        </w:rPr>
        <w:t xml:space="preserve"> </w:t>
      </w:r>
      <w:r>
        <w:rPr>
          <w:i/>
          <w:color w:val="3F3F41"/>
          <w:w w:val="105"/>
        </w:rPr>
        <w:t>Enforcement</w:t>
      </w:r>
      <w:r>
        <w:rPr>
          <w:i/>
          <w:color w:val="3F3F41"/>
          <w:spacing w:val="-5"/>
          <w:w w:val="105"/>
        </w:rPr>
        <w:t xml:space="preserve"> </w:t>
      </w:r>
      <w:r>
        <w:rPr>
          <w:i/>
          <w:color w:val="3F3F41"/>
          <w:w w:val="105"/>
        </w:rPr>
        <w:t>Actions</w:t>
      </w:r>
      <w:r>
        <w:rPr>
          <w:i/>
          <w:color w:val="3F3F41"/>
          <w:spacing w:val="-11"/>
          <w:w w:val="105"/>
        </w:rPr>
        <w:t xml:space="preserve"> </w:t>
      </w:r>
      <w:r>
        <w:rPr>
          <w:i/>
          <w:color w:val="3F3F41"/>
          <w:w w:val="105"/>
        </w:rPr>
        <w:t>for</w:t>
      </w:r>
      <w:r>
        <w:rPr>
          <w:i/>
          <w:color w:val="3F3F41"/>
          <w:spacing w:val="-10"/>
          <w:w w:val="105"/>
        </w:rPr>
        <w:t xml:space="preserve"> </w:t>
      </w:r>
      <w:r>
        <w:rPr>
          <w:i/>
          <w:color w:val="3F3F41"/>
          <w:w w:val="105"/>
        </w:rPr>
        <w:t>2016</w:t>
      </w:r>
      <w:r>
        <w:rPr>
          <w:i/>
          <w:color w:val="3F3F41"/>
          <w:spacing w:val="-10"/>
          <w:w w:val="105"/>
        </w:rPr>
        <w:t xml:space="preserve"> </w:t>
      </w:r>
      <w:r>
        <w:rPr>
          <w:i/>
          <w:color w:val="3F3F41"/>
          <w:w w:val="105"/>
        </w:rPr>
        <w:t>Program</w:t>
      </w:r>
      <w:r>
        <w:rPr>
          <w:i/>
          <w:color w:val="3F3F41"/>
          <w:spacing w:val="-11"/>
          <w:w w:val="105"/>
        </w:rPr>
        <w:t xml:space="preserve"> </w:t>
      </w:r>
      <w:r>
        <w:rPr>
          <w:i/>
          <w:color w:val="3F3F41"/>
          <w:w w:val="105"/>
        </w:rPr>
        <w:t>Audits</w:t>
      </w:r>
      <w:r>
        <w:rPr>
          <w:i/>
          <w:color w:val="3F3F41"/>
          <w:spacing w:val="-8"/>
          <w:w w:val="105"/>
        </w:rPr>
        <w:t xml:space="preserve"> </w:t>
      </w:r>
      <w:r>
        <w:rPr>
          <w:i/>
          <w:color w:val="3F3F41"/>
          <w:w w:val="105"/>
        </w:rPr>
        <w:t>HPMS</w:t>
      </w:r>
      <w:r>
        <w:rPr>
          <w:i/>
          <w:color w:val="3F3F41"/>
          <w:spacing w:val="-14"/>
          <w:w w:val="105"/>
        </w:rPr>
        <w:t xml:space="preserve"> </w:t>
      </w:r>
      <w:r>
        <w:rPr>
          <w:i/>
          <w:color w:val="3F3F41"/>
          <w:w w:val="105"/>
        </w:rPr>
        <w:t>Memorandum,</w:t>
      </w:r>
      <w:r>
        <w:rPr>
          <w:i/>
          <w:color w:val="3F3F41"/>
          <w:spacing w:val="-8"/>
          <w:w w:val="105"/>
        </w:rPr>
        <w:t xml:space="preserve"> </w:t>
      </w:r>
      <w:r>
        <w:rPr>
          <w:color w:val="3F3F41"/>
          <w:w w:val="105"/>
        </w:rPr>
        <w:t>which noted that "The majority of CMPs are assessed on the number of enrollees impacted by a violation.</w:t>
      </w:r>
      <w:r>
        <w:rPr>
          <w:color w:val="3F3F41"/>
          <w:spacing w:val="-3"/>
          <w:w w:val="105"/>
        </w:rPr>
        <w:t xml:space="preserve"> </w:t>
      </w:r>
      <w:r>
        <w:rPr>
          <w:color w:val="3F3F41"/>
          <w:w w:val="105"/>
        </w:rPr>
        <w:t>In</w:t>
      </w:r>
      <w:r>
        <w:rPr>
          <w:color w:val="3F3F41"/>
          <w:spacing w:val="-13"/>
          <w:w w:val="105"/>
        </w:rPr>
        <w:t xml:space="preserve"> </w:t>
      </w:r>
      <w:r>
        <w:rPr>
          <w:color w:val="3F3F41"/>
          <w:w w:val="105"/>
        </w:rPr>
        <w:t>most</w:t>
      </w:r>
      <w:r>
        <w:rPr>
          <w:color w:val="3F3F41"/>
          <w:spacing w:val="-8"/>
          <w:w w:val="105"/>
        </w:rPr>
        <w:t xml:space="preserve"> </w:t>
      </w:r>
      <w:r>
        <w:rPr>
          <w:color w:val="3F3F41"/>
          <w:w w:val="105"/>
        </w:rPr>
        <w:t>instances,</w:t>
      </w:r>
      <w:r>
        <w:rPr>
          <w:color w:val="3F3F41"/>
          <w:spacing w:val="-6"/>
          <w:w w:val="105"/>
        </w:rPr>
        <w:t xml:space="preserve"> </w:t>
      </w:r>
      <w:r>
        <w:rPr>
          <w:color w:val="3F3F41"/>
          <w:w w:val="105"/>
        </w:rPr>
        <w:t>the</w:t>
      </w:r>
      <w:r>
        <w:rPr>
          <w:color w:val="3F3F41"/>
          <w:spacing w:val="-13"/>
          <w:w w:val="105"/>
        </w:rPr>
        <w:t xml:space="preserve"> </w:t>
      </w:r>
      <w:r>
        <w:rPr>
          <w:color w:val="3F3F41"/>
          <w:w w:val="105"/>
        </w:rPr>
        <w:t>amount</w:t>
      </w:r>
      <w:r>
        <w:rPr>
          <w:color w:val="3F3F41"/>
          <w:spacing w:val="-4"/>
          <w:w w:val="105"/>
        </w:rPr>
        <w:t xml:space="preserve"> </w:t>
      </w:r>
      <w:r>
        <w:rPr>
          <w:color w:val="3F3F41"/>
          <w:w w:val="105"/>
        </w:rPr>
        <w:t>of</w:t>
      </w:r>
      <w:r>
        <w:rPr>
          <w:color w:val="3F3F41"/>
          <w:spacing w:val="-11"/>
          <w:w w:val="105"/>
        </w:rPr>
        <w:t xml:space="preserve"> </w:t>
      </w:r>
      <w:r>
        <w:rPr>
          <w:color w:val="3F3F41"/>
          <w:w w:val="105"/>
        </w:rPr>
        <w:t>the</w:t>
      </w:r>
      <w:r>
        <w:rPr>
          <w:color w:val="3F3F41"/>
          <w:spacing w:val="-9"/>
          <w:w w:val="105"/>
        </w:rPr>
        <w:t xml:space="preserve"> </w:t>
      </w:r>
      <w:r>
        <w:rPr>
          <w:color w:val="3F3F41"/>
          <w:w w:val="105"/>
        </w:rPr>
        <w:t>CMP</w:t>
      </w:r>
      <w:r>
        <w:rPr>
          <w:color w:val="3F3F41"/>
          <w:spacing w:val="-4"/>
          <w:w w:val="105"/>
        </w:rPr>
        <w:t xml:space="preserve"> </w:t>
      </w:r>
      <w:r>
        <w:rPr>
          <w:color w:val="3F3F41"/>
          <w:w w:val="105"/>
        </w:rPr>
        <w:t>will</w:t>
      </w:r>
      <w:r>
        <w:rPr>
          <w:color w:val="3F3F41"/>
          <w:spacing w:val="-3"/>
          <w:w w:val="105"/>
        </w:rPr>
        <w:t xml:space="preserve"> </w:t>
      </w:r>
      <w:r>
        <w:rPr>
          <w:color w:val="3F3F41"/>
          <w:w w:val="105"/>
        </w:rPr>
        <w:t>be</w:t>
      </w:r>
      <w:r>
        <w:rPr>
          <w:color w:val="3F3F41"/>
          <w:spacing w:val="-9"/>
          <w:w w:val="105"/>
        </w:rPr>
        <w:t xml:space="preserve"> </w:t>
      </w:r>
      <w:r>
        <w:rPr>
          <w:color w:val="3F3F41"/>
          <w:w w:val="105"/>
        </w:rPr>
        <w:t>higher</w:t>
      </w:r>
      <w:r>
        <w:rPr>
          <w:color w:val="3F3F41"/>
          <w:spacing w:val="-7"/>
          <w:w w:val="105"/>
        </w:rPr>
        <w:t xml:space="preserve"> </w:t>
      </w:r>
      <w:r>
        <w:rPr>
          <w:color w:val="3F3F41"/>
          <w:w w:val="105"/>
        </w:rPr>
        <w:t>for</w:t>
      </w:r>
      <w:r>
        <w:rPr>
          <w:color w:val="3F3F41"/>
          <w:spacing w:val="-10"/>
          <w:w w:val="105"/>
        </w:rPr>
        <w:t xml:space="preserve"> </w:t>
      </w:r>
      <w:r>
        <w:rPr>
          <w:color w:val="3F3F41"/>
          <w:w w:val="105"/>
        </w:rPr>
        <w:t>larger</w:t>
      </w:r>
      <w:r>
        <w:rPr>
          <w:color w:val="3F3F41"/>
          <w:spacing w:val="-4"/>
          <w:w w:val="105"/>
        </w:rPr>
        <w:t xml:space="preserve"> </w:t>
      </w:r>
      <w:r>
        <w:rPr>
          <w:color w:val="3F3F41"/>
          <w:w w:val="105"/>
        </w:rPr>
        <w:t>sponsors</w:t>
      </w:r>
      <w:r>
        <w:rPr>
          <w:color w:val="3F3F41"/>
          <w:spacing w:val="-2"/>
          <w:w w:val="105"/>
        </w:rPr>
        <w:t xml:space="preserve"> </w:t>
      </w:r>
      <w:r>
        <w:rPr>
          <w:color w:val="3F3F41"/>
          <w:w w:val="105"/>
        </w:rPr>
        <w:t>with</w:t>
      </w:r>
      <w:r>
        <w:rPr>
          <w:color w:val="3F3F41"/>
          <w:spacing w:val="-8"/>
          <w:w w:val="105"/>
        </w:rPr>
        <w:t xml:space="preserve"> </w:t>
      </w:r>
      <w:r>
        <w:rPr>
          <w:color w:val="3F3F41"/>
          <w:w w:val="105"/>
        </w:rPr>
        <w:t>more enrollees or where a violation impacted a larger number of enrollees"), we do not understand how</w:t>
      </w:r>
      <w:r>
        <w:rPr>
          <w:color w:val="3F3F41"/>
          <w:spacing w:val="-9"/>
          <w:w w:val="105"/>
        </w:rPr>
        <w:t xml:space="preserve"> </w:t>
      </w:r>
      <w:r>
        <w:rPr>
          <w:color w:val="3F3F41"/>
          <w:w w:val="105"/>
        </w:rPr>
        <w:t>it</w:t>
      </w:r>
      <w:r>
        <w:rPr>
          <w:color w:val="3F3F41"/>
          <w:spacing w:val="-14"/>
          <w:w w:val="105"/>
        </w:rPr>
        <w:t xml:space="preserve"> </w:t>
      </w:r>
      <w:r>
        <w:rPr>
          <w:color w:val="3F3F41"/>
          <w:w w:val="105"/>
        </w:rPr>
        <w:t>is</w:t>
      </w:r>
      <w:r>
        <w:rPr>
          <w:color w:val="3F3F41"/>
          <w:spacing w:val="-18"/>
          <w:w w:val="105"/>
        </w:rPr>
        <w:t xml:space="preserve"> </w:t>
      </w:r>
      <w:r>
        <w:rPr>
          <w:color w:val="3F3F41"/>
          <w:w w:val="105"/>
        </w:rPr>
        <w:t>equitable</w:t>
      </w:r>
      <w:r>
        <w:rPr>
          <w:color w:val="3F3F41"/>
          <w:spacing w:val="-4"/>
          <w:w w:val="105"/>
        </w:rPr>
        <w:t xml:space="preserve"> </w:t>
      </w:r>
      <w:r>
        <w:rPr>
          <w:color w:val="3F3F41"/>
          <w:w w:val="105"/>
        </w:rPr>
        <w:t>that</w:t>
      </w:r>
      <w:r>
        <w:rPr>
          <w:color w:val="3F3F41"/>
          <w:spacing w:val="-9"/>
          <w:w w:val="105"/>
        </w:rPr>
        <w:t xml:space="preserve"> </w:t>
      </w:r>
      <w:r>
        <w:rPr>
          <w:color w:val="3F3F41"/>
          <w:w w:val="105"/>
        </w:rPr>
        <w:t>a</w:t>
      </w:r>
      <w:r>
        <w:rPr>
          <w:color w:val="3F3F41"/>
          <w:spacing w:val="-14"/>
          <w:w w:val="105"/>
        </w:rPr>
        <w:t xml:space="preserve"> </w:t>
      </w:r>
      <w:r>
        <w:rPr>
          <w:color w:val="3F3F41"/>
          <w:w w:val="105"/>
        </w:rPr>
        <w:t>MAO</w:t>
      </w:r>
      <w:r>
        <w:rPr>
          <w:color w:val="3F3F41"/>
          <w:spacing w:val="-5"/>
          <w:w w:val="105"/>
        </w:rPr>
        <w:t xml:space="preserve"> </w:t>
      </w:r>
      <w:r>
        <w:rPr>
          <w:color w:val="3F3F41"/>
          <w:w w:val="105"/>
        </w:rPr>
        <w:t>that</w:t>
      </w:r>
      <w:r>
        <w:rPr>
          <w:color w:val="3F3F41"/>
          <w:spacing w:val="-7"/>
          <w:w w:val="105"/>
        </w:rPr>
        <w:t xml:space="preserve"> </w:t>
      </w:r>
      <w:r>
        <w:rPr>
          <w:color w:val="3F3F41"/>
          <w:w w:val="105"/>
        </w:rPr>
        <w:t>received</w:t>
      </w:r>
      <w:r>
        <w:rPr>
          <w:color w:val="3F3F41"/>
          <w:spacing w:val="2"/>
          <w:w w:val="105"/>
        </w:rPr>
        <w:t xml:space="preserve"> </w:t>
      </w:r>
      <w:r>
        <w:rPr>
          <w:color w:val="3F3F41"/>
          <w:w w:val="105"/>
        </w:rPr>
        <w:t>a</w:t>
      </w:r>
      <w:r>
        <w:rPr>
          <w:color w:val="3F3F41"/>
          <w:spacing w:val="-9"/>
          <w:w w:val="105"/>
        </w:rPr>
        <w:t xml:space="preserve"> </w:t>
      </w:r>
      <w:r>
        <w:rPr>
          <w:color w:val="3F3F41"/>
          <w:w w:val="105"/>
        </w:rPr>
        <w:t>CMP</w:t>
      </w:r>
      <w:r>
        <w:rPr>
          <w:color w:val="3F3F41"/>
          <w:spacing w:val="-5"/>
          <w:w w:val="105"/>
        </w:rPr>
        <w:t xml:space="preserve"> </w:t>
      </w:r>
      <w:r>
        <w:rPr>
          <w:color w:val="3F3F41"/>
          <w:w w:val="105"/>
        </w:rPr>
        <w:t>of</w:t>
      </w:r>
      <w:r>
        <w:rPr>
          <w:color w:val="3F3F41"/>
          <w:spacing w:val="-12"/>
          <w:w w:val="105"/>
        </w:rPr>
        <w:t xml:space="preserve"> </w:t>
      </w:r>
      <w:r>
        <w:rPr>
          <w:color w:val="3F3F41"/>
          <w:w w:val="105"/>
        </w:rPr>
        <w:t>$3,325</w:t>
      </w:r>
      <w:r>
        <w:rPr>
          <w:color w:val="3F3F41"/>
          <w:spacing w:val="-2"/>
          <w:w w:val="105"/>
        </w:rPr>
        <w:t xml:space="preserve"> </w:t>
      </w:r>
      <w:r>
        <w:rPr>
          <w:color w:val="3F3F41"/>
          <w:w w:val="105"/>
        </w:rPr>
        <w:t>(because</w:t>
      </w:r>
      <w:r>
        <w:rPr>
          <w:color w:val="3F3F41"/>
          <w:spacing w:val="-1"/>
          <w:w w:val="105"/>
        </w:rPr>
        <w:t xml:space="preserve"> </w:t>
      </w:r>
      <w:r>
        <w:rPr>
          <w:color w:val="3F3F41"/>
          <w:w w:val="105"/>
        </w:rPr>
        <w:t>few</w:t>
      </w:r>
      <w:r>
        <w:rPr>
          <w:color w:val="3F3F41"/>
          <w:spacing w:val="-12"/>
          <w:w w:val="105"/>
        </w:rPr>
        <w:t xml:space="preserve"> </w:t>
      </w:r>
      <w:r>
        <w:rPr>
          <w:color w:val="3F3F41"/>
          <w:w w:val="105"/>
        </w:rPr>
        <w:t>enrollees</w:t>
      </w:r>
      <w:r>
        <w:rPr>
          <w:color w:val="3F3F41"/>
          <w:spacing w:val="-2"/>
          <w:w w:val="105"/>
        </w:rPr>
        <w:t xml:space="preserve"> </w:t>
      </w:r>
      <w:r>
        <w:rPr>
          <w:color w:val="3F3F41"/>
          <w:w w:val="105"/>
        </w:rPr>
        <w:t>were</w:t>
      </w:r>
    </w:p>
    <w:p w:rsidR="00AD161E" w:rsidRDefault="00AD161E">
      <w:pPr>
        <w:pStyle w:val="BodyText"/>
        <w:rPr>
          <w:sz w:val="24"/>
        </w:rPr>
      </w:pPr>
    </w:p>
    <w:p w:rsidR="00AD161E" w:rsidRDefault="00AD161E">
      <w:pPr>
        <w:pStyle w:val="BodyText"/>
        <w:rPr>
          <w:sz w:val="24"/>
        </w:rPr>
      </w:pPr>
    </w:p>
    <w:p w:rsidR="00AD161E" w:rsidRDefault="00AD161E">
      <w:pPr>
        <w:pStyle w:val="BodyText"/>
        <w:spacing w:before="8"/>
        <w:rPr>
          <w:sz w:val="19"/>
        </w:rPr>
      </w:pPr>
    </w:p>
    <w:p w:rsidR="00AD161E" w:rsidRDefault="00381736">
      <w:pPr>
        <w:pStyle w:val="BodyText"/>
        <w:spacing w:line="266" w:lineRule="auto"/>
        <w:ind w:left="113" w:right="100" w:firstLine="13"/>
      </w:pPr>
      <w:r>
        <w:rPr>
          <w:color w:val="33506E"/>
        </w:rPr>
        <w:t xml:space="preserve">500 Stinson Blvd. NE Minneapolis MN 55413-2615 • P.O. Box 52 Minneapolis MN 55440-0052 612-676-6500  •   1-866-457-7144  •   TTY: 1-800-688-2534  •   Fax: 612-676-6501  • </w:t>
      </w:r>
      <w:hyperlink r:id="rId16">
        <w:r>
          <w:rPr>
            <w:color w:val="33506E"/>
          </w:rPr>
          <w:t>www.ucare.org</w:t>
        </w:r>
      </w:hyperlink>
    </w:p>
    <w:p w:rsidR="00AD161E" w:rsidRDefault="00AD161E">
      <w:pPr>
        <w:spacing w:line="266" w:lineRule="auto"/>
        <w:sectPr w:rsidR="00AD161E">
          <w:headerReference w:type="default" r:id="rId17"/>
          <w:pgSz w:w="12260" w:h="15860"/>
          <w:pgMar w:top="620" w:right="1360" w:bottom="280" w:left="1220" w:header="295" w:footer="0" w:gutter="0"/>
          <w:cols w:space="720"/>
        </w:sectPr>
      </w:pPr>
    </w:p>
    <w:p w:rsidR="00AD161E" w:rsidRDefault="00AD161E">
      <w:pPr>
        <w:pStyle w:val="BodyText"/>
        <w:rPr>
          <w:sz w:val="20"/>
        </w:rPr>
      </w:pPr>
    </w:p>
    <w:p w:rsidR="00AD161E" w:rsidRDefault="00AD161E">
      <w:pPr>
        <w:pStyle w:val="BodyText"/>
        <w:rPr>
          <w:sz w:val="20"/>
        </w:rPr>
      </w:pPr>
    </w:p>
    <w:p w:rsidR="00AD161E" w:rsidRDefault="00AD161E">
      <w:pPr>
        <w:pStyle w:val="BodyText"/>
        <w:spacing w:before="4"/>
        <w:rPr>
          <w:sz w:val="21"/>
        </w:rPr>
      </w:pPr>
    </w:p>
    <w:p w:rsidR="00AD161E" w:rsidRDefault="00381736">
      <w:pPr>
        <w:pStyle w:val="BodyText"/>
        <w:spacing w:line="247" w:lineRule="auto"/>
        <w:ind w:left="165" w:right="834" w:firstLine="2"/>
      </w:pPr>
      <w:r>
        <w:rPr>
          <w:color w:val="343434"/>
          <w:w w:val="105"/>
        </w:rPr>
        <w:t>impacted) would receive the same CMP icon as a plan that received a CMP of $2,498,850 (because a large number of enrollees were impacted).</w:t>
      </w:r>
    </w:p>
    <w:p w:rsidR="00AD161E" w:rsidRDefault="00AD161E">
      <w:pPr>
        <w:pStyle w:val="BodyText"/>
        <w:spacing w:before="3"/>
        <w:rPr>
          <w:sz w:val="24"/>
        </w:rPr>
      </w:pPr>
    </w:p>
    <w:p w:rsidR="00AD161E" w:rsidRDefault="00381736">
      <w:pPr>
        <w:pStyle w:val="BodyText"/>
        <w:spacing w:line="249" w:lineRule="auto"/>
        <w:ind w:left="173" w:right="142" w:hanging="3"/>
      </w:pPr>
      <w:r>
        <w:rPr>
          <w:color w:val="343434"/>
          <w:w w:val="105"/>
        </w:rPr>
        <w:t xml:space="preserve">Lastly, MAOs may appeal CMPs, which could result in the CMP being overturned. </w:t>
      </w:r>
      <w:r>
        <w:rPr>
          <w:color w:val="343434"/>
          <w:w w:val="105"/>
          <w:sz w:val="22"/>
        </w:rPr>
        <w:t xml:space="preserve">If </w:t>
      </w:r>
      <w:r>
        <w:rPr>
          <w:color w:val="343434"/>
          <w:w w:val="105"/>
        </w:rPr>
        <w:t>an appeal is underway, it would be misleading to display the CMP icon. Potential enrollees who saw the CMP icon may continue shopping elsewhere and never learn that the CMP was eventually overturned. Although we strongly disagree with the CMP icon, if CMS finalizes this proposal, an icon should not be displayed until all appeals are exhausted.</w:t>
      </w:r>
    </w:p>
    <w:p w:rsidR="00AD161E" w:rsidRDefault="00AD161E">
      <w:pPr>
        <w:pStyle w:val="BodyText"/>
        <w:rPr>
          <w:sz w:val="24"/>
        </w:rPr>
      </w:pPr>
    </w:p>
    <w:p w:rsidR="00AD161E" w:rsidRDefault="00381736">
      <w:pPr>
        <w:pStyle w:val="Heading1"/>
        <w:ind w:left="182"/>
        <w:rPr>
          <w:b w:val="0"/>
        </w:rPr>
      </w:pPr>
      <w:r>
        <w:rPr>
          <w:color w:val="343434"/>
          <w:w w:val="105"/>
        </w:rPr>
        <w:t xml:space="preserve">Special Needs Plan (SNP) Legislative Sunset Provision </w:t>
      </w:r>
      <w:r>
        <w:rPr>
          <w:b w:val="0"/>
          <w:color w:val="343434"/>
          <w:w w:val="105"/>
        </w:rPr>
        <w:t>(page 168)</w:t>
      </w:r>
    </w:p>
    <w:p w:rsidR="00AD161E" w:rsidRDefault="00AD161E">
      <w:pPr>
        <w:pStyle w:val="BodyText"/>
        <w:spacing w:before="10"/>
        <w:rPr>
          <w:sz w:val="24"/>
        </w:rPr>
      </w:pPr>
    </w:p>
    <w:p w:rsidR="00AD161E" w:rsidRDefault="00381736">
      <w:pPr>
        <w:pStyle w:val="BodyText"/>
        <w:spacing w:before="1" w:line="252" w:lineRule="auto"/>
        <w:ind w:left="188" w:right="274" w:firstLine="3"/>
      </w:pPr>
      <w:r>
        <w:rPr>
          <w:color w:val="343434"/>
          <w:w w:val="105"/>
        </w:rPr>
        <w:t>We are very pleased that D-SNPs now have permanent status and look forward to continuing to work with CMS on further advancing integration of services to dually eligible enrollees.</w:t>
      </w:r>
    </w:p>
    <w:p w:rsidR="00AD161E" w:rsidRDefault="00AD161E">
      <w:pPr>
        <w:pStyle w:val="BodyText"/>
        <w:spacing w:before="3"/>
        <w:rPr>
          <w:sz w:val="24"/>
        </w:rPr>
      </w:pPr>
    </w:p>
    <w:p w:rsidR="00AD161E" w:rsidRDefault="00381736">
      <w:pPr>
        <w:pStyle w:val="Heading1"/>
        <w:spacing w:line="247" w:lineRule="auto"/>
        <w:ind w:left="196" w:right="798" w:hanging="7"/>
        <w:rPr>
          <w:b w:val="0"/>
        </w:rPr>
      </w:pPr>
      <w:r>
        <w:rPr>
          <w:color w:val="343434"/>
          <w:w w:val="105"/>
        </w:rPr>
        <w:t xml:space="preserve">Coverage of Supervised Exercise Therapy (SET) for Symptomatic Peripheral Artery Disease (PAD) </w:t>
      </w:r>
      <w:r>
        <w:rPr>
          <w:b w:val="0"/>
          <w:color w:val="343434"/>
          <w:w w:val="105"/>
        </w:rPr>
        <w:t>(page 182)</w:t>
      </w:r>
    </w:p>
    <w:p w:rsidR="00AD161E" w:rsidRDefault="00AD161E">
      <w:pPr>
        <w:pStyle w:val="BodyText"/>
        <w:spacing w:before="3"/>
        <w:rPr>
          <w:sz w:val="24"/>
        </w:rPr>
      </w:pPr>
    </w:p>
    <w:p w:rsidR="00AD161E" w:rsidRDefault="00381736">
      <w:pPr>
        <w:pStyle w:val="BodyText"/>
        <w:spacing w:line="256" w:lineRule="auto"/>
        <w:ind w:left="196" w:right="136"/>
      </w:pPr>
      <w:r>
        <w:rPr>
          <w:color w:val="343434"/>
          <w:w w:val="105"/>
        </w:rPr>
        <w:t>UCare requests clarification regarding which Plan Benefit Package categories are appropriate for the SET for PAD services.</w:t>
      </w:r>
    </w:p>
    <w:p w:rsidR="00AD161E" w:rsidRDefault="00AD161E">
      <w:pPr>
        <w:pStyle w:val="BodyText"/>
      </w:pPr>
    </w:p>
    <w:p w:rsidR="00AD161E" w:rsidRDefault="00381736">
      <w:pPr>
        <w:spacing w:line="506" w:lineRule="auto"/>
        <w:ind w:left="207" w:right="3097" w:hanging="4"/>
        <w:rPr>
          <w:sz w:val="23"/>
        </w:rPr>
      </w:pPr>
      <w:r>
        <w:rPr>
          <w:b/>
          <w:color w:val="343434"/>
          <w:w w:val="105"/>
          <w:sz w:val="23"/>
        </w:rPr>
        <w:t xml:space="preserve">Medicare Advantage (MA) Uniformity Flexibility </w:t>
      </w:r>
      <w:r>
        <w:rPr>
          <w:color w:val="343434"/>
          <w:w w:val="105"/>
          <w:sz w:val="23"/>
        </w:rPr>
        <w:t>(page 184) UCare supports CMS' interpretation for uniformity.</w:t>
      </w:r>
    </w:p>
    <w:p w:rsidR="00AD161E" w:rsidRDefault="00381736">
      <w:pPr>
        <w:spacing w:before="4" w:line="506" w:lineRule="auto"/>
        <w:ind w:left="212" w:right="1578" w:hanging="4"/>
        <w:rPr>
          <w:sz w:val="23"/>
        </w:rPr>
      </w:pPr>
      <w:r>
        <w:rPr>
          <w:b/>
          <w:color w:val="343434"/>
          <w:w w:val="105"/>
          <w:sz w:val="23"/>
        </w:rPr>
        <w:t xml:space="preserve">Medicare Advantage (MA) Segmented Service Area Options </w:t>
      </w:r>
      <w:r>
        <w:rPr>
          <w:color w:val="343434"/>
          <w:w w:val="105"/>
          <w:sz w:val="23"/>
        </w:rPr>
        <w:t>(page 185) UCare supports CMS' interpretation of the regulations governing plan segments.</w:t>
      </w:r>
    </w:p>
    <w:p w:rsidR="00AD161E" w:rsidRDefault="00381736">
      <w:pPr>
        <w:pStyle w:val="Heading1"/>
        <w:spacing w:before="4"/>
        <w:ind w:left="216"/>
        <w:rPr>
          <w:b w:val="0"/>
        </w:rPr>
      </w:pPr>
      <w:r>
        <w:rPr>
          <w:color w:val="343434"/>
          <w:w w:val="105"/>
        </w:rPr>
        <w:t xml:space="preserve">Special Needs Plan (SNP) Specific Networks Research and Development </w:t>
      </w:r>
      <w:r>
        <w:rPr>
          <w:b w:val="0"/>
          <w:color w:val="343434"/>
          <w:w w:val="105"/>
        </w:rPr>
        <w:t>(page 185)</w:t>
      </w:r>
    </w:p>
    <w:p w:rsidR="00AD161E" w:rsidRDefault="00AD161E">
      <w:pPr>
        <w:pStyle w:val="BodyText"/>
        <w:spacing w:before="11"/>
        <w:rPr>
          <w:sz w:val="24"/>
        </w:rPr>
      </w:pPr>
    </w:p>
    <w:p w:rsidR="00AD161E" w:rsidRDefault="00381736">
      <w:pPr>
        <w:pStyle w:val="BodyText"/>
        <w:spacing w:line="252" w:lineRule="auto"/>
        <w:ind w:left="219" w:right="225" w:firstLine="1"/>
      </w:pPr>
      <w:r>
        <w:rPr>
          <w:color w:val="343434"/>
          <w:w w:val="105"/>
        </w:rPr>
        <w:t>UCare supports CMS' ongoing collaborative approach to maintaining and developing network adequacy criteria. For example, we appreciate CMS' release of the provider information used in its health service delivery calculations, as this improved our ability to evaluate provider data accuracy.</w:t>
      </w:r>
    </w:p>
    <w:p w:rsidR="00AD161E" w:rsidRDefault="00AD161E">
      <w:pPr>
        <w:pStyle w:val="BodyText"/>
        <w:spacing w:before="10"/>
      </w:pPr>
    </w:p>
    <w:p w:rsidR="00AD161E" w:rsidRDefault="00381736">
      <w:pPr>
        <w:pStyle w:val="BodyText"/>
        <w:spacing w:line="252" w:lineRule="auto"/>
        <w:ind w:left="229" w:right="103" w:firstLine="1"/>
      </w:pPr>
      <w:r>
        <w:rPr>
          <w:color w:val="343434"/>
          <w:w w:val="105"/>
        </w:rPr>
        <w:t>UCare also supports CMS' ongoing monitoring of population distributions and updating of county access standards. For example, Saint Louis County, MN is an exceptionally large, mainly rural county with a concentrated metropolitan area at the southern edge, and application of metro time/distance criteria resulted in network adequacy challenges year after year. CMS recently changed the county type for Saint Louis County from Metro to Micro, which we believe more accurately reflects the population distribution and will improve the network adequacy review process.</w:t>
      </w: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spacing w:before="10"/>
        <w:rPr>
          <w:sz w:val="19"/>
        </w:rPr>
      </w:pPr>
    </w:p>
    <w:p w:rsidR="00AD161E" w:rsidRDefault="00381736">
      <w:pPr>
        <w:pStyle w:val="BodyText"/>
        <w:spacing w:line="266" w:lineRule="auto"/>
        <w:ind w:left="117" w:right="99" w:firstLine="18"/>
      </w:pPr>
      <w:r>
        <w:rPr>
          <w:color w:val="2A4969"/>
        </w:rPr>
        <w:t xml:space="preserve">500 Stinson Blvd. NE Minneapolis MN 55413-2615 • P.O. Box 52 Minneapolis MN 55440-0052 612-676-6500  •   1-866-457-7144  •   TTY: 1-800-688-2534  •   Fax: 612-676-6501  •  </w:t>
      </w:r>
      <w:hyperlink r:id="rId18">
        <w:r>
          <w:rPr>
            <w:color w:val="2A4969"/>
          </w:rPr>
          <w:t>www.ucare.org</w:t>
        </w:r>
      </w:hyperlink>
    </w:p>
    <w:p w:rsidR="00AD161E" w:rsidRDefault="00AD161E">
      <w:pPr>
        <w:spacing w:line="266" w:lineRule="auto"/>
        <w:sectPr w:rsidR="00AD161E">
          <w:headerReference w:type="default" r:id="rId19"/>
          <w:pgSz w:w="12240" w:h="15840"/>
          <w:pgMar w:top="620" w:right="1260" w:bottom="280" w:left="1260" w:header="295" w:footer="0" w:gutter="0"/>
          <w:cols w:space="720"/>
        </w:sectPr>
      </w:pPr>
    </w:p>
    <w:p w:rsidR="00AD161E" w:rsidRDefault="00381736">
      <w:pPr>
        <w:pStyle w:val="BodyText"/>
        <w:tabs>
          <w:tab w:val="left" w:pos="7768"/>
        </w:tabs>
        <w:spacing w:before="67"/>
        <w:ind w:left="4356"/>
      </w:pPr>
      <w:r>
        <w:rPr>
          <w:color w:val="727272"/>
          <w:w w:val="120"/>
        </w:rPr>
        <w:lastRenderedPageBreak/>
        <w:t xml:space="preserve">Page </w:t>
      </w:r>
      <w:r>
        <w:rPr>
          <w:color w:val="727272"/>
          <w:spacing w:val="42"/>
          <w:w w:val="120"/>
        </w:rPr>
        <w:t xml:space="preserve"> </w:t>
      </w:r>
      <w:r>
        <w:rPr>
          <w:b/>
          <w:color w:val="3F3F3F"/>
          <w:w w:val="115"/>
          <w:sz w:val="25"/>
        </w:rPr>
        <w:t>[8</w:t>
      </w:r>
      <w:r>
        <w:rPr>
          <w:b/>
          <w:color w:val="3F3F3F"/>
          <w:w w:val="115"/>
          <w:sz w:val="25"/>
        </w:rPr>
        <w:tab/>
      </w:r>
      <w:r>
        <w:rPr>
          <w:color w:val="3F3F3F"/>
          <w:w w:val="105"/>
        </w:rPr>
        <w:t>February 28,</w:t>
      </w:r>
      <w:r>
        <w:rPr>
          <w:color w:val="3F3F3F"/>
          <w:spacing w:val="-31"/>
          <w:w w:val="105"/>
        </w:rPr>
        <w:t xml:space="preserve"> </w:t>
      </w:r>
      <w:r>
        <w:rPr>
          <w:color w:val="3F3F3F"/>
          <w:w w:val="105"/>
        </w:rPr>
        <w:t>2018</w:t>
      </w:r>
    </w:p>
    <w:p w:rsidR="00AD161E" w:rsidRDefault="00AD161E">
      <w:pPr>
        <w:pStyle w:val="BodyText"/>
        <w:rPr>
          <w:sz w:val="28"/>
        </w:rPr>
      </w:pPr>
    </w:p>
    <w:p w:rsidR="00AD161E" w:rsidRDefault="00AD161E">
      <w:pPr>
        <w:pStyle w:val="BodyText"/>
        <w:spacing w:before="6"/>
        <w:rPr>
          <w:sz w:val="34"/>
        </w:rPr>
      </w:pPr>
    </w:p>
    <w:p w:rsidR="00AD161E" w:rsidRDefault="00381736">
      <w:pPr>
        <w:pStyle w:val="Heading1"/>
        <w:ind w:left="200"/>
        <w:rPr>
          <w:b w:val="0"/>
        </w:rPr>
      </w:pPr>
      <w:r>
        <w:rPr>
          <w:color w:val="3F3F3F"/>
          <w:w w:val="105"/>
        </w:rPr>
        <w:t xml:space="preserve">Rewards and Incentives for Completion of a Health Risk Assessment (HRA) </w:t>
      </w:r>
      <w:r>
        <w:rPr>
          <w:b w:val="0"/>
          <w:color w:val="3F3F3F"/>
          <w:w w:val="105"/>
        </w:rPr>
        <w:t>(page 186)</w:t>
      </w:r>
    </w:p>
    <w:p w:rsidR="00AD161E" w:rsidRDefault="00AD161E">
      <w:pPr>
        <w:pStyle w:val="BodyText"/>
        <w:spacing w:before="4"/>
        <w:rPr>
          <w:sz w:val="25"/>
        </w:rPr>
      </w:pPr>
    </w:p>
    <w:p w:rsidR="00AD161E" w:rsidRDefault="00381736">
      <w:pPr>
        <w:pStyle w:val="BodyText"/>
        <w:spacing w:line="249" w:lineRule="auto"/>
        <w:ind w:left="204" w:right="161" w:hanging="2"/>
      </w:pPr>
      <w:r>
        <w:rPr>
          <w:color w:val="3F3F3F"/>
          <w:w w:val="105"/>
        </w:rPr>
        <w:t>UCare agrees that a completed HRA is vital to proper care management, improved health and promotes</w:t>
      </w:r>
      <w:r>
        <w:rPr>
          <w:color w:val="3F3F3F"/>
          <w:spacing w:val="-6"/>
          <w:w w:val="105"/>
        </w:rPr>
        <w:t xml:space="preserve"> </w:t>
      </w:r>
      <w:r>
        <w:rPr>
          <w:color w:val="3F3F3F"/>
          <w:w w:val="105"/>
        </w:rPr>
        <w:t>the</w:t>
      </w:r>
      <w:r>
        <w:rPr>
          <w:color w:val="3F3F3F"/>
          <w:spacing w:val="-14"/>
          <w:w w:val="105"/>
        </w:rPr>
        <w:t xml:space="preserve"> </w:t>
      </w:r>
      <w:r>
        <w:rPr>
          <w:color w:val="3F3F3F"/>
          <w:w w:val="105"/>
        </w:rPr>
        <w:t>efficient</w:t>
      </w:r>
      <w:r>
        <w:rPr>
          <w:color w:val="3F3F3F"/>
          <w:spacing w:val="-3"/>
          <w:w w:val="105"/>
        </w:rPr>
        <w:t xml:space="preserve"> </w:t>
      </w:r>
      <w:r>
        <w:rPr>
          <w:color w:val="3F3F3F"/>
          <w:w w:val="105"/>
        </w:rPr>
        <w:t>use</w:t>
      </w:r>
      <w:r>
        <w:rPr>
          <w:color w:val="3F3F3F"/>
          <w:spacing w:val="-13"/>
          <w:w w:val="105"/>
        </w:rPr>
        <w:t xml:space="preserve"> </w:t>
      </w:r>
      <w:r>
        <w:rPr>
          <w:color w:val="3F3F3F"/>
          <w:w w:val="105"/>
        </w:rPr>
        <w:t>of</w:t>
      </w:r>
      <w:r>
        <w:rPr>
          <w:color w:val="3F3F3F"/>
          <w:spacing w:val="-10"/>
          <w:w w:val="105"/>
        </w:rPr>
        <w:t xml:space="preserve"> </w:t>
      </w:r>
      <w:r>
        <w:rPr>
          <w:color w:val="3F3F3F"/>
          <w:w w:val="105"/>
        </w:rPr>
        <w:t>health</w:t>
      </w:r>
      <w:r>
        <w:rPr>
          <w:color w:val="3F3F3F"/>
          <w:spacing w:val="-8"/>
          <w:w w:val="105"/>
        </w:rPr>
        <w:t xml:space="preserve"> </w:t>
      </w:r>
      <w:r>
        <w:rPr>
          <w:color w:val="3F3F3F"/>
          <w:w w:val="105"/>
        </w:rPr>
        <w:t>care</w:t>
      </w:r>
      <w:r>
        <w:rPr>
          <w:color w:val="3F3F3F"/>
          <w:spacing w:val="-10"/>
          <w:w w:val="105"/>
        </w:rPr>
        <w:t xml:space="preserve"> </w:t>
      </w:r>
      <w:r>
        <w:rPr>
          <w:color w:val="3F3F3F"/>
          <w:w w:val="105"/>
        </w:rPr>
        <w:t>resources. HRA</w:t>
      </w:r>
      <w:r>
        <w:rPr>
          <w:color w:val="3F3F3F"/>
          <w:spacing w:val="-5"/>
          <w:w w:val="105"/>
        </w:rPr>
        <w:t xml:space="preserve"> </w:t>
      </w:r>
      <w:r>
        <w:rPr>
          <w:color w:val="3F3F3F"/>
          <w:w w:val="105"/>
        </w:rPr>
        <w:t>completion</w:t>
      </w:r>
      <w:r>
        <w:rPr>
          <w:color w:val="3F3F3F"/>
          <w:spacing w:val="6"/>
          <w:w w:val="105"/>
        </w:rPr>
        <w:t xml:space="preserve"> </w:t>
      </w:r>
      <w:r>
        <w:rPr>
          <w:color w:val="3F3F3F"/>
          <w:w w:val="105"/>
        </w:rPr>
        <w:t>rates</w:t>
      </w:r>
      <w:r>
        <w:rPr>
          <w:color w:val="3F3F3F"/>
          <w:spacing w:val="-6"/>
          <w:w w:val="105"/>
        </w:rPr>
        <w:t xml:space="preserve"> </w:t>
      </w:r>
      <w:r>
        <w:rPr>
          <w:color w:val="3F3F3F"/>
          <w:w w:val="105"/>
        </w:rPr>
        <w:t>are</w:t>
      </w:r>
      <w:r>
        <w:rPr>
          <w:color w:val="3F3F3F"/>
          <w:spacing w:val="-7"/>
          <w:w w:val="105"/>
        </w:rPr>
        <w:t xml:space="preserve"> </w:t>
      </w:r>
      <w:r>
        <w:rPr>
          <w:color w:val="3F3F3F"/>
          <w:w w:val="105"/>
        </w:rPr>
        <w:t>low</w:t>
      </w:r>
      <w:r>
        <w:rPr>
          <w:color w:val="3F3F3F"/>
          <w:spacing w:val="-13"/>
          <w:w w:val="105"/>
        </w:rPr>
        <w:t xml:space="preserve"> </w:t>
      </w:r>
      <w:r>
        <w:rPr>
          <w:color w:val="3F3F3F"/>
          <w:w w:val="105"/>
        </w:rPr>
        <w:t>for</w:t>
      </w:r>
      <w:r>
        <w:rPr>
          <w:color w:val="3F3F3F"/>
          <w:spacing w:val="-10"/>
          <w:w w:val="105"/>
        </w:rPr>
        <w:t xml:space="preserve"> </w:t>
      </w:r>
      <w:r>
        <w:rPr>
          <w:color w:val="3F3F3F"/>
          <w:w w:val="105"/>
        </w:rPr>
        <w:t>the</w:t>
      </w:r>
      <w:r>
        <w:rPr>
          <w:color w:val="3F3F3F"/>
          <w:spacing w:val="-6"/>
          <w:w w:val="105"/>
        </w:rPr>
        <w:t xml:space="preserve"> </w:t>
      </w:r>
      <w:r>
        <w:rPr>
          <w:color w:val="3F3F3F"/>
          <w:w w:val="105"/>
        </w:rPr>
        <w:t>under- 65</w:t>
      </w:r>
      <w:r>
        <w:rPr>
          <w:color w:val="3F3F3F"/>
          <w:spacing w:val="-11"/>
          <w:w w:val="105"/>
        </w:rPr>
        <w:t xml:space="preserve"> </w:t>
      </w:r>
      <w:r>
        <w:rPr>
          <w:color w:val="3F3F3F"/>
          <w:w w:val="105"/>
        </w:rPr>
        <w:t>dual</w:t>
      </w:r>
      <w:r>
        <w:rPr>
          <w:color w:val="3F3F3F"/>
          <w:spacing w:val="-6"/>
          <w:w w:val="105"/>
        </w:rPr>
        <w:t xml:space="preserve"> </w:t>
      </w:r>
      <w:r>
        <w:rPr>
          <w:color w:val="3F3F3F"/>
          <w:w w:val="105"/>
        </w:rPr>
        <w:t>population.</w:t>
      </w:r>
      <w:r>
        <w:rPr>
          <w:color w:val="3F3F3F"/>
          <w:spacing w:val="1"/>
          <w:w w:val="105"/>
        </w:rPr>
        <w:t xml:space="preserve"> </w:t>
      </w:r>
      <w:r>
        <w:rPr>
          <w:color w:val="3F3F3F"/>
          <w:w w:val="105"/>
        </w:rPr>
        <w:t>The</w:t>
      </w:r>
      <w:r>
        <w:rPr>
          <w:color w:val="3F3F3F"/>
          <w:spacing w:val="-7"/>
          <w:w w:val="105"/>
        </w:rPr>
        <w:t xml:space="preserve"> </w:t>
      </w:r>
      <w:r>
        <w:rPr>
          <w:color w:val="3F3F3F"/>
          <w:w w:val="105"/>
        </w:rPr>
        <w:t>option</w:t>
      </w:r>
      <w:r>
        <w:rPr>
          <w:color w:val="3F3F3F"/>
          <w:spacing w:val="-5"/>
          <w:w w:val="105"/>
        </w:rPr>
        <w:t xml:space="preserve"> </w:t>
      </w:r>
      <w:r>
        <w:rPr>
          <w:color w:val="3F3F3F"/>
          <w:w w:val="105"/>
        </w:rPr>
        <w:t>to</w:t>
      </w:r>
      <w:r>
        <w:rPr>
          <w:color w:val="3F3F3F"/>
          <w:spacing w:val="-11"/>
          <w:w w:val="105"/>
        </w:rPr>
        <w:t xml:space="preserve"> </w:t>
      </w:r>
      <w:r>
        <w:rPr>
          <w:color w:val="3F3F3F"/>
          <w:w w:val="105"/>
        </w:rPr>
        <w:t>provide</w:t>
      </w:r>
      <w:r>
        <w:rPr>
          <w:color w:val="3F3F3F"/>
          <w:spacing w:val="-6"/>
          <w:w w:val="105"/>
        </w:rPr>
        <w:t xml:space="preserve"> </w:t>
      </w:r>
      <w:r>
        <w:rPr>
          <w:color w:val="3F3F3F"/>
          <w:w w:val="105"/>
        </w:rPr>
        <w:t>an</w:t>
      </w:r>
      <w:r>
        <w:rPr>
          <w:color w:val="3F3F3F"/>
          <w:spacing w:val="-8"/>
          <w:w w:val="105"/>
        </w:rPr>
        <w:t xml:space="preserve"> </w:t>
      </w:r>
      <w:r>
        <w:rPr>
          <w:color w:val="3F3F3F"/>
          <w:w w:val="105"/>
        </w:rPr>
        <w:t>HRA</w:t>
      </w:r>
      <w:r>
        <w:rPr>
          <w:color w:val="3F3F3F"/>
          <w:spacing w:val="-3"/>
          <w:w w:val="105"/>
        </w:rPr>
        <w:t xml:space="preserve"> </w:t>
      </w:r>
      <w:r>
        <w:rPr>
          <w:color w:val="3F3F3F"/>
          <w:w w:val="105"/>
        </w:rPr>
        <w:t>incentive</w:t>
      </w:r>
      <w:r>
        <w:rPr>
          <w:color w:val="3F3F3F"/>
          <w:spacing w:val="-2"/>
          <w:w w:val="105"/>
        </w:rPr>
        <w:t xml:space="preserve"> </w:t>
      </w:r>
      <w:r>
        <w:rPr>
          <w:color w:val="3F3F3F"/>
          <w:w w:val="105"/>
        </w:rPr>
        <w:t>gives</w:t>
      </w:r>
      <w:r>
        <w:rPr>
          <w:color w:val="3F3F3F"/>
          <w:spacing w:val="-10"/>
          <w:w w:val="105"/>
        </w:rPr>
        <w:t xml:space="preserve"> </w:t>
      </w:r>
      <w:r>
        <w:rPr>
          <w:color w:val="3F3F3F"/>
          <w:w w:val="105"/>
        </w:rPr>
        <w:t>the</w:t>
      </w:r>
      <w:r>
        <w:rPr>
          <w:color w:val="3F3F3F"/>
          <w:spacing w:val="-7"/>
          <w:w w:val="105"/>
        </w:rPr>
        <w:t xml:space="preserve"> </w:t>
      </w:r>
      <w:r>
        <w:rPr>
          <w:color w:val="3F3F3F"/>
          <w:w w:val="105"/>
        </w:rPr>
        <w:t>health</w:t>
      </w:r>
      <w:r>
        <w:rPr>
          <w:color w:val="3F3F3F"/>
          <w:spacing w:val="-9"/>
          <w:w w:val="105"/>
        </w:rPr>
        <w:t xml:space="preserve"> </w:t>
      </w:r>
      <w:r>
        <w:rPr>
          <w:color w:val="3F3F3F"/>
          <w:w w:val="105"/>
        </w:rPr>
        <w:t>plan</w:t>
      </w:r>
      <w:r>
        <w:rPr>
          <w:color w:val="3F3F3F"/>
          <w:spacing w:val="-11"/>
          <w:w w:val="105"/>
        </w:rPr>
        <w:t xml:space="preserve"> </w:t>
      </w:r>
      <w:r>
        <w:rPr>
          <w:color w:val="3F3F3F"/>
          <w:w w:val="105"/>
        </w:rPr>
        <w:t>another</w:t>
      </w:r>
      <w:r>
        <w:rPr>
          <w:color w:val="3F3F3F"/>
          <w:spacing w:val="-2"/>
          <w:w w:val="105"/>
        </w:rPr>
        <w:t xml:space="preserve"> </w:t>
      </w:r>
      <w:r>
        <w:rPr>
          <w:color w:val="3F3F3F"/>
          <w:w w:val="105"/>
        </w:rPr>
        <w:t>tool</w:t>
      </w:r>
      <w:r>
        <w:rPr>
          <w:color w:val="3F3F3F"/>
          <w:spacing w:val="-8"/>
          <w:w w:val="105"/>
        </w:rPr>
        <w:t xml:space="preserve"> </w:t>
      </w:r>
      <w:r>
        <w:rPr>
          <w:color w:val="3F3F3F"/>
          <w:w w:val="105"/>
        </w:rPr>
        <w:t>to understand enrollee health needs post-enrollment, to better coordinate care and to connect the enrollee to needed resources. Therefore, we strongly support allowing MAOs to include the completion of an HRA as a permitted health-related activity in a Rewards and Incentives program.</w:t>
      </w:r>
    </w:p>
    <w:p w:rsidR="00AD161E" w:rsidRDefault="00AD161E">
      <w:pPr>
        <w:pStyle w:val="BodyText"/>
        <w:spacing w:before="10"/>
        <w:rPr>
          <w:sz w:val="24"/>
        </w:rPr>
      </w:pPr>
    </w:p>
    <w:p w:rsidR="00AD161E" w:rsidRDefault="00381736">
      <w:pPr>
        <w:pStyle w:val="Heading1"/>
        <w:ind w:left="210"/>
      </w:pPr>
      <w:r>
        <w:rPr>
          <w:color w:val="3F3F3F"/>
          <w:w w:val="105"/>
        </w:rPr>
        <w:t>Improving Beneficiary Communications and Reducing Burden for Integrated D-SNPs</w:t>
      </w:r>
    </w:p>
    <w:p w:rsidR="00AD161E" w:rsidRDefault="00381736">
      <w:pPr>
        <w:pStyle w:val="BodyText"/>
        <w:spacing w:before="3"/>
        <w:ind w:left="214"/>
      </w:pPr>
      <w:r>
        <w:rPr>
          <w:color w:val="3F3F3F"/>
        </w:rPr>
        <w:t>(page 187)</w:t>
      </w:r>
    </w:p>
    <w:p w:rsidR="00AD161E" w:rsidRDefault="00AD161E">
      <w:pPr>
        <w:pStyle w:val="BodyText"/>
        <w:spacing w:before="4"/>
        <w:rPr>
          <w:sz w:val="25"/>
        </w:rPr>
      </w:pPr>
    </w:p>
    <w:p w:rsidR="00AD161E" w:rsidRDefault="00381736">
      <w:pPr>
        <w:pStyle w:val="BodyText"/>
        <w:spacing w:line="249" w:lineRule="auto"/>
        <w:ind w:left="215" w:right="269" w:firstLine="2"/>
      </w:pPr>
      <w:r>
        <w:rPr>
          <w:color w:val="3F3F3F"/>
          <w:w w:val="105"/>
        </w:rPr>
        <w:t>UCare supports CMS' continued efforts to align benefits and improve coordination for dual eligible</w:t>
      </w:r>
      <w:r>
        <w:rPr>
          <w:color w:val="3F3F3F"/>
          <w:spacing w:val="-13"/>
          <w:w w:val="105"/>
        </w:rPr>
        <w:t xml:space="preserve"> </w:t>
      </w:r>
      <w:r>
        <w:rPr>
          <w:color w:val="3F3F3F"/>
          <w:w w:val="105"/>
        </w:rPr>
        <w:t>enrollees.</w:t>
      </w:r>
      <w:r>
        <w:rPr>
          <w:color w:val="3F3F3F"/>
          <w:spacing w:val="-5"/>
          <w:w w:val="105"/>
        </w:rPr>
        <w:t xml:space="preserve"> </w:t>
      </w:r>
      <w:r>
        <w:rPr>
          <w:color w:val="3F3F3F"/>
          <w:w w:val="105"/>
        </w:rPr>
        <w:t>We</w:t>
      </w:r>
      <w:r>
        <w:rPr>
          <w:color w:val="3F3F3F"/>
          <w:spacing w:val="-15"/>
          <w:w w:val="105"/>
        </w:rPr>
        <w:t xml:space="preserve"> </w:t>
      </w:r>
      <w:r>
        <w:rPr>
          <w:color w:val="3F3F3F"/>
          <w:w w:val="105"/>
        </w:rPr>
        <w:t>thank</w:t>
      </w:r>
      <w:r>
        <w:rPr>
          <w:color w:val="3F3F3F"/>
          <w:spacing w:val="-5"/>
          <w:w w:val="105"/>
        </w:rPr>
        <w:t xml:space="preserve"> </w:t>
      </w:r>
      <w:r>
        <w:rPr>
          <w:color w:val="3F3F3F"/>
          <w:w w:val="105"/>
        </w:rPr>
        <w:t>CMS</w:t>
      </w:r>
      <w:r>
        <w:rPr>
          <w:color w:val="3F3F3F"/>
          <w:spacing w:val="-14"/>
          <w:w w:val="105"/>
        </w:rPr>
        <w:t xml:space="preserve"> </w:t>
      </w:r>
      <w:r>
        <w:rPr>
          <w:color w:val="3F3F3F"/>
          <w:w w:val="105"/>
        </w:rPr>
        <w:t>for</w:t>
      </w:r>
      <w:r>
        <w:rPr>
          <w:color w:val="3F3F3F"/>
          <w:spacing w:val="-14"/>
          <w:w w:val="105"/>
        </w:rPr>
        <w:t xml:space="preserve"> </w:t>
      </w:r>
      <w:r>
        <w:rPr>
          <w:color w:val="3F3F3F"/>
          <w:w w:val="105"/>
        </w:rPr>
        <w:t>collaborating</w:t>
      </w:r>
      <w:r>
        <w:rPr>
          <w:color w:val="3F3F3F"/>
          <w:spacing w:val="1"/>
          <w:w w:val="105"/>
        </w:rPr>
        <w:t xml:space="preserve"> </w:t>
      </w:r>
      <w:r>
        <w:rPr>
          <w:color w:val="3F3F3F"/>
          <w:w w:val="105"/>
        </w:rPr>
        <w:t>with</w:t>
      </w:r>
      <w:r>
        <w:rPr>
          <w:color w:val="3F3F3F"/>
          <w:spacing w:val="-13"/>
          <w:w w:val="105"/>
        </w:rPr>
        <w:t xml:space="preserve"> </w:t>
      </w:r>
      <w:r>
        <w:rPr>
          <w:color w:val="3F3F3F"/>
          <w:w w:val="105"/>
        </w:rPr>
        <w:t>Minnesota</w:t>
      </w:r>
      <w:r>
        <w:rPr>
          <w:color w:val="3F3F3F"/>
          <w:spacing w:val="-9"/>
          <w:w w:val="105"/>
        </w:rPr>
        <w:t xml:space="preserve"> </w:t>
      </w:r>
      <w:r>
        <w:rPr>
          <w:color w:val="3F3F3F"/>
          <w:w w:val="105"/>
        </w:rPr>
        <w:t>to</w:t>
      </w:r>
      <w:r>
        <w:rPr>
          <w:color w:val="3F3F3F"/>
          <w:spacing w:val="-18"/>
          <w:w w:val="105"/>
        </w:rPr>
        <w:t xml:space="preserve"> </w:t>
      </w:r>
      <w:r>
        <w:rPr>
          <w:color w:val="3F3F3F"/>
          <w:w w:val="105"/>
        </w:rPr>
        <w:t>develop</w:t>
      </w:r>
      <w:r>
        <w:rPr>
          <w:color w:val="3F3F3F"/>
          <w:spacing w:val="-7"/>
          <w:w w:val="105"/>
        </w:rPr>
        <w:t xml:space="preserve"> </w:t>
      </w:r>
      <w:r>
        <w:rPr>
          <w:color w:val="3F3F3F"/>
          <w:w w:val="105"/>
        </w:rPr>
        <w:t>integrated</w:t>
      </w:r>
      <w:r>
        <w:rPr>
          <w:color w:val="3F3F3F"/>
          <w:spacing w:val="-1"/>
          <w:w w:val="105"/>
        </w:rPr>
        <w:t xml:space="preserve"> </w:t>
      </w:r>
      <w:r>
        <w:rPr>
          <w:color w:val="3F3F3F"/>
          <w:w w:val="105"/>
        </w:rPr>
        <w:t>model materials.</w:t>
      </w:r>
    </w:p>
    <w:p w:rsidR="00AD161E" w:rsidRDefault="00AD161E">
      <w:pPr>
        <w:pStyle w:val="BodyText"/>
        <w:spacing w:before="1"/>
        <w:rPr>
          <w:sz w:val="24"/>
        </w:rPr>
      </w:pPr>
    </w:p>
    <w:p w:rsidR="00AD161E" w:rsidRDefault="00381736">
      <w:pPr>
        <w:ind w:left="219"/>
        <w:rPr>
          <w:sz w:val="23"/>
        </w:rPr>
      </w:pPr>
      <w:r>
        <w:rPr>
          <w:b/>
          <w:color w:val="3F3F3F"/>
          <w:w w:val="105"/>
          <w:sz w:val="23"/>
        </w:rPr>
        <w:t xml:space="preserve">Expanding the Part D OTC Program </w:t>
      </w:r>
      <w:r>
        <w:rPr>
          <w:color w:val="3F3F3F"/>
          <w:w w:val="105"/>
          <w:sz w:val="23"/>
        </w:rPr>
        <w:t>(page 196)</w:t>
      </w:r>
    </w:p>
    <w:p w:rsidR="00AD161E" w:rsidRDefault="00AD161E">
      <w:pPr>
        <w:pStyle w:val="BodyText"/>
        <w:spacing w:before="4"/>
        <w:rPr>
          <w:sz w:val="25"/>
        </w:rPr>
      </w:pPr>
    </w:p>
    <w:p w:rsidR="00AD161E" w:rsidRDefault="00381736">
      <w:pPr>
        <w:pStyle w:val="BodyText"/>
        <w:spacing w:line="249" w:lineRule="auto"/>
        <w:ind w:left="222" w:right="438"/>
      </w:pPr>
      <w:r>
        <w:rPr>
          <w:color w:val="3F3F3F"/>
          <w:w w:val="105"/>
        </w:rPr>
        <w:t>UCare requests clarification regarding whether Part D sponsors will be required to submit to CMS</w:t>
      </w:r>
      <w:r>
        <w:rPr>
          <w:color w:val="3F3F3F"/>
          <w:spacing w:val="-12"/>
          <w:w w:val="105"/>
        </w:rPr>
        <w:t xml:space="preserve"> </w:t>
      </w:r>
      <w:r>
        <w:rPr>
          <w:color w:val="3F3F3F"/>
          <w:w w:val="105"/>
        </w:rPr>
        <w:t>the</w:t>
      </w:r>
      <w:r>
        <w:rPr>
          <w:color w:val="3F3F3F"/>
          <w:spacing w:val="-14"/>
          <w:w w:val="105"/>
        </w:rPr>
        <w:t xml:space="preserve"> </w:t>
      </w:r>
      <w:r>
        <w:rPr>
          <w:color w:val="3F3F3F"/>
          <w:w w:val="105"/>
        </w:rPr>
        <w:t>over-the-counter</w:t>
      </w:r>
      <w:r>
        <w:rPr>
          <w:color w:val="3F3F3F"/>
          <w:spacing w:val="-13"/>
          <w:w w:val="105"/>
        </w:rPr>
        <w:t xml:space="preserve"> </w:t>
      </w:r>
      <w:r>
        <w:rPr>
          <w:color w:val="3F3F3F"/>
          <w:w w:val="105"/>
        </w:rPr>
        <w:t>drug</w:t>
      </w:r>
      <w:r>
        <w:rPr>
          <w:color w:val="3F3F3F"/>
          <w:spacing w:val="-5"/>
          <w:w w:val="105"/>
        </w:rPr>
        <w:t xml:space="preserve"> </w:t>
      </w:r>
      <w:r>
        <w:rPr>
          <w:color w:val="3F3F3F"/>
          <w:w w:val="105"/>
        </w:rPr>
        <w:t>products</w:t>
      </w:r>
      <w:r>
        <w:rPr>
          <w:color w:val="3F3F3F"/>
          <w:spacing w:val="-2"/>
          <w:w w:val="105"/>
        </w:rPr>
        <w:t xml:space="preserve"> </w:t>
      </w:r>
      <w:r>
        <w:rPr>
          <w:color w:val="3F3F3F"/>
          <w:w w:val="105"/>
        </w:rPr>
        <w:t>referenced</w:t>
      </w:r>
      <w:r>
        <w:rPr>
          <w:color w:val="3F3F3F"/>
          <w:spacing w:val="-1"/>
          <w:w w:val="105"/>
        </w:rPr>
        <w:t xml:space="preserve"> </w:t>
      </w:r>
      <w:r>
        <w:rPr>
          <w:color w:val="3F3F3F"/>
          <w:w w:val="105"/>
        </w:rPr>
        <w:t>in</w:t>
      </w:r>
      <w:r>
        <w:rPr>
          <w:color w:val="3F3F3F"/>
          <w:spacing w:val="-16"/>
          <w:w w:val="105"/>
        </w:rPr>
        <w:t xml:space="preserve"> </w:t>
      </w:r>
      <w:r>
        <w:rPr>
          <w:color w:val="3F3F3F"/>
          <w:w w:val="105"/>
        </w:rPr>
        <w:t>the</w:t>
      </w:r>
      <w:r>
        <w:rPr>
          <w:color w:val="3F3F3F"/>
          <w:spacing w:val="-13"/>
          <w:w w:val="105"/>
        </w:rPr>
        <w:t xml:space="preserve"> </w:t>
      </w:r>
      <w:r>
        <w:rPr>
          <w:color w:val="3F3F3F"/>
          <w:w w:val="105"/>
        </w:rPr>
        <w:t>utilization management</w:t>
      </w:r>
      <w:r>
        <w:rPr>
          <w:color w:val="3F3F3F"/>
          <w:spacing w:val="-4"/>
          <w:w w:val="105"/>
        </w:rPr>
        <w:t xml:space="preserve"> </w:t>
      </w:r>
      <w:r>
        <w:rPr>
          <w:color w:val="3F3F3F"/>
          <w:w w:val="105"/>
        </w:rPr>
        <w:t>criteria</w:t>
      </w:r>
      <w:r>
        <w:rPr>
          <w:color w:val="3F3F3F"/>
          <w:spacing w:val="-11"/>
          <w:w w:val="105"/>
        </w:rPr>
        <w:t xml:space="preserve"> </w:t>
      </w:r>
      <w:r>
        <w:rPr>
          <w:color w:val="3F3F3F"/>
          <w:w w:val="105"/>
        </w:rPr>
        <w:t>in</w:t>
      </w:r>
      <w:r>
        <w:rPr>
          <w:color w:val="3F3F3F"/>
          <w:spacing w:val="-16"/>
          <w:w w:val="105"/>
        </w:rPr>
        <w:t xml:space="preserve"> </w:t>
      </w:r>
      <w:r>
        <w:rPr>
          <w:color w:val="3F3F3F"/>
          <w:w w:val="105"/>
        </w:rPr>
        <w:t>a supplemental OTC drug</w:t>
      </w:r>
      <w:r>
        <w:rPr>
          <w:color w:val="3F3F3F"/>
          <w:spacing w:val="-37"/>
          <w:w w:val="105"/>
        </w:rPr>
        <w:t xml:space="preserve"> </w:t>
      </w:r>
      <w:r>
        <w:rPr>
          <w:color w:val="3F3F3F"/>
          <w:w w:val="105"/>
        </w:rPr>
        <w:t>file.</w:t>
      </w:r>
    </w:p>
    <w:p w:rsidR="00AD161E" w:rsidRDefault="00AD161E">
      <w:pPr>
        <w:pStyle w:val="BodyText"/>
        <w:rPr>
          <w:sz w:val="24"/>
        </w:rPr>
      </w:pPr>
    </w:p>
    <w:p w:rsidR="00AD161E" w:rsidRDefault="00381736">
      <w:pPr>
        <w:spacing w:line="501" w:lineRule="auto"/>
        <w:ind w:left="230" w:right="809" w:hanging="1"/>
        <w:rPr>
          <w:sz w:val="23"/>
        </w:rPr>
      </w:pPr>
      <w:r>
        <w:rPr>
          <w:b/>
          <w:color w:val="3F3F3F"/>
          <w:sz w:val="23"/>
        </w:rPr>
        <w:t xml:space="preserve">Improving Drug Utilization Review Controls in Medicare Part D </w:t>
      </w:r>
      <w:r>
        <w:rPr>
          <w:color w:val="3F3F3F"/>
          <w:sz w:val="23"/>
        </w:rPr>
        <w:t xml:space="preserve">(page 202) </w:t>
      </w:r>
      <w:r>
        <w:rPr>
          <w:color w:val="3F3F3F"/>
          <w:sz w:val="23"/>
          <w:u w:val="single" w:color="000000"/>
        </w:rPr>
        <w:t xml:space="preserve">Retrospective  DUR </w:t>
      </w:r>
      <w:r>
        <w:rPr>
          <w:color w:val="3F3F3F"/>
          <w:sz w:val="23"/>
        </w:rPr>
        <w:t>(page 204)</w:t>
      </w:r>
    </w:p>
    <w:p w:rsidR="00AD161E" w:rsidRDefault="00381736">
      <w:pPr>
        <w:pStyle w:val="BodyText"/>
        <w:spacing w:before="9" w:line="252" w:lineRule="auto"/>
        <w:ind w:left="231" w:right="161" w:firstLine="2"/>
      </w:pPr>
      <w:r>
        <w:rPr>
          <w:i/>
          <w:color w:val="3F3F3F"/>
          <w:w w:val="105"/>
        </w:rPr>
        <w:t xml:space="preserve">Opioid Potentiator Drugs. </w:t>
      </w:r>
      <w:r>
        <w:rPr>
          <w:color w:val="3F3F3F"/>
          <w:w w:val="105"/>
        </w:rPr>
        <w:t>UCare supports adding flags to the Overutilization Monitoring System</w:t>
      </w:r>
      <w:r>
        <w:rPr>
          <w:color w:val="3F3F3F"/>
          <w:spacing w:val="-7"/>
          <w:w w:val="105"/>
        </w:rPr>
        <w:t xml:space="preserve"> </w:t>
      </w:r>
      <w:r>
        <w:rPr>
          <w:color w:val="3F3F3F"/>
          <w:w w:val="105"/>
        </w:rPr>
        <w:t>for</w:t>
      </w:r>
      <w:r>
        <w:rPr>
          <w:color w:val="3F3F3F"/>
          <w:spacing w:val="-11"/>
          <w:w w:val="105"/>
        </w:rPr>
        <w:t xml:space="preserve"> </w:t>
      </w:r>
      <w:r>
        <w:rPr>
          <w:color w:val="3F3F3F"/>
          <w:w w:val="105"/>
        </w:rPr>
        <w:t>opioid</w:t>
      </w:r>
      <w:r>
        <w:rPr>
          <w:color w:val="3F3F3F"/>
          <w:spacing w:val="3"/>
          <w:w w:val="105"/>
        </w:rPr>
        <w:t xml:space="preserve"> </w:t>
      </w:r>
      <w:r>
        <w:rPr>
          <w:color w:val="3F3F3F"/>
          <w:w w:val="105"/>
        </w:rPr>
        <w:t>potentiator drugs</w:t>
      </w:r>
      <w:r>
        <w:rPr>
          <w:color w:val="3F3F3F"/>
          <w:spacing w:val="-13"/>
          <w:w w:val="105"/>
        </w:rPr>
        <w:t xml:space="preserve"> </w:t>
      </w:r>
      <w:r>
        <w:rPr>
          <w:color w:val="3F3F3F"/>
          <w:w w:val="105"/>
        </w:rPr>
        <w:t>and</w:t>
      </w:r>
      <w:r>
        <w:rPr>
          <w:color w:val="3F3F3F"/>
          <w:spacing w:val="-6"/>
          <w:w w:val="105"/>
        </w:rPr>
        <w:t xml:space="preserve"> </w:t>
      </w:r>
      <w:r>
        <w:rPr>
          <w:color w:val="3F3F3F"/>
          <w:w w:val="105"/>
        </w:rPr>
        <w:t>encourages</w:t>
      </w:r>
      <w:r>
        <w:rPr>
          <w:color w:val="3F3F3F"/>
          <w:spacing w:val="3"/>
          <w:w w:val="105"/>
        </w:rPr>
        <w:t xml:space="preserve"> </w:t>
      </w:r>
      <w:r>
        <w:rPr>
          <w:color w:val="3F3F3F"/>
          <w:w w:val="105"/>
        </w:rPr>
        <w:t>CMS</w:t>
      </w:r>
      <w:r>
        <w:rPr>
          <w:color w:val="3F3F3F"/>
          <w:spacing w:val="-6"/>
          <w:w w:val="105"/>
        </w:rPr>
        <w:t xml:space="preserve"> </w:t>
      </w:r>
      <w:r>
        <w:rPr>
          <w:color w:val="3F3F3F"/>
          <w:w w:val="105"/>
        </w:rPr>
        <w:t>to</w:t>
      </w:r>
      <w:r>
        <w:rPr>
          <w:color w:val="3F3F3F"/>
          <w:spacing w:val="-12"/>
          <w:w w:val="105"/>
        </w:rPr>
        <w:t xml:space="preserve"> </w:t>
      </w:r>
      <w:r>
        <w:rPr>
          <w:color w:val="3F3F3F"/>
          <w:w w:val="105"/>
        </w:rPr>
        <w:t>add</w:t>
      </w:r>
      <w:r>
        <w:rPr>
          <w:color w:val="3F3F3F"/>
          <w:spacing w:val="-9"/>
          <w:w w:val="105"/>
        </w:rPr>
        <w:t xml:space="preserve"> </w:t>
      </w:r>
      <w:r>
        <w:rPr>
          <w:color w:val="3F3F3F"/>
          <w:w w:val="105"/>
        </w:rPr>
        <w:t>flags</w:t>
      </w:r>
      <w:r>
        <w:rPr>
          <w:color w:val="3F3F3F"/>
          <w:spacing w:val="-13"/>
          <w:w w:val="105"/>
        </w:rPr>
        <w:t xml:space="preserve"> </w:t>
      </w:r>
      <w:r>
        <w:rPr>
          <w:color w:val="3F3F3F"/>
          <w:w w:val="105"/>
        </w:rPr>
        <w:t>for</w:t>
      </w:r>
      <w:r>
        <w:rPr>
          <w:color w:val="3F3F3F"/>
          <w:spacing w:val="-11"/>
          <w:w w:val="105"/>
        </w:rPr>
        <w:t xml:space="preserve"> </w:t>
      </w:r>
      <w:r>
        <w:rPr>
          <w:color w:val="3F3F3F"/>
          <w:w w:val="105"/>
        </w:rPr>
        <w:t>drug</w:t>
      </w:r>
      <w:r>
        <w:rPr>
          <w:color w:val="3F3F3F"/>
          <w:spacing w:val="-15"/>
          <w:w w:val="105"/>
        </w:rPr>
        <w:t xml:space="preserve"> </w:t>
      </w:r>
      <w:r>
        <w:rPr>
          <w:color w:val="3F3F3F"/>
          <w:w w:val="105"/>
        </w:rPr>
        <w:t>classes</w:t>
      </w:r>
      <w:r>
        <w:rPr>
          <w:color w:val="3F3F3F"/>
          <w:spacing w:val="-11"/>
          <w:w w:val="105"/>
        </w:rPr>
        <w:t xml:space="preserve"> </w:t>
      </w:r>
      <w:r>
        <w:rPr>
          <w:color w:val="3F3F3F"/>
          <w:w w:val="105"/>
        </w:rPr>
        <w:t>that</w:t>
      </w:r>
      <w:r>
        <w:rPr>
          <w:color w:val="3F3F3F"/>
          <w:spacing w:val="-7"/>
          <w:w w:val="105"/>
        </w:rPr>
        <w:t xml:space="preserve"> </w:t>
      </w:r>
      <w:r>
        <w:rPr>
          <w:color w:val="3F3F3F"/>
          <w:w w:val="105"/>
        </w:rPr>
        <w:t>have the potential to interact with opioids. These drug classes would include sedative hypnotics, muscle</w:t>
      </w:r>
      <w:r>
        <w:rPr>
          <w:color w:val="3F3F3F"/>
          <w:spacing w:val="-21"/>
          <w:w w:val="105"/>
        </w:rPr>
        <w:t xml:space="preserve"> </w:t>
      </w:r>
      <w:r>
        <w:rPr>
          <w:color w:val="3F3F3F"/>
          <w:w w:val="105"/>
        </w:rPr>
        <w:t>relaxants,</w:t>
      </w:r>
      <w:r>
        <w:rPr>
          <w:color w:val="3F3F3F"/>
          <w:spacing w:val="-20"/>
          <w:w w:val="105"/>
        </w:rPr>
        <w:t xml:space="preserve"> </w:t>
      </w:r>
      <w:r>
        <w:rPr>
          <w:color w:val="3F3F3F"/>
          <w:w w:val="105"/>
        </w:rPr>
        <w:t>and</w:t>
      </w:r>
      <w:r>
        <w:rPr>
          <w:color w:val="3F3F3F"/>
          <w:spacing w:val="-24"/>
          <w:w w:val="105"/>
        </w:rPr>
        <w:t xml:space="preserve"> </w:t>
      </w:r>
      <w:r>
        <w:rPr>
          <w:color w:val="3F3F3F"/>
          <w:w w:val="105"/>
        </w:rPr>
        <w:t>stimulants.</w:t>
      </w:r>
    </w:p>
    <w:p w:rsidR="00AD161E" w:rsidRDefault="00AD161E">
      <w:pPr>
        <w:pStyle w:val="BodyText"/>
        <w:spacing w:before="10"/>
      </w:pPr>
    </w:p>
    <w:p w:rsidR="00AD161E" w:rsidRDefault="00381736">
      <w:pPr>
        <w:pStyle w:val="BodyText"/>
        <w:ind w:left="235"/>
      </w:pPr>
      <w:r>
        <w:rPr>
          <w:color w:val="3F3F3F"/>
          <w:w w:val="105"/>
          <w:u w:val="single" w:color="000000"/>
        </w:rPr>
        <w:t xml:space="preserve">Concurrent DUR </w:t>
      </w:r>
      <w:r>
        <w:rPr>
          <w:color w:val="3F3F3F"/>
          <w:w w:val="105"/>
        </w:rPr>
        <w:t>(page 207)</w:t>
      </w:r>
    </w:p>
    <w:p w:rsidR="00AD161E" w:rsidRDefault="00AD161E">
      <w:pPr>
        <w:pStyle w:val="BodyText"/>
        <w:spacing w:before="4"/>
        <w:rPr>
          <w:sz w:val="25"/>
        </w:rPr>
      </w:pPr>
    </w:p>
    <w:p w:rsidR="00AD161E" w:rsidRDefault="00381736">
      <w:pPr>
        <w:pStyle w:val="BodyText"/>
        <w:spacing w:line="249" w:lineRule="auto"/>
        <w:ind w:left="239" w:right="225" w:hanging="7"/>
      </w:pPr>
      <w:r>
        <w:rPr>
          <w:i/>
          <w:color w:val="3F3F3F"/>
          <w:w w:val="105"/>
        </w:rPr>
        <w:t>Cumulative Morphine Milligram Equivalent Daily Dose (MME) Safety Edits for High, Chronic Prescription</w:t>
      </w:r>
      <w:r>
        <w:rPr>
          <w:i/>
          <w:color w:val="3F3F3F"/>
          <w:spacing w:val="1"/>
          <w:w w:val="105"/>
        </w:rPr>
        <w:t xml:space="preserve"> </w:t>
      </w:r>
      <w:r>
        <w:rPr>
          <w:i/>
          <w:color w:val="3F3F3F"/>
          <w:w w:val="105"/>
        </w:rPr>
        <w:t>Opioid</w:t>
      </w:r>
      <w:r>
        <w:rPr>
          <w:i/>
          <w:color w:val="3F3F3F"/>
          <w:spacing w:val="-8"/>
          <w:w w:val="105"/>
        </w:rPr>
        <w:t xml:space="preserve"> </w:t>
      </w:r>
      <w:r>
        <w:rPr>
          <w:i/>
          <w:color w:val="3F3F3F"/>
          <w:w w:val="105"/>
        </w:rPr>
        <w:t>Users.</w:t>
      </w:r>
      <w:r>
        <w:rPr>
          <w:i/>
          <w:color w:val="3F3F3F"/>
          <w:spacing w:val="-14"/>
          <w:w w:val="105"/>
        </w:rPr>
        <w:t xml:space="preserve"> </w:t>
      </w:r>
      <w:r>
        <w:rPr>
          <w:color w:val="3F3F3F"/>
          <w:w w:val="105"/>
        </w:rPr>
        <w:t>UCare</w:t>
      </w:r>
      <w:r>
        <w:rPr>
          <w:color w:val="3F3F3F"/>
          <w:spacing w:val="-9"/>
          <w:w w:val="105"/>
        </w:rPr>
        <w:t xml:space="preserve"> </w:t>
      </w:r>
      <w:r>
        <w:rPr>
          <w:color w:val="3F3F3F"/>
          <w:w w:val="105"/>
        </w:rPr>
        <w:t>has</w:t>
      </w:r>
      <w:r>
        <w:rPr>
          <w:color w:val="3F3F3F"/>
          <w:spacing w:val="-10"/>
          <w:w w:val="105"/>
        </w:rPr>
        <w:t xml:space="preserve"> </w:t>
      </w:r>
      <w:r>
        <w:rPr>
          <w:color w:val="3F3F3F"/>
          <w:w w:val="105"/>
        </w:rPr>
        <w:t>concerns</w:t>
      </w:r>
      <w:r>
        <w:rPr>
          <w:color w:val="3F3F3F"/>
          <w:spacing w:val="-1"/>
          <w:w w:val="105"/>
        </w:rPr>
        <w:t xml:space="preserve"> </w:t>
      </w:r>
      <w:r>
        <w:rPr>
          <w:color w:val="3F3F3F"/>
          <w:w w:val="105"/>
        </w:rPr>
        <w:t>about</w:t>
      </w:r>
      <w:r>
        <w:rPr>
          <w:color w:val="3F3F3F"/>
          <w:spacing w:val="-13"/>
          <w:w w:val="105"/>
        </w:rPr>
        <w:t xml:space="preserve"> </w:t>
      </w:r>
      <w:r>
        <w:rPr>
          <w:color w:val="3F3F3F"/>
          <w:w w:val="105"/>
        </w:rPr>
        <w:t>the</w:t>
      </w:r>
      <w:r>
        <w:rPr>
          <w:color w:val="3F3F3F"/>
          <w:spacing w:val="-13"/>
          <w:w w:val="105"/>
        </w:rPr>
        <w:t xml:space="preserve"> </w:t>
      </w:r>
      <w:r>
        <w:rPr>
          <w:color w:val="3F3F3F"/>
          <w:w w:val="105"/>
        </w:rPr>
        <w:t>seven-day limit</w:t>
      </w:r>
      <w:r>
        <w:rPr>
          <w:color w:val="3F3F3F"/>
          <w:spacing w:val="-11"/>
          <w:w w:val="105"/>
        </w:rPr>
        <w:t xml:space="preserve"> </w:t>
      </w:r>
      <w:r>
        <w:rPr>
          <w:color w:val="3F3F3F"/>
          <w:w w:val="105"/>
        </w:rPr>
        <w:t>for</w:t>
      </w:r>
      <w:r>
        <w:rPr>
          <w:color w:val="3F3F3F"/>
          <w:spacing w:val="-13"/>
          <w:w w:val="105"/>
        </w:rPr>
        <w:t xml:space="preserve"> </w:t>
      </w:r>
      <w:r>
        <w:rPr>
          <w:color w:val="3F3F3F"/>
          <w:w w:val="105"/>
        </w:rPr>
        <w:t>enrollees</w:t>
      </w:r>
      <w:r>
        <w:rPr>
          <w:color w:val="3F3F3F"/>
          <w:spacing w:val="-7"/>
          <w:w w:val="105"/>
        </w:rPr>
        <w:t xml:space="preserve"> </w:t>
      </w:r>
      <w:r>
        <w:rPr>
          <w:color w:val="3F3F3F"/>
          <w:w w:val="105"/>
        </w:rPr>
        <w:t>who</w:t>
      </w:r>
      <w:r>
        <w:rPr>
          <w:color w:val="3F3F3F"/>
          <w:spacing w:val="-8"/>
          <w:w w:val="105"/>
        </w:rPr>
        <w:t xml:space="preserve"> </w:t>
      </w:r>
      <w:r>
        <w:rPr>
          <w:color w:val="3F3F3F"/>
          <w:w w:val="105"/>
        </w:rPr>
        <w:t>are currently</w:t>
      </w:r>
      <w:r>
        <w:rPr>
          <w:color w:val="3F3F3F"/>
          <w:spacing w:val="3"/>
          <w:w w:val="105"/>
        </w:rPr>
        <w:t xml:space="preserve"> </w:t>
      </w:r>
      <w:r>
        <w:rPr>
          <w:color w:val="3F3F3F"/>
          <w:w w:val="105"/>
        </w:rPr>
        <w:t>on</w:t>
      </w:r>
      <w:r>
        <w:rPr>
          <w:color w:val="3F3F3F"/>
          <w:spacing w:val="-11"/>
          <w:w w:val="105"/>
        </w:rPr>
        <w:t xml:space="preserve"> </w:t>
      </w:r>
      <w:r>
        <w:rPr>
          <w:color w:val="3F3F3F"/>
          <w:w w:val="105"/>
        </w:rPr>
        <w:t>therapy</w:t>
      </w:r>
      <w:r>
        <w:rPr>
          <w:color w:val="3F3F3F"/>
          <w:spacing w:val="-8"/>
          <w:w w:val="105"/>
        </w:rPr>
        <w:t xml:space="preserve"> </w:t>
      </w:r>
      <w:r>
        <w:rPr>
          <w:color w:val="3F3F3F"/>
          <w:w w:val="105"/>
        </w:rPr>
        <w:t>that</w:t>
      </w:r>
      <w:r>
        <w:rPr>
          <w:color w:val="3F3F3F"/>
          <w:spacing w:val="-3"/>
          <w:w w:val="105"/>
        </w:rPr>
        <w:t xml:space="preserve"> </w:t>
      </w:r>
      <w:r>
        <w:rPr>
          <w:color w:val="3F3F3F"/>
          <w:w w:val="105"/>
        </w:rPr>
        <w:t>is</w:t>
      </w:r>
      <w:r>
        <w:rPr>
          <w:color w:val="3F3F3F"/>
          <w:spacing w:val="-11"/>
          <w:w w:val="105"/>
        </w:rPr>
        <w:t xml:space="preserve"> </w:t>
      </w:r>
      <w:r>
        <w:rPr>
          <w:color w:val="3F3F3F"/>
          <w:w w:val="105"/>
        </w:rPr>
        <w:t>greater</w:t>
      </w:r>
      <w:r>
        <w:rPr>
          <w:color w:val="3F3F3F"/>
          <w:spacing w:val="-2"/>
          <w:w w:val="105"/>
        </w:rPr>
        <w:t xml:space="preserve"> </w:t>
      </w:r>
      <w:r>
        <w:rPr>
          <w:color w:val="3F3F3F"/>
          <w:w w:val="105"/>
        </w:rPr>
        <w:t>than</w:t>
      </w:r>
      <w:r>
        <w:rPr>
          <w:color w:val="3F3F3F"/>
          <w:spacing w:val="-10"/>
          <w:w w:val="105"/>
        </w:rPr>
        <w:t xml:space="preserve"> </w:t>
      </w:r>
      <w:r>
        <w:rPr>
          <w:color w:val="3F3F3F"/>
          <w:w w:val="105"/>
        </w:rPr>
        <w:t>90</w:t>
      </w:r>
      <w:r>
        <w:rPr>
          <w:color w:val="3F3F3F"/>
          <w:spacing w:val="-6"/>
          <w:w w:val="105"/>
        </w:rPr>
        <w:t xml:space="preserve"> </w:t>
      </w:r>
      <w:r>
        <w:rPr>
          <w:color w:val="3F3F3F"/>
          <w:w w:val="105"/>
        </w:rPr>
        <w:t>MME</w:t>
      </w:r>
      <w:r>
        <w:rPr>
          <w:color w:val="3F3F3F"/>
          <w:spacing w:val="-3"/>
          <w:w w:val="105"/>
        </w:rPr>
        <w:t xml:space="preserve"> </w:t>
      </w:r>
      <w:r>
        <w:rPr>
          <w:color w:val="3F3F3F"/>
          <w:w w:val="105"/>
        </w:rPr>
        <w:t>per</w:t>
      </w:r>
      <w:r>
        <w:rPr>
          <w:color w:val="3F3F3F"/>
          <w:spacing w:val="-9"/>
          <w:w w:val="105"/>
        </w:rPr>
        <w:t xml:space="preserve"> </w:t>
      </w:r>
      <w:r>
        <w:rPr>
          <w:color w:val="3F3F3F"/>
          <w:w w:val="105"/>
        </w:rPr>
        <w:t>day.</w:t>
      </w:r>
      <w:r>
        <w:rPr>
          <w:color w:val="3F3F3F"/>
          <w:spacing w:val="-11"/>
          <w:w w:val="105"/>
        </w:rPr>
        <w:t xml:space="preserve"> </w:t>
      </w:r>
      <w:r>
        <w:rPr>
          <w:color w:val="3F3F3F"/>
          <w:w w:val="105"/>
        </w:rPr>
        <w:t>This</w:t>
      </w:r>
      <w:r>
        <w:rPr>
          <w:color w:val="3F3F3F"/>
          <w:spacing w:val="-5"/>
          <w:w w:val="105"/>
        </w:rPr>
        <w:t xml:space="preserve"> </w:t>
      </w:r>
      <w:r>
        <w:rPr>
          <w:color w:val="3F3F3F"/>
          <w:w w:val="105"/>
        </w:rPr>
        <w:t>is</w:t>
      </w:r>
      <w:r>
        <w:rPr>
          <w:color w:val="3F3F3F"/>
          <w:spacing w:val="-11"/>
          <w:w w:val="105"/>
        </w:rPr>
        <w:t xml:space="preserve"> </w:t>
      </w:r>
      <w:r>
        <w:rPr>
          <w:color w:val="3F3F3F"/>
          <w:w w:val="105"/>
        </w:rPr>
        <w:t>not</w:t>
      </w:r>
      <w:r>
        <w:rPr>
          <w:color w:val="3F3F3F"/>
          <w:spacing w:val="-10"/>
          <w:w w:val="105"/>
        </w:rPr>
        <w:t xml:space="preserve"> </w:t>
      </w:r>
      <w:r>
        <w:rPr>
          <w:color w:val="3F3F3F"/>
          <w:w w:val="105"/>
        </w:rPr>
        <w:t>an</w:t>
      </w:r>
      <w:r>
        <w:rPr>
          <w:color w:val="3F3F3F"/>
          <w:spacing w:val="-11"/>
          <w:w w:val="105"/>
        </w:rPr>
        <w:t xml:space="preserve"> </w:t>
      </w:r>
      <w:r>
        <w:rPr>
          <w:color w:val="3F3F3F"/>
          <w:w w:val="105"/>
        </w:rPr>
        <w:t>adequate</w:t>
      </w:r>
      <w:r>
        <w:rPr>
          <w:color w:val="3F3F3F"/>
          <w:spacing w:val="3"/>
          <w:w w:val="105"/>
        </w:rPr>
        <w:t xml:space="preserve"> </w:t>
      </w:r>
      <w:r>
        <w:rPr>
          <w:color w:val="3F3F3F"/>
          <w:w w:val="105"/>
        </w:rPr>
        <w:t>period of</w:t>
      </w:r>
      <w:r>
        <w:rPr>
          <w:color w:val="3F3F3F"/>
          <w:spacing w:val="-15"/>
          <w:w w:val="105"/>
        </w:rPr>
        <w:t xml:space="preserve"> </w:t>
      </w:r>
      <w:r>
        <w:rPr>
          <w:color w:val="3F3F3F"/>
          <w:w w:val="105"/>
        </w:rPr>
        <w:t>time for enrollees to coordinate with their prescribers and pharmacies to resolve their issues. UCare recommends that CMS allow these enrollees to transition their care in the same manner as enrollees experiencing a regular negative formulary change year over year. This will allow the standard</w:t>
      </w:r>
      <w:r>
        <w:rPr>
          <w:color w:val="3F3F3F"/>
          <w:spacing w:val="-7"/>
          <w:w w:val="105"/>
        </w:rPr>
        <w:t xml:space="preserve"> </w:t>
      </w:r>
      <w:r>
        <w:rPr>
          <w:color w:val="3F3F3F"/>
          <w:w w:val="105"/>
        </w:rPr>
        <w:t>transition</w:t>
      </w:r>
      <w:r>
        <w:rPr>
          <w:color w:val="3F3F3F"/>
          <w:spacing w:val="-13"/>
          <w:w w:val="105"/>
        </w:rPr>
        <w:t xml:space="preserve"> </w:t>
      </w:r>
      <w:r>
        <w:rPr>
          <w:color w:val="3F3F3F"/>
          <w:w w:val="105"/>
        </w:rPr>
        <w:t>communication</w:t>
      </w:r>
      <w:r>
        <w:rPr>
          <w:color w:val="3F3F3F"/>
          <w:spacing w:val="-2"/>
          <w:w w:val="105"/>
        </w:rPr>
        <w:t xml:space="preserve"> </w:t>
      </w:r>
      <w:r>
        <w:rPr>
          <w:color w:val="3F3F3F"/>
          <w:w w:val="105"/>
        </w:rPr>
        <w:t>timeframes</w:t>
      </w:r>
      <w:r>
        <w:rPr>
          <w:color w:val="3F3F3F"/>
          <w:spacing w:val="-12"/>
          <w:w w:val="105"/>
        </w:rPr>
        <w:t xml:space="preserve"> </w:t>
      </w:r>
      <w:r>
        <w:rPr>
          <w:color w:val="3F3F3F"/>
          <w:w w:val="105"/>
        </w:rPr>
        <w:t>to</w:t>
      </w:r>
      <w:r>
        <w:rPr>
          <w:color w:val="3F3F3F"/>
          <w:spacing w:val="-17"/>
          <w:w w:val="105"/>
        </w:rPr>
        <w:t xml:space="preserve"> </w:t>
      </w:r>
      <w:r>
        <w:rPr>
          <w:color w:val="3F3F3F"/>
          <w:w w:val="105"/>
        </w:rPr>
        <w:t>occur</w:t>
      </w:r>
      <w:r>
        <w:rPr>
          <w:color w:val="3F3F3F"/>
          <w:spacing w:val="-17"/>
          <w:w w:val="105"/>
        </w:rPr>
        <w:t xml:space="preserve"> </w:t>
      </w:r>
      <w:r>
        <w:rPr>
          <w:color w:val="3F3F3F"/>
          <w:w w:val="105"/>
        </w:rPr>
        <w:t>and</w:t>
      </w:r>
      <w:r>
        <w:rPr>
          <w:color w:val="3F3F3F"/>
          <w:spacing w:val="-10"/>
          <w:w w:val="105"/>
        </w:rPr>
        <w:t xml:space="preserve"> </w:t>
      </w:r>
      <w:r>
        <w:rPr>
          <w:color w:val="3F3F3F"/>
          <w:w w:val="105"/>
        </w:rPr>
        <w:t>allows</w:t>
      </w:r>
      <w:r>
        <w:rPr>
          <w:color w:val="3F3F3F"/>
          <w:spacing w:val="-10"/>
          <w:w w:val="105"/>
        </w:rPr>
        <w:t xml:space="preserve"> </w:t>
      </w:r>
      <w:r>
        <w:rPr>
          <w:color w:val="3F3F3F"/>
          <w:w w:val="105"/>
        </w:rPr>
        <w:t>enrollees</w:t>
      </w:r>
      <w:r>
        <w:rPr>
          <w:color w:val="3F3F3F"/>
          <w:spacing w:val="-7"/>
          <w:w w:val="105"/>
        </w:rPr>
        <w:t xml:space="preserve"> </w:t>
      </w:r>
      <w:r>
        <w:rPr>
          <w:color w:val="3F3F3F"/>
          <w:w w:val="105"/>
        </w:rPr>
        <w:t>a</w:t>
      </w:r>
      <w:r>
        <w:rPr>
          <w:color w:val="3F3F3F"/>
          <w:spacing w:val="-17"/>
          <w:w w:val="105"/>
        </w:rPr>
        <w:t xml:space="preserve"> </w:t>
      </w:r>
      <w:r>
        <w:rPr>
          <w:color w:val="3F3F3F"/>
          <w:w w:val="105"/>
        </w:rPr>
        <w:t>sufficient</w:t>
      </w:r>
      <w:r>
        <w:rPr>
          <w:color w:val="3F3F3F"/>
          <w:spacing w:val="-9"/>
          <w:w w:val="105"/>
        </w:rPr>
        <w:t xml:space="preserve"> </w:t>
      </w:r>
      <w:r>
        <w:rPr>
          <w:color w:val="3F3F3F"/>
          <w:w w:val="105"/>
        </w:rPr>
        <w:t>amount of</w:t>
      </w:r>
      <w:r>
        <w:rPr>
          <w:color w:val="3F3F3F"/>
          <w:spacing w:val="-15"/>
          <w:w w:val="105"/>
        </w:rPr>
        <w:t xml:space="preserve"> </w:t>
      </w:r>
      <w:r>
        <w:rPr>
          <w:color w:val="3F3F3F"/>
          <w:w w:val="105"/>
        </w:rPr>
        <w:t>time</w:t>
      </w:r>
      <w:r>
        <w:rPr>
          <w:color w:val="3F3F3F"/>
          <w:spacing w:val="-15"/>
          <w:w w:val="105"/>
        </w:rPr>
        <w:t xml:space="preserve"> </w:t>
      </w:r>
      <w:r>
        <w:rPr>
          <w:color w:val="3F3F3F"/>
          <w:w w:val="105"/>
        </w:rPr>
        <w:t>to</w:t>
      </w:r>
      <w:r>
        <w:rPr>
          <w:color w:val="3F3F3F"/>
          <w:spacing w:val="-19"/>
          <w:w w:val="105"/>
        </w:rPr>
        <w:t xml:space="preserve"> </w:t>
      </w:r>
      <w:r>
        <w:rPr>
          <w:color w:val="3F3F3F"/>
          <w:w w:val="105"/>
        </w:rPr>
        <w:t>transition.</w:t>
      </w:r>
    </w:p>
    <w:p w:rsidR="00AD161E" w:rsidRDefault="00AD161E">
      <w:pPr>
        <w:pStyle w:val="BodyText"/>
        <w:spacing w:before="5"/>
        <w:rPr>
          <w:sz w:val="24"/>
        </w:rPr>
      </w:pPr>
    </w:p>
    <w:p w:rsidR="00AD161E" w:rsidRDefault="00381736">
      <w:pPr>
        <w:pStyle w:val="BodyText"/>
        <w:spacing w:line="249" w:lineRule="auto"/>
        <w:ind w:left="245" w:right="161" w:firstLine="9"/>
      </w:pPr>
      <w:r>
        <w:rPr>
          <w:i/>
          <w:color w:val="3F3F3F"/>
          <w:w w:val="105"/>
        </w:rPr>
        <w:t xml:space="preserve">Days Supply Limits for Opioid Naive Patients. </w:t>
      </w:r>
      <w:r>
        <w:rPr>
          <w:color w:val="3F3F3F"/>
          <w:w w:val="105"/>
        </w:rPr>
        <w:t>UCare supports the implementation of a seven­ day</w:t>
      </w:r>
      <w:r>
        <w:rPr>
          <w:color w:val="3F3F3F"/>
          <w:spacing w:val="-15"/>
          <w:w w:val="105"/>
        </w:rPr>
        <w:t xml:space="preserve"> </w:t>
      </w:r>
      <w:r>
        <w:rPr>
          <w:color w:val="3F3F3F"/>
          <w:w w:val="105"/>
        </w:rPr>
        <w:t>fill</w:t>
      </w:r>
      <w:r>
        <w:rPr>
          <w:color w:val="3F3F3F"/>
          <w:spacing w:val="-12"/>
          <w:w w:val="105"/>
        </w:rPr>
        <w:t xml:space="preserve"> </w:t>
      </w:r>
      <w:r>
        <w:rPr>
          <w:color w:val="3F3F3F"/>
          <w:w w:val="105"/>
        </w:rPr>
        <w:t>limit</w:t>
      </w:r>
      <w:r>
        <w:rPr>
          <w:color w:val="3F3F3F"/>
          <w:spacing w:val="-13"/>
          <w:w w:val="105"/>
        </w:rPr>
        <w:t xml:space="preserve"> </w:t>
      </w:r>
      <w:r>
        <w:rPr>
          <w:color w:val="3F3F3F"/>
          <w:w w:val="105"/>
        </w:rPr>
        <w:t>for</w:t>
      </w:r>
      <w:r>
        <w:rPr>
          <w:color w:val="3F3F3F"/>
          <w:spacing w:val="-14"/>
          <w:w w:val="105"/>
        </w:rPr>
        <w:t xml:space="preserve"> </w:t>
      </w:r>
      <w:r>
        <w:rPr>
          <w:color w:val="3F3F3F"/>
          <w:w w:val="105"/>
        </w:rPr>
        <w:t>opioid</w:t>
      </w:r>
      <w:r>
        <w:rPr>
          <w:color w:val="3F3F3F"/>
          <w:spacing w:val="-2"/>
          <w:w w:val="105"/>
        </w:rPr>
        <w:t xml:space="preserve"> </w:t>
      </w:r>
      <w:r>
        <w:rPr>
          <w:color w:val="3F3F3F"/>
          <w:w w:val="105"/>
        </w:rPr>
        <w:t>nai've</w:t>
      </w:r>
      <w:r>
        <w:rPr>
          <w:color w:val="3F3F3F"/>
          <w:spacing w:val="-13"/>
          <w:w w:val="105"/>
        </w:rPr>
        <w:t xml:space="preserve"> </w:t>
      </w:r>
      <w:r>
        <w:rPr>
          <w:color w:val="3F3F3F"/>
          <w:w w:val="105"/>
        </w:rPr>
        <w:t>patients,</w:t>
      </w:r>
      <w:r>
        <w:rPr>
          <w:color w:val="3F3F3F"/>
          <w:spacing w:val="-9"/>
          <w:w w:val="105"/>
        </w:rPr>
        <w:t xml:space="preserve"> </w:t>
      </w:r>
      <w:r>
        <w:rPr>
          <w:color w:val="3F3F3F"/>
          <w:w w:val="105"/>
        </w:rPr>
        <w:t>which</w:t>
      </w:r>
      <w:r>
        <w:rPr>
          <w:color w:val="3F3F3F"/>
          <w:spacing w:val="-10"/>
          <w:w w:val="105"/>
        </w:rPr>
        <w:t xml:space="preserve"> </w:t>
      </w:r>
      <w:r>
        <w:rPr>
          <w:color w:val="3F3F3F"/>
          <w:w w:val="105"/>
        </w:rPr>
        <w:t>will</w:t>
      </w:r>
      <w:r>
        <w:rPr>
          <w:color w:val="3F3F3F"/>
          <w:spacing w:val="-5"/>
          <w:w w:val="105"/>
        </w:rPr>
        <w:t xml:space="preserve"> </w:t>
      </w:r>
      <w:r>
        <w:rPr>
          <w:color w:val="3F3F3F"/>
          <w:w w:val="105"/>
        </w:rPr>
        <w:t>help</w:t>
      </w:r>
      <w:r>
        <w:rPr>
          <w:color w:val="3F3F3F"/>
          <w:spacing w:val="-13"/>
          <w:w w:val="105"/>
        </w:rPr>
        <w:t xml:space="preserve"> </w:t>
      </w:r>
      <w:r>
        <w:rPr>
          <w:color w:val="3F3F3F"/>
          <w:w w:val="105"/>
        </w:rPr>
        <w:t>prevent</w:t>
      </w:r>
      <w:r>
        <w:rPr>
          <w:color w:val="3F3F3F"/>
          <w:spacing w:val="-7"/>
          <w:w w:val="105"/>
        </w:rPr>
        <w:t xml:space="preserve"> </w:t>
      </w:r>
      <w:r>
        <w:rPr>
          <w:color w:val="3F3F3F"/>
          <w:w w:val="105"/>
        </w:rPr>
        <w:t>the</w:t>
      </w:r>
      <w:r>
        <w:rPr>
          <w:color w:val="3F3F3F"/>
          <w:spacing w:val="-12"/>
          <w:w w:val="105"/>
        </w:rPr>
        <w:t xml:space="preserve"> </w:t>
      </w:r>
      <w:r>
        <w:rPr>
          <w:color w:val="3F3F3F"/>
          <w:w w:val="105"/>
        </w:rPr>
        <w:t>inadvertent</w:t>
      </w:r>
      <w:r>
        <w:rPr>
          <w:color w:val="3F3F3F"/>
          <w:spacing w:val="2"/>
          <w:w w:val="105"/>
        </w:rPr>
        <w:t xml:space="preserve"> </w:t>
      </w:r>
      <w:r>
        <w:rPr>
          <w:color w:val="3F3F3F"/>
          <w:w w:val="105"/>
        </w:rPr>
        <w:t>use</w:t>
      </w:r>
      <w:r>
        <w:rPr>
          <w:color w:val="3F3F3F"/>
          <w:spacing w:val="-17"/>
          <w:w w:val="105"/>
        </w:rPr>
        <w:t xml:space="preserve"> </w:t>
      </w:r>
      <w:r>
        <w:rPr>
          <w:color w:val="3F3F3F"/>
          <w:w w:val="105"/>
        </w:rPr>
        <w:t>of</w:t>
      </w:r>
      <w:r>
        <w:rPr>
          <w:color w:val="3F3F3F"/>
          <w:spacing w:val="-15"/>
          <w:w w:val="105"/>
        </w:rPr>
        <w:t xml:space="preserve"> </w:t>
      </w:r>
      <w:r>
        <w:rPr>
          <w:color w:val="3F3F3F"/>
          <w:w w:val="105"/>
        </w:rPr>
        <w:t>opioids</w:t>
      </w:r>
      <w:r>
        <w:rPr>
          <w:color w:val="3F3F3F"/>
          <w:spacing w:val="-8"/>
          <w:w w:val="105"/>
        </w:rPr>
        <w:t xml:space="preserve"> </w:t>
      </w:r>
      <w:r>
        <w:rPr>
          <w:color w:val="3F3F3F"/>
          <w:w w:val="105"/>
        </w:rPr>
        <w:t>by enrollee</w:t>
      </w:r>
      <w:r>
        <w:rPr>
          <w:color w:val="3F3F3F"/>
          <w:spacing w:val="-10"/>
          <w:w w:val="105"/>
        </w:rPr>
        <w:t xml:space="preserve"> </w:t>
      </w:r>
      <w:r>
        <w:rPr>
          <w:color w:val="3F3F3F"/>
          <w:w w:val="105"/>
        </w:rPr>
        <w:t>or</w:t>
      </w:r>
      <w:r>
        <w:rPr>
          <w:color w:val="3F3F3F"/>
          <w:spacing w:val="-12"/>
          <w:w w:val="105"/>
        </w:rPr>
        <w:t xml:space="preserve"> </w:t>
      </w:r>
      <w:r>
        <w:rPr>
          <w:color w:val="3F3F3F"/>
          <w:w w:val="105"/>
        </w:rPr>
        <w:t>associates</w:t>
      </w:r>
      <w:r>
        <w:rPr>
          <w:color w:val="3F3F3F"/>
          <w:spacing w:val="-9"/>
          <w:w w:val="105"/>
        </w:rPr>
        <w:t xml:space="preserve"> </w:t>
      </w:r>
      <w:r>
        <w:rPr>
          <w:color w:val="3F3F3F"/>
          <w:w w:val="105"/>
        </w:rPr>
        <w:t>of</w:t>
      </w:r>
      <w:r>
        <w:rPr>
          <w:color w:val="3F3F3F"/>
          <w:spacing w:val="-13"/>
          <w:w w:val="105"/>
        </w:rPr>
        <w:t xml:space="preserve"> </w:t>
      </w:r>
      <w:r>
        <w:rPr>
          <w:color w:val="3F3F3F"/>
          <w:w w:val="105"/>
        </w:rPr>
        <w:t>enrollees.</w:t>
      </w:r>
      <w:r>
        <w:rPr>
          <w:color w:val="3F3F3F"/>
          <w:spacing w:val="-6"/>
          <w:w w:val="105"/>
        </w:rPr>
        <w:t xml:space="preserve"> </w:t>
      </w:r>
      <w:r>
        <w:rPr>
          <w:color w:val="3F3F3F"/>
          <w:w w:val="105"/>
        </w:rPr>
        <w:t>This</w:t>
      </w:r>
      <w:r>
        <w:rPr>
          <w:color w:val="3F3F3F"/>
          <w:spacing w:val="-8"/>
          <w:w w:val="105"/>
        </w:rPr>
        <w:t xml:space="preserve"> </w:t>
      </w:r>
      <w:r>
        <w:rPr>
          <w:color w:val="3F3F3F"/>
          <w:w w:val="105"/>
        </w:rPr>
        <w:t>initiative</w:t>
      </w:r>
      <w:r>
        <w:rPr>
          <w:color w:val="3F3F3F"/>
          <w:spacing w:val="-8"/>
          <w:w w:val="105"/>
        </w:rPr>
        <w:t xml:space="preserve"> </w:t>
      </w:r>
      <w:r>
        <w:rPr>
          <w:color w:val="3F3F3F"/>
          <w:w w:val="105"/>
        </w:rPr>
        <w:t>aligns</w:t>
      </w:r>
      <w:r>
        <w:rPr>
          <w:color w:val="3F3F3F"/>
          <w:spacing w:val="-8"/>
          <w:w w:val="105"/>
        </w:rPr>
        <w:t xml:space="preserve"> </w:t>
      </w:r>
      <w:r>
        <w:rPr>
          <w:color w:val="3F3F3F"/>
          <w:w w:val="105"/>
        </w:rPr>
        <w:t>with</w:t>
      </w:r>
      <w:r>
        <w:rPr>
          <w:color w:val="3F3F3F"/>
          <w:spacing w:val="-9"/>
          <w:w w:val="105"/>
        </w:rPr>
        <w:t xml:space="preserve"> </w:t>
      </w:r>
      <w:r>
        <w:rPr>
          <w:color w:val="3F3F3F"/>
          <w:w w:val="105"/>
        </w:rPr>
        <w:t>many</w:t>
      </w:r>
      <w:r>
        <w:rPr>
          <w:color w:val="3F3F3F"/>
          <w:spacing w:val="-9"/>
          <w:w w:val="105"/>
        </w:rPr>
        <w:t xml:space="preserve"> </w:t>
      </w:r>
      <w:r>
        <w:rPr>
          <w:color w:val="3F3F3F"/>
          <w:w w:val="105"/>
        </w:rPr>
        <w:t>industry</w:t>
      </w:r>
      <w:r>
        <w:rPr>
          <w:color w:val="3F3F3F"/>
          <w:spacing w:val="-3"/>
          <w:w w:val="105"/>
        </w:rPr>
        <w:t xml:space="preserve"> </w:t>
      </w:r>
      <w:r>
        <w:rPr>
          <w:color w:val="3F3F3F"/>
          <w:w w:val="105"/>
        </w:rPr>
        <w:t>practices</w:t>
      </w:r>
      <w:r>
        <w:rPr>
          <w:color w:val="3F3F3F"/>
          <w:spacing w:val="-4"/>
          <w:w w:val="105"/>
        </w:rPr>
        <w:t xml:space="preserve"> </w:t>
      </w:r>
      <w:r>
        <w:rPr>
          <w:color w:val="3F3F3F"/>
          <w:w w:val="105"/>
        </w:rPr>
        <w:t>in</w:t>
      </w:r>
      <w:r>
        <w:rPr>
          <w:color w:val="3F3F3F"/>
          <w:spacing w:val="-15"/>
          <w:w w:val="105"/>
        </w:rPr>
        <w:t xml:space="preserve"> </w:t>
      </w:r>
      <w:r>
        <w:rPr>
          <w:color w:val="3F3F3F"/>
          <w:w w:val="105"/>
        </w:rPr>
        <w:t>the</w:t>
      </w:r>
    </w:p>
    <w:p w:rsidR="00AD161E" w:rsidRDefault="00AD161E">
      <w:pPr>
        <w:pStyle w:val="BodyText"/>
        <w:rPr>
          <w:sz w:val="24"/>
        </w:rPr>
      </w:pPr>
    </w:p>
    <w:p w:rsidR="00AD161E" w:rsidRDefault="00AD161E">
      <w:pPr>
        <w:pStyle w:val="BodyText"/>
        <w:spacing w:before="7"/>
        <w:rPr>
          <w:sz w:val="19"/>
        </w:rPr>
      </w:pPr>
    </w:p>
    <w:p w:rsidR="00AD161E" w:rsidRDefault="00381736">
      <w:pPr>
        <w:pStyle w:val="BodyText"/>
        <w:spacing w:before="1" w:line="266" w:lineRule="auto"/>
        <w:ind w:left="118" w:right="100" w:firstLine="18"/>
      </w:pPr>
      <w:r>
        <w:rPr>
          <w:color w:val="31506E"/>
        </w:rPr>
        <w:t xml:space="preserve">500 Stinson Blvd. NE Minneapolis MN 55413-2615 • P.O. Box 52 Minneapolis MN 55440-0052 612-676-6500  •   1-866-457-7144  •   TTY: 1-800-688-2534  •   Fax: 612-676-6501  • </w:t>
      </w:r>
      <w:hyperlink r:id="rId20">
        <w:r>
          <w:rPr>
            <w:color w:val="31506E"/>
          </w:rPr>
          <w:t>www.ucare.org</w:t>
        </w:r>
      </w:hyperlink>
    </w:p>
    <w:p w:rsidR="00AD161E" w:rsidRDefault="00AD161E">
      <w:pPr>
        <w:spacing w:line="266" w:lineRule="auto"/>
        <w:sectPr w:rsidR="00AD161E">
          <w:headerReference w:type="default" r:id="rId21"/>
          <w:pgSz w:w="12260" w:h="15860"/>
          <w:pgMar w:top="280" w:right="1360" w:bottom="280" w:left="1220" w:header="0" w:footer="0" w:gutter="0"/>
          <w:cols w:space="720"/>
        </w:sectPr>
      </w:pPr>
    </w:p>
    <w:p w:rsidR="00AD161E" w:rsidRDefault="00381736">
      <w:pPr>
        <w:pStyle w:val="BodyText"/>
        <w:tabs>
          <w:tab w:val="left" w:pos="7745"/>
        </w:tabs>
        <w:spacing w:before="70"/>
        <w:ind w:left="4337"/>
      </w:pPr>
      <w:bookmarkStart w:id="0" w:name="_GoBack"/>
      <w:r>
        <w:rPr>
          <w:color w:val="676767"/>
          <w:w w:val="120"/>
        </w:rPr>
        <w:lastRenderedPageBreak/>
        <w:t>Page</w:t>
      </w:r>
      <w:r>
        <w:rPr>
          <w:color w:val="676767"/>
          <w:spacing w:val="36"/>
          <w:w w:val="120"/>
        </w:rPr>
        <w:t xml:space="preserve"> </w:t>
      </w:r>
      <w:r>
        <w:rPr>
          <w:rFonts w:ascii="Arial"/>
          <w:color w:val="363636"/>
          <w:sz w:val="30"/>
        </w:rPr>
        <w:t>19</w:t>
      </w:r>
      <w:r>
        <w:rPr>
          <w:rFonts w:ascii="Arial"/>
          <w:color w:val="363636"/>
          <w:sz w:val="30"/>
        </w:rPr>
        <w:tab/>
      </w:r>
      <w:r>
        <w:rPr>
          <w:color w:val="363636"/>
          <w:position w:val="1"/>
        </w:rPr>
        <w:t>February  28,</w:t>
      </w:r>
      <w:r>
        <w:rPr>
          <w:color w:val="363636"/>
          <w:spacing w:val="-3"/>
          <w:position w:val="1"/>
        </w:rPr>
        <w:t xml:space="preserve"> </w:t>
      </w:r>
      <w:r>
        <w:rPr>
          <w:color w:val="363636"/>
          <w:position w:val="1"/>
        </w:rPr>
        <w:t>2018</w:t>
      </w:r>
    </w:p>
    <w:p w:rsidR="00AD161E" w:rsidRDefault="00AD161E">
      <w:pPr>
        <w:pStyle w:val="BodyText"/>
        <w:rPr>
          <w:sz w:val="34"/>
        </w:rPr>
      </w:pPr>
    </w:p>
    <w:p w:rsidR="00AD161E" w:rsidRDefault="00AD161E">
      <w:pPr>
        <w:pStyle w:val="BodyText"/>
        <w:spacing w:before="11"/>
        <w:rPr>
          <w:sz w:val="26"/>
        </w:rPr>
      </w:pPr>
    </w:p>
    <w:p w:rsidR="00AD161E" w:rsidRDefault="00381736">
      <w:pPr>
        <w:pStyle w:val="BodyText"/>
        <w:spacing w:line="252" w:lineRule="auto"/>
        <w:ind w:left="163" w:right="306" w:firstLine="3"/>
      </w:pPr>
      <w:r>
        <w:rPr>
          <w:color w:val="363636"/>
          <w:w w:val="105"/>
        </w:rPr>
        <w:t>Medicaid and commercial lines of business. In fact, UCare and health plans are implementing a similar initiative in Medicaid in 2018.</w:t>
      </w:r>
    </w:p>
    <w:p w:rsidR="00AD161E" w:rsidRDefault="00AD161E">
      <w:pPr>
        <w:pStyle w:val="BodyText"/>
        <w:spacing w:before="5"/>
      </w:pPr>
    </w:p>
    <w:p w:rsidR="00AD161E" w:rsidRDefault="00381736">
      <w:pPr>
        <w:pStyle w:val="BodyText"/>
        <w:ind w:left="168"/>
      </w:pPr>
      <w:r>
        <w:rPr>
          <w:color w:val="363636"/>
          <w:w w:val="105"/>
          <w:u w:val="single" w:color="000000"/>
        </w:rPr>
        <w:t xml:space="preserve">Access to Medication-Assisted Treatment </w:t>
      </w:r>
      <w:r>
        <w:rPr>
          <w:color w:val="363636"/>
          <w:w w:val="105"/>
        </w:rPr>
        <w:t>(page 216)</w:t>
      </w:r>
    </w:p>
    <w:p w:rsidR="00AD161E" w:rsidRDefault="00AD161E">
      <w:pPr>
        <w:pStyle w:val="BodyText"/>
        <w:spacing w:before="11"/>
        <w:rPr>
          <w:sz w:val="24"/>
        </w:rPr>
      </w:pPr>
    </w:p>
    <w:p w:rsidR="00AD161E" w:rsidRDefault="00381736">
      <w:pPr>
        <w:pStyle w:val="BodyText"/>
        <w:spacing w:line="252" w:lineRule="auto"/>
        <w:ind w:left="173" w:right="346"/>
      </w:pPr>
      <w:r>
        <w:rPr>
          <w:color w:val="363636"/>
          <w:w w:val="105"/>
        </w:rPr>
        <w:t>UCare agrees that access to medication-assisted treatment is important and that there should be no access barriers for these medications.</w:t>
      </w:r>
    </w:p>
    <w:p w:rsidR="00AD161E" w:rsidRDefault="00AD161E">
      <w:pPr>
        <w:pStyle w:val="BodyText"/>
        <w:spacing w:before="3"/>
        <w:rPr>
          <w:sz w:val="24"/>
        </w:rPr>
      </w:pPr>
    </w:p>
    <w:p w:rsidR="00AD161E" w:rsidRDefault="00381736">
      <w:pPr>
        <w:pStyle w:val="BodyText"/>
        <w:ind w:left="175"/>
      </w:pPr>
      <w:r>
        <w:rPr>
          <w:color w:val="363636"/>
          <w:w w:val="105"/>
        </w:rPr>
        <w:t>Sincerely,</w:t>
      </w:r>
    </w:p>
    <w:p w:rsidR="00AD161E" w:rsidRDefault="00381736">
      <w:pPr>
        <w:pStyle w:val="BodyText"/>
        <w:spacing w:before="11"/>
      </w:pPr>
      <w:r>
        <w:rPr>
          <w:noProof/>
        </w:rPr>
        <w:drawing>
          <wp:anchor distT="0" distB="0" distL="0" distR="0" simplePos="0" relativeHeight="251657216" behindDoc="0" locked="0" layoutInCell="1" allowOverlap="1">
            <wp:simplePos x="0" y="0"/>
            <wp:positionH relativeFrom="page">
              <wp:posOffset>1097280</wp:posOffset>
            </wp:positionH>
            <wp:positionV relativeFrom="paragraph">
              <wp:posOffset>199791</wp:posOffset>
            </wp:positionV>
            <wp:extent cx="1328928" cy="3048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1328928" cy="304800"/>
                    </a:xfrm>
                    <a:prstGeom prst="rect">
                      <a:avLst/>
                    </a:prstGeom>
                  </pic:spPr>
                </pic:pic>
              </a:graphicData>
            </a:graphic>
          </wp:anchor>
        </w:drawing>
      </w:r>
    </w:p>
    <w:p w:rsidR="00AD161E" w:rsidRDefault="00381736">
      <w:pPr>
        <w:pStyle w:val="BodyText"/>
        <w:spacing w:before="20"/>
        <w:ind w:left="181"/>
      </w:pPr>
      <w:r>
        <w:rPr>
          <w:color w:val="363636"/>
        </w:rPr>
        <w:t>Ghita Worcester</w:t>
      </w:r>
    </w:p>
    <w:p w:rsidR="00AD161E" w:rsidRDefault="00381736">
      <w:pPr>
        <w:pStyle w:val="BodyText"/>
        <w:spacing w:before="9" w:line="252" w:lineRule="auto"/>
        <w:ind w:left="188" w:right="3097" w:hanging="4"/>
      </w:pPr>
      <w:r>
        <w:rPr>
          <w:color w:val="363636"/>
          <w:w w:val="105"/>
        </w:rPr>
        <w:t>Senior Vice President, Public Affairs and Chief Marketing Officer UCare</w:t>
      </w: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rPr>
          <w:sz w:val="24"/>
        </w:rPr>
      </w:pPr>
    </w:p>
    <w:p w:rsidR="00AD161E" w:rsidRDefault="00AD161E">
      <w:pPr>
        <w:pStyle w:val="BodyText"/>
        <w:spacing w:before="3"/>
        <w:rPr>
          <w:sz w:val="22"/>
        </w:rPr>
      </w:pPr>
    </w:p>
    <w:p w:rsidR="00AD161E" w:rsidRDefault="00381736">
      <w:pPr>
        <w:pStyle w:val="BodyText"/>
        <w:spacing w:line="266" w:lineRule="auto"/>
        <w:ind w:left="102" w:right="105" w:firstLine="18"/>
      </w:pPr>
      <w:r>
        <w:rPr>
          <w:color w:val="2B4969"/>
        </w:rPr>
        <w:t xml:space="preserve">500 Stinson Blvd. NE Minneapolis MN 55413-2615 • P.O. Box 52 Minneapolis MN 55440-0052 612-676-6500  •   1-866-457-7144  •   TTY: 1-800-688-2534  •   Fax: 612-676-6501  •  </w:t>
      </w:r>
      <w:hyperlink r:id="rId23">
        <w:r>
          <w:rPr>
            <w:color w:val="2B4969"/>
          </w:rPr>
          <w:t>www.ucare.org</w:t>
        </w:r>
      </w:hyperlink>
      <w:bookmarkEnd w:id="0"/>
    </w:p>
    <w:sectPr w:rsidR="00AD161E">
      <w:headerReference w:type="default" r:id="rId24"/>
      <w:pgSz w:w="12240" w:h="15840"/>
      <w:pgMar w:top="220" w:right="1260" w:bottom="280" w:left="12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F50" w:rsidRDefault="00381736">
      <w:r>
        <w:separator/>
      </w:r>
    </w:p>
  </w:endnote>
  <w:endnote w:type="continuationSeparator" w:id="0">
    <w:p w:rsidR="00054F50" w:rsidRDefault="0038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F50" w:rsidRDefault="00381736">
      <w:r>
        <w:separator/>
      </w:r>
    </w:p>
  </w:footnote>
  <w:footnote w:type="continuationSeparator" w:id="0">
    <w:p w:rsidR="00054F50" w:rsidRDefault="00381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1E" w:rsidRDefault="00945B67">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77.45pt;margin-top:12.05pt;width:54.05pt;height:20.85pt;z-index:-10288;mso-position-horizontal-relative:page;mso-position-vertical-relative:page" filled="f" stroked="f">
          <v:textbox inset="0,0,0,0">
            <w:txbxContent>
              <w:p w:rsidR="00AD161E" w:rsidRDefault="00381736">
                <w:pPr>
                  <w:spacing w:before="7"/>
                  <w:ind w:left="20"/>
                  <w:rPr>
                    <w:sz w:val="31"/>
                  </w:rPr>
                </w:pPr>
                <w:r>
                  <w:rPr>
                    <w:color w:val="626262"/>
                    <w:w w:val="125"/>
                    <w:sz w:val="23"/>
                  </w:rPr>
                  <w:t xml:space="preserve">Page </w:t>
                </w:r>
                <w:r>
                  <w:fldChar w:fldCharType="begin"/>
                </w:r>
                <w:r>
                  <w:rPr>
                    <w:color w:val="4F4F4F"/>
                    <w:sz w:val="31"/>
                  </w:rPr>
                  <w:instrText xml:space="preserve"> PAGE </w:instrText>
                </w:r>
                <w:r>
                  <w:fldChar w:fldCharType="separate"/>
                </w:r>
                <w:r w:rsidR="00945B67">
                  <w:rPr>
                    <w:noProof/>
                    <w:color w:val="4F4F4F"/>
                    <w:sz w:val="31"/>
                  </w:rPr>
                  <w:t>13</w:t>
                </w:r>
                <w:r>
                  <w:fldChar w:fldCharType="end"/>
                </w:r>
              </w:p>
            </w:txbxContent>
          </v:textbox>
          <w10:wrap anchorx="page" anchory="page"/>
        </v:shape>
      </w:pict>
    </w:r>
    <w:r>
      <w:pict>
        <v:shape id="_x0000_s2057" type="#_x0000_t202" style="position:absolute;margin-left:447.85pt;margin-top:15.4pt;width:90pt;height:14.75pt;z-index:-10264;mso-position-horizontal-relative:page;mso-position-vertical-relative:page" filled="f" stroked="f">
          <v:textbox inset="0,0,0,0">
            <w:txbxContent>
              <w:p w:rsidR="00AD161E" w:rsidRDefault="00381736">
                <w:pPr>
                  <w:pStyle w:val="BodyText"/>
                  <w:spacing w:before="10"/>
                  <w:ind w:left="20"/>
                </w:pPr>
                <w:r>
                  <w:rPr>
                    <w:color w:val="383838"/>
                    <w:w w:val="105"/>
                  </w:rPr>
                  <w:t>February 28, 2018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1E" w:rsidRDefault="00945B67">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77.85pt;margin-top:14.2pt;width:50.8pt;height:19.2pt;z-index:-10240;mso-position-horizontal-relative:page;mso-position-vertical-relative:page" filled="f" stroked="f">
          <v:textbox inset="0,0,0,0">
            <w:txbxContent>
              <w:p w:rsidR="00AD161E" w:rsidRDefault="00381736">
                <w:pPr>
                  <w:spacing w:before="7"/>
                  <w:ind w:left="20"/>
                  <w:rPr>
                    <w:sz w:val="31"/>
                  </w:rPr>
                </w:pPr>
                <w:r>
                  <w:rPr>
                    <w:color w:val="707070"/>
                    <w:w w:val="130"/>
                  </w:rPr>
                  <w:t xml:space="preserve">Page </w:t>
                </w:r>
                <w:r>
                  <w:rPr>
                    <w:color w:val="3F3F41"/>
                    <w:sz w:val="31"/>
                  </w:rPr>
                  <w:t>14</w:t>
                </w:r>
              </w:p>
            </w:txbxContent>
          </v:textbox>
          <w10:wrap anchorx="page" anchory="page"/>
        </v:shape>
      </w:pict>
    </w:r>
    <w:r>
      <w:pict>
        <v:shape id="_x0000_s2055" type="#_x0000_t202" style="position:absolute;margin-left:448.45pt;margin-top:18pt;width:89.55pt;height:14.2pt;z-index:-10216;mso-position-horizontal-relative:page;mso-position-vertical-relative:page" filled="f" stroked="f">
          <v:textbox inset="0,0,0,0">
            <w:txbxContent>
              <w:p w:rsidR="00AD161E" w:rsidRDefault="00381736">
                <w:pPr>
                  <w:spacing w:before="10"/>
                  <w:ind w:left="20"/>
                </w:pPr>
                <w:r>
                  <w:rPr>
                    <w:color w:val="3F3F41"/>
                    <w:w w:val="105"/>
                  </w:rPr>
                  <w:t>February  28, 2018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1E" w:rsidRDefault="00945B67">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79.15pt;margin-top:13.75pt;width:51.55pt;height:18.8pt;z-index:-10192;mso-position-horizontal-relative:page;mso-position-vertical-relative:page" filled="f" stroked="f">
          <v:textbox inset="0,0,0,0">
            <w:txbxContent>
              <w:p w:rsidR="00AD161E" w:rsidRDefault="00381736">
                <w:pPr>
                  <w:spacing w:before="10"/>
                  <w:ind w:left="20"/>
                  <w:rPr>
                    <w:rFonts w:ascii="Arial"/>
                    <w:sz w:val="30"/>
                  </w:rPr>
                </w:pPr>
                <w:r>
                  <w:rPr>
                    <w:color w:val="606060"/>
                    <w:w w:val="125"/>
                    <w:sz w:val="23"/>
                  </w:rPr>
                  <w:t>Page</w:t>
                </w:r>
                <w:r>
                  <w:rPr>
                    <w:color w:val="606060"/>
                    <w:spacing w:val="62"/>
                    <w:w w:val="125"/>
                    <w:sz w:val="23"/>
                  </w:rPr>
                  <w:t xml:space="preserve"> </w:t>
                </w:r>
                <w:r>
                  <w:rPr>
                    <w:rFonts w:ascii="Arial"/>
                    <w:color w:val="343434"/>
                    <w:w w:val="105"/>
                    <w:sz w:val="30"/>
                  </w:rPr>
                  <w:t>IS</w:t>
                </w:r>
              </w:p>
            </w:txbxContent>
          </v:textbox>
          <w10:wrap anchorx="page" anchory="page"/>
        </v:shape>
      </w:pict>
    </w:r>
    <w:r>
      <w:pict>
        <v:shape id="_x0000_s2053" type="#_x0000_t202" style="position:absolute;margin-left:449.55pt;margin-top:16.85pt;width:89.5pt;height:14.75pt;z-index:-10168;mso-position-horizontal-relative:page;mso-position-vertical-relative:page" filled="f" stroked="f">
          <v:textbox inset="0,0,0,0">
            <w:txbxContent>
              <w:p w:rsidR="00AD161E" w:rsidRDefault="00381736">
                <w:pPr>
                  <w:pStyle w:val="BodyText"/>
                  <w:spacing w:before="10"/>
                  <w:ind w:left="20"/>
                </w:pPr>
                <w:r>
                  <w:rPr>
                    <w:color w:val="343434"/>
                    <w:w w:val="105"/>
                  </w:rPr>
                  <w:t>February 28,</w:t>
                </w:r>
                <w:r>
                  <w:rPr>
                    <w:color w:val="343434"/>
                    <w:spacing w:val="-31"/>
                    <w:w w:val="105"/>
                  </w:rPr>
                  <w:t xml:space="preserve"> </w:t>
                </w:r>
                <w:r>
                  <w:rPr>
                    <w:color w:val="343434"/>
                    <w:w w:val="105"/>
                  </w:rPr>
                  <w:t>2018</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1E" w:rsidRDefault="00945B67">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7.85pt;margin-top:13.75pt;width:50.9pt;height:19.2pt;z-index:-10144;mso-position-horizontal-relative:page;mso-position-vertical-relative:page" filled="f" stroked="f">
          <v:textbox inset="0,0,0,0">
            <w:txbxContent>
              <w:p w:rsidR="00AD161E" w:rsidRDefault="00381736">
                <w:pPr>
                  <w:spacing w:before="7"/>
                  <w:ind w:left="20"/>
                  <w:rPr>
                    <w:sz w:val="31"/>
                  </w:rPr>
                </w:pPr>
                <w:r>
                  <w:rPr>
                    <w:color w:val="6E6E6E"/>
                    <w:w w:val="125"/>
                    <w:sz w:val="23"/>
                  </w:rPr>
                  <w:t xml:space="preserve">Page </w:t>
                </w:r>
                <w:r>
                  <w:rPr>
                    <w:color w:val="3F3F41"/>
                    <w:sz w:val="31"/>
                  </w:rPr>
                  <w:t>16</w:t>
                </w:r>
              </w:p>
            </w:txbxContent>
          </v:textbox>
          <w10:wrap anchorx="page" anchory="page"/>
        </v:shape>
      </w:pict>
    </w:r>
    <w:r>
      <w:pict>
        <v:shape id="_x0000_s2051" type="#_x0000_t202" style="position:absolute;margin-left:448.2pt;margin-top:16.85pt;width:89.95pt;height:14.75pt;z-index:-10120;mso-position-horizontal-relative:page;mso-position-vertical-relative:page" filled="f" stroked="f">
          <v:textbox inset="0,0,0,0">
            <w:txbxContent>
              <w:p w:rsidR="00AD161E" w:rsidRDefault="00381736">
                <w:pPr>
                  <w:pStyle w:val="BodyText"/>
                  <w:spacing w:before="10"/>
                  <w:ind w:left="20"/>
                </w:pPr>
                <w:r>
                  <w:rPr>
                    <w:color w:val="3F3F41"/>
                    <w:w w:val="105"/>
                  </w:rPr>
                  <w:t>February 28, 2018</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1E" w:rsidRDefault="00945B6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79.15pt;margin-top:13.75pt;width:51.15pt;height:18.8pt;z-index:-10096;mso-position-horizontal-relative:page;mso-position-vertical-relative:page" filled="f" stroked="f">
          <v:textbox inset="0,0,0,0">
            <w:txbxContent>
              <w:p w:rsidR="00AD161E" w:rsidRDefault="00381736">
                <w:pPr>
                  <w:spacing w:before="10"/>
                  <w:ind w:left="20"/>
                  <w:rPr>
                    <w:rFonts w:ascii="Arial"/>
                    <w:sz w:val="30"/>
                  </w:rPr>
                </w:pPr>
                <w:r>
                  <w:rPr>
                    <w:color w:val="676767"/>
                    <w:w w:val="125"/>
                    <w:sz w:val="23"/>
                  </w:rPr>
                  <w:t xml:space="preserve">Page </w:t>
                </w:r>
                <w:r>
                  <w:rPr>
                    <w:rFonts w:ascii="Arial"/>
                    <w:color w:val="4D4D4D"/>
                    <w:sz w:val="30"/>
                  </w:rPr>
                  <w:t>17</w:t>
                </w:r>
              </w:p>
            </w:txbxContent>
          </v:textbox>
          <w10:wrap anchorx="page" anchory="page"/>
        </v:shape>
      </w:pict>
    </w:r>
    <w:r>
      <w:pict>
        <v:shape id="_x0000_s2049" type="#_x0000_t202" style="position:absolute;margin-left:449.8pt;margin-top:16.85pt;width:89.25pt;height:14.75pt;z-index:-10072;mso-position-horizontal-relative:page;mso-position-vertical-relative:page" filled="f" stroked="f">
          <v:textbox inset="0,0,0,0">
            <w:txbxContent>
              <w:p w:rsidR="00AD161E" w:rsidRDefault="00381736">
                <w:pPr>
                  <w:pStyle w:val="BodyText"/>
                  <w:spacing w:before="10"/>
                  <w:ind w:left="20"/>
                </w:pPr>
                <w:r>
                  <w:rPr>
                    <w:color w:val="343434"/>
                  </w:rPr>
                  <w:t>February  28, 2018</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1E" w:rsidRDefault="00AD161E">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61E" w:rsidRDefault="00AD161E">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D161E"/>
    <w:rsid w:val="00054F50"/>
    <w:rsid w:val="00381736"/>
    <w:rsid w:val="00945B67"/>
    <w:rsid w:val="00AD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C34E8D1B-BE29-4D52-83F8-A4E2E96C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ucare.org/" TargetMode="External"/><Relationship Id="rId13" Type="http://schemas.openxmlformats.org/officeDocument/2006/relationships/header" Target="header2.xml"/><Relationship Id="rId18" Type="http://schemas.openxmlformats.org/officeDocument/2006/relationships/hyperlink" Target="http://www.ucare.or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6.xml"/><Relationship Id="rId7" Type="http://schemas.openxmlformats.org/officeDocument/2006/relationships/hyperlink" Target="http://www.regulations.gov/" TargetMode="External"/><Relationship Id="rId12" Type="http://schemas.openxmlformats.org/officeDocument/2006/relationships/hyperlink" Target="http://www.ucare.org/"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ucare.org/" TargetMode="External"/><Relationship Id="rId20" Type="http://schemas.openxmlformats.org/officeDocument/2006/relationships/hyperlink" Target="http://www.ucare.or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ucare.org/" TargetMode="External"/><Relationship Id="rId24" Type="http://schemas.openxmlformats.org/officeDocument/2006/relationships/header" Target="header7.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yperlink" Target="http://www.ucare.org/" TargetMode="Externa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yperlink" Target="http://www.ucare.org/" TargetMode="External"/><Relationship Id="rId14" Type="http://schemas.openxmlformats.org/officeDocument/2006/relationships/hyperlink" Target="http://www.ucare.or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3512</Words>
  <Characters>19572</Characters>
  <Application>Microsoft Office Word</Application>
  <DocSecurity>0</DocSecurity>
  <Lines>468</Lines>
  <Paragraphs>104</Paragraphs>
  <ScaleCrop>false</ScaleCrop>
  <Company>CMS</Company>
  <LinksUpToDate>false</LinksUpToDate>
  <CharactersWithSpaces>23141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2018-06-12T23:12:00Z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LastSaved">
    <vt:filetime>2018-06-13T00:00:00Z</vt:filetime>
  </property>
</Properties>
</file>