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E9" w:rsidRDefault="00F35426">
      <w:pPr>
        <w:spacing w:before="55"/>
        <w:ind w:left="2662"/>
        <w:rPr>
          <w:rFonts w:ascii="Century Gothic"/>
          <w:sz w:val="38"/>
        </w:rPr>
      </w:pPr>
      <w:r>
        <w:rPr>
          <w:noProof/>
        </w:rPr>
        <w:drawing>
          <wp:anchor distT="0" distB="0" distL="0" distR="0" simplePos="0" relativeHeight="1048" behindDoc="0" locked="0" layoutInCell="1" allowOverlap="1">
            <wp:simplePos x="0" y="0"/>
            <wp:positionH relativeFrom="page">
              <wp:posOffset>0</wp:posOffset>
            </wp:positionH>
            <wp:positionV relativeFrom="paragraph">
              <wp:posOffset>88440</wp:posOffset>
            </wp:positionV>
            <wp:extent cx="1600200" cy="279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00200" cy="279400"/>
                    </a:xfrm>
                    <a:prstGeom prst="rect">
                      <a:avLst/>
                    </a:prstGeom>
                  </pic:spPr>
                </pic:pic>
              </a:graphicData>
            </a:graphic>
          </wp:anchor>
        </w:drawing>
      </w:r>
      <w:r>
        <w:rPr>
          <w:rFonts w:ascii="Arial"/>
          <w:color w:val="937100"/>
          <w:w w:val="105"/>
          <w:position w:val="3"/>
          <w:sz w:val="38"/>
        </w:rPr>
        <w:t>E</w:t>
      </w:r>
      <w:r>
        <w:rPr>
          <w:rFonts w:ascii="Arial"/>
          <w:color w:val="937100"/>
          <w:spacing w:val="-62"/>
          <w:w w:val="105"/>
          <w:position w:val="3"/>
          <w:sz w:val="38"/>
        </w:rPr>
        <w:t xml:space="preserve"> </w:t>
      </w:r>
      <w:r>
        <w:rPr>
          <w:rFonts w:ascii="Century Gothic"/>
          <w:color w:val="937100"/>
          <w:w w:val="105"/>
          <w:sz w:val="38"/>
        </w:rPr>
        <w:t>EDITORIAL</w:t>
      </w:r>
    </w:p>
    <w:p w:rsidR="006836E9" w:rsidRDefault="006836E9">
      <w:pPr>
        <w:pStyle w:val="BodyText"/>
        <w:rPr>
          <w:rFonts w:ascii="Century Gothic"/>
          <w:sz w:val="20"/>
        </w:rPr>
      </w:pPr>
    </w:p>
    <w:p w:rsidR="006836E9" w:rsidRDefault="006836E9">
      <w:pPr>
        <w:pStyle w:val="BodyText"/>
        <w:rPr>
          <w:rFonts w:ascii="Century Gothic"/>
          <w:sz w:val="20"/>
        </w:rPr>
      </w:pPr>
    </w:p>
    <w:p w:rsidR="006836E9" w:rsidRDefault="006836E9">
      <w:pPr>
        <w:pStyle w:val="BodyText"/>
        <w:rPr>
          <w:rFonts w:ascii="Century Gothic"/>
          <w:sz w:val="20"/>
        </w:rPr>
      </w:pPr>
    </w:p>
    <w:p w:rsidR="006836E9" w:rsidRDefault="006836E9">
      <w:pPr>
        <w:pStyle w:val="BodyText"/>
        <w:rPr>
          <w:rFonts w:ascii="Century Gothic"/>
          <w:sz w:val="20"/>
        </w:rPr>
      </w:pPr>
    </w:p>
    <w:p w:rsidR="006836E9" w:rsidRDefault="006836E9">
      <w:pPr>
        <w:pStyle w:val="BodyText"/>
        <w:rPr>
          <w:rFonts w:ascii="Century Gothic"/>
          <w:sz w:val="20"/>
        </w:rPr>
      </w:pPr>
    </w:p>
    <w:p w:rsidR="006836E9" w:rsidRDefault="009E6CF1">
      <w:pPr>
        <w:spacing w:before="265" w:line="440" w:lineRule="exact"/>
        <w:ind w:left="960" w:right="1143"/>
        <w:rPr>
          <w:rFonts w:ascii="Trebuchet MS"/>
          <w:b/>
          <w:sz w:val="40"/>
        </w:rPr>
      </w:pPr>
      <w:r>
        <w:pict>
          <v:shapetype id="_x0000_t202" coordsize="21600,21600" o:spt="202" path="m,l,21600r21600,l21600,xe">
            <v:stroke joinstyle="miter"/>
            <v:path gradientshapeok="t" o:connecttype="rect"/>
          </v:shapetype>
          <v:shape id="_x0000_s1036" type="#_x0000_t202" style="position:absolute;left:0;text-align:left;margin-left:196.4pt;margin-top:43.55pt;width:125.6pt;height:61.4pt;z-index:-5608;mso-position-horizontal-relative:page" filled="f" stroked="f">
            <v:textbox inset="0,0,0,0">
              <w:txbxContent>
                <w:p w:rsidR="006836E9" w:rsidRDefault="00F35426">
                  <w:pPr>
                    <w:tabs>
                      <w:tab w:val="left" w:pos="2417"/>
                    </w:tabs>
                    <w:spacing w:before="476"/>
                    <w:rPr>
                      <w:rFonts w:ascii="Cambria Math" w:hAnsi="Cambria Math"/>
                    </w:rPr>
                  </w:pPr>
                  <w:r>
                    <w:rPr>
                      <w:rFonts w:ascii="Cambria Math" w:hAnsi="Cambria Math"/>
                      <w:color w:val="231F20"/>
                    </w:rPr>
                    <w:t>*†</w:t>
                  </w:r>
                  <w:r>
                    <w:rPr>
                      <w:rFonts w:ascii="Cambria Math" w:hAnsi="Cambria Math"/>
                      <w:color w:val="231F20"/>
                    </w:rPr>
                    <w:tab/>
                    <w:t>*</w:t>
                  </w:r>
                </w:p>
              </w:txbxContent>
            </v:textbox>
            <w10:wrap anchorx="page"/>
          </v:shape>
        </w:pict>
      </w:r>
      <w:r w:rsidR="00F35426">
        <w:rPr>
          <w:rFonts w:ascii="Trebuchet MS"/>
          <w:b/>
          <w:color w:val="231F20"/>
          <w:sz w:val="40"/>
        </w:rPr>
        <w:t>The</w:t>
      </w:r>
      <w:r w:rsidR="00F35426">
        <w:rPr>
          <w:rFonts w:ascii="Trebuchet MS"/>
          <w:b/>
          <w:color w:val="231F20"/>
          <w:spacing w:val="-49"/>
          <w:sz w:val="40"/>
        </w:rPr>
        <w:t xml:space="preserve"> </w:t>
      </w:r>
      <w:r w:rsidR="00F35426">
        <w:rPr>
          <w:rFonts w:ascii="Trebuchet MS"/>
          <w:b/>
          <w:color w:val="231F20"/>
          <w:sz w:val="40"/>
        </w:rPr>
        <w:t>Opioid</w:t>
      </w:r>
      <w:r w:rsidR="00F35426">
        <w:rPr>
          <w:rFonts w:ascii="Trebuchet MS"/>
          <w:b/>
          <w:color w:val="231F20"/>
          <w:spacing w:val="-49"/>
          <w:sz w:val="40"/>
        </w:rPr>
        <w:t xml:space="preserve"> </w:t>
      </w:r>
      <w:r w:rsidR="00F35426">
        <w:rPr>
          <w:rFonts w:ascii="Trebuchet MS"/>
          <w:b/>
          <w:color w:val="231F20"/>
          <w:sz w:val="40"/>
        </w:rPr>
        <w:t>Crisis</w:t>
      </w:r>
      <w:r w:rsidR="00F35426">
        <w:rPr>
          <w:rFonts w:ascii="Trebuchet MS"/>
          <w:b/>
          <w:color w:val="231F20"/>
          <w:spacing w:val="-49"/>
          <w:sz w:val="40"/>
        </w:rPr>
        <w:t xml:space="preserve"> </w:t>
      </w:r>
      <w:r w:rsidR="00F35426">
        <w:rPr>
          <w:rFonts w:ascii="Trebuchet MS"/>
          <w:b/>
          <w:color w:val="231F20"/>
          <w:sz w:val="40"/>
        </w:rPr>
        <w:t>in</w:t>
      </w:r>
      <w:r w:rsidR="00F35426">
        <w:rPr>
          <w:rFonts w:ascii="Trebuchet MS"/>
          <w:b/>
          <w:color w:val="231F20"/>
          <w:spacing w:val="-49"/>
          <w:sz w:val="40"/>
        </w:rPr>
        <w:t xml:space="preserve"> </w:t>
      </w:r>
      <w:r w:rsidR="00F35426">
        <w:rPr>
          <w:rFonts w:ascii="Trebuchet MS"/>
          <w:b/>
          <w:color w:val="231F20"/>
          <w:sz w:val="40"/>
        </w:rPr>
        <w:t>the</w:t>
      </w:r>
      <w:r w:rsidR="00F35426">
        <w:rPr>
          <w:rFonts w:ascii="Trebuchet MS"/>
          <w:b/>
          <w:color w:val="231F20"/>
          <w:spacing w:val="-49"/>
          <w:sz w:val="40"/>
        </w:rPr>
        <w:t xml:space="preserve"> </w:t>
      </w:r>
      <w:r w:rsidR="00F35426">
        <w:rPr>
          <w:rFonts w:ascii="Trebuchet MS"/>
          <w:b/>
          <w:color w:val="231F20"/>
          <w:sz w:val="40"/>
        </w:rPr>
        <w:t>United</w:t>
      </w:r>
      <w:r w:rsidR="00F35426">
        <w:rPr>
          <w:rFonts w:ascii="Trebuchet MS"/>
          <w:b/>
          <w:color w:val="231F20"/>
          <w:spacing w:val="-49"/>
          <w:sz w:val="40"/>
        </w:rPr>
        <w:t xml:space="preserve"> </w:t>
      </w:r>
      <w:r w:rsidR="00F35426">
        <w:rPr>
          <w:rFonts w:ascii="Trebuchet MS"/>
          <w:b/>
          <w:color w:val="231F20"/>
          <w:sz w:val="40"/>
        </w:rPr>
        <w:t>States:</w:t>
      </w:r>
      <w:r w:rsidR="00F35426">
        <w:rPr>
          <w:rFonts w:ascii="Trebuchet MS"/>
          <w:b/>
          <w:color w:val="231F20"/>
          <w:spacing w:val="-49"/>
          <w:sz w:val="40"/>
        </w:rPr>
        <w:t xml:space="preserve"> </w:t>
      </w:r>
      <w:r w:rsidR="00F35426">
        <w:rPr>
          <w:rFonts w:ascii="Trebuchet MS"/>
          <w:b/>
          <w:color w:val="231F20"/>
          <w:sz w:val="40"/>
        </w:rPr>
        <w:t>Chronic</w:t>
      </w:r>
      <w:r w:rsidR="00F35426">
        <w:rPr>
          <w:rFonts w:ascii="Trebuchet MS"/>
          <w:b/>
          <w:color w:val="231F20"/>
          <w:spacing w:val="-49"/>
          <w:sz w:val="40"/>
        </w:rPr>
        <w:t xml:space="preserve"> </w:t>
      </w:r>
      <w:r w:rsidR="00F35426">
        <w:rPr>
          <w:rFonts w:ascii="Trebuchet MS"/>
          <w:b/>
          <w:color w:val="231F20"/>
          <w:spacing w:val="-3"/>
          <w:sz w:val="40"/>
        </w:rPr>
        <w:t xml:space="preserve">Pain </w:t>
      </w:r>
      <w:r w:rsidR="00F35426">
        <w:rPr>
          <w:rFonts w:ascii="Trebuchet MS"/>
          <w:b/>
          <w:color w:val="231F20"/>
          <w:sz w:val="40"/>
        </w:rPr>
        <w:t>Physicians</w:t>
      </w:r>
      <w:r w:rsidR="00F35426">
        <w:rPr>
          <w:rFonts w:ascii="Trebuchet MS"/>
          <w:b/>
          <w:color w:val="231F20"/>
          <w:spacing w:val="-42"/>
          <w:sz w:val="40"/>
        </w:rPr>
        <w:t xml:space="preserve"> </w:t>
      </w:r>
      <w:r w:rsidR="00F35426">
        <w:rPr>
          <w:rFonts w:ascii="Trebuchet MS"/>
          <w:b/>
          <w:color w:val="231F20"/>
          <w:sz w:val="40"/>
        </w:rPr>
        <w:t>Are</w:t>
      </w:r>
      <w:r w:rsidR="00F35426">
        <w:rPr>
          <w:rFonts w:ascii="Trebuchet MS"/>
          <w:b/>
          <w:color w:val="231F20"/>
          <w:spacing w:val="-42"/>
          <w:sz w:val="40"/>
        </w:rPr>
        <w:t xml:space="preserve"> </w:t>
      </w:r>
      <w:r w:rsidR="00F35426">
        <w:rPr>
          <w:rFonts w:ascii="Trebuchet MS"/>
          <w:b/>
          <w:color w:val="231F20"/>
          <w:sz w:val="40"/>
        </w:rPr>
        <w:t>the</w:t>
      </w:r>
      <w:r w:rsidR="00F35426">
        <w:rPr>
          <w:rFonts w:ascii="Trebuchet MS"/>
          <w:b/>
          <w:color w:val="231F20"/>
          <w:spacing w:val="-42"/>
          <w:sz w:val="40"/>
        </w:rPr>
        <w:t xml:space="preserve"> </w:t>
      </w:r>
      <w:r w:rsidR="00F35426">
        <w:rPr>
          <w:rFonts w:ascii="Trebuchet MS"/>
          <w:b/>
          <w:color w:val="231F20"/>
          <w:spacing w:val="-5"/>
          <w:sz w:val="40"/>
        </w:rPr>
        <w:t>Answer,</w:t>
      </w:r>
      <w:r w:rsidR="00F35426">
        <w:rPr>
          <w:rFonts w:ascii="Trebuchet MS"/>
          <w:b/>
          <w:color w:val="231F20"/>
          <w:spacing w:val="-55"/>
          <w:sz w:val="40"/>
        </w:rPr>
        <w:t xml:space="preserve"> </w:t>
      </w:r>
      <w:r w:rsidR="00F35426">
        <w:rPr>
          <w:rFonts w:ascii="Trebuchet MS"/>
          <w:b/>
          <w:color w:val="231F20"/>
          <w:sz w:val="40"/>
        </w:rPr>
        <w:t>Not</w:t>
      </w:r>
      <w:r w:rsidR="00F35426">
        <w:rPr>
          <w:rFonts w:ascii="Trebuchet MS"/>
          <w:b/>
          <w:color w:val="231F20"/>
          <w:spacing w:val="-42"/>
          <w:sz w:val="40"/>
        </w:rPr>
        <w:t xml:space="preserve"> </w:t>
      </w:r>
      <w:r w:rsidR="00F35426">
        <w:rPr>
          <w:rFonts w:ascii="Trebuchet MS"/>
          <w:b/>
          <w:color w:val="231F20"/>
          <w:sz w:val="40"/>
        </w:rPr>
        <w:t>the</w:t>
      </w:r>
      <w:r w:rsidR="00F35426">
        <w:rPr>
          <w:rFonts w:ascii="Trebuchet MS"/>
          <w:b/>
          <w:color w:val="231F20"/>
          <w:spacing w:val="-42"/>
          <w:sz w:val="40"/>
        </w:rPr>
        <w:t xml:space="preserve"> </w:t>
      </w:r>
      <w:r w:rsidR="00F35426">
        <w:rPr>
          <w:rFonts w:ascii="Trebuchet MS"/>
          <w:b/>
          <w:color w:val="231F20"/>
          <w:sz w:val="40"/>
        </w:rPr>
        <w:t>Cause</w:t>
      </w:r>
    </w:p>
    <w:p w:rsidR="006836E9" w:rsidRDefault="009E6CF1">
      <w:pPr>
        <w:pStyle w:val="Heading1"/>
        <w:tabs>
          <w:tab w:val="left" w:pos="4201"/>
        </w:tabs>
        <w:spacing w:before="191"/>
        <w:ind w:left="960"/>
        <w:rPr>
          <w:rFonts w:ascii="Tahoma"/>
        </w:rPr>
      </w:pPr>
      <w:r>
        <w:pict>
          <v:shape id="_x0000_s1035" type="#_x0000_t202" style="position:absolute;left:0;text-align:left;margin-left:47.1pt;margin-top:41.6pt;width:31.8pt;height:48.95pt;z-index:-5584;mso-position-horizontal-relative:page" filled="f" stroked="f">
            <v:textbox inset="0,0,0,0">
              <w:txbxContent>
                <w:p w:rsidR="006836E9" w:rsidRDefault="00F35426">
                  <w:pPr>
                    <w:spacing w:line="978" w:lineRule="exact"/>
                    <w:rPr>
                      <w:sz w:val="81"/>
                    </w:rPr>
                  </w:pPr>
                  <w:r>
                    <w:rPr>
                      <w:color w:val="937100"/>
                      <w:w w:val="99"/>
                      <w:sz w:val="81"/>
                    </w:rPr>
                    <w:t>O</w:t>
                  </w:r>
                </w:p>
              </w:txbxContent>
            </v:textbox>
            <w10:wrap anchorx="page"/>
          </v:shape>
        </w:pict>
      </w:r>
      <w:r w:rsidR="00F35426">
        <w:rPr>
          <w:rFonts w:ascii="Tahoma"/>
          <w:color w:val="231F20"/>
        </w:rPr>
        <w:t>Raeford</w:t>
      </w:r>
      <w:r w:rsidR="00F35426">
        <w:rPr>
          <w:rFonts w:ascii="Tahoma"/>
          <w:color w:val="231F20"/>
          <w:spacing w:val="-13"/>
        </w:rPr>
        <w:t xml:space="preserve"> </w:t>
      </w:r>
      <w:r w:rsidR="00F35426">
        <w:rPr>
          <w:rFonts w:ascii="Tahoma"/>
          <w:color w:val="231F20"/>
        </w:rPr>
        <w:t>E.</w:t>
      </w:r>
      <w:r w:rsidR="00F35426">
        <w:rPr>
          <w:rFonts w:ascii="Tahoma"/>
          <w:color w:val="231F20"/>
          <w:spacing w:val="-13"/>
        </w:rPr>
        <w:t xml:space="preserve"> </w:t>
      </w:r>
      <w:r w:rsidR="00F35426">
        <w:rPr>
          <w:rFonts w:ascii="Tahoma"/>
          <w:color w:val="231F20"/>
        </w:rPr>
        <w:t>Brown</w:t>
      </w:r>
      <w:r w:rsidR="00F35426">
        <w:rPr>
          <w:rFonts w:ascii="Tahoma"/>
          <w:color w:val="231F20"/>
          <w:spacing w:val="-13"/>
        </w:rPr>
        <w:t xml:space="preserve"> </w:t>
      </w:r>
      <w:r w:rsidR="00F35426">
        <w:rPr>
          <w:rFonts w:ascii="Tahoma"/>
          <w:color w:val="231F20"/>
        </w:rPr>
        <w:t>Jr,</w:t>
      </w:r>
      <w:r w:rsidR="00F35426">
        <w:rPr>
          <w:rFonts w:ascii="Tahoma"/>
          <w:color w:val="231F20"/>
          <w:spacing w:val="-22"/>
        </w:rPr>
        <w:t xml:space="preserve"> </w:t>
      </w:r>
      <w:r w:rsidR="00F35426">
        <w:rPr>
          <w:rFonts w:ascii="Tahoma"/>
          <w:color w:val="231F20"/>
          <w:spacing w:val="-3"/>
        </w:rPr>
        <w:t>MD,</w:t>
      </w:r>
      <w:r w:rsidR="00F35426">
        <w:rPr>
          <w:rFonts w:ascii="Tahoma"/>
          <w:color w:val="231F20"/>
          <w:spacing w:val="-22"/>
        </w:rPr>
        <w:t xml:space="preserve"> </w:t>
      </w:r>
      <w:r w:rsidR="00F35426">
        <w:rPr>
          <w:rFonts w:ascii="Tahoma"/>
          <w:color w:val="231F20"/>
          <w:spacing w:val="-4"/>
        </w:rPr>
        <w:t>FAAP,</w:t>
      </w:r>
      <w:r w:rsidR="00F35426">
        <w:rPr>
          <w:rFonts w:ascii="Tahoma"/>
          <w:color w:val="231F20"/>
          <w:spacing w:val="-4"/>
        </w:rPr>
        <w:tab/>
      </w:r>
      <w:r w:rsidR="00F35426">
        <w:rPr>
          <w:rFonts w:ascii="Tahoma"/>
          <w:color w:val="231F20"/>
        </w:rPr>
        <w:t>and Paul A. Sloan,</w:t>
      </w:r>
      <w:r w:rsidR="00F35426">
        <w:rPr>
          <w:rFonts w:ascii="Tahoma"/>
          <w:color w:val="231F20"/>
          <w:spacing w:val="-17"/>
        </w:rPr>
        <w:t xml:space="preserve"> </w:t>
      </w:r>
      <w:r w:rsidR="00F35426">
        <w:rPr>
          <w:rFonts w:ascii="Tahoma"/>
          <w:color w:val="231F20"/>
        </w:rPr>
        <w:t>MD</w:t>
      </w:r>
    </w:p>
    <w:p w:rsidR="006836E9" w:rsidRDefault="006836E9">
      <w:pPr>
        <w:pStyle w:val="BodyText"/>
        <w:spacing w:before="10"/>
        <w:rPr>
          <w:rFonts w:ascii="Tahoma"/>
          <w:sz w:val="22"/>
        </w:rPr>
      </w:pPr>
    </w:p>
    <w:p w:rsidR="006836E9" w:rsidRDefault="006836E9">
      <w:pPr>
        <w:rPr>
          <w:rFonts w:ascii="Tahoma"/>
        </w:rPr>
        <w:sectPr w:rsidR="006836E9">
          <w:footerReference w:type="default" r:id="rId8"/>
          <w:type w:val="continuous"/>
          <w:pgSz w:w="11700" w:h="15660"/>
          <w:pgMar w:top="180" w:right="340" w:bottom="740" w:left="0" w:header="720" w:footer="542" w:gutter="0"/>
          <w:cols w:space="720"/>
        </w:sectPr>
      </w:pPr>
    </w:p>
    <w:p w:rsidR="006836E9" w:rsidRDefault="006836E9">
      <w:pPr>
        <w:pStyle w:val="BodyText"/>
        <w:spacing w:before="4"/>
        <w:rPr>
          <w:rFonts w:ascii="Tahoma"/>
          <w:sz w:val="19"/>
        </w:rPr>
      </w:pPr>
    </w:p>
    <w:p w:rsidR="006836E9" w:rsidRDefault="00F35426">
      <w:pPr>
        <w:pStyle w:val="BodyText"/>
        <w:spacing w:line="220" w:lineRule="exact"/>
        <w:ind w:left="1577"/>
        <w:jc w:val="both"/>
      </w:pPr>
      <w:r>
        <w:rPr>
          <w:color w:val="231F20"/>
        </w:rPr>
        <w:t>pioids for the treatment of acute pain and the pain of malignancy have been strongly encouraged for more than 25 years.</w:t>
      </w:r>
      <w:r>
        <w:rPr>
          <w:color w:val="231F20"/>
          <w:position w:val="6"/>
          <w:sz w:val="11"/>
        </w:rPr>
        <w:t xml:space="preserve">1 </w:t>
      </w:r>
      <w:r>
        <w:rPr>
          <w:color w:val="231F20"/>
        </w:rPr>
        <w:t>In the past 2 decades, the treat-</w:t>
      </w:r>
    </w:p>
    <w:p w:rsidR="006836E9" w:rsidRDefault="00F35426">
      <w:pPr>
        <w:pStyle w:val="BodyText"/>
        <w:spacing w:before="5" w:line="237" w:lineRule="auto"/>
        <w:ind w:left="959" w:right="1"/>
        <w:jc w:val="both"/>
      </w:pPr>
      <w:r>
        <w:rPr>
          <w:color w:val="231F20"/>
        </w:rPr>
        <w:t>ment of chronic noncancer pain using long-term opioid therapy has become more common. However, recent stud- ies have revealed the astonishing rapidity with which the therapeutic use of prescription opioids can become chal- lenging.</w:t>
      </w:r>
      <w:r>
        <w:rPr>
          <w:color w:val="231F20"/>
          <w:position w:val="6"/>
          <w:sz w:val="11"/>
        </w:rPr>
        <w:t>2</w:t>
      </w:r>
      <w:r>
        <w:rPr>
          <w:color w:val="231F20"/>
          <w:spacing w:val="-3"/>
          <w:position w:val="6"/>
          <w:sz w:val="11"/>
        </w:rPr>
        <w:t xml:space="preserve"> </w:t>
      </w:r>
      <w:r>
        <w:rPr>
          <w:color w:val="231F20"/>
        </w:rPr>
        <w:t>In</w:t>
      </w:r>
      <w:r>
        <w:rPr>
          <w:color w:val="231F20"/>
          <w:spacing w:val="-5"/>
        </w:rPr>
        <w:t xml:space="preserve"> </w:t>
      </w:r>
      <w:r>
        <w:rPr>
          <w:color w:val="231F20"/>
        </w:rPr>
        <w:t>light</w:t>
      </w:r>
      <w:r>
        <w:rPr>
          <w:color w:val="231F20"/>
          <w:spacing w:val="-5"/>
        </w:rPr>
        <w:t xml:space="preserve"> </w:t>
      </w:r>
      <w:r>
        <w:rPr>
          <w:color w:val="231F20"/>
        </w:rPr>
        <w:t>of</w:t>
      </w:r>
      <w:r>
        <w:rPr>
          <w:color w:val="231F20"/>
          <w:spacing w:val="-5"/>
        </w:rPr>
        <w:t xml:space="preserve"> </w:t>
      </w:r>
      <w:r>
        <w:rPr>
          <w:color w:val="231F20"/>
        </w:rPr>
        <w:t>this</w:t>
      </w:r>
      <w:r>
        <w:rPr>
          <w:color w:val="231F20"/>
          <w:spacing w:val="-5"/>
        </w:rPr>
        <w:t xml:space="preserve"> </w:t>
      </w:r>
      <w:r>
        <w:rPr>
          <w:color w:val="231F20"/>
        </w:rPr>
        <w:t>public</w:t>
      </w:r>
      <w:r>
        <w:rPr>
          <w:color w:val="231F20"/>
          <w:spacing w:val="-5"/>
        </w:rPr>
        <w:t xml:space="preserve"> </w:t>
      </w:r>
      <w:r>
        <w:rPr>
          <w:color w:val="231F20"/>
        </w:rPr>
        <w:t>health</w:t>
      </w:r>
      <w:r>
        <w:rPr>
          <w:color w:val="231F20"/>
          <w:spacing w:val="-5"/>
        </w:rPr>
        <w:t xml:space="preserve"> </w:t>
      </w:r>
      <w:r>
        <w:rPr>
          <w:color w:val="231F20"/>
        </w:rPr>
        <w:t>problem,</w:t>
      </w:r>
      <w:r>
        <w:rPr>
          <w:color w:val="231F20"/>
          <w:spacing w:val="-5"/>
        </w:rPr>
        <w:t xml:space="preserve"> </w:t>
      </w:r>
      <w:r>
        <w:rPr>
          <w:color w:val="231F20"/>
        </w:rPr>
        <w:t>chronic</w:t>
      </w:r>
      <w:r>
        <w:rPr>
          <w:color w:val="231F20"/>
          <w:spacing w:val="-5"/>
        </w:rPr>
        <w:t xml:space="preserve"> </w:t>
      </w:r>
      <w:r>
        <w:rPr>
          <w:color w:val="231F20"/>
        </w:rPr>
        <w:t>pain physicians have often been maligned as the root cause of addiction and death because of good faith efforts to treat selected patients suffering long-standing pain with</w:t>
      </w:r>
      <w:r>
        <w:rPr>
          <w:color w:val="231F20"/>
          <w:spacing w:val="-16"/>
        </w:rPr>
        <w:t xml:space="preserve"> </w:t>
      </w:r>
      <w:r>
        <w:rPr>
          <w:color w:val="231F20"/>
        </w:rPr>
        <w:t>opioids. But, anesthesiologists practicing chronic pain medicine do not prescribe the most opioids, and the multidimensional management most often practiced by these clinicians appears to be a paradigm for responsible opioid treatment of patients with all types of pain. Chronic pain physicians must take the lead as educators of the entire field of medi- cine</w:t>
      </w:r>
      <w:r>
        <w:rPr>
          <w:color w:val="231F20"/>
          <w:spacing w:val="-6"/>
        </w:rPr>
        <w:t xml:space="preserve"> </w:t>
      </w:r>
      <w:r>
        <w:rPr>
          <w:color w:val="231F20"/>
        </w:rPr>
        <w:t>on</w:t>
      </w:r>
      <w:r>
        <w:rPr>
          <w:color w:val="231F20"/>
          <w:spacing w:val="-6"/>
        </w:rPr>
        <w:t xml:space="preserve"> </w:t>
      </w:r>
      <w:r>
        <w:rPr>
          <w:color w:val="231F20"/>
        </w:rPr>
        <w:t>the</w:t>
      </w:r>
      <w:r>
        <w:rPr>
          <w:color w:val="231F20"/>
          <w:spacing w:val="-6"/>
        </w:rPr>
        <w:t xml:space="preserve"> </w:t>
      </w:r>
      <w:r>
        <w:rPr>
          <w:color w:val="231F20"/>
        </w:rPr>
        <w:t>appropriate</w:t>
      </w:r>
      <w:r>
        <w:rPr>
          <w:color w:val="231F20"/>
          <w:spacing w:val="-6"/>
        </w:rPr>
        <w:t xml:space="preserve"> </w:t>
      </w:r>
      <w:r>
        <w:rPr>
          <w:color w:val="231F20"/>
        </w:rPr>
        <w:t>and</w:t>
      </w:r>
      <w:r>
        <w:rPr>
          <w:color w:val="231F20"/>
          <w:spacing w:val="-6"/>
        </w:rPr>
        <w:t xml:space="preserve"> </w:t>
      </w:r>
      <w:r>
        <w:rPr>
          <w:color w:val="231F20"/>
        </w:rPr>
        <w:t>comprehensive</w:t>
      </w:r>
      <w:r>
        <w:rPr>
          <w:color w:val="231F20"/>
          <w:spacing w:val="-6"/>
        </w:rPr>
        <w:t xml:space="preserve"> </w:t>
      </w:r>
      <w:r>
        <w:rPr>
          <w:color w:val="231F20"/>
        </w:rPr>
        <w:t>management</w:t>
      </w:r>
      <w:r>
        <w:rPr>
          <w:color w:val="231F20"/>
          <w:spacing w:val="-6"/>
        </w:rPr>
        <w:t xml:space="preserve"> </w:t>
      </w:r>
      <w:r>
        <w:rPr>
          <w:color w:val="231F20"/>
        </w:rPr>
        <w:t>of acute and chronic</w:t>
      </w:r>
      <w:r>
        <w:rPr>
          <w:color w:val="231F20"/>
          <w:spacing w:val="-4"/>
        </w:rPr>
        <w:t xml:space="preserve"> </w:t>
      </w:r>
      <w:r>
        <w:rPr>
          <w:color w:val="231F20"/>
        </w:rPr>
        <w:t>pain.</w:t>
      </w:r>
    </w:p>
    <w:p w:rsidR="006836E9" w:rsidRDefault="009E6CF1">
      <w:pPr>
        <w:pStyle w:val="BodyText"/>
        <w:spacing w:line="237" w:lineRule="auto"/>
        <w:ind w:left="959" w:firstLine="239"/>
        <w:jc w:val="both"/>
      </w:pPr>
      <w:r>
        <w:pict>
          <v:shape id="_x0000_s1034" type="#_x0000_t202" style="position:absolute;left:0;text-align:left;margin-left:77.5pt;margin-top:161.85pt;width:3pt;height:39.1pt;z-index:-5536;mso-position-horizontal-relative:page" filled="f" stroked="f">
            <v:textbox inset="0,0,0,0">
              <w:txbxContent>
                <w:p w:rsidR="006836E9" w:rsidRDefault="00F35426">
                  <w:pPr>
                    <w:spacing w:before="303"/>
                    <w:rPr>
                      <w:rFonts w:ascii="Cambria Math"/>
                      <w:sz w:val="14"/>
                    </w:rPr>
                  </w:pPr>
                  <w:r>
                    <w:rPr>
                      <w:rFonts w:ascii="Cambria Math"/>
                      <w:color w:val="231F20"/>
                      <w:w w:val="99"/>
                      <w:sz w:val="14"/>
                    </w:rPr>
                    <w:t>*</w:t>
                  </w:r>
                </w:p>
              </w:txbxContent>
            </v:textbox>
            <w10:wrap anchorx="page"/>
          </v:shape>
        </w:pict>
      </w:r>
      <w:r w:rsidR="00F35426">
        <w:rPr>
          <w:color w:val="231F20"/>
        </w:rPr>
        <w:t>Though prescription writing for opioids has slowed modestly, the death and disability curves from opioid abuse continue to climb.</w:t>
      </w:r>
      <w:r w:rsidR="00F35426">
        <w:rPr>
          <w:color w:val="231F20"/>
          <w:position w:val="6"/>
          <w:sz w:val="11"/>
        </w:rPr>
        <w:t xml:space="preserve">3 </w:t>
      </w:r>
      <w:r w:rsidR="00F35426">
        <w:rPr>
          <w:color w:val="231F20"/>
        </w:rPr>
        <w:t>This increase in mortality and addiction is occurring, in part, because there are 2 super- imposed societal problems, not 1. First, despite robust action by the US Department of Justice and dramatic attempts at the control of our borders enforced through   the Department of Homeland Security, substantial quanti- ties of illicit heroin, fentanyl, and other opioids continue   to pour into the country. Second, opioids continue to be used liberally by world standards and are likely a gateway into the drug culture for some.</w:t>
      </w:r>
      <w:r w:rsidR="00F35426">
        <w:rPr>
          <w:color w:val="231F20"/>
          <w:position w:val="6"/>
          <w:sz w:val="11"/>
        </w:rPr>
        <w:t xml:space="preserve">4 </w:t>
      </w:r>
      <w:r w:rsidR="00F35426">
        <w:rPr>
          <w:color w:val="231F20"/>
        </w:rPr>
        <w:t>Complicating this picture, mental illness, despair borne of economic uncertainty, and societal pressure, especially in adolescents, also  play  a  role</w:t>
      </w:r>
      <w:r w:rsidR="00F35426">
        <w:rPr>
          <w:color w:val="231F20"/>
          <w:spacing w:val="32"/>
        </w:rPr>
        <w:t xml:space="preserve"> </w:t>
      </w:r>
      <w:r w:rsidR="00F35426">
        <w:rPr>
          <w:color w:val="231F20"/>
        </w:rPr>
        <w:t>in</w:t>
      </w:r>
      <w:r w:rsidR="00F35426">
        <w:rPr>
          <w:color w:val="231F20"/>
          <w:spacing w:val="32"/>
        </w:rPr>
        <w:t xml:space="preserve"> </w:t>
      </w:r>
      <w:r w:rsidR="00F35426">
        <w:rPr>
          <w:color w:val="231F20"/>
        </w:rPr>
        <w:t>the</w:t>
      </w:r>
      <w:r w:rsidR="00F35426">
        <w:rPr>
          <w:color w:val="231F20"/>
          <w:spacing w:val="32"/>
        </w:rPr>
        <w:t xml:space="preserve"> </w:t>
      </w:r>
      <w:r w:rsidR="00F35426">
        <w:rPr>
          <w:color w:val="231F20"/>
        </w:rPr>
        <w:t>abuse</w:t>
      </w:r>
      <w:r w:rsidR="00F35426">
        <w:rPr>
          <w:color w:val="231F20"/>
          <w:spacing w:val="32"/>
        </w:rPr>
        <w:t xml:space="preserve"> </w:t>
      </w:r>
      <w:r w:rsidR="00F35426">
        <w:rPr>
          <w:color w:val="231F20"/>
        </w:rPr>
        <w:t>of</w:t>
      </w:r>
      <w:r w:rsidR="00F35426">
        <w:rPr>
          <w:color w:val="231F20"/>
          <w:spacing w:val="32"/>
        </w:rPr>
        <w:t xml:space="preserve"> </w:t>
      </w:r>
      <w:r w:rsidR="00F35426">
        <w:rPr>
          <w:color w:val="231F20"/>
        </w:rPr>
        <w:t>opioids.</w:t>
      </w:r>
      <w:r w:rsidR="00F35426">
        <w:rPr>
          <w:color w:val="231F20"/>
          <w:spacing w:val="32"/>
        </w:rPr>
        <w:t xml:space="preserve"> </w:t>
      </w:r>
      <w:r w:rsidR="00F35426">
        <w:rPr>
          <w:color w:val="231F20"/>
        </w:rPr>
        <w:t>Heroin</w:t>
      </w:r>
      <w:r w:rsidR="00F35426">
        <w:rPr>
          <w:color w:val="231F20"/>
          <w:spacing w:val="32"/>
        </w:rPr>
        <w:t xml:space="preserve"> </w:t>
      </w:r>
      <w:r w:rsidR="00F35426">
        <w:rPr>
          <w:color w:val="231F20"/>
        </w:rPr>
        <w:t>addiction</w:t>
      </w:r>
      <w:r w:rsidR="00F35426">
        <w:rPr>
          <w:color w:val="231F20"/>
          <w:spacing w:val="32"/>
        </w:rPr>
        <w:t xml:space="preserve"> </w:t>
      </w:r>
      <w:r w:rsidR="00F35426">
        <w:rPr>
          <w:color w:val="231F20"/>
        </w:rPr>
        <w:t>as</w:t>
      </w:r>
      <w:r w:rsidR="00F35426">
        <w:rPr>
          <w:color w:val="231F20"/>
          <w:spacing w:val="32"/>
        </w:rPr>
        <w:t xml:space="preserve"> </w:t>
      </w:r>
      <w:r w:rsidR="00F35426">
        <w:rPr>
          <w:color w:val="231F20"/>
        </w:rPr>
        <w:t>a</w:t>
      </w:r>
      <w:r w:rsidR="00F35426">
        <w:rPr>
          <w:color w:val="231F20"/>
          <w:spacing w:val="32"/>
        </w:rPr>
        <w:t xml:space="preserve"> </w:t>
      </w:r>
      <w:r w:rsidR="00F35426">
        <w:rPr>
          <w:color w:val="231F20"/>
        </w:rPr>
        <w:t>final</w:t>
      </w:r>
    </w:p>
    <w:p w:rsidR="006836E9" w:rsidRDefault="009E6CF1">
      <w:pPr>
        <w:spacing w:before="86" w:line="320" w:lineRule="atLeast"/>
        <w:ind w:left="960"/>
        <w:jc w:val="both"/>
        <w:rPr>
          <w:sz w:val="14"/>
        </w:rPr>
      </w:pPr>
      <w:r>
        <w:pict>
          <v:line id="_x0000_s1033" style="position:absolute;left:0;text-align:left;z-index:-5656;mso-position-horizontal-relative:page" from="48pt,8.55pt" to="284pt,8.55pt" strokecolor="#231f20" strokeweight=".5pt">
            <w10:wrap anchorx="page"/>
          </v:line>
        </w:pict>
      </w:r>
      <w:r>
        <w:pict>
          <v:shape id="_x0000_s1032" type="#_x0000_t202" style="position:absolute;left:0;text-align:left;margin-left:48pt;margin-top:4.5pt;width:236.05pt;height:39.1pt;z-index:-5560;mso-position-horizontal-relative:page" filled="f" stroked="f">
            <v:textbox inset="0,0,0,0">
              <w:txbxContent>
                <w:p w:rsidR="006836E9" w:rsidRDefault="00F35426">
                  <w:pPr>
                    <w:spacing w:before="302"/>
                    <w:rPr>
                      <w:sz w:val="14"/>
                    </w:rPr>
                  </w:pPr>
                  <w:r>
                    <w:rPr>
                      <w:color w:val="231F20"/>
                      <w:sz w:val="14"/>
                    </w:rPr>
                    <w:t xml:space="preserve">Kentucky;  and  </w:t>
                  </w:r>
                  <w:r>
                    <w:rPr>
                      <w:rFonts w:ascii="Cambria Math" w:hAnsi="Cambria Math"/>
                      <w:color w:val="231F20"/>
                      <w:sz w:val="14"/>
                    </w:rPr>
                    <w:t>†</w:t>
                  </w:r>
                  <w:r>
                    <w:rPr>
                      <w:color w:val="231F20"/>
                      <w:sz w:val="14"/>
                    </w:rPr>
                    <w:t>Food  and  Drug Administration Advisory  Committee  on</w:t>
                  </w:r>
                </w:p>
              </w:txbxContent>
            </v:textbox>
            <w10:wrap anchorx="page"/>
          </v:shape>
        </w:pict>
      </w:r>
      <w:r w:rsidR="00F35426">
        <w:rPr>
          <w:color w:val="231F20"/>
          <w:sz w:val="14"/>
        </w:rPr>
        <w:t>From the Kentucky Children’s Hospital, University of Kentucky, Lexington, Anesthetics and Analgesic Drug Products, Silver Spring, Maryland.</w:t>
      </w:r>
    </w:p>
    <w:p w:rsidR="006836E9" w:rsidRDefault="00F35426">
      <w:pPr>
        <w:spacing w:before="45" w:line="302" w:lineRule="auto"/>
        <w:ind w:left="960" w:right="2323"/>
        <w:rPr>
          <w:sz w:val="14"/>
        </w:rPr>
      </w:pPr>
      <w:r>
        <w:rPr>
          <w:color w:val="231F20"/>
          <w:sz w:val="14"/>
        </w:rPr>
        <w:t>Accepted for publication July 19, 2017. Funding: None.</w:t>
      </w:r>
    </w:p>
    <w:p w:rsidR="006836E9" w:rsidRDefault="00F35426">
      <w:pPr>
        <w:ind w:left="960"/>
        <w:jc w:val="both"/>
        <w:rPr>
          <w:sz w:val="14"/>
        </w:rPr>
      </w:pPr>
      <w:r>
        <w:rPr>
          <w:color w:val="231F20"/>
          <w:sz w:val="14"/>
        </w:rPr>
        <w:t>The authors declare no conflicts of interest.</w:t>
      </w:r>
    </w:p>
    <w:p w:rsidR="006836E9" w:rsidRDefault="00F35426">
      <w:pPr>
        <w:spacing w:before="52" w:line="160" w:lineRule="exact"/>
        <w:ind w:left="960"/>
        <w:jc w:val="both"/>
        <w:rPr>
          <w:sz w:val="14"/>
        </w:rPr>
      </w:pPr>
      <w:r>
        <w:rPr>
          <w:color w:val="231F20"/>
          <w:sz w:val="14"/>
        </w:rPr>
        <w:t>This article does not represent the policies of the US Food and Drug Ad- ministration (FDA), the Department of Health and Human Services, or the University of Kentucky.</w:t>
      </w:r>
    </w:p>
    <w:p w:rsidR="006836E9" w:rsidRDefault="00F35426">
      <w:pPr>
        <w:spacing w:before="53"/>
        <w:ind w:left="960"/>
        <w:jc w:val="both"/>
        <w:rPr>
          <w:sz w:val="14"/>
        </w:rPr>
      </w:pPr>
      <w:r>
        <w:rPr>
          <w:color w:val="231F20"/>
          <w:sz w:val="14"/>
        </w:rPr>
        <w:t>Reprints will not be available from the authors.</w:t>
      </w:r>
    </w:p>
    <w:p w:rsidR="006836E9" w:rsidRDefault="00F35426">
      <w:pPr>
        <w:spacing w:before="52" w:line="160" w:lineRule="exact"/>
        <w:ind w:left="960"/>
        <w:jc w:val="both"/>
        <w:rPr>
          <w:sz w:val="14"/>
        </w:rPr>
      </w:pPr>
      <w:r>
        <w:rPr>
          <w:color w:val="231F20"/>
          <w:sz w:val="14"/>
        </w:rPr>
        <w:t xml:space="preserve">Address correspondence to Raeford E. Brown Jr, MD, FAAP, Department of Anesthesiology, Kentucky Children’s Hospital, University of Kentucky, 800 Rose St, Lexington, KY 40536. Address </w:t>
      </w:r>
      <w:hyperlink r:id="rId9">
        <w:r>
          <w:rPr>
            <w:color w:val="231F20"/>
            <w:sz w:val="14"/>
          </w:rPr>
          <w:t>e-mail to raeford.brown@uky.edu.</w:t>
        </w:r>
      </w:hyperlink>
    </w:p>
    <w:p w:rsidR="006836E9" w:rsidRDefault="00F35426">
      <w:pPr>
        <w:spacing w:before="53"/>
        <w:ind w:left="960"/>
        <w:jc w:val="both"/>
        <w:rPr>
          <w:sz w:val="14"/>
        </w:rPr>
      </w:pPr>
      <w:r>
        <w:rPr>
          <w:color w:val="231F20"/>
          <w:sz w:val="14"/>
        </w:rPr>
        <w:t>Copyright © 2017 International Anesthesia Research Society</w:t>
      </w:r>
    </w:p>
    <w:p w:rsidR="006836E9" w:rsidRDefault="00F35426">
      <w:pPr>
        <w:spacing w:before="16"/>
        <w:ind w:left="960"/>
        <w:jc w:val="both"/>
        <w:rPr>
          <w:sz w:val="12"/>
        </w:rPr>
      </w:pPr>
      <w:r>
        <w:rPr>
          <w:color w:val="231F20"/>
          <w:sz w:val="12"/>
        </w:rPr>
        <w:t>DOI: 10.1213/ANE.0000000000002417</w:t>
      </w:r>
    </w:p>
    <w:p w:rsidR="006836E9" w:rsidRDefault="00F35426">
      <w:pPr>
        <w:pStyle w:val="BodyText"/>
        <w:spacing w:before="9"/>
      </w:pPr>
      <w:r>
        <w:br w:type="column"/>
      </w:r>
    </w:p>
    <w:p w:rsidR="006836E9" w:rsidRDefault="00F35426">
      <w:pPr>
        <w:pStyle w:val="BodyText"/>
        <w:spacing w:line="220" w:lineRule="exact"/>
        <w:ind w:left="317" w:right="595"/>
        <w:jc w:val="both"/>
        <w:rPr>
          <w:sz w:val="11"/>
        </w:rPr>
      </w:pPr>
      <w:r>
        <w:rPr>
          <w:color w:val="231F20"/>
        </w:rPr>
        <w:t>common pathway for patients originally prescribed legal opioids continues to be a recurrent theme in a small, but not insignificant, population.</w:t>
      </w:r>
      <w:r>
        <w:rPr>
          <w:color w:val="231F20"/>
          <w:position w:val="6"/>
          <w:sz w:val="11"/>
        </w:rPr>
        <w:t>5</w:t>
      </w:r>
    </w:p>
    <w:p w:rsidR="006836E9" w:rsidRDefault="00F35426">
      <w:pPr>
        <w:pStyle w:val="BodyText"/>
        <w:spacing w:line="220" w:lineRule="exact"/>
        <w:ind w:left="317" w:right="597" w:firstLine="240"/>
        <w:jc w:val="both"/>
      </w:pPr>
      <w:r>
        <w:rPr>
          <w:color w:val="231F20"/>
        </w:rPr>
        <w:t>State and federal governments track groups of clinicians most involved in the prescribing of opioids. As one would expect, there is remarkable variation in prescribing prac- tices between specialties and the individuals within each specialty.</w:t>
      </w:r>
      <w:r>
        <w:rPr>
          <w:color w:val="231F20"/>
          <w:position w:val="6"/>
          <w:sz w:val="11"/>
        </w:rPr>
        <w:t xml:space="preserve">6 </w:t>
      </w:r>
      <w:r>
        <w:rPr>
          <w:color w:val="231F20"/>
        </w:rPr>
        <w:t>From these data, one can begin to comprehend some of the reasons for the excess of opioids prescribed. For a substantial number of physicians in the United</w:t>
      </w:r>
      <w:r>
        <w:rPr>
          <w:color w:val="231F20"/>
          <w:spacing w:val="-18"/>
        </w:rPr>
        <w:t xml:space="preserve"> </w:t>
      </w:r>
      <w:r>
        <w:rPr>
          <w:color w:val="231F20"/>
        </w:rPr>
        <w:t xml:space="preserve">States, the treatment of pain and the prescribing of opioids repre- sent a major portion of their practice. Opioid prescribing as a method to quickly bring pain under control is fast and </w:t>
      </w:r>
      <w:r>
        <w:rPr>
          <w:color w:val="231F20"/>
          <w:spacing w:val="-4"/>
        </w:rPr>
        <w:t xml:space="preserve">easy. </w:t>
      </w:r>
      <w:r>
        <w:rPr>
          <w:color w:val="231F20"/>
        </w:rPr>
        <w:t>Government and insurers also reimburse prescription writing.</w:t>
      </w:r>
      <w:r>
        <w:rPr>
          <w:color w:val="231F20"/>
          <w:spacing w:val="-6"/>
        </w:rPr>
        <w:t xml:space="preserve"> </w:t>
      </w:r>
      <w:r>
        <w:rPr>
          <w:color w:val="231F20"/>
        </w:rPr>
        <w:t>Responding</w:t>
      </w:r>
      <w:r>
        <w:rPr>
          <w:color w:val="231F20"/>
          <w:spacing w:val="-6"/>
        </w:rPr>
        <w:t xml:space="preserve"> </w:t>
      </w:r>
      <w:r>
        <w:rPr>
          <w:color w:val="231F20"/>
        </w:rPr>
        <w:t>to</w:t>
      </w:r>
      <w:r>
        <w:rPr>
          <w:color w:val="231F20"/>
          <w:spacing w:val="-6"/>
        </w:rPr>
        <w:t xml:space="preserve"> </w:t>
      </w:r>
      <w:r>
        <w:rPr>
          <w:color w:val="231F20"/>
        </w:rPr>
        <w:t>a</w:t>
      </w:r>
      <w:r>
        <w:rPr>
          <w:color w:val="231F20"/>
          <w:spacing w:val="-6"/>
        </w:rPr>
        <w:t xml:space="preserve"> </w:t>
      </w:r>
      <w:r>
        <w:rPr>
          <w:color w:val="231F20"/>
        </w:rPr>
        <w:t>patient’s</w:t>
      </w:r>
      <w:r>
        <w:rPr>
          <w:color w:val="231F20"/>
          <w:spacing w:val="-6"/>
        </w:rPr>
        <w:t xml:space="preserve"> </w:t>
      </w:r>
      <w:r>
        <w:rPr>
          <w:color w:val="231F20"/>
        </w:rPr>
        <w:t>concerns</w:t>
      </w:r>
      <w:r>
        <w:rPr>
          <w:color w:val="231F20"/>
          <w:spacing w:val="-6"/>
        </w:rPr>
        <w:t xml:space="preserve"> </w:t>
      </w:r>
      <w:r>
        <w:rPr>
          <w:color w:val="231F20"/>
        </w:rPr>
        <w:t>with</w:t>
      </w:r>
      <w:r>
        <w:rPr>
          <w:color w:val="231F20"/>
          <w:spacing w:val="-6"/>
        </w:rPr>
        <w:t xml:space="preserve"> </w:t>
      </w:r>
      <w:r>
        <w:rPr>
          <w:color w:val="231F20"/>
        </w:rPr>
        <w:t>a</w:t>
      </w:r>
      <w:r>
        <w:rPr>
          <w:color w:val="231F20"/>
          <w:spacing w:val="-6"/>
        </w:rPr>
        <w:t xml:space="preserve"> </w:t>
      </w:r>
      <w:r>
        <w:rPr>
          <w:color w:val="231F20"/>
        </w:rPr>
        <w:t>prescrip- tion, even in the face of clinical signals suggestive of a high abuse potential, is a default behavior driven by economics and time considerations. Most important, perhaps, the</w:t>
      </w:r>
      <w:r>
        <w:rPr>
          <w:color w:val="231F20"/>
          <w:spacing w:val="-11"/>
        </w:rPr>
        <w:t xml:space="preserve"> </w:t>
      </w:r>
      <w:r>
        <w:rPr>
          <w:color w:val="231F20"/>
        </w:rPr>
        <w:t>time required to write a prescription is</w:t>
      </w:r>
      <w:r>
        <w:rPr>
          <w:color w:val="231F20"/>
          <w:spacing w:val="-12"/>
        </w:rPr>
        <w:t xml:space="preserve"> </w:t>
      </w:r>
      <w:r>
        <w:rPr>
          <w:color w:val="231F20"/>
        </w:rPr>
        <w:t>minimal.</w:t>
      </w:r>
    </w:p>
    <w:p w:rsidR="006836E9" w:rsidRDefault="00F35426">
      <w:pPr>
        <w:pStyle w:val="BodyText"/>
        <w:spacing w:line="220" w:lineRule="exact"/>
        <w:ind w:left="317" w:right="597" w:firstLine="239"/>
        <w:jc w:val="both"/>
        <w:rPr>
          <w:sz w:val="11"/>
        </w:rPr>
      </w:pPr>
      <w:r>
        <w:rPr>
          <w:color w:val="231F20"/>
        </w:rPr>
        <w:t>The</w:t>
      </w:r>
      <w:r>
        <w:rPr>
          <w:color w:val="231F20"/>
          <w:spacing w:val="-20"/>
        </w:rPr>
        <w:t xml:space="preserve"> </w:t>
      </w:r>
      <w:r>
        <w:rPr>
          <w:color w:val="231F20"/>
        </w:rPr>
        <w:t>United</w:t>
      </w:r>
      <w:r>
        <w:rPr>
          <w:color w:val="231F20"/>
          <w:spacing w:val="-20"/>
        </w:rPr>
        <w:t xml:space="preserve"> </w:t>
      </w:r>
      <w:r>
        <w:rPr>
          <w:color w:val="231F20"/>
        </w:rPr>
        <w:t>States</w:t>
      </w:r>
      <w:r>
        <w:rPr>
          <w:color w:val="231F20"/>
          <w:spacing w:val="-20"/>
        </w:rPr>
        <w:t xml:space="preserve"> </w:t>
      </w:r>
      <w:r>
        <w:rPr>
          <w:color w:val="231F20"/>
        </w:rPr>
        <w:t>consumes</w:t>
      </w:r>
      <w:r>
        <w:rPr>
          <w:color w:val="231F20"/>
          <w:spacing w:val="-20"/>
        </w:rPr>
        <w:t xml:space="preserve"> </w:t>
      </w:r>
      <w:r>
        <w:rPr>
          <w:color w:val="231F20"/>
        </w:rPr>
        <w:t>80%</w:t>
      </w:r>
      <w:r>
        <w:rPr>
          <w:color w:val="231F20"/>
          <w:spacing w:val="-20"/>
        </w:rPr>
        <w:t xml:space="preserve"> </w:t>
      </w:r>
      <w:r>
        <w:rPr>
          <w:color w:val="231F20"/>
        </w:rPr>
        <w:t>or</w:t>
      </w:r>
      <w:r>
        <w:rPr>
          <w:color w:val="231F20"/>
          <w:spacing w:val="-20"/>
        </w:rPr>
        <w:t xml:space="preserve"> </w:t>
      </w:r>
      <w:r>
        <w:rPr>
          <w:color w:val="231F20"/>
          <w:spacing w:val="-3"/>
        </w:rPr>
        <w:t>more</w:t>
      </w:r>
      <w:r>
        <w:rPr>
          <w:color w:val="231F20"/>
          <w:spacing w:val="-20"/>
        </w:rPr>
        <w:t xml:space="preserve"> </w:t>
      </w:r>
      <w:r>
        <w:rPr>
          <w:color w:val="231F20"/>
        </w:rPr>
        <w:t>of</w:t>
      </w:r>
      <w:r>
        <w:rPr>
          <w:color w:val="231F20"/>
          <w:spacing w:val="-20"/>
        </w:rPr>
        <w:t xml:space="preserve"> </w:t>
      </w:r>
      <w:r>
        <w:rPr>
          <w:color w:val="231F20"/>
        </w:rPr>
        <w:t>all</w:t>
      </w:r>
      <w:r>
        <w:rPr>
          <w:color w:val="231F20"/>
          <w:spacing w:val="-20"/>
        </w:rPr>
        <w:t xml:space="preserve"> </w:t>
      </w:r>
      <w:r>
        <w:rPr>
          <w:color w:val="231F20"/>
        </w:rPr>
        <w:t>the</w:t>
      </w:r>
      <w:r>
        <w:rPr>
          <w:color w:val="231F20"/>
          <w:spacing w:val="-20"/>
        </w:rPr>
        <w:t xml:space="preserve"> </w:t>
      </w:r>
      <w:r>
        <w:rPr>
          <w:color w:val="231F20"/>
        </w:rPr>
        <w:t xml:space="preserve">opioids </w:t>
      </w:r>
      <w:r>
        <w:rPr>
          <w:color w:val="231F20"/>
          <w:spacing w:val="-3"/>
        </w:rPr>
        <w:t>manufactured</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world</w:t>
      </w:r>
      <w:r>
        <w:rPr>
          <w:color w:val="231F20"/>
          <w:spacing w:val="-6"/>
        </w:rPr>
        <w:t xml:space="preserve"> </w:t>
      </w:r>
      <w:r>
        <w:rPr>
          <w:color w:val="231F20"/>
        </w:rPr>
        <w:t>each</w:t>
      </w:r>
      <w:r>
        <w:rPr>
          <w:color w:val="231F20"/>
          <w:spacing w:val="-6"/>
        </w:rPr>
        <w:t xml:space="preserve"> </w:t>
      </w:r>
      <w:r>
        <w:rPr>
          <w:color w:val="231F20"/>
          <w:spacing w:val="-5"/>
        </w:rPr>
        <w:t>year.</w:t>
      </w:r>
      <w:r>
        <w:rPr>
          <w:color w:val="231F20"/>
          <w:spacing w:val="-6"/>
        </w:rPr>
        <w:t xml:space="preserve"> </w:t>
      </w:r>
      <w:r>
        <w:rPr>
          <w:color w:val="231F20"/>
        </w:rPr>
        <w:t>This</w:t>
      </w:r>
      <w:r>
        <w:rPr>
          <w:color w:val="231F20"/>
          <w:spacing w:val="-6"/>
        </w:rPr>
        <w:t xml:space="preserve"> </w:t>
      </w:r>
      <w:r>
        <w:rPr>
          <w:color w:val="231F20"/>
        </w:rPr>
        <w:t>statistic</w:t>
      </w:r>
      <w:r>
        <w:rPr>
          <w:color w:val="231F20"/>
          <w:spacing w:val="-6"/>
        </w:rPr>
        <w:t xml:space="preserve"> </w:t>
      </w:r>
      <w:r>
        <w:rPr>
          <w:color w:val="231F20"/>
        </w:rPr>
        <w:t xml:space="preserve">intimates either that US physicians, other </w:t>
      </w:r>
      <w:r>
        <w:rPr>
          <w:color w:val="231F20"/>
          <w:spacing w:val="-3"/>
        </w:rPr>
        <w:t xml:space="preserve">prescribing </w:t>
      </w:r>
      <w:r>
        <w:rPr>
          <w:color w:val="231F20"/>
        </w:rPr>
        <w:t xml:space="preserve">clinicians, </w:t>
      </w:r>
      <w:r>
        <w:rPr>
          <w:color w:val="231F20"/>
          <w:spacing w:val="-2"/>
        </w:rPr>
        <w:t xml:space="preserve">and </w:t>
      </w:r>
      <w:r>
        <w:rPr>
          <w:color w:val="231F20"/>
        </w:rPr>
        <w:t xml:space="preserve">their patients, view acute and </w:t>
      </w:r>
      <w:r>
        <w:rPr>
          <w:color w:val="231F20"/>
          <w:spacing w:val="-3"/>
        </w:rPr>
        <w:t xml:space="preserve">chronic </w:t>
      </w:r>
      <w:r>
        <w:rPr>
          <w:color w:val="231F20"/>
        </w:rPr>
        <w:t xml:space="preserve">pain </w:t>
      </w:r>
      <w:r>
        <w:rPr>
          <w:color w:val="231F20"/>
          <w:spacing w:val="-3"/>
        </w:rPr>
        <w:t xml:space="preserve">differently </w:t>
      </w:r>
      <w:r>
        <w:rPr>
          <w:color w:val="231F20"/>
        </w:rPr>
        <w:t>than almost every other country in the world, or that our</w:t>
      </w:r>
      <w:r>
        <w:rPr>
          <w:color w:val="231F20"/>
          <w:spacing w:val="-23"/>
        </w:rPr>
        <w:t xml:space="preserve"> </w:t>
      </w:r>
      <w:r>
        <w:rPr>
          <w:color w:val="231F20"/>
        </w:rPr>
        <w:t xml:space="preserve">knowl- edge of the risks of using opioids as a primary </w:t>
      </w:r>
      <w:r>
        <w:rPr>
          <w:color w:val="231F20"/>
          <w:spacing w:val="-3"/>
        </w:rPr>
        <w:t>treatment</w:t>
      </w:r>
      <w:r>
        <w:rPr>
          <w:color w:val="231F20"/>
          <w:spacing w:val="-26"/>
        </w:rPr>
        <w:t xml:space="preserve"> </w:t>
      </w:r>
      <w:r>
        <w:rPr>
          <w:color w:val="231F20"/>
          <w:spacing w:val="-2"/>
        </w:rPr>
        <w:t xml:space="preserve">for </w:t>
      </w:r>
      <w:r>
        <w:rPr>
          <w:color w:val="231F20"/>
          <w:spacing w:val="-3"/>
        </w:rPr>
        <w:t>chronic</w:t>
      </w:r>
      <w:r>
        <w:rPr>
          <w:color w:val="231F20"/>
          <w:spacing w:val="-29"/>
        </w:rPr>
        <w:t xml:space="preserve"> </w:t>
      </w:r>
      <w:r>
        <w:rPr>
          <w:color w:val="231F20"/>
        </w:rPr>
        <w:t>pain</w:t>
      </w:r>
      <w:r>
        <w:rPr>
          <w:color w:val="231F20"/>
          <w:spacing w:val="-29"/>
        </w:rPr>
        <w:t xml:space="preserve"> </w:t>
      </w:r>
      <w:r>
        <w:rPr>
          <w:color w:val="231F20"/>
        </w:rPr>
        <w:t>is</w:t>
      </w:r>
      <w:r>
        <w:rPr>
          <w:color w:val="231F20"/>
          <w:spacing w:val="-29"/>
        </w:rPr>
        <w:t xml:space="preserve"> </w:t>
      </w:r>
      <w:r>
        <w:rPr>
          <w:color w:val="231F20"/>
        </w:rPr>
        <w:t>insufficient.</w:t>
      </w:r>
      <w:r>
        <w:rPr>
          <w:color w:val="231F20"/>
          <w:spacing w:val="-29"/>
        </w:rPr>
        <w:t xml:space="preserve"> </w:t>
      </w:r>
      <w:r>
        <w:rPr>
          <w:color w:val="231F20"/>
        </w:rPr>
        <w:t>Either</w:t>
      </w:r>
      <w:r>
        <w:rPr>
          <w:color w:val="231F20"/>
          <w:spacing w:val="-29"/>
        </w:rPr>
        <w:t xml:space="preserve"> </w:t>
      </w:r>
      <w:r>
        <w:rPr>
          <w:color w:val="231F20"/>
        </w:rPr>
        <w:t>of</w:t>
      </w:r>
      <w:r>
        <w:rPr>
          <w:color w:val="231F20"/>
          <w:spacing w:val="-29"/>
        </w:rPr>
        <w:t xml:space="preserve"> </w:t>
      </w:r>
      <w:r>
        <w:rPr>
          <w:color w:val="231F20"/>
        </w:rPr>
        <w:t>these</w:t>
      </w:r>
      <w:r>
        <w:rPr>
          <w:color w:val="231F20"/>
          <w:spacing w:val="-29"/>
        </w:rPr>
        <w:t xml:space="preserve"> </w:t>
      </w:r>
      <w:r>
        <w:rPr>
          <w:color w:val="231F20"/>
        </w:rPr>
        <w:t>assumptions</w:t>
      </w:r>
      <w:r>
        <w:rPr>
          <w:color w:val="231F20"/>
          <w:spacing w:val="-29"/>
        </w:rPr>
        <w:t xml:space="preserve"> </w:t>
      </w:r>
      <w:r>
        <w:rPr>
          <w:color w:val="231F20"/>
        </w:rPr>
        <w:t>would suggest</w:t>
      </w:r>
      <w:r>
        <w:rPr>
          <w:color w:val="231F20"/>
          <w:spacing w:val="-12"/>
        </w:rPr>
        <w:t xml:space="preserve"> </w:t>
      </w:r>
      <w:r>
        <w:rPr>
          <w:color w:val="231F20"/>
        </w:rPr>
        <w:t>that</w:t>
      </w:r>
      <w:r>
        <w:rPr>
          <w:color w:val="231F20"/>
          <w:spacing w:val="-12"/>
        </w:rPr>
        <w:t xml:space="preserve"> </w:t>
      </w:r>
      <w:r>
        <w:rPr>
          <w:color w:val="231F20"/>
        </w:rPr>
        <w:t>observing</w:t>
      </w:r>
      <w:r>
        <w:rPr>
          <w:color w:val="231F20"/>
          <w:spacing w:val="-12"/>
        </w:rPr>
        <w:t xml:space="preserve"> </w:t>
      </w:r>
      <w:r>
        <w:rPr>
          <w:color w:val="231F20"/>
        </w:rPr>
        <w:t>the</w:t>
      </w:r>
      <w:r>
        <w:rPr>
          <w:color w:val="231F20"/>
          <w:spacing w:val="-12"/>
        </w:rPr>
        <w:t xml:space="preserve"> </w:t>
      </w:r>
      <w:r>
        <w:rPr>
          <w:color w:val="231F20"/>
        </w:rPr>
        <w:t>practice</w:t>
      </w:r>
      <w:r>
        <w:rPr>
          <w:color w:val="231F20"/>
          <w:spacing w:val="-12"/>
        </w:rPr>
        <w:t xml:space="preserve"> </w:t>
      </w:r>
      <w:r>
        <w:rPr>
          <w:color w:val="231F20"/>
        </w:rPr>
        <w:t>of</w:t>
      </w:r>
      <w:r>
        <w:rPr>
          <w:color w:val="231F20"/>
          <w:spacing w:val="-12"/>
        </w:rPr>
        <w:t xml:space="preserve"> </w:t>
      </w:r>
      <w:r>
        <w:rPr>
          <w:color w:val="231F20"/>
        </w:rPr>
        <w:t>our</w:t>
      </w:r>
      <w:r>
        <w:rPr>
          <w:color w:val="231F20"/>
          <w:spacing w:val="-12"/>
        </w:rPr>
        <w:t xml:space="preserve"> </w:t>
      </w:r>
      <w:r>
        <w:rPr>
          <w:color w:val="231F20"/>
        </w:rPr>
        <w:t>colleagues</w:t>
      </w:r>
      <w:r>
        <w:rPr>
          <w:color w:val="231F20"/>
          <w:spacing w:val="-12"/>
        </w:rPr>
        <w:t xml:space="preserve"> </w:t>
      </w:r>
      <w:r>
        <w:rPr>
          <w:color w:val="231F20"/>
        </w:rPr>
        <w:t xml:space="preserve">outside the United States could </w:t>
      </w:r>
      <w:r>
        <w:rPr>
          <w:color w:val="231F20"/>
          <w:spacing w:val="-3"/>
        </w:rPr>
        <w:t xml:space="preserve">provide </w:t>
      </w:r>
      <w:r>
        <w:rPr>
          <w:color w:val="231F20"/>
        </w:rPr>
        <w:t xml:space="preserve">solutions to some of </w:t>
      </w:r>
      <w:r>
        <w:rPr>
          <w:color w:val="231F20"/>
          <w:spacing w:val="-2"/>
        </w:rPr>
        <w:t xml:space="preserve">our </w:t>
      </w:r>
      <w:r>
        <w:rPr>
          <w:color w:val="231F20"/>
          <w:spacing w:val="-3"/>
        </w:rPr>
        <w:t>problems.</w:t>
      </w:r>
      <w:r>
        <w:rPr>
          <w:color w:val="231F20"/>
          <w:spacing w:val="-6"/>
        </w:rPr>
        <w:t xml:space="preserve"> </w:t>
      </w:r>
      <w:r>
        <w:rPr>
          <w:color w:val="231F20"/>
        </w:rPr>
        <w:t>Physicians</w:t>
      </w:r>
      <w:r>
        <w:rPr>
          <w:color w:val="231F20"/>
          <w:spacing w:val="-6"/>
        </w:rPr>
        <w:t xml:space="preserve"> </w:t>
      </w:r>
      <w:r>
        <w:rPr>
          <w:color w:val="231F20"/>
        </w:rPr>
        <w:t>in</w:t>
      </w:r>
      <w:r>
        <w:rPr>
          <w:color w:val="231F20"/>
          <w:spacing w:val="-6"/>
        </w:rPr>
        <w:t xml:space="preserve"> </w:t>
      </w:r>
      <w:r>
        <w:rPr>
          <w:color w:val="231F20"/>
        </w:rPr>
        <w:t>Israel,</w:t>
      </w:r>
      <w:r>
        <w:rPr>
          <w:color w:val="231F20"/>
          <w:spacing w:val="-6"/>
        </w:rPr>
        <w:t xml:space="preserve"> </w:t>
      </w:r>
      <w:r>
        <w:rPr>
          <w:color w:val="231F20"/>
        </w:rPr>
        <w:t>France,</w:t>
      </w:r>
      <w:r>
        <w:rPr>
          <w:color w:val="231F20"/>
          <w:spacing w:val="-6"/>
        </w:rPr>
        <w:t xml:space="preserve"> </w:t>
      </w:r>
      <w:r>
        <w:rPr>
          <w:color w:val="231F20"/>
        </w:rPr>
        <w:t>the</w:t>
      </w:r>
      <w:r>
        <w:rPr>
          <w:color w:val="231F20"/>
          <w:spacing w:val="-6"/>
        </w:rPr>
        <w:t xml:space="preserve"> </w:t>
      </w:r>
      <w:r>
        <w:rPr>
          <w:color w:val="231F20"/>
        </w:rPr>
        <w:t>United</w:t>
      </w:r>
      <w:r>
        <w:rPr>
          <w:color w:val="231F20"/>
          <w:spacing w:val="-6"/>
        </w:rPr>
        <w:t xml:space="preserve"> </w:t>
      </w:r>
      <w:r>
        <w:rPr>
          <w:color w:val="231F20"/>
        </w:rPr>
        <w:t xml:space="preserve">Kingdom, and other advanced countries </w:t>
      </w:r>
      <w:r>
        <w:rPr>
          <w:color w:val="231F20"/>
          <w:spacing w:val="-3"/>
        </w:rPr>
        <w:t xml:space="preserve">treat </w:t>
      </w:r>
      <w:r>
        <w:rPr>
          <w:color w:val="231F20"/>
        </w:rPr>
        <w:t xml:space="preserve">patients </w:t>
      </w:r>
      <w:r>
        <w:rPr>
          <w:color w:val="231F20"/>
          <w:spacing w:val="-3"/>
        </w:rPr>
        <w:t xml:space="preserve">effectively </w:t>
      </w:r>
      <w:r>
        <w:rPr>
          <w:color w:val="231F20"/>
          <w:spacing w:val="-2"/>
        </w:rPr>
        <w:t xml:space="preserve">for </w:t>
      </w:r>
      <w:r>
        <w:rPr>
          <w:color w:val="231F20"/>
          <w:spacing w:val="-3"/>
        </w:rPr>
        <w:t xml:space="preserve">chronic </w:t>
      </w:r>
      <w:r>
        <w:rPr>
          <w:color w:val="231F20"/>
        </w:rPr>
        <w:t xml:space="preserve">nonmalignant pain, yet the volume of opioids </w:t>
      </w:r>
      <w:r>
        <w:rPr>
          <w:color w:val="231F20"/>
          <w:spacing w:val="-3"/>
        </w:rPr>
        <w:t xml:space="preserve">pre- </w:t>
      </w:r>
      <w:r>
        <w:rPr>
          <w:color w:val="231F20"/>
        </w:rPr>
        <w:t xml:space="preserve">scribed in these countries </w:t>
      </w:r>
      <w:r>
        <w:rPr>
          <w:color w:val="231F20"/>
          <w:spacing w:val="-3"/>
        </w:rPr>
        <w:t xml:space="preserve">are </w:t>
      </w:r>
      <w:r>
        <w:rPr>
          <w:color w:val="231F20"/>
        </w:rPr>
        <w:t xml:space="preserve">minuscule </w:t>
      </w:r>
      <w:r>
        <w:rPr>
          <w:color w:val="231F20"/>
          <w:spacing w:val="-3"/>
        </w:rPr>
        <w:t xml:space="preserve">relative </w:t>
      </w:r>
      <w:r>
        <w:rPr>
          <w:color w:val="231F20"/>
        </w:rPr>
        <w:t>to the US experience.</w:t>
      </w:r>
      <w:r>
        <w:rPr>
          <w:color w:val="231F20"/>
          <w:position w:val="6"/>
          <w:sz w:val="11"/>
        </w:rPr>
        <w:t xml:space="preserve">7 </w:t>
      </w:r>
      <w:r>
        <w:rPr>
          <w:color w:val="231F20"/>
        </w:rPr>
        <w:t xml:space="preserve">It has become </w:t>
      </w:r>
      <w:r>
        <w:rPr>
          <w:color w:val="231F20"/>
          <w:spacing w:val="-3"/>
        </w:rPr>
        <w:t xml:space="preserve">apparent </w:t>
      </w:r>
      <w:r>
        <w:rPr>
          <w:color w:val="231F20"/>
        </w:rPr>
        <w:t xml:space="preserve">that the </w:t>
      </w:r>
      <w:r>
        <w:rPr>
          <w:color w:val="231F20"/>
          <w:spacing w:val="-3"/>
        </w:rPr>
        <w:t xml:space="preserve">prescribing </w:t>
      </w:r>
      <w:r>
        <w:rPr>
          <w:color w:val="231F20"/>
        </w:rPr>
        <w:t>of opioids</w:t>
      </w:r>
      <w:r>
        <w:rPr>
          <w:color w:val="231F20"/>
          <w:spacing w:val="-21"/>
        </w:rPr>
        <w:t xml:space="preserve"> </w:t>
      </w:r>
      <w:r>
        <w:rPr>
          <w:color w:val="231F20"/>
        </w:rPr>
        <w:t>for</w:t>
      </w:r>
      <w:r>
        <w:rPr>
          <w:color w:val="231F20"/>
          <w:spacing w:val="-21"/>
        </w:rPr>
        <w:t xml:space="preserve"> </w:t>
      </w:r>
      <w:r>
        <w:rPr>
          <w:color w:val="231F20"/>
          <w:spacing w:val="-3"/>
        </w:rPr>
        <w:t>chronic</w:t>
      </w:r>
      <w:r>
        <w:rPr>
          <w:color w:val="231F20"/>
          <w:spacing w:val="-21"/>
        </w:rPr>
        <w:t xml:space="preserve"> </w:t>
      </w:r>
      <w:r>
        <w:rPr>
          <w:color w:val="231F20"/>
        </w:rPr>
        <w:t>pain</w:t>
      </w:r>
      <w:r>
        <w:rPr>
          <w:color w:val="231F20"/>
          <w:spacing w:val="-21"/>
        </w:rPr>
        <w:t xml:space="preserve"> </w:t>
      </w:r>
      <w:r>
        <w:rPr>
          <w:color w:val="231F20"/>
        </w:rPr>
        <w:t>has,</w:t>
      </w:r>
      <w:r>
        <w:rPr>
          <w:color w:val="231F20"/>
          <w:spacing w:val="-21"/>
        </w:rPr>
        <w:t xml:space="preserve"> </w:t>
      </w:r>
      <w:r>
        <w:rPr>
          <w:color w:val="231F20"/>
        </w:rPr>
        <w:t>and</w:t>
      </w:r>
      <w:r>
        <w:rPr>
          <w:color w:val="231F20"/>
          <w:spacing w:val="-21"/>
        </w:rPr>
        <w:t xml:space="preserve"> </w:t>
      </w:r>
      <w:r>
        <w:rPr>
          <w:color w:val="231F20"/>
        </w:rPr>
        <w:t>will</w:t>
      </w:r>
      <w:r>
        <w:rPr>
          <w:color w:val="231F20"/>
          <w:spacing w:val="-21"/>
        </w:rPr>
        <w:t xml:space="preserve"> </w:t>
      </w:r>
      <w:r>
        <w:rPr>
          <w:color w:val="231F20"/>
        </w:rPr>
        <w:t>always</w:t>
      </w:r>
      <w:r>
        <w:rPr>
          <w:color w:val="231F20"/>
          <w:spacing w:val="-21"/>
        </w:rPr>
        <w:t xml:space="preserve"> </w:t>
      </w:r>
      <w:r>
        <w:rPr>
          <w:color w:val="231F20"/>
        </w:rPr>
        <w:t>have,</w:t>
      </w:r>
      <w:r>
        <w:rPr>
          <w:color w:val="231F20"/>
          <w:spacing w:val="-21"/>
        </w:rPr>
        <w:t xml:space="preserve"> </w:t>
      </w:r>
      <w:r>
        <w:rPr>
          <w:color w:val="231F20"/>
        </w:rPr>
        <w:t>associated risks as well as benefits.</w:t>
      </w:r>
      <w:r>
        <w:rPr>
          <w:color w:val="231F20"/>
          <w:position w:val="6"/>
          <w:sz w:val="11"/>
        </w:rPr>
        <w:t xml:space="preserve">8 </w:t>
      </w:r>
      <w:r>
        <w:rPr>
          <w:color w:val="231F20"/>
        </w:rPr>
        <w:t>The cost in dollars, death, and dis- ability</w:t>
      </w:r>
      <w:r>
        <w:rPr>
          <w:color w:val="231F20"/>
          <w:spacing w:val="-16"/>
        </w:rPr>
        <w:t xml:space="preserve"> </w:t>
      </w:r>
      <w:r>
        <w:rPr>
          <w:color w:val="231F20"/>
        </w:rPr>
        <w:t>of</w:t>
      </w:r>
      <w:r>
        <w:rPr>
          <w:color w:val="231F20"/>
          <w:spacing w:val="-16"/>
        </w:rPr>
        <w:t xml:space="preserve"> </w:t>
      </w:r>
      <w:r>
        <w:rPr>
          <w:color w:val="231F20"/>
        </w:rPr>
        <w:t>not</w:t>
      </w:r>
      <w:r>
        <w:rPr>
          <w:color w:val="231F20"/>
          <w:spacing w:val="-16"/>
        </w:rPr>
        <w:t xml:space="preserve"> </w:t>
      </w:r>
      <w:r>
        <w:rPr>
          <w:color w:val="231F20"/>
        </w:rPr>
        <w:t>understanding</w:t>
      </w:r>
      <w:r>
        <w:rPr>
          <w:color w:val="231F20"/>
          <w:spacing w:val="-16"/>
        </w:rPr>
        <w:t xml:space="preserve"> </w:t>
      </w:r>
      <w:r>
        <w:rPr>
          <w:color w:val="231F20"/>
        </w:rPr>
        <w:t>the</w:t>
      </w:r>
      <w:r>
        <w:rPr>
          <w:color w:val="231F20"/>
          <w:spacing w:val="-16"/>
        </w:rPr>
        <w:t xml:space="preserve"> </w:t>
      </w:r>
      <w:r>
        <w:rPr>
          <w:color w:val="231F20"/>
          <w:spacing w:val="-3"/>
        </w:rPr>
        <w:t>inherent</w:t>
      </w:r>
      <w:r>
        <w:rPr>
          <w:color w:val="231F20"/>
          <w:spacing w:val="-16"/>
        </w:rPr>
        <w:t xml:space="preserve"> </w:t>
      </w:r>
      <w:r>
        <w:rPr>
          <w:color w:val="231F20"/>
        </w:rPr>
        <w:t>risks</w:t>
      </w:r>
      <w:r>
        <w:rPr>
          <w:color w:val="231F20"/>
          <w:spacing w:val="-16"/>
        </w:rPr>
        <w:t xml:space="preserve"> </w:t>
      </w:r>
      <w:r>
        <w:rPr>
          <w:color w:val="231F20"/>
          <w:spacing w:val="-3"/>
        </w:rPr>
        <w:t>are</w:t>
      </w:r>
      <w:r>
        <w:rPr>
          <w:color w:val="231F20"/>
          <w:spacing w:val="-16"/>
        </w:rPr>
        <w:t xml:space="preserve"> </w:t>
      </w:r>
      <w:r>
        <w:rPr>
          <w:color w:val="231F20"/>
        </w:rPr>
        <w:t>impossible to</w:t>
      </w:r>
      <w:r>
        <w:rPr>
          <w:color w:val="231F20"/>
          <w:spacing w:val="-5"/>
        </w:rPr>
        <w:t xml:space="preserve"> know, </w:t>
      </w:r>
      <w:r>
        <w:rPr>
          <w:color w:val="231F20"/>
        </w:rPr>
        <w:t>but</w:t>
      </w:r>
      <w:r>
        <w:rPr>
          <w:color w:val="231F20"/>
          <w:spacing w:val="-5"/>
        </w:rPr>
        <w:t xml:space="preserve"> </w:t>
      </w:r>
      <w:r>
        <w:rPr>
          <w:color w:val="231F20"/>
        </w:rPr>
        <w:t>it</w:t>
      </w:r>
      <w:r>
        <w:rPr>
          <w:color w:val="231F20"/>
          <w:spacing w:val="-5"/>
        </w:rPr>
        <w:t xml:space="preserve"> </w:t>
      </w:r>
      <w:r>
        <w:rPr>
          <w:color w:val="231F20"/>
        </w:rPr>
        <w:t>has</w:t>
      </w:r>
      <w:r>
        <w:rPr>
          <w:color w:val="231F20"/>
          <w:spacing w:val="-5"/>
        </w:rPr>
        <w:t xml:space="preserve"> </w:t>
      </w:r>
      <w:r>
        <w:rPr>
          <w:color w:val="231F20"/>
        </w:rPr>
        <w:t>been</w:t>
      </w:r>
      <w:r>
        <w:rPr>
          <w:color w:val="231F20"/>
          <w:spacing w:val="-5"/>
        </w:rPr>
        <w:t xml:space="preserve"> </w:t>
      </w:r>
      <w:r>
        <w:rPr>
          <w:color w:val="231F20"/>
        </w:rPr>
        <w:t>suggested</w:t>
      </w:r>
      <w:r>
        <w:rPr>
          <w:color w:val="231F20"/>
          <w:spacing w:val="-5"/>
        </w:rPr>
        <w:t xml:space="preserve"> </w:t>
      </w:r>
      <w:r>
        <w:rPr>
          <w:color w:val="231F20"/>
        </w:rPr>
        <w:t>that</w:t>
      </w:r>
      <w:r>
        <w:rPr>
          <w:color w:val="231F20"/>
          <w:spacing w:val="-5"/>
        </w:rPr>
        <w:t xml:space="preserve"> </w:t>
      </w:r>
      <w:r>
        <w:rPr>
          <w:color w:val="231F20"/>
        </w:rPr>
        <w:t>considering</w:t>
      </w:r>
      <w:r>
        <w:rPr>
          <w:color w:val="231F20"/>
          <w:spacing w:val="-5"/>
        </w:rPr>
        <w:t xml:space="preserve"> </w:t>
      </w:r>
      <w:r>
        <w:rPr>
          <w:color w:val="231F20"/>
        </w:rPr>
        <w:t>only</w:t>
      </w:r>
      <w:r>
        <w:rPr>
          <w:color w:val="231F20"/>
          <w:spacing w:val="-5"/>
        </w:rPr>
        <w:t xml:space="preserve"> </w:t>
      </w:r>
      <w:r>
        <w:rPr>
          <w:color w:val="231F20"/>
          <w:spacing w:val="-2"/>
        </w:rPr>
        <w:t xml:space="preserve">the </w:t>
      </w:r>
      <w:r>
        <w:rPr>
          <w:color w:val="231F20"/>
        </w:rPr>
        <w:t>financial</w:t>
      </w:r>
      <w:r>
        <w:rPr>
          <w:color w:val="231F20"/>
          <w:spacing w:val="-5"/>
        </w:rPr>
        <w:t xml:space="preserve"> </w:t>
      </w:r>
      <w:r>
        <w:rPr>
          <w:color w:val="231F20"/>
        </w:rPr>
        <w:t>cost</w:t>
      </w:r>
      <w:r>
        <w:rPr>
          <w:color w:val="231F20"/>
          <w:spacing w:val="-5"/>
        </w:rPr>
        <w:t xml:space="preserve"> </w:t>
      </w:r>
      <w:r>
        <w:rPr>
          <w:color w:val="231F20"/>
        </w:rPr>
        <w:t>of</w:t>
      </w:r>
      <w:r>
        <w:rPr>
          <w:color w:val="231F20"/>
          <w:spacing w:val="-5"/>
        </w:rPr>
        <w:t xml:space="preserve"> </w:t>
      </w:r>
      <w:r>
        <w:rPr>
          <w:color w:val="231F20"/>
          <w:spacing w:val="-3"/>
        </w:rPr>
        <w:t>treating</w:t>
      </w:r>
      <w:r>
        <w:rPr>
          <w:color w:val="231F20"/>
          <w:spacing w:val="-5"/>
        </w:rPr>
        <w:t xml:space="preserve"> </w:t>
      </w:r>
      <w:r>
        <w:rPr>
          <w:color w:val="231F20"/>
        </w:rPr>
        <w:t>all</w:t>
      </w:r>
      <w:r>
        <w:rPr>
          <w:color w:val="231F20"/>
          <w:spacing w:val="-5"/>
        </w:rPr>
        <w:t xml:space="preserve"> </w:t>
      </w:r>
      <w:r>
        <w:rPr>
          <w:color w:val="231F20"/>
          <w:spacing w:val="-3"/>
        </w:rPr>
        <w:t>current</w:t>
      </w:r>
      <w:r>
        <w:rPr>
          <w:color w:val="231F20"/>
          <w:spacing w:val="-11"/>
        </w:rPr>
        <w:t xml:space="preserve"> </w:t>
      </w:r>
      <w:r>
        <w:rPr>
          <w:color w:val="231F20"/>
        </w:rPr>
        <w:t>American</w:t>
      </w:r>
      <w:r>
        <w:rPr>
          <w:color w:val="231F20"/>
          <w:spacing w:val="-5"/>
        </w:rPr>
        <w:t xml:space="preserve"> </w:t>
      </w:r>
      <w:r>
        <w:rPr>
          <w:color w:val="231F20"/>
        </w:rPr>
        <w:t>addicts</w:t>
      </w:r>
      <w:r>
        <w:rPr>
          <w:color w:val="231F20"/>
          <w:spacing w:val="-5"/>
        </w:rPr>
        <w:t xml:space="preserve"> </w:t>
      </w:r>
      <w:r>
        <w:rPr>
          <w:color w:val="231F20"/>
        </w:rPr>
        <w:t>would amount</w:t>
      </w:r>
      <w:r>
        <w:rPr>
          <w:color w:val="231F20"/>
          <w:spacing w:val="-15"/>
        </w:rPr>
        <w:t xml:space="preserve"> </w:t>
      </w:r>
      <w:r>
        <w:rPr>
          <w:color w:val="231F20"/>
        </w:rPr>
        <w:t>to</w:t>
      </w:r>
      <w:r>
        <w:rPr>
          <w:color w:val="231F20"/>
          <w:spacing w:val="-15"/>
        </w:rPr>
        <w:t xml:space="preserve"> </w:t>
      </w:r>
      <w:r>
        <w:rPr>
          <w:color w:val="231F20"/>
        </w:rPr>
        <w:t>nearly</w:t>
      </w:r>
      <w:r>
        <w:rPr>
          <w:color w:val="231F20"/>
          <w:spacing w:val="-15"/>
        </w:rPr>
        <w:t xml:space="preserve"> </w:t>
      </w:r>
      <w:r>
        <w:rPr>
          <w:color w:val="231F20"/>
        </w:rPr>
        <w:t>80</w:t>
      </w:r>
      <w:r>
        <w:rPr>
          <w:color w:val="231F20"/>
          <w:spacing w:val="-15"/>
        </w:rPr>
        <w:t xml:space="preserve"> </w:t>
      </w:r>
      <w:r>
        <w:rPr>
          <w:color w:val="231F20"/>
        </w:rPr>
        <w:t>billion</w:t>
      </w:r>
      <w:r>
        <w:rPr>
          <w:color w:val="231F20"/>
          <w:spacing w:val="-15"/>
        </w:rPr>
        <w:t xml:space="preserve"> </w:t>
      </w:r>
      <w:r>
        <w:rPr>
          <w:color w:val="231F20"/>
        </w:rPr>
        <w:t>dollars</w:t>
      </w:r>
      <w:r>
        <w:rPr>
          <w:color w:val="231F20"/>
          <w:spacing w:val="-15"/>
        </w:rPr>
        <w:t xml:space="preserve"> </w:t>
      </w:r>
      <w:r>
        <w:rPr>
          <w:color w:val="231F20"/>
        </w:rPr>
        <w:t>a</w:t>
      </w:r>
      <w:r>
        <w:rPr>
          <w:color w:val="231F20"/>
          <w:spacing w:val="-15"/>
        </w:rPr>
        <w:t xml:space="preserve"> </w:t>
      </w:r>
      <w:r>
        <w:rPr>
          <w:color w:val="231F20"/>
          <w:spacing w:val="-5"/>
        </w:rPr>
        <w:t>year,</w:t>
      </w:r>
      <w:r>
        <w:rPr>
          <w:color w:val="231F20"/>
          <w:spacing w:val="-15"/>
        </w:rPr>
        <w:t xml:space="preserve"> </w:t>
      </w:r>
      <w:r>
        <w:rPr>
          <w:color w:val="231F20"/>
        </w:rPr>
        <w:t>while</w:t>
      </w:r>
      <w:r>
        <w:rPr>
          <w:color w:val="231F20"/>
          <w:spacing w:val="-15"/>
        </w:rPr>
        <w:t xml:space="preserve"> </w:t>
      </w:r>
      <w:r>
        <w:rPr>
          <w:color w:val="231F20"/>
        </w:rPr>
        <w:t>the</w:t>
      </w:r>
      <w:r>
        <w:rPr>
          <w:color w:val="231F20"/>
          <w:spacing w:val="-15"/>
        </w:rPr>
        <w:t xml:space="preserve"> </w:t>
      </w:r>
      <w:r>
        <w:rPr>
          <w:color w:val="231F20"/>
        </w:rPr>
        <w:t>true</w:t>
      </w:r>
      <w:r>
        <w:rPr>
          <w:color w:val="231F20"/>
          <w:spacing w:val="-15"/>
        </w:rPr>
        <w:t xml:space="preserve"> </w:t>
      </w:r>
      <w:r>
        <w:rPr>
          <w:color w:val="231F20"/>
        </w:rPr>
        <w:t>soci- etal</w:t>
      </w:r>
      <w:r>
        <w:rPr>
          <w:color w:val="231F20"/>
          <w:spacing w:val="-10"/>
        </w:rPr>
        <w:t xml:space="preserve"> </w:t>
      </w:r>
      <w:r>
        <w:rPr>
          <w:color w:val="231F20"/>
        </w:rPr>
        <w:t>cost</w:t>
      </w:r>
      <w:r>
        <w:rPr>
          <w:color w:val="231F20"/>
          <w:spacing w:val="-10"/>
        </w:rPr>
        <w:t xml:space="preserve"> </w:t>
      </w:r>
      <w:r>
        <w:rPr>
          <w:color w:val="231F20"/>
        </w:rPr>
        <w:t>may</w:t>
      </w:r>
      <w:r>
        <w:rPr>
          <w:color w:val="231F20"/>
          <w:spacing w:val="-10"/>
        </w:rPr>
        <w:t xml:space="preserve"> </w:t>
      </w:r>
      <w:r>
        <w:rPr>
          <w:color w:val="231F20"/>
          <w:spacing w:val="-3"/>
        </w:rPr>
        <w:t>approach</w:t>
      </w:r>
      <w:r>
        <w:rPr>
          <w:color w:val="231F20"/>
          <w:spacing w:val="-10"/>
        </w:rPr>
        <w:t xml:space="preserve"> </w:t>
      </w:r>
      <w:r>
        <w:rPr>
          <w:color w:val="231F20"/>
        </w:rPr>
        <w:t>7–10</w:t>
      </w:r>
      <w:r>
        <w:rPr>
          <w:color w:val="231F20"/>
          <w:spacing w:val="-10"/>
        </w:rPr>
        <w:t xml:space="preserve"> </w:t>
      </w:r>
      <w:r>
        <w:rPr>
          <w:color w:val="231F20"/>
        </w:rPr>
        <w:t>times</w:t>
      </w:r>
      <w:r>
        <w:rPr>
          <w:color w:val="231F20"/>
          <w:spacing w:val="-10"/>
        </w:rPr>
        <w:t xml:space="preserve"> </w:t>
      </w:r>
      <w:r>
        <w:rPr>
          <w:color w:val="231F20"/>
        </w:rPr>
        <w:t>that.</w:t>
      </w:r>
      <w:r>
        <w:rPr>
          <w:color w:val="231F20"/>
          <w:position w:val="6"/>
          <w:sz w:val="11"/>
        </w:rPr>
        <w:t>9</w:t>
      </w:r>
    </w:p>
    <w:p w:rsidR="006836E9" w:rsidRDefault="00F35426">
      <w:pPr>
        <w:pStyle w:val="BodyText"/>
        <w:spacing w:line="220" w:lineRule="exact"/>
        <w:ind w:left="317" w:right="597" w:firstLine="239"/>
        <w:jc w:val="both"/>
      </w:pPr>
      <w:r>
        <w:rPr>
          <w:color w:val="231F20"/>
        </w:rPr>
        <w:t>The response by government to the increase in opioid addiction and death has been dramatic and expensive, but one must question effectiveness when thousands continue to die. The US Department of Health and Human Services and the Institute of Medicine produced a comprehensive plan more than 3 years ago that was meant to provide a road map to stem the tide of opioids.</w:t>
      </w:r>
      <w:r>
        <w:rPr>
          <w:color w:val="231F20"/>
          <w:position w:val="6"/>
          <w:sz w:val="11"/>
        </w:rPr>
        <w:t xml:space="preserve">10 </w:t>
      </w:r>
      <w:r>
        <w:rPr>
          <w:color w:val="231F20"/>
        </w:rPr>
        <w:t>To date, most of the elements of the scheme have either not been   implemented</w:t>
      </w:r>
    </w:p>
    <w:p w:rsidR="006836E9" w:rsidRDefault="006836E9">
      <w:pPr>
        <w:spacing w:line="220" w:lineRule="exact"/>
        <w:jc w:val="both"/>
        <w:sectPr w:rsidR="006836E9">
          <w:type w:val="continuous"/>
          <w:pgSz w:w="11700" w:h="15660"/>
          <w:pgMar w:top="180" w:right="340" w:bottom="740" w:left="0" w:header="720" w:footer="720" w:gutter="0"/>
          <w:cols w:num="2" w:space="720" w:equalWidth="0">
            <w:col w:w="5683" w:space="40"/>
            <w:col w:w="5637"/>
          </w:cols>
        </w:sectPr>
      </w:pPr>
    </w:p>
    <w:p w:rsidR="006836E9" w:rsidRDefault="006836E9">
      <w:pPr>
        <w:pStyle w:val="BodyText"/>
        <w:rPr>
          <w:sz w:val="20"/>
        </w:rPr>
      </w:pPr>
    </w:p>
    <w:p w:rsidR="006836E9" w:rsidRDefault="006836E9">
      <w:pPr>
        <w:pStyle w:val="BodyText"/>
        <w:rPr>
          <w:sz w:val="20"/>
        </w:rPr>
      </w:pPr>
    </w:p>
    <w:p w:rsidR="006836E9" w:rsidRDefault="006836E9">
      <w:pPr>
        <w:rPr>
          <w:sz w:val="20"/>
        </w:rPr>
        <w:sectPr w:rsidR="006836E9">
          <w:footerReference w:type="default" r:id="rId10"/>
          <w:pgSz w:w="11700" w:h="15660"/>
          <w:pgMar w:top="320" w:right="0" w:bottom="740" w:left="320" w:header="0" w:footer="542" w:gutter="0"/>
          <w:cols w:space="720"/>
        </w:sectPr>
      </w:pPr>
    </w:p>
    <w:p w:rsidR="006836E9" w:rsidRDefault="006836E9">
      <w:pPr>
        <w:pStyle w:val="BodyText"/>
      </w:pPr>
    </w:p>
    <w:p w:rsidR="006836E9" w:rsidRDefault="009E6CF1">
      <w:pPr>
        <w:pStyle w:val="BodyText"/>
        <w:spacing w:line="235" w:lineRule="auto"/>
        <w:ind w:left="619"/>
        <w:jc w:val="right"/>
      </w:pPr>
      <w:r>
        <w:pict>
          <v:group id="_x0000_s1028" style="position:absolute;left:0;text-align:left;margin-left:46.75pt;margin-top:-35.55pt;width:538.25pt;height:19pt;z-index:1192;mso-position-horizontal-relative:page" coordorigin="935,-711" coordsize="10765,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9180;top:-711;width:2520;height:380">
              <v:imagedata r:id="rId11" o:title=""/>
            </v:shape>
            <v:line id="_x0000_s1030" style="position:absolute" from="940,-706" to="10740,-706" strokecolor="#231f20" strokeweight=".5pt"/>
            <v:shape id="_x0000_s1029" type="#_x0000_t202" style="position:absolute;left:935;top:-711;width:10765;height:380" filled="f" stroked="f">
              <v:textbox inset="0,0,0,0">
                <w:txbxContent>
                  <w:p w:rsidR="006836E9" w:rsidRDefault="00F35426">
                    <w:pPr>
                      <w:spacing w:before="36"/>
                      <w:ind w:left="5"/>
                      <w:rPr>
                        <w:sz w:val="16"/>
                      </w:rPr>
                    </w:pPr>
                    <w:r>
                      <w:rPr>
                        <w:color w:val="231F20"/>
                        <w:sz w:val="16"/>
                      </w:rPr>
                      <w:t>Opioid Crisis and Its Resolution</w:t>
                    </w:r>
                  </w:p>
                </w:txbxContent>
              </v:textbox>
            </v:shape>
            <w10:wrap anchorx="page"/>
          </v:group>
        </w:pict>
      </w:r>
      <w:r w:rsidR="00F35426">
        <w:rPr>
          <w:color w:val="231F20"/>
        </w:rPr>
        <w:t xml:space="preserve">or have not been shown to be effective. </w:t>
      </w:r>
      <w:r w:rsidR="00F35426">
        <w:rPr>
          <w:color w:val="231F20"/>
          <w:spacing w:val="-9"/>
        </w:rPr>
        <w:t xml:space="preserve">We </w:t>
      </w:r>
      <w:r w:rsidR="00F35426">
        <w:rPr>
          <w:color w:val="231F20"/>
        </w:rPr>
        <w:t>will</w:t>
      </w:r>
      <w:r w:rsidR="00F35426">
        <w:rPr>
          <w:color w:val="231F20"/>
          <w:spacing w:val="32"/>
        </w:rPr>
        <w:t xml:space="preserve"> </w:t>
      </w:r>
      <w:r w:rsidR="00F35426">
        <w:rPr>
          <w:color w:val="231F20"/>
        </w:rPr>
        <w:t>review</w:t>
      </w:r>
      <w:r w:rsidR="00F35426">
        <w:rPr>
          <w:color w:val="231F20"/>
          <w:spacing w:val="2"/>
        </w:rPr>
        <w:t xml:space="preserve"> </w:t>
      </w:r>
      <w:r w:rsidR="00F35426">
        <w:rPr>
          <w:color w:val="231F20"/>
        </w:rPr>
        <w:t>and comment on some of these key elements of the</w:t>
      </w:r>
      <w:r w:rsidR="00F35426">
        <w:rPr>
          <w:color w:val="231F20"/>
          <w:spacing w:val="-27"/>
        </w:rPr>
        <w:t xml:space="preserve"> </w:t>
      </w:r>
      <w:r w:rsidR="00F35426">
        <w:rPr>
          <w:color w:val="231F20"/>
        </w:rPr>
        <w:t>federal</w:t>
      </w:r>
      <w:r w:rsidR="00F35426">
        <w:rPr>
          <w:color w:val="231F20"/>
          <w:spacing w:val="-3"/>
        </w:rPr>
        <w:t xml:space="preserve"> </w:t>
      </w:r>
      <w:r w:rsidR="00F35426">
        <w:rPr>
          <w:color w:val="231F20"/>
        </w:rPr>
        <w:t>plan. Risk evaluation and mitigation strategies</w:t>
      </w:r>
      <w:r w:rsidR="00F35426">
        <w:rPr>
          <w:color w:val="231F20"/>
          <w:spacing w:val="10"/>
        </w:rPr>
        <w:t xml:space="preserve"> </w:t>
      </w:r>
      <w:r w:rsidR="00F35426">
        <w:rPr>
          <w:color w:val="231F20"/>
        </w:rPr>
        <w:t>(REMS)</w:t>
      </w:r>
      <w:r w:rsidR="00F35426">
        <w:rPr>
          <w:color w:val="231F20"/>
          <w:spacing w:val="20"/>
        </w:rPr>
        <w:t xml:space="preserve"> </w:t>
      </w:r>
      <w:r w:rsidR="00F35426">
        <w:rPr>
          <w:color w:val="231F20"/>
          <w:spacing w:val="-3"/>
        </w:rPr>
        <w:t>were</w:t>
      </w:r>
      <w:r w:rsidR="00F35426">
        <w:rPr>
          <w:color w:val="231F20"/>
        </w:rPr>
        <w:t xml:space="preserve"> first </w:t>
      </w:r>
      <w:r w:rsidR="00F35426">
        <w:rPr>
          <w:color w:val="231F20"/>
          <w:spacing w:val="-3"/>
        </w:rPr>
        <w:t xml:space="preserve">proposed </w:t>
      </w:r>
      <w:r w:rsidR="00F35426">
        <w:rPr>
          <w:color w:val="231F20"/>
        </w:rPr>
        <w:t>in 2012 as a method to</w:t>
      </w:r>
      <w:r w:rsidR="00F35426">
        <w:rPr>
          <w:color w:val="231F20"/>
          <w:spacing w:val="39"/>
        </w:rPr>
        <w:t xml:space="preserve"> </w:t>
      </w:r>
      <w:r w:rsidR="00F35426">
        <w:rPr>
          <w:color w:val="231F20"/>
        </w:rPr>
        <w:t>educate</w:t>
      </w:r>
      <w:r w:rsidR="00F35426">
        <w:rPr>
          <w:color w:val="231F20"/>
          <w:spacing w:val="26"/>
        </w:rPr>
        <w:t xml:space="preserve"> </w:t>
      </w:r>
      <w:r w:rsidR="00F35426">
        <w:rPr>
          <w:color w:val="231F20"/>
        </w:rPr>
        <w:t>physicians</w:t>
      </w:r>
      <w:r w:rsidR="00F35426">
        <w:rPr>
          <w:color w:val="231F20"/>
          <w:spacing w:val="-2"/>
        </w:rPr>
        <w:t xml:space="preserve"> </w:t>
      </w:r>
      <w:r w:rsidR="00F35426">
        <w:rPr>
          <w:color w:val="231F20"/>
        </w:rPr>
        <w:t>about the dangers and adverse events associated</w:t>
      </w:r>
      <w:r w:rsidR="00F35426">
        <w:rPr>
          <w:color w:val="231F20"/>
          <w:spacing w:val="-32"/>
        </w:rPr>
        <w:t xml:space="preserve"> </w:t>
      </w:r>
      <w:r w:rsidR="00F35426">
        <w:rPr>
          <w:color w:val="231F20"/>
        </w:rPr>
        <w:t>with</w:t>
      </w:r>
      <w:r w:rsidR="00F35426">
        <w:rPr>
          <w:color w:val="231F20"/>
          <w:spacing w:val="-5"/>
        </w:rPr>
        <w:t xml:space="preserve"> </w:t>
      </w:r>
      <w:r w:rsidR="00F35426">
        <w:rPr>
          <w:color w:val="231F20"/>
        </w:rPr>
        <w:t>long-</w:t>
      </w:r>
      <w:r w:rsidR="00F35426">
        <w:rPr>
          <w:color w:val="231F20"/>
          <w:spacing w:val="-2"/>
        </w:rPr>
        <w:t xml:space="preserve"> </w:t>
      </w:r>
      <w:r w:rsidR="00F35426">
        <w:rPr>
          <w:color w:val="231F20"/>
        </w:rPr>
        <w:t xml:space="preserve">term </w:t>
      </w:r>
      <w:r w:rsidR="00F35426">
        <w:rPr>
          <w:color w:val="231F20"/>
          <w:spacing w:val="-3"/>
        </w:rPr>
        <w:t xml:space="preserve">prescribing </w:t>
      </w:r>
      <w:r w:rsidR="00F35426">
        <w:rPr>
          <w:color w:val="231F20"/>
        </w:rPr>
        <w:t>of opioids. After 5 years of</w:t>
      </w:r>
      <w:r w:rsidR="00F35426">
        <w:rPr>
          <w:color w:val="231F20"/>
          <w:spacing w:val="11"/>
        </w:rPr>
        <w:t xml:space="preserve"> </w:t>
      </w:r>
      <w:r w:rsidR="00F35426">
        <w:rPr>
          <w:color w:val="231F20"/>
        </w:rPr>
        <w:t>this</w:t>
      </w:r>
      <w:r w:rsidR="00F35426">
        <w:rPr>
          <w:color w:val="231F20"/>
          <w:spacing w:val="18"/>
        </w:rPr>
        <w:t xml:space="preserve"> </w:t>
      </w:r>
      <w:r w:rsidR="00F35426">
        <w:rPr>
          <w:color w:val="231F20"/>
          <w:spacing w:val="-3"/>
        </w:rPr>
        <w:t>program,</w:t>
      </w:r>
      <w:r w:rsidR="00F35426">
        <w:rPr>
          <w:color w:val="231F20"/>
          <w:spacing w:val="-2"/>
          <w:w w:val="99"/>
        </w:rPr>
        <w:t xml:space="preserve"> </w:t>
      </w:r>
      <w:r w:rsidR="00F35426">
        <w:rPr>
          <w:color w:val="231F20"/>
          <w:spacing w:val="-3"/>
        </w:rPr>
        <w:t xml:space="preserve">recent </w:t>
      </w:r>
      <w:r w:rsidR="00F35426">
        <w:rPr>
          <w:color w:val="231F20"/>
        </w:rPr>
        <w:t xml:space="preserve">data, </w:t>
      </w:r>
      <w:r w:rsidR="00F35426">
        <w:rPr>
          <w:color w:val="231F20"/>
          <w:spacing w:val="-3"/>
        </w:rPr>
        <w:t xml:space="preserve">presented </w:t>
      </w:r>
      <w:r w:rsidR="00F35426">
        <w:rPr>
          <w:color w:val="231F20"/>
        </w:rPr>
        <w:t>at a Food and</w:t>
      </w:r>
      <w:r w:rsidR="00F35426">
        <w:rPr>
          <w:color w:val="231F20"/>
          <w:spacing w:val="30"/>
        </w:rPr>
        <w:t xml:space="preserve"> </w:t>
      </w:r>
      <w:r w:rsidR="00F35426">
        <w:rPr>
          <w:color w:val="231F20"/>
        </w:rPr>
        <w:t>Drug</w:t>
      </w:r>
      <w:r w:rsidR="00F35426">
        <w:rPr>
          <w:color w:val="231F20"/>
          <w:spacing w:val="9"/>
        </w:rPr>
        <w:t xml:space="preserve"> </w:t>
      </w:r>
      <w:r w:rsidR="00F35426">
        <w:rPr>
          <w:color w:val="231F20"/>
        </w:rPr>
        <w:t>Administration</w:t>
      </w:r>
      <w:r w:rsidR="00F35426">
        <w:rPr>
          <w:color w:val="231F20"/>
          <w:spacing w:val="-2"/>
        </w:rPr>
        <w:t xml:space="preserve"> </w:t>
      </w:r>
      <w:r w:rsidR="00F35426">
        <w:rPr>
          <w:color w:val="231F20"/>
        </w:rPr>
        <w:t>(FDA) Advisory Committee Meeting (May</w:t>
      </w:r>
      <w:r w:rsidR="00F35426">
        <w:rPr>
          <w:color w:val="231F20"/>
          <w:spacing w:val="-15"/>
        </w:rPr>
        <w:t xml:space="preserve"> </w:t>
      </w:r>
      <w:r w:rsidR="00F35426">
        <w:rPr>
          <w:color w:val="231F20"/>
        </w:rPr>
        <w:t>2016),</w:t>
      </w:r>
      <w:r w:rsidR="00F35426">
        <w:rPr>
          <w:color w:val="231F20"/>
          <w:spacing w:val="25"/>
        </w:rPr>
        <w:t xml:space="preserve"> </w:t>
      </w:r>
      <w:r w:rsidR="00F35426">
        <w:rPr>
          <w:color w:val="231F20"/>
        </w:rPr>
        <w:t>demon-</w:t>
      </w:r>
      <w:r w:rsidR="00F35426">
        <w:rPr>
          <w:color w:val="231F20"/>
          <w:w w:val="99"/>
        </w:rPr>
        <w:t xml:space="preserve"> </w:t>
      </w:r>
      <w:r w:rsidR="00F35426">
        <w:rPr>
          <w:color w:val="231F20"/>
        </w:rPr>
        <w:t xml:space="preserve">strated that fewer than </w:t>
      </w:r>
      <w:r w:rsidR="00F35426">
        <w:rPr>
          <w:color w:val="231F20"/>
          <w:spacing w:val="-3"/>
        </w:rPr>
        <w:t xml:space="preserve">one-third </w:t>
      </w:r>
      <w:r w:rsidR="00F35426">
        <w:rPr>
          <w:color w:val="231F20"/>
        </w:rPr>
        <w:t>of clinicians</w:t>
      </w:r>
      <w:r w:rsidR="00F35426">
        <w:rPr>
          <w:color w:val="231F20"/>
          <w:spacing w:val="42"/>
        </w:rPr>
        <w:t xml:space="preserve"> </w:t>
      </w:r>
      <w:r w:rsidR="00F35426">
        <w:rPr>
          <w:color w:val="231F20"/>
        </w:rPr>
        <w:t>avail</w:t>
      </w:r>
      <w:r w:rsidR="00F35426">
        <w:rPr>
          <w:color w:val="231F20"/>
          <w:spacing w:val="24"/>
        </w:rPr>
        <w:t xml:space="preserve"> </w:t>
      </w:r>
      <w:r w:rsidR="00F35426">
        <w:rPr>
          <w:color w:val="231F20"/>
        </w:rPr>
        <w:t>them-</w:t>
      </w:r>
      <w:r w:rsidR="00F35426">
        <w:rPr>
          <w:color w:val="231F20"/>
          <w:w w:val="99"/>
        </w:rPr>
        <w:t xml:space="preserve"> </w:t>
      </w:r>
      <w:r w:rsidR="00F35426">
        <w:rPr>
          <w:color w:val="231F20"/>
        </w:rPr>
        <w:t xml:space="preserve">selves of this educational </w:t>
      </w:r>
      <w:r w:rsidR="00F35426">
        <w:rPr>
          <w:color w:val="231F20"/>
          <w:spacing w:val="-3"/>
        </w:rPr>
        <w:t xml:space="preserve">approach, </w:t>
      </w:r>
      <w:r w:rsidR="00F35426">
        <w:rPr>
          <w:color w:val="231F20"/>
        </w:rPr>
        <w:t>and those</w:t>
      </w:r>
      <w:r w:rsidR="00F35426">
        <w:rPr>
          <w:color w:val="231F20"/>
          <w:spacing w:val="21"/>
        </w:rPr>
        <w:t xml:space="preserve"> </w:t>
      </w:r>
      <w:r w:rsidR="00F35426">
        <w:rPr>
          <w:color w:val="231F20"/>
        </w:rPr>
        <w:t xml:space="preserve">who </w:t>
      </w:r>
      <w:r w:rsidR="00F35426">
        <w:rPr>
          <w:color w:val="231F20"/>
          <w:spacing w:val="8"/>
        </w:rPr>
        <w:t xml:space="preserve"> </w:t>
      </w:r>
      <w:r w:rsidR="00F35426">
        <w:rPr>
          <w:color w:val="231F20"/>
        </w:rPr>
        <w:t>do</w:t>
      </w:r>
      <w:r w:rsidR="00F35426">
        <w:rPr>
          <w:color w:val="231F20"/>
          <w:spacing w:val="-2"/>
        </w:rPr>
        <w:t xml:space="preserve"> </w:t>
      </w:r>
      <w:r w:rsidR="00F35426">
        <w:rPr>
          <w:color w:val="231F20"/>
        </w:rPr>
        <w:t>have not substantially changed their clinical</w:t>
      </w:r>
      <w:r w:rsidR="00F35426">
        <w:rPr>
          <w:color w:val="231F20"/>
          <w:spacing w:val="-16"/>
        </w:rPr>
        <w:t xml:space="preserve"> </w:t>
      </w:r>
      <w:r w:rsidR="00F35426">
        <w:rPr>
          <w:color w:val="231F20"/>
          <w:spacing w:val="-3"/>
        </w:rPr>
        <w:t>practice.</w:t>
      </w:r>
      <w:r w:rsidR="00F35426">
        <w:rPr>
          <w:color w:val="231F20"/>
          <w:spacing w:val="-3"/>
          <w:position w:val="6"/>
          <w:sz w:val="11"/>
        </w:rPr>
        <w:t>11</w:t>
      </w:r>
      <w:r w:rsidR="00F35426">
        <w:rPr>
          <w:color w:val="231F20"/>
          <w:spacing w:val="-4"/>
          <w:position w:val="6"/>
          <w:sz w:val="11"/>
        </w:rPr>
        <w:t xml:space="preserve"> </w:t>
      </w:r>
      <w:r w:rsidR="00F35426">
        <w:rPr>
          <w:color w:val="231F20"/>
        </w:rPr>
        <w:t>Four</w:t>
      </w:r>
      <w:r w:rsidR="00F35426">
        <w:rPr>
          <w:color w:val="231F20"/>
          <w:spacing w:val="-2"/>
        </w:rPr>
        <w:t xml:space="preserve"> </w:t>
      </w:r>
      <w:r w:rsidR="00F35426">
        <w:rPr>
          <w:color w:val="231F20"/>
        </w:rPr>
        <w:t>Advisory Committees (Advisory Committees</w:t>
      </w:r>
      <w:r w:rsidR="00F35426">
        <w:rPr>
          <w:color w:val="231F20"/>
          <w:spacing w:val="14"/>
        </w:rPr>
        <w:t xml:space="preserve"> </w:t>
      </w:r>
      <w:r w:rsidR="00F35426">
        <w:rPr>
          <w:color w:val="231F20"/>
        </w:rPr>
        <w:t>on</w:t>
      </w:r>
      <w:r w:rsidR="00F35426">
        <w:rPr>
          <w:color w:val="231F20"/>
          <w:spacing w:val="-2"/>
        </w:rPr>
        <w:t xml:space="preserve"> </w:t>
      </w:r>
      <w:r w:rsidR="00F35426">
        <w:rPr>
          <w:color w:val="231F20"/>
        </w:rPr>
        <w:t>Analgesic</w:t>
      </w:r>
      <w:r w:rsidR="00F35426">
        <w:rPr>
          <w:color w:val="231F20"/>
          <w:spacing w:val="-2"/>
        </w:rPr>
        <w:t xml:space="preserve"> </w:t>
      </w:r>
      <w:r w:rsidR="00F35426">
        <w:rPr>
          <w:color w:val="231F20"/>
        </w:rPr>
        <w:t xml:space="preserve">and Anesthetic Drug </w:t>
      </w:r>
      <w:r w:rsidR="00F35426">
        <w:rPr>
          <w:color w:val="231F20"/>
          <w:spacing w:val="-3"/>
        </w:rPr>
        <w:t xml:space="preserve">Products </w:t>
      </w:r>
      <w:r w:rsidR="00F35426">
        <w:rPr>
          <w:color w:val="231F20"/>
        </w:rPr>
        <w:t>and the Drug</w:t>
      </w:r>
      <w:r w:rsidR="00F35426">
        <w:rPr>
          <w:color w:val="231F20"/>
          <w:spacing w:val="21"/>
        </w:rPr>
        <w:t xml:space="preserve"> </w:t>
      </w:r>
      <w:r w:rsidR="00F35426">
        <w:rPr>
          <w:color w:val="231F20"/>
        </w:rPr>
        <w:t>Safety</w:t>
      </w:r>
      <w:r w:rsidR="00F35426">
        <w:rPr>
          <w:color w:val="231F20"/>
          <w:spacing w:val="41"/>
        </w:rPr>
        <w:t xml:space="preserve"> </w:t>
      </w:r>
      <w:r w:rsidR="00F35426">
        <w:rPr>
          <w:color w:val="231F20"/>
          <w:spacing w:val="-2"/>
        </w:rPr>
        <w:t xml:space="preserve">and </w:t>
      </w:r>
      <w:r w:rsidR="00F35426">
        <w:rPr>
          <w:color w:val="231F20"/>
        </w:rPr>
        <w:t>Risk</w:t>
      </w:r>
      <w:r w:rsidR="00F35426">
        <w:rPr>
          <w:color w:val="231F20"/>
          <w:spacing w:val="-12"/>
        </w:rPr>
        <w:t xml:space="preserve"> </w:t>
      </w:r>
      <w:r w:rsidR="00F35426">
        <w:rPr>
          <w:color w:val="231F20"/>
        </w:rPr>
        <w:t>Management</w:t>
      </w:r>
      <w:r w:rsidR="00F35426">
        <w:rPr>
          <w:color w:val="231F20"/>
          <w:spacing w:val="-17"/>
        </w:rPr>
        <w:t xml:space="preserve"> </w:t>
      </w:r>
      <w:r w:rsidR="00F35426">
        <w:rPr>
          <w:color w:val="231F20"/>
        </w:rPr>
        <w:t>Advisory</w:t>
      </w:r>
      <w:r w:rsidR="00F35426">
        <w:rPr>
          <w:color w:val="231F20"/>
          <w:spacing w:val="-12"/>
        </w:rPr>
        <w:t xml:space="preserve"> </w:t>
      </w:r>
      <w:r w:rsidR="00F35426">
        <w:rPr>
          <w:color w:val="231F20"/>
        </w:rPr>
        <w:t>Committees</w:t>
      </w:r>
      <w:r w:rsidR="00F35426">
        <w:rPr>
          <w:color w:val="231F20"/>
          <w:spacing w:val="-12"/>
        </w:rPr>
        <w:t xml:space="preserve"> </w:t>
      </w:r>
      <w:r w:rsidR="00F35426">
        <w:rPr>
          <w:color w:val="231F20"/>
        </w:rPr>
        <w:t>on</w:t>
      </w:r>
      <w:r w:rsidR="00F35426">
        <w:rPr>
          <w:color w:val="231F20"/>
          <w:spacing w:val="-12"/>
        </w:rPr>
        <w:t xml:space="preserve"> </w:t>
      </w:r>
      <w:r w:rsidR="00F35426">
        <w:rPr>
          <w:color w:val="231F20"/>
        </w:rPr>
        <w:t>2</w:t>
      </w:r>
      <w:r w:rsidR="00F35426">
        <w:rPr>
          <w:color w:val="231F20"/>
          <w:spacing w:val="-12"/>
        </w:rPr>
        <w:t xml:space="preserve"> </w:t>
      </w:r>
      <w:r w:rsidR="00F35426">
        <w:rPr>
          <w:color w:val="231F20"/>
        </w:rPr>
        <w:t>separate</w:t>
      </w:r>
      <w:r w:rsidR="00F35426">
        <w:rPr>
          <w:color w:val="231F20"/>
          <w:spacing w:val="-12"/>
        </w:rPr>
        <w:t xml:space="preserve"> </w:t>
      </w:r>
      <w:r w:rsidR="00F35426">
        <w:rPr>
          <w:color w:val="231F20"/>
        </w:rPr>
        <w:t>occa-</w:t>
      </w:r>
      <w:r w:rsidR="00F35426">
        <w:rPr>
          <w:color w:val="231F20"/>
          <w:w w:val="99"/>
        </w:rPr>
        <w:t xml:space="preserve"> </w:t>
      </w:r>
      <w:r w:rsidR="00F35426">
        <w:rPr>
          <w:color w:val="231F20"/>
        </w:rPr>
        <w:t>sions),</w:t>
      </w:r>
      <w:r w:rsidR="00F35426">
        <w:rPr>
          <w:color w:val="231F20"/>
          <w:spacing w:val="-15"/>
        </w:rPr>
        <w:t xml:space="preserve"> </w:t>
      </w:r>
      <w:r w:rsidR="00F35426">
        <w:rPr>
          <w:color w:val="231F20"/>
        </w:rPr>
        <w:t>composed</w:t>
      </w:r>
      <w:r w:rsidR="00F35426">
        <w:rPr>
          <w:color w:val="231F20"/>
          <w:spacing w:val="-15"/>
        </w:rPr>
        <w:t xml:space="preserve"> </w:t>
      </w:r>
      <w:r w:rsidR="00F35426">
        <w:rPr>
          <w:color w:val="231F20"/>
        </w:rPr>
        <w:t>of</w:t>
      </w:r>
      <w:r w:rsidR="00F35426">
        <w:rPr>
          <w:color w:val="231F20"/>
          <w:spacing w:val="-15"/>
        </w:rPr>
        <w:t xml:space="preserve"> </w:t>
      </w:r>
      <w:r w:rsidR="00F35426">
        <w:rPr>
          <w:color w:val="231F20"/>
        </w:rPr>
        <w:t>experts</w:t>
      </w:r>
      <w:r w:rsidR="00F35426">
        <w:rPr>
          <w:color w:val="231F20"/>
          <w:spacing w:val="-15"/>
        </w:rPr>
        <w:t xml:space="preserve"> </w:t>
      </w:r>
      <w:r w:rsidR="00F35426">
        <w:rPr>
          <w:color w:val="231F20"/>
        </w:rPr>
        <w:t>in</w:t>
      </w:r>
      <w:r w:rsidR="00F35426">
        <w:rPr>
          <w:color w:val="231F20"/>
          <w:spacing w:val="-15"/>
        </w:rPr>
        <w:t xml:space="preserve"> </w:t>
      </w:r>
      <w:r w:rsidR="00F35426">
        <w:rPr>
          <w:color w:val="231F20"/>
        </w:rPr>
        <w:t>addiction,</w:t>
      </w:r>
      <w:r w:rsidR="00F35426">
        <w:rPr>
          <w:color w:val="231F20"/>
          <w:spacing w:val="-15"/>
        </w:rPr>
        <w:t xml:space="preserve"> </w:t>
      </w:r>
      <w:r w:rsidR="00F35426">
        <w:rPr>
          <w:color w:val="231F20"/>
        </w:rPr>
        <w:t>medical</w:t>
      </w:r>
      <w:r w:rsidR="00F35426">
        <w:rPr>
          <w:color w:val="231F20"/>
          <w:spacing w:val="-15"/>
        </w:rPr>
        <w:t xml:space="preserve"> </w:t>
      </w:r>
      <w:r w:rsidR="00F35426">
        <w:rPr>
          <w:color w:val="231F20"/>
        </w:rPr>
        <w:t>education,</w:t>
      </w:r>
      <w:r w:rsidR="00F35426">
        <w:rPr>
          <w:color w:val="231F20"/>
          <w:spacing w:val="-2"/>
        </w:rPr>
        <w:t xml:space="preserve"> </w:t>
      </w:r>
      <w:r w:rsidR="00F35426">
        <w:rPr>
          <w:color w:val="231F20"/>
          <w:spacing w:val="-4"/>
        </w:rPr>
        <w:t xml:space="preserve">pharmacology, </w:t>
      </w:r>
      <w:r w:rsidR="00F35426">
        <w:rPr>
          <w:color w:val="231F20"/>
        </w:rPr>
        <w:t xml:space="preserve">drug </w:t>
      </w:r>
      <w:r w:rsidR="00F35426">
        <w:rPr>
          <w:color w:val="231F20"/>
          <w:spacing w:val="-5"/>
        </w:rPr>
        <w:t xml:space="preserve">safety, </w:t>
      </w:r>
      <w:r w:rsidR="00F35426">
        <w:rPr>
          <w:color w:val="231F20"/>
        </w:rPr>
        <w:t xml:space="preserve">and </w:t>
      </w:r>
      <w:r w:rsidR="00F35426">
        <w:rPr>
          <w:color w:val="231F20"/>
          <w:spacing w:val="-4"/>
        </w:rPr>
        <w:t>epidemiology,</w:t>
      </w:r>
      <w:r w:rsidR="00F35426">
        <w:rPr>
          <w:color w:val="231F20"/>
          <w:spacing w:val="28"/>
        </w:rPr>
        <w:t xml:space="preserve"> </w:t>
      </w:r>
      <w:r w:rsidR="00F35426">
        <w:rPr>
          <w:color w:val="231F20"/>
        </w:rPr>
        <w:t>have</w:t>
      </w:r>
      <w:r w:rsidR="00F35426">
        <w:rPr>
          <w:color w:val="231F20"/>
          <w:spacing w:val="28"/>
        </w:rPr>
        <w:t xml:space="preserve"> </w:t>
      </w:r>
      <w:r w:rsidR="00F35426">
        <w:rPr>
          <w:color w:val="231F20"/>
          <w:spacing w:val="-2"/>
        </w:rPr>
        <w:t xml:space="preserve">stated </w:t>
      </w:r>
      <w:r w:rsidR="00F35426">
        <w:rPr>
          <w:color w:val="231F20"/>
        </w:rPr>
        <w:t>unequivocally</w:t>
      </w:r>
      <w:r w:rsidR="00F35426">
        <w:rPr>
          <w:color w:val="231F20"/>
          <w:spacing w:val="-17"/>
        </w:rPr>
        <w:t xml:space="preserve"> </w:t>
      </w:r>
      <w:r w:rsidR="00F35426">
        <w:rPr>
          <w:color w:val="231F20"/>
        </w:rPr>
        <w:t>that</w:t>
      </w:r>
      <w:r w:rsidR="00F35426">
        <w:rPr>
          <w:color w:val="231F20"/>
          <w:spacing w:val="-17"/>
        </w:rPr>
        <w:t xml:space="preserve"> </w:t>
      </w:r>
      <w:r w:rsidR="00F35426">
        <w:rPr>
          <w:color w:val="231F20"/>
        </w:rPr>
        <w:t>for</w:t>
      </w:r>
      <w:r w:rsidR="00F35426">
        <w:rPr>
          <w:color w:val="231F20"/>
          <w:spacing w:val="-17"/>
        </w:rPr>
        <w:t xml:space="preserve"> </w:t>
      </w:r>
      <w:r w:rsidR="00F35426">
        <w:rPr>
          <w:color w:val="231F20"/>
        </w:rPr>
        <w:t>this</w:t>
      </w:r>
      <w:r w:rsidR="00F35426">
        <w:rPr>
          <w:color w:val="231F20"/>
          <w:spacing w:val="-17"/>
        </w:rPr>
        <w:t xml:space="preserve"> </w:t>
      </w:r>
      <w:r w:rsidR="00F35426">
        <w:rPr>
          <w:color w:val="231F20"/>
        </w:rPr>
        <w:t>educational</w:t>
      </w:r>
      <w:r w:rsidR="00F35426">
        <w:rPr>
          <w:color w:val="231F20"/>
          <w:spacing w:val="-17"/>
        </w:rPr>
        <w:t xml:space="preserve"> </w:t>
      </w:r>
      <w:r w:rsidR="00F35426">
        <w:rPr>
          <w:color w:val="231F20"/>
        </w:rPr>
        <w:t>plan</w:t>
      </w:r>
      <w:r w:rsidR="00F35426">
        <w:rPr>
          <w:color w:val="231F20"/>
          <w:spacing w:val="-17"/>
        </w:rPr>
        <w:t xml:space="preserve"> </w:t>
      </w:r>
      <w:r w:rsidR="00F35426">
        <w:rPr>
          <w:color w:val="231F20"/>
        </w:rPr>
        <w:t>to</w:t>
      </w:r>
      <w:r w:rsidR="00F35426">
        <w:rPr>
          <w:color w:val="231F20"/>
          <w:spacing w:val="-17"/>
        </w:rPr>
        <w:t xml:space="preserve"> </w:t>
      </w:r>
      <w:r w:rsidR="00F35426">
        <w:rPr>
          <w:color w:val="231F20"/>
        </w:rPr>
        <w:t>change</w:t>
      </w:r>
      <w:r w:rsidR="00F35426">
        <w:rPr>
          <w:color w:val="231F20"/>
          <w:spacing w:val="-17"/>
        </w:rPr>
        <w:t xml:space="preserve"> </w:t>
      </w:r>
      <w:r w:rsidR="00F35426">
        <w:rPr>
          <w:color w:val="231F20"/>
        </w:rPr>
        <w:t>physi- cian</w:t>
      </w:r>
      <w:r w:rsidR="00F35426">
        <w:rPr>
          <w:color w:val="231F20"/>
          <w:spacing w:val="-11"/>
        </w:rPr>
        <w:t xml:space="preserve"> </w:t>
      </w:r>
      <w:r w:rsidR="00F35426">
        <w:rPr>
          <w:color w:val="231F20"/>
          <w:spacing w:val="-4"/>
        </w:rPr>
        <w:t>behavior,</w:t>
      </w:r>
      <w:r w:rsidR="00F35426">
        <w:rPr>
          <w:color w:val="231F20"/>
          <w:spacing w:val="-11"/>
        </w:rPr>
        <w:t xml:space="preserve"> </w:t>
      </w:r>
      <w:r w:rsidR="00F35426">
        <w:rPr>
          <w:color w:val="231F20"/>
        </w:rPr>
        <w:t>it</w:t>
      </w:r>
      <w:r w:rsidR="00F35426">
        <w:rPr>
          <w:color w:val="231F20"/>
          <w:spacing w:val="-11"/>
        </w:rPr>
        <w:t xml:space="preserve"> </w:t>
      </w:r>
      <w:r w:rsidR="00F35426">
        <w:rPr>
          <w:color w:val="231F20"/>
        </w:rPr>
        <w:t>must</w:t>
      </w:r>
      <w:r w:rsidR="00F35426">
        <w:rPr>
          <w:color w:val="231F20"/>
          <w:spacing w:val="-11"/>
        </w:rPr>
        <w:t xml:space="preserve"> </w:t>
      </w:r>
      <w:r w:rsidR="00F35426">
        <w:rPr>
          <w:color w:val="231F20"/>
        </w:rPr>
        <w:t>be</w:t>
      </w:r>
      <w:r w:rsidR="00F35426">
        <w:rPr>
          <w:color w:val="231F20"/>
          <w:spacing w:val="-11"/>
        </w:rPr>
        <w:t xml:space="preserve"> </w:t>
      </w:r>
      <w:r w:rsidR="00F35426">
        <w:rPr>
          <w:color w:val="231F20"/>
          <w:spacing w:val="-4"/>
        </w:rPr>
        <w:t>compulsory.</w:t>
      </w:r>
      <w:r w:rsidR="00F35426">
        <w:rPr>
          <w:color w:val="231F20"/>
          <w:spacing w:val="-11"/>
        </w:rPr>
        <w:t xml:space="preserve"> </w:t>
      </w:r>
      <w:r w:rsidR="00F35426">
        <w:rPr>
          <w:color w:val="231F20"/>
          <w:spacing w:val="-10"/>
        </w:rPr>
        <w:t>To</w:t>
      </w:r>
      <w:r w:rsidR="00F35426">
        <w:rPr>
          <w:color w:val="231F20"/>
          <w:spacing w:val="-11"/>
        </w:rPr>
        <w:t xml:space="preserve"> </w:t>
      </w:r>
      <w:r w:rsidR="00F35426">
        <w:rPr>
          <w:color w:val="231F20"/>
        </w:rPr>
        <w:t>date,</w:t>
      </w:r>
      <w:r w:rsidR="00F35426">
        <w:rPr>
          <w:color w:val="231F20"/>
          <w:spacing w:val="-11"/>
        </w:rPr>
        <w:t xml:space="preserve"> </w:t>
      </w:r>
      <w:r w:rsidR="00F35426">
        <w:rPr>
          <w:color w:val="231F20"/>
        </w:rPr>
        <w:t>REMS</w:t>
      </w:r>
      <w:r w:rsidR="00F35426">
        <w:rPr>
          <w:color w:val="231F20"/>
          <w:spacing w:val="-11"/>
        </w:rPr>
        <w:t xml:space="preserve"> </w:t>
      </w:r>
      <w:r w:rsidR="00F35426">
        <w:rPr>
          <w:color w:val="231F20"/>
        </w:rPr>
        <w:t>training</w:t>
      </w:r>
      <w:r w:rsidR="00F35426">
        <w:rPr>
          <w:color w:val="231F20"/>
          <w:spacing w:val="-2"/>
          <w:w w:val="99"/>
        </w:rPr>
        <w:t xml:space="preserve"> </w:t>
      </w:r>
      <w:r w:rsidR="00F35426">
        <w:rPr>
          <w:color w:val="231F20"/>
        </w:rPr>
        <w:t xml:space="preserve">is still </w:t>
      </w:r>
      <w:r w:rsidR="00F35426">
        <w:rPr>
          <w:color w:val="231F20"/>
          <w:spacing w:val="-4"/>
        </w:rPr>
        <w:t xml:space="preserve">voluntary, </w:t>
      </w:r>
      <w:r w:rsidR="00F35426">
        <w:rPr>
          <w:color w:val="231F20"/>
          <w:spacing w:val="-3"/>
        </w:rPr>
        <w:t xml:space="preserve">controlled </w:t>
      </w:r>
      <w:r w:rsidR="00F35426">
        <w:rPr>
          <w:color w:val="231F20"/>
        </w:rPr>
        <w:t>by the funding</w:t>
      </w:r>
      <w:r w:rsidR="00F35426">
        <w:rPr>
          <w:color w:val="231F20"/>
          <w:spacing w:val="40"/>
        </w:rPr>
        <w:t xml:space="preserve"> </w:t>
      </w:r>
      <w:r w:rsidR="00F35426">
        <w:rPr>
          <w:color w:val="231F20"/>
        </w:rPr>
        <w:t>of</w:t>
      </w:r>
      <w:r w:rsidR="00F35426">
        <w:rPr>
          <w:color w:val="231F20"/>
          <w:spacing w:val="4"/>
        </w:rPr>
        <w:t xml:space="preserve"> </w:t>
      </w:r>
      <w:r w:rsidR="00F35426">
        <w:rPr>
          <w:color w:val="231F20"/>
        </w:rPr>
        <w:t>pharmaceuti-</w:t>
      </w:r>
      <w:r w:rsidR="00F35426">
        <w:rPr>
          <w:color w:val="231F20"/>
          <w:w w:val="99"/>
        </w:rPr>
        <w:t xml:space="preserve"> </w:t>
      </w:r>
      <w:r w:rsidR="00F35426">
        <w:rPr>
          <w:color w:val="231F20"/>
        </w:rPr>
        <w:t xml:space="preserve">cal companies, and, in a </w:t>
      </w:r>
      <w:r w:rsidR="00F35426">
        <w:rPr>
          <w:color w:val="231F20"/>
          <w:spacing w:val="-3"/>
        </w:rPr>
        <w:t xml:space="preserve">recent </w:t>
      </w:r>
      <w:r w:rsidR="00F35426">
        <w:rPr>
          <w:color w:val="231F20"/>
        </w:rPr>
        <w:t xml:space="preserve">article </w:t>
      </w:r>
      <w:r w:rsidR="00F35426">
        <w:rPr>
          <w:color w:val="231F20"/>
          <w:spacing w:val="-3"/>
        </w:rPr>
        <w:t xml:space="preserve">from </w:t>
      </w:r>
      <w:r w:rsidR="00F35426">
        <w:rPr>
          <w:color w:val="231F20"/>
        </w:rPr>
        <w:t>the</w:t>
      </w:r>
      <w:r w:rsidR="00F35426">
        <w:rPr>
          <w:color w:val="231F20"/>
          <w:spacing w:val="6"/>
        </w:rPr>
        <w:t xml:space="preserve"> </w:t>
      </w:r>
      <w:r w:rsidR="00F35426">
        <w:rPr>
          <w:color w:val="231F20"/>
        </w:rPr>
        <w:t xml:space="preserve">journal </w:t>
      </w:r>
      <w:r w:rsidR="00F35426">
        <w:rPr>
          <w:i/>
          <w:color w:val="231F20"/>
        </w:rPr>
        <w:t>Pain</w:t>
      </w:r>
      <w:r w:rsidR="00F35426">
        <w:rPr>
          <w:color w:val="231F20"/>
        </w:rPr>
        <w:t xml:space="preserve">, is </w:t>
      </w:r>
      <w:r w:rsidR="00F35426">
        <w:rPr>
          <w:color w:val="231F20"/>
          <w:spacing w:val="-3"/>
        </w:rPr>
        <w:t xml:space="preserve">ineffective </w:t>
      </w:r>
      <w:r w:rsidR="00F35426">
        <w:rPr>
          <w:color w:val="231F20"/>
        </w:rPr>
        <w:t xml:space="preserve">in changing the </w:t>
      </w:r>
      <w:r w:rsidR="00F35426">
        <w:rPr>
          <w:color w:val="231F20"/>
          <w:spacing w:val="-3"/>
        </w:rPr>
        <w:t xml:space="preserve">prescribing </w:t>
      </w:r>
      <w:r w:rsidR="00F35426">
        <w:rPr>
          <w:color w:val="231F20"/>
        </w:rPr>
        <w:t>behavior</w:t>
      </w:r>
      <w:r w:rsidR="00F35426">
        <w:rPr>
          <w:color w:val="231F20"/>
          <w:spacing w:val="5"/>
        </w:rPr>
        <w:t xml:space="preserve"> </w:t>
      </w:r>
      <w:r w:rsidR="00F35426">
        <w:rPr>
          <w:color w:val="231F20"/>
        </w:rPr>
        <w:t>of</w:t>
      </w:r>
      <w:r w:rsidR="00F35426">
        <w:rPr>
          <w:color w:val="231F20"/>
          <w:spacing w:val="18"/>
        </w:rPr>
        <w:t xml:space="preserve"> </w:t>
      </w:r>
      <w:r w:rsidR="00F35426">
        <w:rPr>
          <w:color w:val="231F20"/>
        </w:rPr>
        <w:t>clini-</w:t>
      </w:r>
      <w:r w:rsidR="00F35426">
        <w:rPr>
          <w:color w:val="231F20"/>
          <w:w w:val="99"/>
        </w:rPr>
        <w:t xml:space="preserve"> </w:t>
      </w:r>
      <w:r w:rsidR="00F35426">
        <w:rPr>
          <w:color w:val="231F20"/>
        </w:rPr>
        <w:t>cians.</w:t>
      </w:r>
      <w:r w:rsidR="00F35426">
        <w:rPr>
          <w:color w:val="231F20"/>
          <w:position w:val="6"/>
          <w:sz w:val="11"/>
        </w:rPr>
        <w:t>12</w:t>
      </w:r>
      <w:r w:rsidR="00F35426">
        <w:rPr>
          <w:color w:val="231F20"/>
          <w:spacing w:val="-4"/>
          <w:position w:val="6"/>
          <w:sz w:val="11"/>
        </w:rPr>
        <w:t xml:space="preserve"> </w:t>
      </w:r>
      <w:r w:rsidR="00F35426">
        <w:rPr>
          <w:color w:val="231F20"/>
        </w:rPr>
        <w:t>This</w:t>
      </w:r>
      <w:r w:rsidR="00F35426">
        <w:rPr>
          <w:color w:val="231F20"/>
          <w:spacing w:val="-5"/>
        </w:rPr>
        <w:t xml:space="preserve"> </w:t>
      </w:r>
      <w:r w:rsidR="00F35426">
        <w:rPr>
          <w:color w:val="231F20"/>
        </w:rPr>
        <w:t>should</w:t>
      </w:r>
      <w:r w:rsidR="00F35426">
        <w:rPr>
          <w:color w:val="231F20"/>
          <w:spacing w:val="-5"/>
        </w:rPr>
        <w:t xml:space="preserve"> </w:t>
      </w:r>
      <w:r w:rsidR="00F35426">
        <w:rPr>
          <w:color w:val="231F20"/>
        </w:rPr>
        <w:t>not</w:t>
      </w:r>
      <w:r w:rsidR="00F35426">
        <w:rPr>
          <w:color w:val="231F20"/>
          <w:spacing w:val="-5"/>
        </w:rPr>
        <w:t xml:space="preserve"> </w:t>
      </w:r>
      <w:r w:rsidR="00F35426">
        <w:rPr>
          <w:color w:val="231F20"/>
        </w:rPr>
        <w:t>be</w:t>
      </w:r>
      <w:r w:rsidR="00F35426">
        <w:rPr>
          <w:color w:val="231F20"/>
          <w:spacing w:val="-5"/>
        </w:rPr>
        <w:t xml:space="preserve"> </w:t>
      </w:r>
      <w:r w:rsidR="00F35426">
        <w:rPr>
          <w:color w:val="231F20"/>
        </w:rPr>
        <w:t>a</w:t>
      </w:r>
      <w:r w:rsidR="00F35426">
        <w:rPr>
          <w:color w:val="231F20"/>
          <w:spacing w:val="-5"/>
        </w:rPr>
        <w:t xml:space="preserve"> </w:t>
      </w:r>
      <w:r w:rsidR="00F35426">
        <w:rPr>
          <w:color w:val="231F20"/>
          <w:spacing w:val="-3"/>
        </w:rPr>
        <w:t>revelation,</w:t>
      </w:r>
      <w:r w:rsidR="00F35426">
        <w:rPr>
          <w:color w:val="231F20"/>
          <w:spacing w:val="-5"/>
        </w:rPr>
        <w:t xml:space="preserve"> </w:t>
      </w:r>
      <w:r w:rsidR="00F35426">
        <w:rPr>
          <w:color w:val="231F20"/>
        </w:rPr>
        <w:t>as</w:t>
      </w:r>
      <w:r w:rsidR="00F35426">
        <w:rPr>
          <w:color w:val="231F20"/>
          <w:spacing w:val="-5"/>
        </w:rPr>
        <w:t xml:space="preserve"> </w:t>
      </w:r>
      <w:r w:rsidR="00F35426">
        <w:rPr>
          <w:color w:val="231F20"/>
        </w:rPr>
        <w:t>multiple</w:t>
      </w:r>
      <w:r w:rsidR="00F35426">
        <w:rPr>
          <w:color w:val="231F20"/>
          <w:spacing w:val="-5"/>
        </w:rPr>
        <w:t xml:space="preserve"> </w:t>
      </w:r>
      <w:r w:rsidR="00F35426">
        <w:rPr>
          <w:color w:val="231F20"/>
        </w:rPr>
        <w:t>attempts</w:t>
      </w:r>
      <w:r w:rsidR="00F35426">
        <w:rPr>
          <w:color w:val="231F20"/>
          <w:spacing w:val="-2"/>
        </w:rPr>
        <w:t xml:space="preserve"> </w:t>
      </w:r>
      <w:r w:rsidR="00F35426">
        <w:rPr>
          <w:color w:val="231F20"/>
        </w:rPr>
        <w:t>to</w:t>
      </w:r>
      <w:r w:rsidR="00F35426">
        <w:rPr>
          <w:color w:val="231F20"/>
          <w:spacing w:val="-18"/>
        </w:rPr>
        <w:t xml:space="preserve"> </w:t>
      </w:r>
      <w:r w:rsidR="00F35426">
        <w:rPr>
          <w:color w:val="231F20"/>
        </w:rPr>
        <w:t>define</w:t>
      </w:r>
      <w:r w:rsidR="00F35426">
        <w:rPr>
          <w:color w:val="231F20"/>
          <w:spacing w:val="-18"/>
        </w:rPr>
        <w:t xml:space="preserve"> </w:t>
      </w:r>
      <w:r w:rsidR="00F35426">
        <w:rPr>
          <w:color w:val="231F20"/>
        </w:rPr>
        <w:t>and</w:t>
      </w:r>
      <w:r w:rsidR="00F35426">
        <w:rPr>
          <w:color w:val="231F20"/>
          <w:spacing w:val="-18"/>
        </w:rPr>
        <w:t xml:space="preserve"> </w:t>
      </w:r>
      <w:r w:rsidR="00F35426">
        <w:rPr>
          <w:color w:val="231F20"/>
        </w:rPr>
        <w:t>implement</w:t>
      </w:r>
      <w:r w:rsidR="00F35426">
        <w:rPr>
          <w:color w:val="231F20"/>
          <w:spacing w:val="-18"/>
        </w:rPr>
        <w:t xml:space="preserve"> </w:t>
      </w:r>
      <w:r w:rsidR="00F35426">
        <w:rPr>
          <w:color w:val="231F20"/>
        </w:rPr>
        <w:t>risk</w:t>
      </w:r>
      <w:r w:rsidR="00F35426">
        <w:rPr>
          <w:color w:val="231F20"/>
          <w:spacing w:val="-18"/>
        </w:rPr>
        <w:t xml:space="preserve"> </w:t>
      </w:r>
      <w:r w:rsidR="00F35426">
        <w:rPr>
          <w:color w:val="231F20"/>
          <w:spacing w:val="-3"/>
        </w:rPr>
        <w:t>reduction</w:t>
      </w:r>
      <w:r w:rsidR="00F35426">
        <w:rPr>
          <w:color w:val="231F20"/>
          <w:spacing w:val="-18"/>
        </w:rPr>
        <w:t xml:space="preserve"> </w:t>
      </w:r>
      <w:r w:rsidR="00F35426">
        <w:rPr>
          <w:color w:val="231F20"/>
        </w:rPr>
        <w:t>plans</w:t>
      </w:r>
      <w:r w:rsidR="00F35426">
        <w:rPr>
          <w:color w:val="231F20"/>
          <w:spacing w:val="-18"/>
        </w:rPr>
        <w:t xml:space="preserve"> </w:t>
      </w:r>
      <w:r w:rsidR="00F35426">
        <w:rPr>
          <w:color w:val="231F20"/>
        </w:rPr>
        <w:t>associated</w:t>
      </w:r>
      <w:r w:rsidR="00F35426">
        <w:rPr>
          <w:color w:val="231F20"/>
          <w:spacing w:val="-18"/>
        </w:rPr>
        <w:t xml:space="preserve"> </w:t>
      </w:r>
      <w:r w:rsidR="00F35426">
        <w:rPr>
          <w:color w:val="231F20"/>
        </w:rPr>
        <w:t>with</w:t>
      </w:r>
    </w:p>
    <w:p w:rsidR="006836E9" w:rsidRDefault="00F35426">
      <w:pPr>
        <w:pStyle w:val="BodyText"/>
        <w:spacing w:line="219" w:lineRule="exact"/>
        <w:ind w:left="620"/>
      </w:pPr>
      <w:r>
        <w:rPr>
          <w:color w:val="231F20"/>
        </w:rPr>
        <w:t xml:space="preserve">opioids in the past 20 years have been </w:t>
      </w:r>
      <w:r>
        <w:rPr>
          <w:color w:val="231F20"/>
          <w:spacing w:val="-3"/>
        </w:rPr>
        <w:t>relatively ineffective.</w:t>
      </w:r>
    </w:p>
    <w:p w:rsidR="006836E9" w:rsidRDefault="00F35426">
      <w:pPr>
        <w:pStyle w:val="BodyText"/>
        <w:spacing w:before="2" w:line="235" w:lineRule="auto"/>
        <w:ind w:left="620" w:firstLine="239"/>
        <w:jc w:val="both"/>
        <w:rPr>
          <w:sz w:val="11"/>
        </w:rPr>
      </w:pPr>
      <w:r>
        <w:rPr>
          <w:color w:val="231F20"/>
        </w:rPr>
        <w:t>Abuse deterrent formulations (ADFs) of opioids were developed with the hope that they would play a significant role</w:t>
      </w:r>
      <w:r>
        <w:rPr>
          <w:color w:val="231F20"/>
          <w:spacing w:val="-15"/>
        </w:rPr>
        <w:t xml:space="preserve"> </w:t>
      </w:r>
      <w:r>
        <w:rPr>
          <w:color w:val="231F20"/>
        </w:rPr>
        <w:t>in</w:t>
      </w:r>
      <w:r>
        <w:rPr>
          <w:color w:val="231F20"/>
          <w:spacing w:val="-15"/>
        </w:rPr>
        <w:t xml:space="preserve"> </w:t>
      </w:r>
      <w:r>
        <w:rPr>
          <w:color w:val="231F20"/>
        </w:rPr>
        <w:t>reducing</w:t>
      </w:r>
      <w:r>
        <w:rPr>
          <w:color w:val="231F20"/>
          <w:spacing w:val="-15"/>
        </w:rPr>
        <w:t xml:space="preserve"> </w:t>
      </w:r>
      <w:r>
        <w:rPr>
          <w:color w:val="231F20"/>
        </w:rPr>
        <w:t>deaths</w:t>
      </w:r>
      <w:r>
        <w:rPr>
          <w:color w:val="231F20"/>
          <w:spacing w:val="-15"/>
        </w:rPr>
        <w:t xml:space="preserve"> </w:t>
      </w:r>
      <w:r>
        <w:rPr>
          <w:color w:val="231F20"/>
        </w:rPr>
        <w:t>from</w:t>
      </w:r>
      <w:r>
        <w:rPr>
          <w:color w:val="231F20"/>
          <w:spacing w:val="-15"/>
        </w:rPr>
        <w:t xml:space="preserve"> </w:t>
      </w:r>
      <w:r>
        <w:rPr>
          <w:color w:val="231F20"/>
        </w:rPr>
        <w:t>opioids.</w:t>
      </w:r>
      <w:r>
        <w:rPr>
          <w:color w:val="231F20"/>
          <w:spacing w:val="-15"/>
        </w:rPr>
        <w:t xml:space="preserve"> </w:t>
      </w:r>
      <w:r>
        <w:rPr>
          <w:color w:val="231F20"/>
        </w:rPr>
        <w:t>By</w:t>
      </w:r>
      <w:r>
        <w:rPr>
          <w:color w:val="231F20"/>
          <w:spacing w:val="-15"/>
        </w:rPr>
        <w:t xml:space="preserve"> </w:t>
      </w:r>
      <w:r>
        <w:rPr>
          <w:color w:val="231F20"/>
        </w:rPr>
        <w:t>providing</w:t>
      </w:r>
      <w:r>
        <w:rPr>
          <w:color w:val="231F20"/>
          <w:spacing w:val="-15"/>
        </w:rPr>
        <w:t xml:space="preserve"> </w:t>
      </w:r>
      <w:r>
        <w:rPr>
          <w:color w:val="231F20"/>
        </w:rPr>
        <w:t>hydroco- done,</w:t>
      </w:r>
      <w:r>
        <w:rPr>
          <w:color w:val="231F20"/>
          <w:spacing w:val="-12"/>
        </w:rPr>
        <w:t xml:space="preserve"> </w:t>
      </w:r>
      <w:r>
        <w:rPr>
          <w:color w:val="231F20"/>
        </w:rPr>
        <w:t>oxycodone,</w:t>
      </w:r>
      <w:r>
        <w:rPr>
          <w:color w:val="231F20"/>
          <w:spacing w:val="-12"/>
        </w:rPr>
        <w:t xml:space="preserve"> </w:t>
      </w:r>
      <w:r>
        <w:rPr>
          <w:color w:val="231F20"/>
        </w:rPr>
        <w:t>morphine,</w:t>
      </w:r>
      <w:r>
        <w:rPr>
          <w:color w:val="231F20"/>
          <w:spacing w:val="-12"/>
        </w:rPr>
        <w:t xml:space="preserve"> </w:t>
      </w:r>
      <w:r>
        <w:rPr>
          <w:color w:val="231F20"/>
        </w:rPr>
        <w:t>and</w:t>
      </w:r>
      <w:r>
        <w:rPr>
          <w:color w:val="231F20"/>
          <w:spacing w:val="-12"/>
        </w:rPr>
        <w:t xml:space="preserve"> </w:t>
      </w:r>
      <w:r>
        <w:rPr>
          <w:color w:val="231F20"/>
        </w:rPr>
        <w:t>other</w:t>
      </w:r>
      <w:r>
        <w:rPr>
          <w:color w:val="231F20"/>
          <w:spacing w:val="-12"/>
        </w:rPr>
        <w:t xml:space="preserve"> </w:t>
      </w:r>
      <w:r>
        <w:rPr>
          <w:color w:val="231F20"/>
        </w:rPr>
        <w:t>opioids</w:t>
      </w:r>
      <w:r>
        <w:rPr>
          <w:color w:val="231F20"/>
          <w:spacing w:val="-12"/>
        </w:rPr>
        <w:t xml:space="preserve"> </w:t>
      </w:r>
      <w:r>
        <w:rPr>
          <w:color w:val="231F20"/>
        </w:rPr>
        <w:t>in</w:t>
      </w:r>
      <w:r>
        <w:rPr>
          <w:color w:val="231F20"/>
          <w:spacing w:val="-12"/>
        </w:rPr>
        <w:t xml:space="preserve"> </w:t>
      </w:r>
      <w:r>
        <w:rPr>
          <w:color w:val="231F20"/>
        </w:rPr>
        <w:t>forms</w:t>
      </w:r>
      <w:r>
        <w:rPr>
          <w:color w:val="231F20"/>
          <w:spacing w:val="-12"/>
        </w:rPr>
        <w:t xml:space="preserve"> </w:t>
      </w:r>
      <w:r>
        <w:rPr>
          <w:color w:val="231F20"/>
        </w:rPr>
        <w:t xml:space="preserve">that were difficult to inject or inhale, it was assumed that users would not take the time and effort to negate the ADF tech- </w:t>
      </w:r>
      <w:r>
        <w:rPr>
          <w:color w:val="231F20"/>
          <w:spacing w:val="-4"/>
        </w:rPr>
        <w:t>nology,</w:t>
      </w:r>
      <w:r>
        <w:rPr>
          <w:color w:val="231F20"/>
          <w:spacing w:val="-12"/>
        </w:rPr>
        <w:t xml:space="preserve"> </w:t>
      </w:r>
      <w:r>
        <w:rPr>
          <w:color w:val="231F20"/>
        </w:rPr>
        <w:t>thus</w:t>
      </w:r>
      <w:r>
        <w:rPr>
          <w:color w:val="231F20"/>
          <w:spacing w:val="-12"/>
        </w:rPr>
        <w:t xml:space="preserve"> </w:t>
      </w:r>
      <w:r>
        <w:rPr>
          <w:color w:val="231F20"/>
        </w:rPr>
        <w:t>extracting</w:t>
      </w:r>
      <w:r>
        <w:rPr>
          <w:color w:val="231F20"/>
          <w:spacing w:val="-12"/>
        </w:rPr>
        <w:t xml:space="preserve"> </w:t>
      </w:r>
      <w:r>
        <w:rPr>
          <w:color w:val="231F20"/>
        </w:rPr>
        <w:t>large</w:t>
      </w:r>
      <w:r>
        <w:rPr>
          <w:color w:val="231F20"/>
          <w:spacing w:val="-12"/>
        </w:rPr>
        <w:t xml:space="preserve"> </w:t>
      </w:r>
      <w:r>
        <w:rPr>
          <w:color w:val="231F20"/>
        </w:rPr>
        <w:t>quantities</w:t>
      </w:r>
      <w:r>
        <w:rPr>
          <w:color w:val="231F20"/>
          <w:spacing w:val="-12"/>
        </w:rPr>
        <w:t xml:space="preserve"> </w:t>
      </w:r>
      <w:r>
        <w:rPr>
          <w:color w:val="231F20"/>
        </w:rPr>
        <w:t>of</w:t>
      </w:r>
      <w:r>
        <w:rPr>
          <w:color w:val="231F20"/>
          <w:spacing w:val="-12"/>
        </w:rPr>
        <w:t xml:space="preserve"> </w:t>
      </w:r>
      <w:r>
        <w:rPr>
          <w:color w:val="231F20"/>
        </w:rPr>
        <w:t>opioid,</w:t>
      </w:r>
      <w:r>
        <w:rPr>
          <w:color w:val="231F20"/>
          <w:spacing w:val="-12"/>
        </w:rPr>
        <w:t xml:space="preserve"> </w:t>
      </w:r>
      <w:r>
        <w:rPr>
          <w:color w:val="231F20"/>
        </w:rPr>
        <w:t>and,</w:t>
      </w:r>
      <w:r>
        <w:rPr>
          <w:color w:val="231F20"/>
          <w:spacing w:val="-12"/>
        </w:rPr>
        <w:t xml:space="preserve"> </w:t>
      </w:r>
      <w:r>
        <w:rPr>
          <w:color w:val="231F20"/>
        </w:rPr>
        <w:t>there- fore,</w:t>
      </w:r>
      <w:r>
        <w:rPr>
          <w:color w:val="231F20"/>
          <w:spacing w:val="-13"/>
        </w:rPr>
        <w:t xml:space="preserve"> </w:t>
      </w:r>
      <w:r>
        <w:rPr>
          <w:color w:val="231F20"/>
        </w:rPr>
        <w:t>fewer</w:t>
      </w:r>
      <w:r>
        <w:rPr>
          <w:color w:val="231F20"/>
          <w:spacing w:val="-13"/>
        </w:rPr>
        <w:t xml:space="preserve"> </w:t>
      </w:r>
      <w:r>
        <w:rPr>
          <w:color w:val="231F20"/>
        </w:rPr>
        <w:t>deaths</w:t>
      </w:r>
      <w:r>
        <w:rPr>
          <w:color w:val="231F20"/>
          <w:spacing w:val="-13"/>
        </w:rPr>
        <w:t xml:space="preserve"> </w:t>
      </w:r>
      <w:r>
        <w:rPr>
          <w:color w:val="231F20"/>
        </w:rPr>
        <w:t>would</w:t>
      </w:r>
      <w:r>
        <w:rPr>
          <w:color w:val="231F20"/>
          <w:spacing w:val="-13"/>
        </w:rPr>
        <w:t xml:space="preserve"> </w:t>
      </w:r>
      <w:r>
        <w:rPr>
          <w:color w:val="231F20"/>
        </w:rPr>
        <w:t>ensue.</w:t>
      </w:r>
      <w:r>
        <w:rPr>
          <w:color w:val="231F20"/>
          <w:spacing w:val="-13"/>
        </w:rPr>
        <w:t xml:space="preserve"> </w:t>
      </w:r>
      <w:r>
        <w:rPr>
          <w:color w:val="231F20"/>
        </w:rPr>
        <w:t>This</w:t>
      </w:r>
      <w:r>
        <w:rPr>
          <w:color w:val="231F20"/>
          <w:spacing w:val="-13"/>
        </w:rPr>
        <w:t xml:space="preserve"> </w:t>
      </w:r>
      <w:r>
        <w:rPr>
          <w:color w:val="231F20"/>
        </w:rPr>
        <w:t>predicted</w:t>
      </w:r>
      <w:r>
        <w:rPr>
          <w:color w:val="231F20"/>
          <w:spacing w:val="-13"/>
        </w:rPr>
        <w:t xml:space="preserve"> </w:t>
      </w:r>
      <w:r>
        <w:rPr>
          <w:color w:val="231F20"/>
        </w:rPr>
        <w:t>behavior</w:t>
      </w:r>
      <w:r>
        <w:rPr>
          <w:color w:val="231F20"/>
          <w:spacing w:val="-13"/>
        </w:rPr>
        <w:t xml:space="preserve"> </w:t>
      </w:r>
      <w:r>
        <w:rPr>
          <w:color w:val="231F20"/>
        </w:rPr>
        <w:t>has not reliably occurred for several reasons: First, users who do not have the technological skill to neutralize the ADF migrate</w:t>
      </w:r>
      <w:r>
        <w:rPr>
          <w:color w:val="231F20"/>
          <w:spacing w:val="-15"/>
        </w:rPr>
        <w:t xml:space="preserve"> </w:t>
      </w:r>
      <w:r>
        <w:rPr>
          <w:color w:val="231F20"/>
        </w:rPr>
        <w:t>to</w:t>
      </w:r>
      <w:r>
        <w:rPr>
          <w:color w:val="231F20"/>
          <w:spacing w:val="-15"/>
        </w:rPr>
        <w:t xml:space="preserve"> </w:t>
      </w:r>
      <w:r>
        <w:rPr>
          <w:color w:val="231F20"/>
        </w:rPr>
        <w:t>cheaper</w:t>
      </w:r>
      <w:r>
        <w:rPr>
          <w:color w:val="231F20"/>
          <w:spacing w:val="-15"/>
        </w:rPr>
        <w:t xml:space="preserve"> </w:t>
      </w:r>
      <w:r>
        <w:rPr>
          <w:color w:val="231F20"/>
        </w:rPr>
        <w:t>and</w:t>
      </w:r>
      <w:r>
        <w:rPr>
          <w:color w:val="231F20"/>
          <w:spacing w:val="-15"/>
        </w:rPr>
        <w:t xml:space="preserve"> </w:t>
      </w:r>
      <w:r>
        <w:rPr>
          <w:color w:val="231F20"/>
        </w:rPr>
        <w:t>more</w:t>
      </w:r>
      <w:r>
        <w:rPr>
          <w:color w:val="231F20"/>
          <w:spacing w:val="-15"/>
        </w:rPr>
        <w:t xml:space="preserve"> </w:t>
      </w:r>
      <w:r>
        <w:rPr>
          <w:color w:val="231F20"/>
        </w:rPr>
        <w:t>available</w:t>
      </w:r>
      <w:r>
        <w:rPr>
          <w:color w:val="231F20"/>
          <w:spacing w:val="-15"/>
        </w:rPr>
        <w:t xml:space="preserve"> </w:t>
      </w:r>
      <w:r>
        <w:rPr>
          <w:color w:val="231F20"/>
        </w:rPr>
        <w:t>illicit</w:t>
      </w:r>
      <w:r>
        <w:rPr>
          <w:color w:val="231F20"/>
          <w:spacing w:val="-15"/>
        </w:rPr>
        <w:t xml:space="preserve"> </w:t>
      </w:r>
      <w:r>
        <w:rPr>
          <w:color w:val="231F20"/>
        </w:rPr>
        <w:t>opioid</w:t>
      </w:r>
      <w:r>
        <w:rPr>
          <w:color w:val="231F20"/>
          <w:spacing w:val="-15"/>
        </w:rPr>
        <w:t xml:space="preserve"> </w:t>
      </w:r>
      <w:r>
        <w:rPr>
          <w:color w:val="231F20"/>
        </w:rPr>
        <w:t>products such</w:t>
      </w:r>
      <w:r>
        <w:rPr>
          <w:color w:val="231F20"/>
          <w:spacing w:val="-16"/>
        </w:rPr>
        <w:t xml:space="preserve"> </w:t>
      </w:r>
      <w:r>
        <w:rPr>
          <w:color w:val="231F20"/>
        </w:rPr>
        <w:t>as</w:t>
      </w:r>
      <w:r>
        <w:rPr>
          <w:color w:val="231F20"/>
          <w:spacing w:val="-16"/>
        </w:rPr>
        <w:t xml:space="preserve"> </w:t>
      </w:r>
      <w:r>
        <w:rPr>
          <w:color w:val="231F20"/>
        </w:rPr>
        <w:t>fentanyl</w:t>
      </w:r>
      <w:r>
        <w:rPr>
          <w:color w:val="231F20"/>
          <w:spacing w:val="-16"/>
        </w:rPr>
        <w:t xml:space="preserve"> </w:t>
      </w:r>
      <w:r>
        <w:rPr>
          <w:color w:val="231F20"/>
        </w:rPr>
        <w:t>and</w:t>
      </w:r>
      <w:r>
        <w:rPr>
          <w:color w:val="231F20"/>
          <w:spacing w:val="-16"/>
        </w:rPr>
        <w:t xml:space="preserve"> </w:t>
      </w:r>
      <w:r>
        <w:rPr>
          <w:color w:val="231F20"/>
        </w:rPr>
        <w:t>heroin.</w:t>
      </w:r>
      <w:r>
        <w:rPr>
          <w:color w:val="231F20"/>
          <w:spacing w:val="-16"/>
        </w:rPr>
        <w:t xml:space="preserve"> </w:t>
      </w:r>
      <w:r>
        <w:rPr>
          <w:color w:val="231F20"/>
        </w:rPr>
        <w:t>Second,</w:t>
      </w:r>
      <w:r>
        <w:rPr>
          <w:color w:val="231F20"/>
          <w:spacing w:val="-16"/>
        </w:rPr>
        <w:t xml:space="preserve"> </w:t>
      </w:r>
      <w:r>
        <w:rPr>
          <w:color w:val="231F20"/>
        </w:rPr>
        <w:t>despite</w:t>
      </w:r>
      <w:r>
        <w:rPr>
          <w:color w:val="231F20"/>
          <w:spacing w:val="-16"/>
        </w:rPr>
        <w:t xml:space="preserve"> </w:t>
      </w:r>
      <w:r>
        <w:rPr>
          <w:color w:val="231F20"/>
        </w:rPr>
        <w:t>the</w:t>
      </w:r>
      <w:r>
        <w:rPr>
          <w:color w:val="231F20"/>
          <w:spacing w:val="-16"/>
        </w:rPr>
        <w:t xml:space="preserve"> </w:t>
      </w:r>
      <w:r>
        <w:rPr>
          <w:color w:val="231F20"/>
        </w:rPr>
        <w:t>best</w:t>
      </w:r>
      <w:r>
        <w:rPr>
          <w:color w:val="231F20"/>
          <w:spacing w:val="-16"/>
        </w:rPr>
        <w:t xml:space="preserve"> </w:t>
      </w:r>
      <w:r>
        <w:rPr>
          <w:color w:val="231F20"/>
        </w:rPr>
        <w:t>effort</w:t>
      </w:r>
      <w:r>
        <w:rPr>
          <w:color w:val="231F20"/>
          <w:spacing w:val="-16"/>
        </w:rPr>
        <w:t xml:space="preserve"> </w:t>
      </w:r>
      <w:r>
        <w:rPr>
          <w:color w:val="231F20"/>
        </w:rPr>
        <w:t>of industrial</w:t>
      </w:r>
      <w:r>
        <w:rPr>
          <w:color w:val="231F20"/>
          <w:spacing w:val="-13"/>
        </w:rPr>
        <w:t xml:space="preserve"> </w:t>
      </w:r>
      <w:r>
        <w:rPr>
          <w:color w:val="231F20"/>
        </w:rPr>
        <w:t>chemists,</w:t>
      </w:r>
      <w:r>
        <w:rPr>
          <w:color w:val="231F20"/>
          <w:spacing w:val="-13"/>
        </w:rPr>
        <w:t xml:space="preserve"> </w:t>
      </w:r>
      <w:r>
        <w:rPr>
          <w:color w:val="231F20"/>
        </w:rPr>
        <w:t>many</w:t>
      </w:r>
      <w:r>
        <w:rPr>
          <w:color w:val="231F20"/>
          <w:spacing w:val="-13"/>
        </w:rPr>
        <w:t xml:space="preserve"> </w:t>
      </w:r>
      <w:r>
        <w:rPr>
          <w:color w:val="231F20"/>
        </w:rPr>
        <w:t>of</w:t>
      </w:r>
      <w:r>
        <w:rPr>
          <w:color w:val="231F20"/>
          <w:spacing w:val="-13"/>
        </w:rPr>
        <w:t xml:space="preserve"> </w:t>
      </w:r>
      <w:r>
        <w:rPr>
          <w:color w:val="231F20"/>
        </w:rPr>
        <w:t>the</w:t>
      </w:r>
      <w:r>
        <w:rPr>
          <w:color w:val="231F20"/>
          <w:spacing w:val="-13"/>
        </w:rPr>
        <w:t xml:space="preserve"> </w:t>
      </w:r>
      <w:r>
        <w:rPr>
          <w:color w:val="231F20"/>
        </w:rPr>
        <w:t>technologies</w:t>
      </w:r>
      <w:r>
        <w:rPr>
          <w:color w:val="231F20"/>
          <w:spacing w:val="-13"/>
        </w:rPr>
        <w:t xml:space="preserve"> </w:t>
      </w:r>
      <w:r>
        <w:rPr>
          <w:color w:val="231F20"/>
        </w:rPr>
        <w:t>created</w:t>
      </w:r>
      <w:r>
        <w:rPr>
          <w:color w:val="231F20"/>
          <w:spacing w:val="-13"/>
        </w:rPr>
        <w:t xml:space="preserve"> </w:t>
      </w:r>
      <w:r>
        <w:rPr>
          <w:color w:val="231F20"/>
        </w:rPr>
        <w:t>to</w:t>
      </w:r>
      <w:r>
        <w:rPr>
          <w:color w:val="231F20"/>
          <w:spacing w:val="-13"/>
        </w:rPr>
        <w:t xml:space="preserve"> </w:t>
      </w:r>
      <w:r>
        <w:rPr>
          <w:color w:val="231F20"/>
        </w:rPr>
        <w:t>pro- duce the specific abuse deterrent technology are bypassed, some</w:t>
      </w:r>
      <w:r>
        <w:rPr>
          <w:color w:val="231F20"/>
          <w:spacing w:val="-9"/>
        </w:rPr>
        <w:t xml:space="preserve"> </w:t>
      </w:r>
      <w:r>
        <w:rPr>
          <w:color w:val="231F20"/>
        </w:rPr>
        <w:t>before</w:t>
      </w:r>
      <w:r>
        <w:rPr>
          <w:color w:val="231F20"/>
          <w:spacing w:val="-9"/>
        </w:rPr>
        <w:t xml:space="preserve"> </w:t>
      </w:r>
      <w:r>
        <w:rPr>
          <w:color w:val="231F20"/>
        </w:rPr>
        <w:t>the</w:t>
      </w:r>
      <w:r>
        <w:rPr>
          <w:color w:val="231F20"/>
          <w:spacing w:val="-9"/>
        </w:rPr>
        <w:t xml:space="preserve"> </w:t>
      </w:r>
      <w:r>
        <w:rPr>
          <w:color w:val="231F20"/>
        </w:rPr>
        <w:t>FDA</w:t>
      </w:r>
      <w:r>
        <w:rPr>
          <w:color w:val="231F20"/>
          <w:spacing w:val="-17"/>
        </w:rPr>
        <w:t xml:space="preserve"> </w:t>
      </w:r>
      <w:r>
        <w:rPr>
          <w:color w:val="231F20"/>
        </w:rPr>
        <w:t>has</w:t>
      </w:r>
      <w:r>
        <w:rPr>
          <w:color w:val="231F20"/>
          <w:spacing w:val="-9"/>
        </w:rPr>
        <w:t xml:space="preserve"> </w:t>
      </w:r>
      <w:r>
        <w:rPr>
          <w:color w:val="231F20"/>
        </w:rPr>
        <w:t>finished</w:t>
      </w:r>
      <w:r>
        <w:rPr>
          <w:color w:val="231F20"/>
          <w:spacing w:val="-9"/>
        </w:rPr>
        <w:t xml:space="preserve"> </w:t>
      </w:r>
      <w:r>
        <w:rPr>
          <w:color w:val="231F20"/>
        </w:rPr>
        <w:t>its</w:t>
      </w:r>
      <w:r>
        <w:rPr>
          <w:color w:val="231F20"/>
          <w:spacing w:val="-9"/>
        </w:rPr>
        <w:t xml:space="preserve"> </w:t>
      </w:r>
      <w:r>
        <w:rPr>
          <w:color w:val="231F20"/>
        </w:rPr>
        <w:t>evaluation.</w:t>
      </w:r>
      <w:r>
        <w:rPr>
          <w:color w:val="231F20"/>
          <w:position w:val="6"/>
          <w:sz w:val="11"/>
        </w:rPr>
        <w:t>13</w:t>
      </w:r>
    </w:p>
    <w:p w:rsidR="006836E9" w:rsidRDefault="00F35426">
      <w:pPr>
        <w:pStyle w:val="BodyText"/>
        <w:spacing w:line="235" w:lineRule="auto"/>
        <w:ind w:left="620" w:firstLine="239"/>
        <w:jc w:val="both"/>
      </w:pPr>
      <w:r>
        <w:rPr>
          <w:color w:val="231F20"/>
        </w:rPr>
        <w:t>The Secretary of the US Department of Health and Human Services placed naloxone, a rescue agent for opioid intoxication,</w:t>
      </w:r>
      <w:r>
        <w:rPr>
          <w:color w:val="231F20"/>
          <w:spacing w:val="-7"/>
        </w:rPr>
        <w:t xml:space="preserve"> </w:t>
      </w:r>
      <w:r>
        <w:rPr>
          <w:color w:val="231F20"/>
        </w:rPr>
        <w:t>on</w:t>
      </w:r>
      <w:r>
        <w:rPr>
          <w:color w:val="231F20"/>
          <w:spacing w:val="-7"/>
        </w:rPr>
        <w:t xml:space="preserve"> </w:t>
      </w:r>
      <w:r>
        <w:rPr>
          <w:color w:val="231F20"/>
        </w:rPr>
        <w:t>the</w:t>
      </w:r>
      <w:r>
        <w:rPr>
          <w:color w:val="231F20"/>
          <w:spacing w:val="-7"/>
        </w:rPr>
        <w:t xml:space="preserve"> </w:t>
      </w:r>
      <w:r>
        <w:rPr>
          <w:color w:val="231F20"/>
        </w:rPr>
        <w:t>agenda</w:t>
      </w:r>
      <w:r>
        <w:rPr>
          <w:color w:val="231F20"/>
          <w:spacing w:val="-7"/>
        </w:rPr>
        <w:t xml:space="preserve"> </w:t>
      </w:r>
      <w:r>
        <w:rPr>
          <w:color w:val="231F20"/>
        </w:rPr>
        <w:t>for</w:t>
      </w:r>
      <w:r>
        <w:rPr>
          <w:color w:val="231F20"/>
          <w:spacing w:val="-7"/>
        </w:rPr>
        <w:t xml:space="preserve"> </w:t>
      </w:r>
      <w:r>
        <w:rPr>
          <w:color w:val="231F20"/>
        </w:rPr>
        <w:t>overdose</w:t>
      </w:r>
      <w:r>
        <w:rPr>
          <w:color w:val="231F20"/>
          <w:spacing w:val="-7"/>
        </w:rPr>
        <w:t xml:space="preserve"> </w:t>
      </w:r>
      <w:r>
        <w:rPr>
          <w:color w:val="231F20"/>
        </w:rPr>
        <w:t>prevention</w:t>
      </w:r>
      <w:r>
        <w:rPr>
          <w:color w:val="231F20"/>
          <w:spacing w:val="-7"/>
        </w:rPr>
        <w:t xml:space="preserve"> </w:t>
      </w:r>
      <w:r>
        <w:rPr>
          <w:color w:val="231F20"/>
        </w:rPr>
        <w:t>in</w:t>
      </w:r>
      <w:r>
        <w:rPr>
          <w:color w:val="231F20"/>
          <w:spacing w:val="-7"/>
        </w:rPr>
        <w:t xml:space="preserve"> </w:t>
      </w:r>
      <w:r>
        <w:rPr>
          <w:color w:val="231F20"/>
        </w:rPr>
        <w:t>2015. Despite</w:t>
      </w:r>
      <w:r>
        <w:rPr>
          <w:color w:val="231F20"/>
          <w:spacing w:val="-10"/>
        </w:rPr>
        <w:t xml:space="preserve"> </w:t>
      </w:r>
      <w:r>
        <w:rPr>
          <w:color w:val="231F20"/>
        </w:rPr>
        <w:t>numerous</w:t>
      </w:r>
      <w:r>
        <w:rPr>
          <w:color w:val="231F20"/>
          <w:spacing w:val="-10"/>
        </w:rPr>
        <w:t xml:space="preserve"> </w:t>
      </w:r>
      <w:r>
        <w:rPr>
          <w:color w:val="231F20"/>
        </w:rPr>
        <w:t>public</w:t>
      </w:r>
      <w:r>
        <w:rPr>
          <w:color w:val="231F20"/>
          <w:spacing w:val="-10"/>
        </w:rPr>
        <w:t xml:space="preserve"> </w:t>
      </w:r>
      <w:r>
        <w:rPr>
          <w:color w:val="231F20"/>
        </w:rPr>
        <w:t>meetings</w:t>
      </w:r>
      <w:r>
        <w:rPr>
          <w:color w:val="231F20"/>
          <w:spacing w:val="-10"/>
        </w:rPr>
        <w:t xml:space="preserve"> </w:t>
      </w:r>
      <w:r>
        <w:rPr>
          <w:color w:val="231F20"/>
        </w:rPr>
        <w:t>and</w:t>
      </w:r>
      <w:r>
        <w:rPr>
          <w:color w:val="231F20"/>
          <w:spacing w:val="-10"/>
        </w:rPr>
        <w:t xml:space="preserve"> </w:t>
      </w:r>
      <w:r>
        <w:rPr>
          <w:color w:val="231F20"/>
        </w:rPr>
        <w:t>much</w:t>
      </w:r>
      <w:r>
        <w:rPr>
          <w:color w:val="231F20"/>
          <w:spacing w:val="-10"/>
        </w:rPr>
        <w:t xml:space="preserve"> </w:t>
      </w:r>
      <w:r>
        <w:rPr>
          <w:color w:val="231F20"/>
        </w:rPr>
        <w:t>public</w:t>
      </w:r>
      <w:r>
        <w:rPr>
          <w:color w:val="231F20"/>
          <w:spacing w:val="-10"/>
        </w:rPr>
        <w:t xml:space="preserve"> </w:t>
      </w:r>
      <w:r>
        <w:rPr>
          <w:color w:val="231F20"/>
        </w:rPr>
        <w:t>discus- sion, this life-saving drug, which has few</w:t>
      </w:r>
      <w:r>
        <w:rPr>
          <w:color w:val="231F20"/>
          <w:spacing w:val="-23"/>
        </w:rPr>
        <w:t xml:space="preserve"> </w:t>
      </w:r>
      <w:r>
        <w:rPr>
          <w:color w:val="231F20"/>
        </w:rPr>
        <w:t>contraindications, is still less available than it should be given the</w:t>
      </w:r>
      <w:r>
        <w:rPr>
          <w:color w:val="231F20"/>
          <w:spacing w:val="14"/>
        </w:rPr>
        <w:t xml:space="preserve"> </w:t>
      </w:r>
      <w:r>
        <w:rPr>
          <w:color w:val="231F20"/>
        </w:rPr>
        <w:t>gravity</w:t>
      </w:r>
      <w:r>
        <w:rPr>
          <w:color w:val="231F20"/>
          <w:spacing w:val="15"/>
        </w:rPr>
        <w:t xml:space="preserve"> </w:t>
      </w:r>
      <w:r>
        <w:rPr>
          <w:color w:val="231F20"/>
        </w:rPr>
        <w:t xml:space="preserve">of the present public health conundrum. This is in part due to increases in cost of the generic formulation likely driven by a desire for an increased profit margin. Therefore, despite an early flurry of </w:t>
      </w:r>
      <w:r>
        <w:rPr>
          <w:color w:val="231F20"/>
          <w:spacing w:val="-3"/>
        </w:rPr>
        <w:t xml:space="preserve">activity, </w:t>
      </w:r>
      <w:r>
        <w:rPr>
          <w:color w:val="231F20"/>
        </w:rPr>
        <w:t>the federal action plan to reduce exposure</w:t>
      </w:r>
      <w:r>
        <w:rPr>
          <w:color w:val="231F20"/>
          <w:spacing w:val="-4"/>
        </w:rPr>
        <w:t xml:space="preserve"> </w:t>
      </w:r>
      <w:r>
        <w:rPr>
          <w:color w:val="231F20"/>
        </w:rPr>
        <w:t>and</w:t>
      </w:r>
      <w:r>
        <w:rPr>
          <w:color w:val="231F20"/>
          <w:spacing w:val="-4"/>
        </w:rPr>
        <w:t xml:space="preserve"> </w:t>
      </w:r>
      <w:r>
        <w:rPr>
          <w:color w:val="231F20"/>
        </w:rPr>
        <w:t>death</w:t>
      </w:r>
      <w:r>
        <w:rPr>
          <w:color w:val="231F20"/>
          <w:spacing w:val="-4"/>
        </w:rPr>
        <w:t xml:space="preserve"> </w:t>
      </w:r>
      <w:r>
        <w:rPr>
          <w:color w:val="231F20"/>
        </w:rPr>
        <w:t>due</w:t>
      </w:r>
      <w:r>
        <w:rPr>
          <w:color w:val="231F20"/>
          <w:spacing w:val="-4"/>
        </w:rPr>
        <w:t xml:space="preserve"> </w:t>
      </w:r>
      <w:r>
        <w:rPr>
          <w:color w:val="231F20"/>
        </w:rPr>
        <w:t>to</w:t>
      </w:r>
      <w:r>
        <w:rPr>
          <w:color w:val="231F20"/>
          <w:spacing w:val="-4"/>
        </w:rPr>
        <w:t xml:space="preserve"> </w:t>
      </w:r>
      <w:r>
        <w:rPr>
          <w:color w:val="231F20"/>
        </w:rPr>
        <w:t>opioids</w:t>
      </w:r>
      <w:r>
        <w:rPr>
          <w:color w:val="231F20"/>
          <w:spacing w:val="-4"/>
        </w:rPr>
        <w:t xml:space="preserve"> </w:t>
      </w:r>
      <w:r>
        <w:rPr>
          <w:color w:val="231F20"/>
        </w:rPr>
        <w:t>has</w:t>
      </w:r>
      <w:r>
        <w:rPr>
          <w:color w:val="231F20"/>
          <w:spacing w:val="-4"/>
        </w:rPr>
        <w:t xml:space="preserve"> </w:t>
      </w:r>
      <w:r>
        <w:rPr>
          <w:color w:val="231F20"/>
        </w:rPr>
        <w:t>been</w:t>
      </w:r>
      <w:r>
        <w:rPr>
          <w:color w:val="231F20"/>
          <w:spacing w:val="-4"/>
        </w:rPr>
        <w:t xml:space="preserve"> </w:t>
      </w:r>
      <w:r>
        <w:rPr>
          <w:color w:val="231F20"/>
        </w:rPr>
        <w:t>less</w:t>
      </w:r>
      <w:r>
        <w:rPr>
          <w:color w:val="231F20"/>
          <w:spacing w:val="-4"/>
        </w:rPr>
        <w:t xml:space="preserve"> </w:t>
      </w:r>
      <w:r>
        <w:rPr>
          <w:color w:val="231F20"/>
        </w:rPr>
        <w:t>than</w:t>
      </w:r>
      <w:r>
        <w:rPr>
          <w:color w:val="231F20"/>
          <w:spacing w:val="-4"/>
        </w:rPr>
        <w:t xml:space="preserve"> </w:t>
      </w:r>
      <w:r>
        <w:rPr>
          <w:color w:val="231F20"/>
        </w:rPr>
        <w:t>a</w:t>
      </w:r>
      <w:r>
        <w:rPr>
          <w:color w:val="231F20"/>
          <w:spacing w:val="-4"/>
        </w:rPr>
        <w:t xml:space="preserve"> </w:t>
      </w:r>
      <w:r>
        <w:rPr>
          <w:color w:val="231F20"/>
        </w:rPr>
        <w:t>suc- cess. What are we to make of</w:t>
      </w:r>
      <w:r>
        <w:rPr>
          <w:color w:val="231F20"/>
          <w:spacing w:val="-4"/>
        </w:rPr>
        <w:t xml:space="preserve"> </w:t>
      </w:r>
      <w:r>
        <w:rPr>
          <w:color w:val="231F20"/>
        </w:rPr>
        <w:t>this?</w:t>
      </w:r>
    </w:p>
    <w:p w:rsidR="006836E9" w:rsidRDefault="00F35426">
      <w:pPr>
        <w:pStyle w:val="BodyText"/>
        <w:spacing w:before="1" w:line="235" w:lineRule="auto"/>
        <w:ind w:left="620" w:firstLine="239"/>
        <w:jc w:val="both"/>
      </w:pPr>
      <w:r>
        <w:rPr>
          <w:color w:val="231F20"/>
        </w:rPr>
        <w:t>Our</w:t>
      </w:r>
      <w:r>
        <w:rPr>
          <w:color w:val="231F20"/>
          <w:spacing w:val="-12"/>
        </w:rPr>
        <w:t xml:space="preserve"> </w:t>
      </w:r>
      <w:r>
        <w:rPr>
          <w:color w:val="231F20"/>
        </w:rPr>
        <w:t>current</w:t>
      </w:r>
      <w:r>
        <w:rPr>
          <w:color w:val="231F20"/>
          <w:spacing w:val="-12"/>
        </w:rPr>
        <w:t xml:space="preserve"> </w:t>
      </w:r>
      <w:r>
        <w:rPr>
          <w:color w:val="231F20"/>
        </w:rPr>
        <w:t>situation</w:t>
      </w:r>
      <w:r>
        <w:rPr>
          <w:color w:val="231F20"/>
          <w:spacing w:val="-12"/>
        </w:rPr>
        <w:t xml:space="preserve"> </w:t>
      </w:r>
      <w:r>
        <w:rPr>
          <w:color w:val="231F20"/>
        </w:rPr>
        <w:t>demonstrates</w:t>
      </w:r>
      <w:r>
        <w:rPr>
          <w:color w:val="231F20"/>
          <w:spacing w:val="-12"/>
        </w:rPr>
        <w:t xml:space="preserve"> </w:t>
      </w:r>
      <w:r>
        <w:rPr>
          <w:color w:val="231F20"/>
        </w:rPr>
        <w:t>that</w:t>
      </w:r>
      <w:r>
        <w:rPr>
          <w:color w:val="231F20"/>
          <w:spacing w:val="-12"/>
        </w:rPr>
        <w:t xml:space="preserve"> </w:t>
      </w:r>
      <w:r>
        <w:rPr>
          <w:color w:val="231F20"/>
        </w:rPr>
        <w:t>despite</w:t>
      </w:r>
      <w:r>
        <w:rPr>
          <w:color w:val="231F20"/>
          <w:spacing w:val="-12"/>
        </w:rPr>
        <w:t xml:space="preserve"> </w:t>
      </w:r>
      <w:r>
        <w:rPr>
          <w:color w:val="231F20"/>
        </w:rPr>
        <w:t>dramatic resource</w:t>
      </w:r>
      <w:r>
        <w:rPr>
          <w:color w:val="231F20"/>
          <w:spacing w:val="-7"/>
        </w:rPr>
        <w:t xml:space="preserve"> </w:t>
      </w:r>
      <w:r>
        <w:rPr>
          <w:color w:val="231F20"/>
        </w:rPr>
        <w:t>utilization,</w:t>
      </w:r>
      <w:r>
        <w:rPr>
          <w:color w:val="231F20"/>
          <w:spacing w:val="-7"/>
        </w:rPr>
        <w:t xml:space="preserve"> </w:t>
      </w:r>
      <w:r>
        <w:rPr>
          <w:color w:val="231F20"/>
        </w:rPr>
        <w:t>more</w:t>
      </w:r>
      <w:r>
        <w:rPr>
          <w:color w:val="231F20"/>
          <w:spacing w:val="-7"/>
        </w:rPr>
        <w:t xml:space="preserve"> </w:t>
      </w:r>
      <w:r>
        <w:rPr>
          <w:color w:val="231F20"/>
        </w:rPr>
        <w:t>must</w:t>
      </w:r>
      <w:r>
        <w:rPr>
          <w:color w:val="231F20"/>
          <w:spacing w:val="-7"/>
        </w:rPr>
        <w:t xml:space="preserve"> </w:t>
      </w:r>
      <w:r>
        <w:rPr>
          <w:color w:val="231F20"/>
        </w:rPr>
        <w:t>be</w:t>
      </w:r>
      <w:r>
        <w:rPr>
          <w:color w:val="231F20"/>
          <w:spacing w:val="-7"/>
        </w:rPr>
        <w:t xml:space="preserve"> </w:t>
      </w:r>
      <w:r>
        <w:rPr>
          <w:color w:val="231F20"/>
        </w:rPr>
        <w:t>done</w:t>
      </w:r>
      <w:r>
        <w:rPr>
          <w:color w:val="231F20"/>
          <w:spacing w:val="-7"/>
        </w:rPr>
        <w:t xml:space="preserve"> </w:t>
      </w:r>
      <w:r>
        <w:rPr>
          <w:color w:val="231F20"/>
        </w:rPr>
        <w:t>to</w:t>
      </w:r>
      <w:r>
        <w:rPr>
          <w:color w:val="231F20"/>
          <w:spacing w:val="-7"/>
        </w:rPr>
        <w:t xml:space="preserve"> </w:t>
      </w:r>
      <w:r>
        <w:rPr>
          <w:color w:val="231F20"/>
        </w:rPr>
        <w:t>assure</w:t>
      </w:r>
      <w:r>
        <w:rPr>
          <w:color w:val="231F20"/>
          <w:spacing w:val="-7"/>
        </w:rPr>
        <w:t xml:space="preserve"> </w:t>
      </w:r>
      <w:r>
        <w:rPr>
          <w:color w:val="231F20"/>
        </w:rPr>
        <w:t>that</w:t>
      </w:r>
      <w:r>
        <w:rPr>
          <w:color w:val="231F20"/>
          <w:spacing w:val="-7"/>
        </w:rPr>
        <w:t xml:space="preserve"> </w:t>
      </w:r>
      <w:r>
        <w:rPr>
          <w:color w:val="231F20"/>
        </w:rPr>
        <w:t>every clinician</w:t>
      </w:r>
      <w:r>
        <w:rPr>
          <w:color w:val="231F20"/>
          <w:spacing w:val="-6"/>
        </w:rPr>
        <w:t xml:space="preserve"> </w:t>
      </w:r>
      <w:r>
        <w:rPr>
          <w:color w:val="231F20"/>
        </w:rPr>
        <w:t>prescribing</w:t>
      </w:r>
      <w:r>
        <w:rPr>
          <w:color w:val="231F20"/>
          <w:spacing w:val="-6"/>
        </w:rPr>
        <w:t xml:space="preserve"> </w:t>
      </w:r>
      <w:r>
        <w:rPr>
          <w:color w:val="231F20"/>
        </w:rPr>
        <w:t>opioids</w:t>
      </w:r>
      <w:r>
        <w:rPr>
          <w:color w:val="231F20"/>
          <w:spacing w:val="-6"/>
        </w:rPr>
        <w:t xml:space="preserve"> </w:t>
      </w:r>
      <w:r>
        <w:rPr>
          <w:color w:val="231F20"/>
        </w:rPr>
        <w:t>is</w:t>
      </w:r>
      <w:r>
        <w:rPr>
          <w:color w:val="231F20"/>
          <w:spacing w:val="-6"/>
        </w:rPr>
        <w:t xml:space="preserve"> </w:t>
      </w:r>
      <w:r>
        <w:rPr>
          <w:color w:val="231F20"/>
        </w:rPr>
        <w:t>aware</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risks</w:t>
      </w:r>
      <w:r>
        <w:rPr>
          <w:color w:val="231F20"/>
          <w:spacing w:val="-6"/>
        </w:rPr>
        <w:t xml:space="preserve"> </w:t>
      </w:r>
      <w:r>
        <w:rPr>
          <w:color w:val="231F20"/>
        </w:rPr>
        <w:t>to</w:t>
      </w:r>
      <w:r>
        <w:rPr>
          <w:color w:val="231F20"/>
          <w:spacing w:val="-6"/>
        </w:rPr>
        <w:t xml:space="preserve"> </w:t>
      </w:r>
      <w:r>
        <w:rPr>
          <w:color w:val="231F20"/>
        </w:rPr>
        <w:t>patients who are receiving these analgesics. Fortunately, there are specialist clinicians, those that practice comprehensive chronic pain medicine and addiction medicine, that have already provided a pathway for the consistent analysis and treatment of chronic pain, acute pain, and malignant pain, yet have been vilified to some extent because of the activi- ties</w:t>
      </w:r>
      <w:r>
        <w:rPr>
          <w:color w:val="231F20"/>
          <w:spacing w:val="-10"/>
        </w:rPr>
        <w:t xml:space="preserve"> </w:t>
      </w:r>
      <w:r>
        <w:rPr>
          <w:color w:val="231F20"/>
        </w:rPr>
        <w:t>of</w:t>
      </w:r>
      <w:r>
        <w:rPr>
          <w:color w:val="231F20"/>
          <w:spacing w:val="-10"/>
        </w:rPr>
        <w:t xml:space="preserve"> </w:t>
      </w:r>
      <w:r>
        <w:rPr>
          <w:color w:val="231F20"/>
        </w:rPr>
        <w:t>a</w:t>
      </w:r>
      <w:r>
        <w:rPr>
          <w:color w:val="231F20"/>
          <w:spacing w:val="-10"/>
        </w:rPr>
        <w:t xml:space="preserve"> </w:t>
      </w:r>
      <w:r>
        <w:rPr>
          <w:color w:val="231F20"/>
        </w:rPr>
        <w:t>small</w:t>
      </w:r>
      <w:r>
        <w:rPr>
          <w:color w:val="231F20"/>
          <w:spacing w:val="-10"/>
        </w:rPr>
        <w:t xml:space="preserve"> </w:t>
      </w:r>
      <w:r>
        <w:rPr>
          <w:color w:val="231F20"/>
        </w:rPr>
        <w:t>number.</w:t>
      </w:r>
      <w:r>
        <w:rPr>
          <w:color w:val="231F20"/>
          <w:spacing w:val="-10"/>
        </w:rPr>
        <w:t xml:space="preserve"> </w:t>
      </w:r>
      <w:r>
        <w:rPr>
          <w:color w:val="231F20"/>
        </w:rPr>
        <w:t>Physicians</w:t>
      </w:r>
      <w:r>
        <w:rPr>
          <w:color w:val="231F20"/>
          <w:spacing w:val="-10"/>
        </w:rPr>
        <w:t xml:space="preserve"> </w:t>
      </w:r>
      <w:r>
        <w:rPr>
          <w:color w:val="231F20"/>
        </w:rPr>
        <w:t>who</w:t>
      </w:r>
      <w:r>
        <w:rPr>
          <w:color w:val="231F20"/>
          <w:spacing w:val="-10"/>
        </w:rPr>
        <w:t xml:space="preserve"> </w:t>
      </w:r>
      <w:r>
        <w:rPr>
          <w:color w:val="231F20"/>
        </w:rPr>
        <w:t>practice</w:t>
      </w:r>
      <w:r>
        <w:rPr>
          <w:color w:val="231F20"/>
          <w:spacing w:val="-10"/>
        </w:rPr>
        <w:t xml:space="preserve"> </w:t>
      </w:r>
      <w:r>
        <w:rPr>
          <w:color w:val="231F20"/>
        </w:rPr>
        <w:t>chronic</w:t>
      </w:r>
      <w:r>
        <w:rPr>
          <w:color w:val="231F20"/>
          <w:spacing w:val="-10"/>
        </w:rPr>
        <w:t xml:space="preserve"> </w:t>
      </w:r>
      <w:r>
        <w:rPr>
          <w:color w:val="231F20"/>
        </w:rPr>
        <w:t>pain</w:t>
      </w:r>
    </w:p>
    <w:p w:rsidR="006836E9" w:rsidRDefault="00F35426">
      <w:pPr>
        <w:pStyle w:val="BodyText"/>
        <w:spacing w:before="7"/>
        <w:rPr>
          <w:sz w:val="17"/>
        </w:rPr>
      </w:pPr>
      <w:r>
        <w:br w:type="column"/>
      </w:r>
    </w:p>
    <w:p w:rsidR="006836E9" w:rsidRDefault="00F35426">
      <w:pPr>
        <w:pStyle w:val="BodyText"/>
        <w:spacing w:before="1" w:line="220" w:lineRule="exact"/>
        <w:ind w:left="319" w:right="957"/>
        <w:jc w:val="both"/>
      </w:pPr>
      <w:r>
        <w:rPr>
          <w:color w:val="231F20"/>
        </w:rPr>
        <w:t>medicine are ideally placed to lead in the struggle against opioid misuse and abuse. The model of careful and con- tinuing assessment of the need for opioids and the risks of long-term opioid treatment offer a pathway for the educa- tion of every clinician who prescribes the drugs. As we fol- low trends in opioid prescribing, we recognize that chronic pain physicians do not write most opioid prescriptions. Unfortunately,</w:t>
      </w:r>
      <w:r>
        <w:rPr>
          <w:color w:val="231F20"/>
          <w:spacing w:val="-7"/>
        </w:rPr>
        <w:t xml:space="preserve"> </w:t>
      </w:r>
      <w:r>
        <w:rPr>
          <w:color w:val="231F20"/>
        </w:rPr>
        <w:t>when</w:t>
      </w:r>
      <w:r>
        <w:rPr>
          <w:color w:val="231F20"/>
          <w:spacing w:val="-7"/>
        </w:rPr>
        <w:t xml:space="preserve"> </w:t>
      </w:r>
      <w:r>
        <w:rPr>
          <w:color w:val="231F20"/>
        </w:rPr>
        <w:t>the</w:t>
      </w:r>
      <w:r>
        <w:rPr>
          <w:color w:val="231F20"/>
          <w:spacing w:val="-7"/>
        </w:rPr>
        <w:t xml:space="preserve"> </w:t>
      </w:r>
      <w:r>
        <w:rPr>
          <w:color w:val="231F20"/>
        </w:rPr>
        <w:t>media</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public</w:t>
      </w:r>
      <w:r>
        <w:rPr>
          <w:color w:val="231F20"/>
          <w:spacing w:val="-7"/>
        </w:rPr>
        <w:t xml:space="preserve"> </w:t>
      </w:r>
      <w:r>
        <w:rPr>
          <w:color w:val="231F20"/>
        </w:rPr>
        <w:t>reflect</w:t>
      </w:r>
      <w:r>
        <w:rPr>
          <w:color w:val="231F20"/>
          <w:spacing w:val="-7"/>
        </w:rPr>
        <w:t xml:space="preserve"> </w:t>
      </w:r>
      <w:r>
        <w:rPr>
          <w:color w:val="231F20"/>
        </w:rPr>
        <w:t>on</w:t>
      </w:r>
      <w:r>
        <w:rPr>
          <w:color w:val="231F20"/>
          <w:spacing w:val="-7"/>
        </w:rPr>
        <w:t xml:space="preserve"> </w:t>
      </w:r>
      <w:r>
        <w:rPr>
          <w:color w:val="231F20"/>
        </w:rPr>
        <w:t>the possible causes of this crisis, clinicians dealing with</w:t>
      </w:r>
      <w:r>
        <w:rPr>
          <w:color w:val="231F20"/>
          <w:spacing w:val="-12"/>
        </w:rPr>
        <w:t xml:space="preserve"> </w:t>
      </w:r>
      <w:r>
        <w:rPr>
          <w:color w:val="231F20"/>
        </w:rPr>
        <w:t xml:space="preserve">chronic nonmalignant pain receive a disproportionate share of the blame. </w:t>
      </w:r>
      <w:r>
        <w:rPr>
          <w:color w:val="231F20"/>
          <w:spacing w:val="-9"/>
        </w:rPr>
        <w:t xml:space="preserve">We </w:t>
      </w:r>
      <w:r>
        <w:rPr>
          <w:color w:val="231F20"/>
        </w:rPr>
        <w:t xml:space="preserve">believe that this assignation is misplaced, and that the public must be appropriately informed about the role that chronic pain physicians who use multimodal ther- </w:t>
      </w:r>
      <w:r>
        <w:rPr>
          <w:color w:val="231F20"/>
          <w:spacing w:val="-5"/>
        </w:rPr>
        <w:t xml:space="preserve">apy, </w:t>
      </w:r>
      <w:r>
        <w:rPr>
          <w:color w:val="231F20"/>
        </w:rPr>
        <w:t>who educate their patients about the risks of opioids, and</w:t>
      </w:r>
      <w:r>
        <w:rPr>
          <w:color w:val="231F20"/>
          <w:spacing w:val="-11"/>
        </w:rPr>
        <w:t xml:space="preserve"> </w:t>
      </w:r>
      <w:r>
        <w:rPr>
          <w:color w:val="231F20"/>
        </w:rPr>
        <w:t>who</w:t>
      </w:r>
      <w:r>
        <w:rPr>
          <w:color w:val="231F20"/>
          <w:spacing w:val="-11"/>
        </w:rPr>
        <w:t xml:space="preserve"> </w:t>
      </w:r>
      <w:r>
        <w:rPr>
          <w:color w:val="231F20"/>
        </w:rPr>
        <w:t>closely</w:t>
      </w:r>
      <w:r>
        <w:rPr>
          <w:color w:val="231F20"/>
          <w:spacing w:val="-11"/>
        </w:rPr>
        <w:t xml:space="preserve"> </w:t>
      </w:r>
      <w:r>
        <w:rPr>
          <w:color w:val="231F20"/>
        </w:rPr>
        <w:t>monitor</w:t>
      </w:r>
      <w:r>
        <w:rPr>
          <w:color w:val="231F20"/>
          <w:spacing w:val="-11"/>
        </w:rPr>
        <w:t xml:space="preserve"> </w:t>
      </w:r>
      <w:r>
        <w:rPr>
          <w:color w:val="231F20"/>
        </w:rPr>
        <w:t>their</w:t>
      </w:r>
      <w:r>
        <w:rPr>
          <w:color w:val="231F20"/>
          <w:spacing w:val="-11"/>
        </w:rPr>
        <w:t xml:space="preserve"> </w:t>
      </w:r>
      <w:r>
        <w:rPr>
          <w:color w:val="231F20"/>
        </w:rPr>
        <w:t>patients</w:t>
      </w:r>
      <w:r>
        <w:rPr>
          <w:color w:val="231F20"/>
          <w:spacing w:val="-11"/>
        </w:rPr>
        <w:t xml:space="preserve"> </w:t>
      </w:r>
      <w:r>
        <w:rPr>
          <w:color w:val="231F20"/>
        </w:rPr>
        <w:t>on</w:t>
      </w:r>
      <w:r>
        <w:rPr>
          <w:color w:val="231F20"/>
          <w:spacing w:val="-11"/>
        </w:rPr>
        <w:t xml:space="preserve"> </w:t>
      </w:r>
      <w:r>
        <w:rPr>
          <w:color w:val="231F20"/>
        </w:rPr>
        <w:t>a</w:t>
      </w:r>
      <w:r>
        <w:rPr>
          <w:color w:val="231F20"/>
          <w:spacing w:val="-11"/>
        </w:rPr>
        <w:t xml:space="preserve"> </w:t>
      </w:r>
      <w:r>
        <w:rPr>
          <w:color w:val="231F20"/>
        </w:rPr>
        <w:t>continuing</w:t>
      </w:r>
      <w:r>
        <w:rPr>
          <w:color w:val="231F20"/>
          <w:spacing w:val="-11"/>
        </w:rPr>
        <w:t xml:space="preserve"> </w:t>
      </w:r>
      <w:r>
        <w:rPr>
          <w:color w:val="231F20"/>
        </w:rPr>
        <w:t>basis could</w:t>
      </w:r>
      <w:r>
        <w:rPr>
          <w:color w:val="231F20"/>
          <w:spacing w:val="-7"/>
        </w:rPr>
        <w:t xml:space="preserve"> </w:t>
      </w:r>
      <w:r>
        <w:rPr>
          <w:color w:val="231F20"/>
        </w:rPr>
        <w:t>play</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management</w:t>
      </w:r>
      <w:r>
        <w:rPr>
          <w:color w:val="231F20"/>
          <w:spacing w:val="-7"/>
        </w:rPr>
        <w:t xml:space="preserve"> </w:t>
      </w:r>
      <w:r>
        <w:rPr>
          <w:color w:val="231F20"/>
        </w:rPr>
        <w:t>of</w:t>
      </w:r>
      <w:r>
        <w:rPr>
          <w:color w:val="231F20"/>
          <w:spacing w:val="-7"/>
        </w:rPr>
        <w:t xml:space="preserve"> </w:t>
      </w:r>
      <w:r>
        <w:rPr>
          <w:color w:val="231F20"/>
        </w:rPr>
        <w:t>chronic</w:t>
      </w:r>
      <w:r>
        <w:rPr>
          <w:color w:val="231F20"/>
          <w:spacing w:val="-7"/>
        </w:rPr>
        <w:t xml:space="preserve"> </w:t>
      </w:r>
      <w:r>
        <w:rPr>
          <w:color w:val="231F20"/>
        </w:rPr>
        <w:t>pain</w:t>
      </w:r>
      <w:r>
        <w:rPr>
          <w:color w:val="231F20"/>
          <w:spacing w:val="-7"/>
        </w:rPr>
        <w:t xml:space="preserve"> </w:t>
      </w:r>
      <w:r>
        <w:rPr>
          <w:color w:val="231F20"/>
        </w:rPr>
        <w:t>and</w:t>
      </w:r>
      <w:r>
        <w:rPr>
          <w:color w:val="231F20"/>
          <w:spacing w:val="-7"/>
        </w:rPr>
        <w:t xml:space="preserve"> </w:t>
      </w:r>
      <w:r>
        <w:rPr>
          <w:color w:val="231F20"/>
        </w:rPr>
        <w:t>in</w:t>
      </w:r>
      <w:r>
        <w:rPr>
          <w:color w:val="231F20"/>
          <w:spacing w:val="-7"/>
        </w:rPr>
        <w:t xml:space="preserve"> </w:t>
      </w:r>
      <w:r>
        <w:rPr>
          <w:color w:val="231F20"/>
        </w:rPr>
        <w:t xml:space="preserve">reduc- ing the risks of opioid </w:t>
      </w:r>
      <w:r>
        <w:rPr>
          <w:color w:val="231F20"/>
          <w:spacing w:val="-3"/>
        </w:rPr>
        <w:t xml:space="preserve">therapy. </w:t>
      </w:r>
      <w:r>
        <w:rPr>
          <w:color w:val="231F20"/>
          <w:spacing w:val="-9"/>
        </w:rPr>
        <w:t xml:space="preserve">We </w:t>
      </w:r>
      <w:r>
        <w:rPr>
          <w:color w:val="231F20"/>
        </w:rPr>
        <w:t>believe it is essential to utilize the tenets of chronic pain medicine as a requirement for the training of all clinicians who prescribe</w:t>
      </w:r>
      <w:r>
        <w:rPr>
          <w:color w:val="231F20"/>
          <w:spacing w:val="-4"/>
        </w:rPr>
        <w:t xml:space="preserve"> </w:t>
      </w:r>
      <w:r>
        <w:rPr>
          <w:color w:val="231F20"/>
        </w:rPr>
        <w:t>opioids.</w:t>
      </w:r>
    </w:p>
    <w:p w:rsidR="006836E9" w:rsidRDefault="00F35426">
      <w:pPr>
        <w:pStyle w:val="BodyText"/>
        <w:spacing w:before="7" w:line="235" w:lineRule="auto"/>
        <w:ind w:left="319" w:right="957" w:firstLine="240"/>
        <w:jc w:val="both"/>
      </w:pPr>
      <w:r>
        <w:rPr>
          <w:color w:val="231F20"/>
        </w:rPr>
        <w:t>Chronic pain physicians, in many respects, initiated the model</w:t>
      </w:r>
      <w:r>
        <w:rPr>
          <w:color w:val="231F20"/>
          <w:spacing w:val="-13"/>
        </w:rPr>
        <w:t xml:space="preserve"> </w:t>
      </w:r>
      <w:r>
        <w:rPr>
          <w:color w:val="231F20"/>
        </w:rPr>
        <w:t>of</w:t>
      </w:r>
      <w:r>
        <w:rPr>
          <w:color w:val="231F20"/>
          <w:spacing w:val="-13"/>
        </w:rPr>
        <w:t xml:space="preserve"> </w:t>
      </w:r>
      <w:r>
        <w:rPr>
          <w:color w:val="231F20"/>
        </w:rPr>
        <w:t>analyzing</w:t>
      </w:r>
      <w:r>
        <w:rPr>
          <w:color w:val="231F20"/>
          <w:spacing w:val="-13"/>
        </w:rPr>
        <w:t xml:space="preserve"> </w:t>
      </w:r>
      <w:r>
        <w:rPr>
          <w:color w:val="231F20"/>
        </w:rPr>
        <w:t>and</w:t>
      </w:r>
      <w:r>
        <w:rPr>
          <w:color w:val="231F20"/>
          <w:spacing w:val="-13"/>
        </w:rPr>
        <w:t xml:space="preserve"> </w:t>
      </w:r>
      <w:r>
        <w:rPr>
          <w:color w:val="231F20"/>
        </w:rPr>
        <w:t>treating</w:t>
      </w:r>
      <w:r>
        <w:rPr>
          <w:color w:val="231F20"/>
          <w:spacing w:val="-13"/>
        </w:rPr>
        <w:t xml:space="preserve"> </w:t>
      </w:r>
      <w:r>
        <w:rPr>
          <w:color w:val="231F20"/>
        </w:rPr>
        <w:t>chronic</w:t>
      </w:r>
      <w:r>
        <w:rPr>
          <w:color w:val="231F20"/>
          <w:spacing w:val="-13"/>
        </w:rPr>
        <w:t xml:space="preserve"> </w:t>
      </w:r>
      <w:r>
        <w:rPr>
          <w:color w:val="231F20"/>
        </w:rPr>
        <w:t>nonmalignant</w:t>
      </w:r>
      <w:r>
        <w:rPr>
          <w:color w:val="231F20"/>
          <w:spacing w:val="-13"/>
        </w:rPr>
        <w:t xml:space="preserve"> </w:t>
      </w:r>
      <w:r>
        <w:rPr>
          <w:color w:val="231F20"/>
        </w:rPr>
        <w:t>pain. In a seminal paper published in 1996, Portenoy</w:t>
      </w:r>
      <w:r>
        <w:rPr>
          <w:color w:val="231F20"/>
          <w:position w:val="6"/>
          <w:sz w:val="11"/>
        </w:rPr>
        <w:t xml:space="preserve">14 </w:t>
      </w:r>
      <w:r>
        <w:rPr>
          <w:color w:val="231F20"/>
        </w:rPr>
        <w:t>provided a treatise in 14 pages that only recently is being recreated in guidelines and statements from the Centers for Disease Control and Prevention and numerous professional</w:t>
      </w:r>
      <w:r>
        <w:rPr>
          <w:color w:val="231F20"/>
          <w:spacing w:val="-14"/>
        </w:rPr>
        <w:t xml:space="preserve"> </w:t>
      </w:r>
      <w:r>
        <w:rPr>
          <w:color w:val="231F20"/>
        </w:rPr>
        <w:t>organi- zations. Functional assessment rather than reliance on pain scores, the use of multimodal therapy with opioids as the last rather than the first treatment, the use of opioid treat- ment agreements with the patient, and early patient educa- tion concerning the risks of long-term opioid management have all come from the practice that we now term chronic pain medicine. The use of psychological resources to deter- mine whether a patient is at risk for opioid abuse was an important</w:t>
      </w:r>
      <w:r>
        <w:rPr>
          <w:color w:val="231F20"/>
          <w:spacing w:val="-6"/>
        </w:rPr>
        <w:t xml:space="preserve"> </w:t>
      </w:r>
      <w:r>
        <w:rPr>
          <w:color w:val="231F20"/>
        </w:rPr>
        <w:t>addition</w:t>
      </w:r>
      <w:r>
        <w:rPr>
          <w:color w:val="231F20"/>
          <w:spacing w:val="-6"/>
        </w:rPr>
        <w:t xml:space="preserve"> </w:t>
      </w:r>
      <w:r>
        <w:rPr>
          <w:color w:val="231F20"/>
        </w:rPr>
        <w:t>to</w:t>
      </w:r>
      <w:r>
        <w:rPr>
          <w:color w:val="231F20"/>
          <w:spacing w:val="-6"/>
        </w:rPr>
        <w:t xml:space="preserve"> </w:t>
      </w:r>
      <w:r>
        <w:rPr>
          <w:color w:val="231F20"/>
        </w:rPr>
        <w:t>chronic</w:t>
      </w:r>
      <w:r>
        <w:rPr>
          <w:color w:val="231F20"/>
          <w:spacing w:val="-6"/>
        </w:rPr>
        <w:t xml:space="preserve"> </w:t>
      </w:r>
      <w:r>
        <w:rPr>
          <w:color w:val="231F20"/>
        </w:rPr>
        <w:t>pain</w:t>
      </w:r>
      <w:r>
        <w:rPr>
          <w:color w:val="231F20"/>
          <w:spacing w:val="-6"/>
        </w:rPr>
        <w:t xml:space="preserve"> </w:t>
      </w:r>
      <w:r>
        <w:rPr>
          <w:color w:val="231F20"/>
        </w:rPr>
        <w:t>treatment.</w:t>
      </w:r>
      <w:r>
        <w:rPr>
          <w:color w:val="231F20"/>
          <w:spacing w:val="-6"/>
        </w:rPr>
        <w:t xml:space="preserve"> </w:t>
      </w:r>
      <w:r>
        <w:rPr>
          <w:color w:val="231F20"/>
        </w:rPr>
        <w:t>Bringing</w:t>
      </w:r>
      <w:r>
        <w:rPr>
          <w:color w:val="231F20"/>
          <w:spacing w:val="-6"/>
        </w:rPr>
        <w:t xml:space="preserve"> </w:t>
      </w:r>
      <w:r>
        <w:rPr>
          <w:color w:val="231F20"/>
        </w:rPr>
        <w:t>psy- chologists, social workers, pharmacists, and nurses with specialized training to the table opened our eyes to the complexities of the medical disease and, further, the</w:t>
      </w:r>
      <w:r>
        <w:rPr>
          <w:color w:val="231F20"/>
          <w:spacing w:val="-18"/>
        </w:rPr>
        <w:t xml:space="preserve"> </w:t>
      </w:r>
      <w:r>
        <w:rPr>
          <w:color w:val="231F20"/>
        </w:rPr>
        <w:t>impor- tance of mental health as an independent variable worthy of consideration. The early initiation of specialized</w:t>
      </w:r>
      <w:r>
        <w:rPr>
          <w:color w:val="231F20"/>
          <w:spacing w:val="-14"/>
        </w:rPr>
        <w:t xml:space="preserve"> </w:t>
      </w:r>
      <w:r>
        <w:rPr>
          <w:color w:val="231F20"/>
        </w:rPr>
        <w:t xml:space="preserve">physical therapy was an important precept that continues to play a significant role in advancing the patient’s core and mental health. </w:t>
      </w:r>
      <w:r>
        <w:rPr>
          <w:color w:val="231F20"/>
          <w:spacing w:val="-4"/>
        </w:rPr>
        <w:t xml:space="preserve">Yoga, </w:t>
      </w:r>
      <w:r>
        <w:rPr>
          <w:color w:val="231F20"/>
        </w:rPr>
        <w:t>stretching, and other physical remedies can assist</w:t>
      </w:r>
      <w:r>
        <w:rPr>
          <w:color w:val="231F20"/>
          <w:spacing w:val="-6"/>
        </w:rPr>
        <w:t xml:space="preserve"> </w:t>
      </w:r>
      <w:r>
        <w:rPr>
          <w:color w:val="231F20"/>
        </w:rPr>
        <w:t>patients</w:t>
      </w:r>
      <w:r>
        <w:rPr>
          <w:color w:val="231F20"/>
          <w:spacing w:val="-6"/>
        </w:rPr>
        <w:t xml:space="preserve"> </w:t>
      </w:r>
      <w:r>
        <w:rPr>
          <w:color w:val="231F20"/>
        </w:rPr>
        <w:t>in</w:t>
      </w:r>
      <w:r>
        <w:rPr>
          <w:color w:val="231F20"/>
          <w:spacing w:val="-6"/>
        </w:rPr>
        <w:t xml:space="preserve"> </w:t>
      </w:r>
      <w:r>
        <w:rPr>
          <w:color w:val="231F20"/>
        </w:rPr>
        <w:t>improving</w:t>
      </w:r>
      <w:r>
        <w:rPr>
          <w:color w:val="231F20"/>
          <w:spacing w:val="-6"/>
        </w:rPr>
        <w:t xml:space="preserve"> </w:t>
      </w:r>
      <w:r>
        <w:rPr>
          <w:color w:val="231F20"/>
        </w:rPr>
        <w:t>their</w:t>
      </w:r>
      <w:r>
        <w:rPr>
          <w:color w:val="231F20"/>
          <w:spacing w:val="-6"/>
        </w:rPr>
        <w:t xml:space="preserve"> </w:t>
      </w:r>
      <w:r>
        <w:rPr>
          <w:color w:val="231F20"/>
        </w:rPr>
        <w:t>functional</w:t>
      </w:r>
      <w:r>
        <w:rPr>
          <w:color w:val="231F20"/>
          <w:spacing w:val="-6"/>
        </w:rPr>
        <w:t xml:space="preserve"> </w:t>
      </w:r>
      <w:r>
        <w:rPr>
          <w:color w:val="231F20"/>
        </w:rPr>
        <w:t>condition.</w:t>
      </w:r>
      <w:r>
        <w:rPr>
          <w:color w:val="231F20"/>
          <w:spacing w:val="-6"/>
        </w:rPr>
        <w:t xml:space="preserve"> </w:t>
      </w:r>
      <w:r>
        <w:rPr>
          <w:color w:val="231F20"/>
        </w:rPr>
        <w:t>Each can play an important role in the overall treatment of pain. These</w:t>
      </w:r>
      <w:r>
        <w:rPr>
          <w:color w:val="231F20"/>
          <w:spacing w:val="-15"/>
        </w:rPr>
        <w:t xml:space="preserve"> </w:t>
      </w:r>
      <w:r>
        <w:rPr>
          <w:color w:val="231F20"/>
        </w:rPr>
        <w:t>and</w:t>
      </w:r>
      <w:r>
        <w:rPr>
          <w:color w:val="231F20"/>
          <w:spacing w:val="-15"/>
        </w:rPr>
        <w:t xml:space="preserve"> </w:t>
      </w:r>
      <w:r>
        <w:rPr>
          <w:color w:val="231F20"/>
        </w:rPr>
        <w:t>other</w:t>
      </w:r>
      <w:r>
        <w:rPr>
          <w:color w:val="231F20"/>
          <w:spacing w:val="-15"/>
        </w:rPr>
        <w:t xml:space="preserve"> </w:t>
      </w:r>
      <w:r>
        <w:rPr>
          <w:color w:val="231F20"/>
        </w:rPr>
        <w:t>modes</w:t>
      </w:r>
      <w:r>
        <w:rPr>
          <w:color w:val="231F20"/>
          <w:spacing w:val="-15"/>
        </w:rPr>
        <w:t xml:space="preserve"> </w:t>
      </w:r>
      <w:r>
        <w:rPr>
          <w:color w:val="231F20"/>
        </w:rPr>
        <w:t>of</w:t>
      </w:r>
      <w:r>
        <w:rPr>
          <w:color w:val="231F20"/>
          <w:spacing w:val="-15"/>
        </w:rPr>
        <w:t xml:space="preserve"> </w:t>
      </w:r>
      <w:r>
        <w:rPr>
          <w:color w:val="231F20"/>
        </w:rPr>
        <w:t>modifying</w:t>
      </w:r>
      <w:r>
        <w:rPr>
          <w:color w:val="231F20"/>
          <w:spacing w:val="-15"/>
        </w:rPr>
        <w:t xml:space="preserve"> </w:t>
      </w:r>
      <w:r>
        <w:rPr>
          <w:color w:val="231F20"/>
        </w:rPr>
        <w:t>a</w:t>
      </w:r>
      <w:r>
        <w:rPr>
          <w:color w:val="231F20"/>
          <w:spacing w:val="-15"/>
        </w:rPr>
        <w:t xml:space="preserve"> </w:t>
      </w:r>
      <w:r>
        <w:rPr>
          <w:color w:val="231F20"/>
        </w:rPr>
        <w:t>patient’s</w:t>
      </w:r>
      <w:r>
        <w:rPr>
          <w:color w:val="231F20"/>
          <w:spacing w:val="-15"/>
        </w:rPr>
        <w:t xml:space="preserve"> </w:t>
      </w:r>
      <w:r>
        <w:rPr>
          <w:color w:val="231F20"/>
        </w:rPr>
        <w:t>requirement for long-term opioids reflect the framework that Portenoy</w:t>
      </w:r>
      <w:r>
        <w:rPr>
          <w:color w:val="231F20"/>
          <w:position w:val="6"/>
          <w:sz w:val="11"/>
        </w:rPr>
        <w:t xml:space="preserve">14 </w:t>
      </w:r>
      <w:r>
        <w:rPr>
          <w:color w:val="231F20"/>
        </w:rPr>
        <w:t>predicted would be necessary for the successful manage- ment of pain. An increased use of these physical and psy- chological methods can incrementally reduce the necessity for</w:t>
      </w:r>
      <w:r>
        <w:rPr>
          <w:color w:val="231F20"/>
          <w:spacing w:val="-7"/>
        </w:rPr>
        <w:t xml:space="preserve"> </w:t>
      </w:r>
      <w:r>
        <w:rPr>
          <w:color w:val="231F20"/>
        </w:rPr>
        <w:t>the</w:t>
      </w:r>
      <w:r>
        <w:rPr>
          <w:color w:val="231F20"/>
          <w:spacing w:val="-7"/>
        </w:rPr>
        <w:t xml:space="preserve"> </w:t>
      </w:r>
      <w:r>
        <w:rPr>
          <w:color w:val="231F20"/>
        </w:rPr>
        <w:t>use</w:t>
      </w:r>
      <w:r>
        <w:rPr>
          <w:color w:val="231F20"/>
          <w:spacing w:val="-7"/>
        </w:rPr>
        <w:t xml:space="preserve"> </w:t>
      </w:r>
      <w:r>
        <w:rPr>
          <w:color w:val="231F20"/>
        </w:rPr>
        <w:t>of</w:t>
      </w:r>
      <w:r>
        <w:rPr>
          <w:color w:val="231F20"/>
          <w:spacing w:val="-7"/>
        </w:rPr>
        <w:t xml:space="preserve"> </w:t>
      </w:r>
      <w:r>
        <w:rPr>
          <w:color w:val="231F20"/>
        </w:rPr>
        <w:t>opioids</w:t>
      </w:r>
      <w:r>
        <w:rPr>
          <w:color w:val="231F20"/>
          <w:spacing w:val="-7"/>
        </w:rPr>
        <w:t xml:space="preserve"> </w:t>
      </w:r>
      <w:r>
        <w:rPr>
          <w:color w:val="231F20"/>
        </w:rPr>
        <w:t>while</w:t>
      </w:r>
      <w:r>
        <w:rPr>
          <w:color w:val="231F20"/>
          <w:spacing w:val="-7"/>
        </w:rPr>
        <w:t xml:space="preserve"> </w:t>
      </w:r>
      <w:r>
        <w:rPr>
          <w:color w:val="231F20"/>
        </w:rPr>
        <w:t>improving</w:t>
      </w:r>
      <w:r>
        <w:rPr>
          <w:color w:val="231F20"/>
          <w:spacing w:val="-7"/>
        </w:rPr>
        <w:t xml:space="preserve"> </w:t>
      </w:r>
      <w:r>
        <w:rPr>
          <w:color w:val="231F20"/>
        </w:rPr>
        <w:t>function</w:t>
      </w:r>
      <w:r>
        <w:rPr>
          <w:color w:val="231F20"/>
          <w:spacing w:val="-7"/>
        </w:rPr>
        <w:t xml:space="preserve"> </w:t>
      </w:r>
      <w:r>
        <w:rPr>
          <w:color w:val="231F20"/>
        </w:rPr>
        <w:t>and</w:t>
      </w:r>
      <w:r>
        <w:rPr>
          <w:color w:val="231F20"/>
          <w:spacing w:val="-7"/>
        </w:rPr>
        <w:t xml:space="preserve"> </w:t>
      </w:r>
      <w:r>
        <w:rPr>
          <w:color w:val="231F20"/>
        </w:rPr>
        <w:t>provid- ing analgesia. If chronic pain can be treated without opioid medications, the worst of the risks are rarely</w:t>
      </w:r>
      <w:r>
        <w:rPr>
          <w:color w:val="231F20"/>
          <w:spacing w:val="-8"/>
        </w:rPr>
        <w:t xml:space="preserve"> </w:t>
      </w:r>
      <w:r>
        <w:rPr>
          <w:color w:val="231F20"/>
        </w:rPr>
        <w:t>experienced.</w:t>
      </w:r>
    </w:p>
    <w:p w:rsidR="006836E9" w:rsidRDefault="00F35426">
      <w:pPr>
        <w:pStyle w:val="BodyText"/>
        <w:spacing w:before="1" w:line="235" w:lineRule="auto"/>
        <w:ind w:left="319" w:right="957" w:firstLine="239"/>
        <w:jc w:val="both"/>
      </w:pPr>
      <w:r>
        <w:rPr>
          <w:color w:val="231F20"/>
        </w:rPr>
        <w:t>Certainly, the multimodal model of chronic pain treat- ment as demonstrated by pain specialists daily is a more complex therapy than that received by most patients who obtain opioids regularly from primary care physicians, nurse practitioners, and others. Thus, it is imperative to educate all health professional students and residents con- cerning the tenets of chronic and acute pain management and many active opioid-sparing treatments,  as  well  as  the</w:t>
      </w:r>
      <w:r>
        <w:rPr>
          <w:color w:val="231F20"/>
          <w:spacing w:val="30"/>
        </w:rPr>
        <w:t xml:space="preserve"> </w:t>
      </w:r>
      <w:r>
        <w:rPr>
          <w:color w:val="231F20"/>
        </w:rPr>
        <w:t>fundamentals</w:t>
      </w:r>
      <w:r>
        <w:rPr>
          <w:color w:val="231F20"/>
          <w:spacing w:val="30"/>
        </w:rPr>
        <w:t xml:space="preserve"> </w:t>
      </w:r>
      <w:r>
        <w:rPr>
          <w:color w:val="231F20"/>
        </w:rPr>
        <w:t>of</w:t>
      </w:r>
      <w:r>
        <w:rPr>
          <w:color w:val="231F20"/>
          <w:spacing w:val="30"/>
        </w:rPr>
        <w:t xml:space="preserve"> </w:t>
      </w:r>
      <w:r>
        <w:rPr>
          <w:color w:val="231F20"/>
        </w:rPr>
        <w:t>addiction</w:t>
      </w:r>
      <w:r>
        <w:rPr>
          <w:color w:val="231F20"/>
          <w:spacing w:val="30"/>
        </w:rPr>
        <w:t xml:space="preserve"> </w:t>
      </w:r>
      <w:r>
        <w:rPr>
          <w:color w:val="231F20"/>
        </w:rPr>
        <w:t>treatment.</w:t>
      </w:r>
      <w:r>
        <w:rPr>
          <w:color w:val="231F20"/>
          <w:spacing w:val="30"/>
        </w:rPr>
        <w:t xml:space="preserve"> </w:t>
      </w:r>
      <w:r>
        <w:rPr>
          <w:color w:val="231F20"/>
        </w:rPr>
        <w:t>For</w:t>
      </w:r>
      <w:r>
        <w:rPr>
          <w:color w:val="231F20"/>
          <w:spacing w:val="30"/>
        </w:rPr>
        <w:t xml:space="preserve"> </w:t>
      </w:r>
      <w:r>
        <w:rPr>
          <w:color w:val="231F20"/>
        </w:rPr>
        <w:t>the</w:t>
      </w:r>
      <w:r>
        <w:rPr>
          <w:color w:val="231F20"/>
          <w:spacing w:val="30"/>
        </w:rPr>
        <w:t xml:space="preserve"> </w:t>
      </w:r>
      <w:r>
        <w:rPr>
          <w:color w:val="231F20"/>
        </w:rPr>
        <w:t>current</w:t>
      </w:r>
    </w:p>
    <w:p w:rsidR="006836E9" w:rsidRDefault="006836E9">
      <w:pPr>
        <w:spacing w:line="235" w:lineRule="auto"/>
        <w:jc w:val="both"/>
        <w:sectPr w:rsidR="006836E9">
          <w:type w:val="continuous"/>
          <w:pgSz w:w="11700" w:h="15660"/>
          <w:pgMar w:top="180" w:right="0" w:bottom="740" w:left="320" w:header="720" w:footer="720" w:gutter="0"/>
          <w:cols w:num="2" w:space="720" w:equalWidth="0">
            <w:col w:w="5341" w:space="40"/>
            <w:col w:w="5999"/>
          </w:cols>
        </w:sectPr>
      </w:pPr>
    </w:p>
    <w:p w:rsidR="006836E9" w:rsidRDefault="006836E9">
      <w:pPr>
        <w:pStyle w:val="BodyText"/>
        <w:spacing w:before="7"/>
        <w:rPr>
          <w:sz w:val="5"/>
        </w:rPr>
      </w:pPr>
      <w:bookmarkStart w:id="0" w:name="_GoBack"/>
    </w:p>
    <w:p w:rsidR="006836E9" w:rsidRDefault="009E6CF1">
      <w:pPr>
        <w:pStyle w:val="BodyText"/>
        <w:spacing w:line="20" w:lineRule="exact"/>
        <w:ind w:left="635"/>
        <w:rPr>
          <w:sz w:val="2"/>
        </w:rPr>
      </w:pPr>
      <w:r>
        <w:rPr>
          <w:sz w:val="2"/>
        </w:rPr>
      </w:r>
      <w:r>
        <w:rPr>
          <w:sz w:val="2"/>
        </w:rPr>
        <w:pict>
          <v:group id="_x0000_s1026" style="width:490.5pt;height:.5pt;mso-position-horizontal-relative:char;mso-position-vertical-relative:line" coordsize="9810,10">
            <v:line id="_x0000_s1027" style="position:absolute" from="5,5" to="9805,5" strokecolor="#231f20" strokeweight=".5pt"/>
            <w10:wrap type="none"/>
            <w10:anchorlock/>
          </v:group>
        </w:pict>
      </w:r>
    </w:p>
    <w:p w:rsidR="006836E9" w:rsidRDefault="00F35426">
      <w:pPr>
        <w:pStyle w:val="BodyText"/>
        <w:ind w:left="615"/>
        <w:rPr>
          <w:rFonts w:ascii="Century Gothic"/>
        </w:rPr>
      </w:pPr>
      <w:r>
        <w:rPr>
          <w:rFonts w:ascii="Arial"/>
          <w:color w:val="937100"/>
          <w:w w:val="105"/>
          <w:sz w:val="22"/>
        </w:rPr>
        <w:t xml:space="preserve">E </w:t>
      </w:r>
      <w:r>
        <w:rPr>
          <w:rFonts w:ascii="Century Gothic"/>
          <w:color w:val="231F20"/>
          <w:w w:val="105"/>
          <w:position w:val="1"/>
        </w:rPr>
        <w:t>EDITORIAL</w:t>
      </w:r>
    </w:p>
    <w:p w:rsidR="006836E9" w:rsidRDefault="006836E9">
      <w:pPr>
        <w:pStyle w:val="BodyText"/>
        <w:spacing w:before="8"/>
        <w:rPr>
          <w:rFonts w:ascii="Century Gothic"/>
          <w:sz w:val="29"/>
        </w:rPr>
      </w:pPr>
    </w:p>
    <w:p w:rsidR="006836E9" w:rsidRDefault="006836E9">
      <w:pPr>
        <w:rPr>
          <w:rFonts w:ascii="Century Gothic"/>
          <w:sz w:val="29"/>
        </w:rPr>
        <w:sectPr w:rsidR="006836E9">
          <w:footerReference w:type="default" r:id="rId12"/>
          <w:pgSz w:w="11700" w:h="15660"/>
          <w:pgMar w:top="260" w:right="340" w:bottom="700" w:left="320" w:header="0" w:footer="516" w:gutter="0"/>
          <w:cols w:space="720"/>
        </w:sectPr>
      </w:pPr>
    </w:p>
    <w:p w:rsidR="006836E9" w:rsidRDefault="00F35426">
      <w:pPr>
        <w:pStyle w:val="BodyText"/>
        <w:spacing w:before="94" w:line="220" w:lineRule="exact"/>
        <w:ind w:left="640"/>
        <w:jc w:val="both"/>
      </w:pPr>
      <w:r>
        <w:rPr>
          <w:color w:val="231F20"/>
        </w:rPr>
        <w:t>generation of providers, opportunities to reduce opioid prescribing should be an integral part of all current REMS programs</w:t>
      </w:r>
      <w:r>
        <w:rPr>
          <w:color w:val="231F20"/>
          <w:spacing w:val="-8"/>
        </w:rPr>
        <w:t xml:space="preserve"> </w:t>
      </w:r>
      <w:r>
        <w:rPr>
          <w:color w:val="231F20"/>
        </w:rPr>
        <w:t>for</w:t>
      </w:r>
      <w:r>
        <w:rPr>
          <w:color w:val="231F20"/>
          <w:spacing w:val="-8"/>
        </w:rPr>
        <w:t xml:space="preserve"> </w:t>
      </w:r>
      <w:r>
        <w:rPr>
          <w:color w:val="231F20"/>
        </w:rPr>
        <w:t>all</w:t>
      </w:r>
      <w:r>
        <w:rPr>
          <w:color w:val="231F20"/>
          <w:spacing w:val="-8"/>
        </w:rPr>
        <w:t xml:space="preserve"> </w:t>
      </w:r>
      <w:r>
        <w:rPr>
          <w:color w:val="231F20"/>
        </w:rPr>
        <w:t>opioids.</w:t>
      </w:r>
      <w:r>
        <w:rPr>
          <w:color w:val="231F20"/>
          <w:spacing w:val="-8"/>
        </w:rPr>
        <w:t xml:space="preserve"> </w:t>
      </w:r>
      <w:r>
        <w:rPr>
          <w:color w:val="231F20"/>
          <w:spacing w:val="-9"/>
        </w:rPr>
        <w:t>We</w:t>
      </w:r>
      <w:r>
        <w:rPr>
          <w:color w:val="231F20"/>
          <w:spacing w:val="-8"/>
        </w:rPr>
        <w:t xml:space="preserve"> </w:t>
      </w:r>
      <w:r>
        <w:rPr>
          <w:color w:val="231F20"/>
        </w:rPr>
        <w:t>ask</w:t>
      </w:r>
      <w:r>
        <w:rPr>
          <w:color w:val="231F20"/>
          <w:spacing w:val="-8"/>
        </w:rPr>
        <w:t xml:space="preserve"> </w:t>
      </w:r>
      <w:r>
        <w:rPr>
          <w:color w:val="231F20"/>
        </w:rPr>
        <w:t>that</w:t>
      </w:r>
      <w:r>
        <w:rPr>
          <w:color w:val="231F20"/>
          <w:spacing w:val="-8"/>
        </w:rPr>
        <w:t xml:space="preserve"> </w:t>
      </w:r>
      <w:r>
        <w:rPr>
          <w:color w:val="231F20"/>
        </w:rPr>
        <w:t>the</w:t>
      </w:r>
      <w:r>
        <w:rPr>
          <w:color w:val="231F20"/>
          <w:spacing w:val="-8"/>
        </w:rPr>
        <w:t xml:space="preserve"> </w:t>
      </w:r>
      <w:r>
        <w:rPr>
          <w:color w:val="231F20"/>
        </w:rPr>
        <w:t>FDA</w:t>
      </w:r>
      <w:r>
        <w:rPr>
          <w:color w:val="231F20"/>
          <w:spacing w:val="-18"/>
        </w:rPr>
        <w:t xml:space="preserve"> </w:t>
      </w:r>
      <w:r>
        <w:rPr>
          <w:color w:val="231F20"/>
        </w:rPr>
        <w:t>do</w:t>
      </w:r>
      <w:r>
        <w:rPr>
          <w:color w:val="231F20"/>
          <w:spacing w:val="-8"/>
        </w:rPr>
        <w:t xml:space="preserve"> </w:t>
      </w:r>
      <w:r>
        <w:rPr>
          <w:color w:val="231F20"/>
        </w:rPr>
        <w:t>what</w:t>
      </w:r>
      <w:r>
        <w:rPr>
          <w:color w:val="231F20"/>
          <w:spacing w:val="-8"/>
        </w:rPr>
        <w:t xml:space="preserve"> </w:t>
      </w:r>
      <w:r>
        <w:rPr>
          <w:color w:val="231F20"/>
        </w:rPr>
        <w:t xml:space="preserve">must be done: require mandatory training of all clinicians who will prescribe opioids and press the academic chronic pain medicine community to take the lead in this task. Also, given the association between addiction and mental ill- ness, the negative stigma that patients feel when receiving treatment for mental health needs to be addressed. Many patients with major psychological risk factors receive opi- oids without due consideration to the increased risks. This represents a societal issue related to, among other things, the lack of expert psychiatrists, psychologists, and social workers, and is a national </w:t>
      </w:r>
      <w:r>
        <w:rPr>
          <w:color w:val="231F20"/>
          <w:spacing w:val="-3"/>
        </w:rPr>
        <w:t xml:space="preserve">infamy. </w:t>
      </w:r>
      <w:r>
        <w:rPr>
          <w:color w:val="231F20"/>
          <w:spacing w:val="-9"/>
        </w:rPr>
        <w:t xml:space="preserve">We </w:t>
      </w:r>
      <w:r>
        <w:rPr>
          <w:color w:val="231F20"/>
        </w:rPr>
        <w:t>implore Congress to greatly increase funding for the training and education of needed mental health specialists, chronic pain providers, and addiction specialists, and to provide predictable and ongoing support for the complex, multimodal pain therapy that is often needed but rarely</w:t>
      </w:r>
      <w:r>
        <w:rPr>
          <w:color w:val="231F20"/>
          <w:spacing w:val="-9"/>
        </w:rPr>
        <w:t xml:space="preserve"> </w:t>
      </w:r>
      <w:r>
        <w:rPr>
          <w:color w:val="231F20"/>
        </w:rPr>
        <w:t>reimbursed.</w:t>
      </w:r>
    </w:p>
    <w:p w:rsidR="006836E9" w:rsidRDefault="00F35426">
      <w:pPr>
        <w:pStyle w:val="BodyText"/>
        <w:spacing w:line="220" w:lineRule="exact"/>
        <w:ind w:left="640" w:firstLine="239"/>
        <w:jc w:val="both"/>
      </w:pPr>
      <w:r>
        <w:rPr>
          <w:color w:val="231F20"/>
        </w:rPr>
        <w:t>An action plan to train every physician,</w:t>
      </w:r>
      <w:r>
        <w:rPr>
          <w:color w:val="231F20"/>
          <w:spacing w:val="-4"/>
        </w:rPr>
        <w:t xml:space="preserve"> </w:t>
      </w:r>
      <w:r>
        <w:rPr>
          <w:color w:val="231F20"/>
        </w:rPr>
        <w:t>nurse,</w:t>
      </w:r>
      <w:r>
        <w:rPr>
          <w:color w:val="231F20"/>
          <w:spacing w:val="38"/>
        </w:rPr>
        <w:t xml:space="preserve"> </w:t>
      </w:r>
      <w:r>
        <w:rPr>
          <w:color w:val="231F20"/>
        </w:rPr>
        <w:t>nurse practitioner,</w:t>
      </w:r>
      <w:r>
        <w:rPr>
          <w:color w:val="231F20"/>
          <w:spacing w:val="-14"/>
        </w:rPr>
        <w:t xml:space="preserve"> </w:t>
      </w:r>
      <w:r>
        <w:rPr>
          <w:color w:val="231F20"/>
        </w:rPr>
        <w:t>dentist,</w:t>
      </w:r>
      <w:r>
        <w:rPr>
          <w:color w:val="231F20"/>
          <w:spacing w:val="-14"/>
        </w:rPr>
        <w:t xml:space="preserve"> </w:t>
      </w:r>
      <w:r>
        <w:rPr>
          <w:color w:val="231F20"/>
        </w:rPr>
        <w:t>or</w:t>
      </w:r>
      <w:r>
        <w:rPr>
          <w:color w:val="231F20"/>
          <w:spacing w:val="-14"/>
        </w:rPr>
        <w:t xml:space="preserve"> </w:t>
      </w:r>
      <w:r>
        <w:rPr>
          <w:color w:val="231F20"/>
        </w:rPr>
        <w:t>any</w:t>
      </w:r>
      <w:r>
        <w:rPr>
          <w:color w:val="231F20"/>
          <w:spacing w:val="-14"/>
        </w:rPr>
        <w:t xml:space="preserve"> </w:t>
      </w:r>
      <w:r>
        <w:rPr>
          <w:color w:val="231F20"/>
        </w:rPr>
        <w:t>other</w:t>
      </w:r>
      <w:r>
        <w:rPr>
          <w:color w:val="231F20"/>
          <w:spacing w:val="-14"/>
        </w:rPr>
        <w:t xml:space="preserve"> </w:t>
      </w:r>
      <w:r>
        <w:rPr>
          <w:color w:val="231F20"/>
        </w:rPr>
        <w:t>health</w:t>
      </w:r>
      <w:r>
        <w:rPr>
          <w:color w:val="231F20"/>
          <w:spacing w:val="-14"/>
        </w:rPr>
        <w:t xml:space="preserve"> </w:t>
      </w:r>
      <w:r>
        <w:rPr>
          <w:color w:val="231F20"/>
        </w:rPr>
        <w:t>care</w:t>
      </w:r>
      <w:r>
        <w:rPr>
          <w:color w:val="231F20"/>
          <w:spacing w:val="-14"/>
        </w:rPr>
        <w:t xml:space="preserve"> </w:t>
      </w:r>
      <w:r>
        <w:rPr>
          <w:color w:val="231F20"/>
        </w:rPr>
        <w:t>provider</w:t>
      </w:r>
      <w:r>
        <w:rPr>
          <w:color w:val="231F20"/>
          <w:spacing w:val="-14"/>
        </w:rPr>
        <w:t xml:space="preserve"> </w:t>
      </w:r>
      <w:r>
        <w:rPr>
          <w:color w:val="231F20"/>
        </w:rPr>
        <w:t>on</w:t>
      </w:r>
      <w:r>
        <w:rPr>
          <w:color w:val="231F20"/>
          <w:spacing w:val="-14"/>
        </w:rPr>
        <w:t xml:space="preserve"> </w:t>
      </w:r>
      <w:r>
        <w:rPr>
          <w:color w:val="231F20"/>
        </w:rPr>
        <w:t xml:space="preserve">the principles of chronic pain medicine as part of a risk reduc- tion program will be anathema to </w:t>
      </w:r>
      <w:r>
        <w:rPr>
          <w:color w:val="231F20"/>
          <w:spacing w:val="-4"/>
        </w:rPr>
        <w:t xml:space="preserve">many. </w:t>
      </w:r>
      <w:r>
        <w:rPr>
          <w:color w:val="231F20"/>
        </w:rPr>
        <w:t xml:space="preserve">Some physicians will reject the idea out of hand, just as they have dismissed the current REMS programs that the FDA has championed. </w:t>
      </w:r>
      <w:r>
        <w:rPr>
          <w:color w:val="231F20"/>
          <w:spacing w:val="-9"/>
        </w:rPr>
        <w:t xml:space="preserve">To </w:t>
      </w:r>
      <w:r>
        <w:rPr>
          <w:color w:val="231F20"/>
        </w:rPr>
        <w:t>these professionals, we would point out that we have turned a blind eye to addiction and death, not for 15 years, but</w:t>
      </w:r>
      <w:r>
        <w:rPr>
          <w:color w:val="231F20"/>
          <w:spacing w:val="-8"/>
        </w:rPr>
        <w:t xml:space="preserve"> </w:t>
      </w:r>
      <w:r>
        <w:rPr>
          <w:color w:val="231F20"/>
        </w:rPr>
        <w:t>for</w:t>
      </w:r>
      <w:r>
        <w:rPr>
          <w:color w:val="231F20"/>
          <w:spacing w:val="-8"/>
        </w:rPr>
        <w:t xml:space="preserve"> </w:t>
      </w:r>
      <w:r>
        <w:rPr>
          <w:color w:val="231F20"/>
        </w:rPr>
        <w:t>several</w:t>
      </w:r>
      <w:r>
        <w:rPr>
          <w:color w:val="231F20"/>
          <w:spacing w:val="-8"/>
        </w:rPr>
        <w:t xml:space="preserve"> </w:t>
      </w:r>
      <w:r>
        <w:rPr>
          <w:color w:val="231F20"/>
        </w:rPr>
        <w:t>generations.</w:t>
      </w:r>
      <w:r>
        <w:rPr>
          <w:color w:val="231F20"/>
          <w:spacing w:val="-8"/>
        </w:rPr>
        <w:t xml:space="preserve"> </w:t>
      </w:r>
      <w:r>
        <w:rPr>
          <w:color w:val="231F20"/>
        </w:rPr>
        <w:t>The</w:t>
      </w:r>
      <w:r>
        <w:rPr>
          <w:color w:val="231F20"/>
          <w:spacing w:val="-8"/>
        </w:rPr>
        <w:t xml:space="preserve"> </w:t>
      </w:r>
      <w:r>
        <w:rPr>
          <w:color w:val="231F20"/>
        </w:rPr>
        <w:t>“soldier’s</w:t>
      </w:r>
      <w:r>
        <w:rPr>
          <w:color w:val="231F20"/>
          <w:spacing w:val="-8"/>
        </w:rPr>
        <w:t xml:space="preserve"> </w:t>
      </w:r>
      <w:r>
        <w:rPr>
          <w:color w:val="231F20"/>
        </w:rPr>
        <w:t>disease”</w:t>
      </w:r>
      <w:r>
        <w:rPr>
          <w:color w:val="231F20"/>
          <w:spacing w:val="-8"/>
        </w:rPr>
        <w:t xml:space="preserve"> </w:t>
      </w:r>
      <w:r>
        <w:rPr>
          <w:color w:val="231F20"/>
        </w:rPr>
        <w:t>has</w:t>
      </w:r>
      <w:r>
        <w:rPr>
          <w:color w:val="231F20"/>
          <w:spacing w:val="-8"/>
        </w:rPr>
        <w:t xml:space="preserve"> </w:t>
      </w:r>
      <w:r>
        <w:rPr>
          <w:color w:val="231F20"/>
        </w:rPr>
        <w:t xml:space="preserve">been with us since the Civil </w:t>
      </w:r>
      <w:r>
        <w:rPr>
          <w:color w:val="231F20"/>
          <w:spacing w:val="-8"/>
        </w:rPr>
        <w:t xml:space="preserve">War, </w:t>
      </w:r>
      <w:r>
        <w:rPr>
          <w:color w:val="231F20"/>
        </w:rPr>
        <w:t xml:space="preserve">and now addiction and death affect children, adolescents, and moms and dads of every color and social station. </w:t>
      </w:r>
      <w:r>
        <w:rPr>
          <w:color w:val="231F20"/>
          <w:spacing w:val="-9"/>
        </w:rPr>
        <w:t xml:space="preserve">We </w:t>
      </w:r>
      <w:r>
        <w:rPr>
          <w:color w:val="231F20"/>
        </w:rPr>
        <w:t>are paying a considerable price for our negligence.</w:t>
      </w:r>
    </w:p>
    <w:p w:rsidR="006836E9" w:rsidRDefault="00F35426">
      <w:pPr>
        <w:pStyle w:val="BodyText"/>
        <w:spacing w:line="220" w:lineRule="exact"/>
        <w:ind w:left="640" w:firstLine="239"/>
        <w:jc w:val="both"/>
      </w:pPr>
      <w:r>
        <w:rPr>
          <w:color w:val="231F20"/>
        </w:rPr>
        <w:t>The federal government has spent an inconceivable amount of money attempting to reduce prescription drug abuse and the use of illicit opioids. Though there  have been incremental reductions in the number of</w:t>
      </w:r>
      <w:r>
        <w:rPr>
          <w:color w:val="231F20"/>
          <w:spacing w:val="-5"/>
        </w:rPr>
        <w:t xml:space="preserve"> </w:t>
      </w:r>
      <w:r>
        <w:rPr>
          <w:color w:val="231F20"/>
        </w:rPr>
        <w:t>prescriptions written, and these decrements should be recognized as the small but significant victories that they are, it will require a breathtaking change in the approach that individual clini- cians take in the use of opioids to influence the addiction and mortality curves substantially. The model of medical care that chronic pain physicians have given us, careful assessment of risk in individual patients,</w:t>
      </w:r>
      <w:r>
        <w:rPr>
          <w:color w:val="231F20"/>
          <w:spacing w:val="18"/>
        </w:rPr>
        <w:t xml:space="preserve"> </w:t>
      </w:r>
      <w:r>
        <w:rPr>
          <w:color w:val="231F20"/>
        </w:rPr>
        <w:t>continuing</w:t>
      </w:r>
      <w:r>
        <w:rPr>
          <w:color w:val="231F20"/>
          <w:spacing w:val="3"/>
        </w:rPr>
        <w:t xml:space="preserve"> </w:t>
      </w:r>
      <w:r>
        <w:rPr>
          <w:color w:val="231F20"/>
        </w:rPr>
        <w:t>evalu-</w:t>
      </w:r>
      <w:r>
        <w:rPr>
          <w:color w:val="231F20"/>
          <w:w w:val="99"/>
        </w:rPr>
        <w:t xml:space="preserve"> </w:t>
      </w:r>
      <w:r>
        <w:rPr>
          <w:color w:val="231F20"/>
        </w:rPr>
        <w:t>ation</w:t>
      </w:r>
      <w:r>
        <w:rPr>
          <w:color w:val="231F20"/>
          <w:spacing w:val="-10"/>
        </w:rPr>
        <w:t xml:space="preserve"> </w:t>
      </w:r>
      <w:r>
        <w:rPr>
          <w:color w:val="231F20"/>
        </w:rPr>
        <w:t>for</w:t>
      </w:r>
      <w:r>
        <w:rPr>
          <w:color w:val="231F20"/>
          <w:spacing w:val="-10"/>
        </w:rPr>
        <w:t xml:space="preserve"> </w:t>
      </w:r>
      <w:r>
        <w:rPr>
          <w:color w:val="231F20"/>
        </w:rPr>
        <w:t>the</w:t>
      </w:r>
      <w:r>
        <w:rPr>
          <w:color w:val="231F20"/>
          <w:spacing w:val="-10"/>
        </w:rPr>
        <w:t xml:space="preserve"> </w:t>
      </w:r>
      <w:r>
        <w:rPr>
          <w:color w:val="231F20"/>
        </w:rPr>
        <w:t>possibility</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development</w:t>
      </w:r>
      <w:r>
        <w:rPr>
          <w:color w:val="231F20"/>
          <w:spacing w:val="-10"/>
        </w:rPr>
        <w:t xml:space="preserve"> </w:t>
      </w:r>
      <w:r>
        <w:rPr>
          <w:color w:val="231F20"/>
        </w:rPr>
        <w:t>of</w:t>
      </w:r>
      <w:r>
        <w:rPr>
          <w:color w:val="231F20"/>
          <w:spacing w:val="-10"/>
        </w:rPr>
        <w:t xml:space="preserve"> </w:t>
      </w:r>
      <w:r>
        <w:rPr>
          <w:color w:val="231F20"/>
        </w:rPr>
        <w:t>complications</w:t>
      </w:r>
    </w:p>
    <w:p w:rsidR="006836E9" w:rsidRDefault="00F35426">
      <w:pPr>
        <w:pStyle w:val="BodyText"/>
        <w:spacing w:before="104" w:line="225" w:lineRule="auto"/>
        <w:ind w:left="319" w:right="598"/>
        <w:jc w:val="both"/>
        <w:rPr>
          <w:rFonts w:ascii="Arial"/>
          <w:sz w:val="26"/>
        </w:rPr>
      </w:pPr>
      <w:r>
        <w:br w:type="column"/>
      </w:r>
      <w:r>
        <w:rPr>
          <w:color w:val="231F20"/>
        </w:rPr>
        <w:t xml:space="preserve">including diversion, and utilizing opioids as only one part of a multimodal approach to treatment, when used with care, is one answer to our national conundrum that, in our opinion, must be considered. </w:t>
      </w:r>
      <w:r>
        <w:rPr>
          <w:rFonts w:ascii="Arial"/>
          <w:color w:val="937100"/>
          <w:position w:val="-3"/>
          <w:sz w:val="26"/>
        </w:rPr>
        <w:t>E</w:t>
      </w:r>
    </w:p>
    <w:p w:rsidR="006836E9" w:rsidRDefault="00F35426">
      <w:pPr>
        <w:spacing w:before="241" w:line="180" w:lineRule="exact"/>
        <w:ind w:left="319"/>
        <w:rPr>
          <w:rFonts w:ascii="Arial"/>
          <w:b/>
          <w:sz w:val="16"/>
        </w:rPr>
      </w:pPr>
      <w:r>
        <w:rPr>
          <w:rFonts w:ascii="Arial"/>
          <w:b/>
          <w:color w:val="937100"/>
          <w:sz w:val="16"/>
        </w:rPr>
        <w:t>DISCLOSURES</w:t>
      </w:r>
    </w:p>
    <w:p w:rsidR="006836E9" w:rsidRDefault="00F35426">
      <w:pPr>
        <w:spacing w:before="5" w:line="180" w:lineRule="exact"/>
        <w:ind w:left="319" w:right="1500"/>
        <w:rPr>
          <w:sz w:val="16"/>
        </w:rPr>
      </w:pPr>
      <w:r>
        <w:rPr>
          <w:b/>
          <w:color w:val="231F20"/>
          <w:sz w:val="16"/>
        </w:rPr>
        <w:t xml:space="preserve">Name: </w:t>
      </w:r>
      <w:r>
        <w:rPr>
          <w:color w:val="231F20"/>
          <w:sz w:val="16"/>
        </w:rPr>
        <w:t xml:space="preserve">Raeford E. Brown </w:t>
      </w:r>
      <w:r>
        <w:rPr>
          <w:color w:val="231F20"/>
          <w:spacing w:val="-4"/>
          <w:sz w:val="16"/>
        </w:rPr>
        <w:t xml:space="preserve">Jr, </w:t>
      </w:r>
      <w:r>
        <w:rPr>
          <w:color w:val="231F20"/>
          <w:sz w:val="16"/>
        </w:rPr>
        <w:t xml:space="preserve">MD, </w:t>
      </w:r>
      <w:r>
        <w:rPr>
          <w:color w:val="231F20"/>
          <w:spacing w:val="-7"/>
          <w:sz w:val="16"/>
        </w:rPr>
        <w:t xml:space="preserve">FAAP.  </w:t>
      </w:r>
      <w:r>
        <w:rPr>
          <w:b/>
          <w:color w:val="231F20"/>
          <w:sz w:val="16"/>
        </w:rPr>
        <w:t xml:space="preserve">Contribution: </w:t>
      </w:r>
      <w:r>
        <w:rPr>
          <w:color w:val="231F20"/>
          <w:sz w:val="16"/>
        </w:rPr>
        <w:t>This author helped create this</w:t>
      </w:r>
      <w:r>
        <w:rPr>
          <w:color w:val="231F20"/>
          <w:spacing w:val="-3"/>
          <w:sz w:val="16"/>
        </w:rPr>
        <w:t xml:space="preserve"> </w:t>
      </w:r>
      <w:r>
        <w:rPr>
          <w:color w:val="231F20"/>
          <w:sz w:val="16"/>
        </w:rPr>
        <w:t xml:space="preserve">editorial. </w:t>
      </w:r>
      <w:r>
        <w:rPr>
          <w:b/>
          <w:color w:val="231F20"/>
          <w:sz w:val="16"/>
        </w:rPr>
        <w:t xml:space="preserve">Name: </w:t>
      </w:r>
      <w:r>
        <w:rPr>
          <w:color w:val="231F20"/>
          <w:sz w:val="16"/>
        </w:rPr>
        <w:t>Paul A. Sloan,</w:t>
      </w:r>
      <w:r>
        <w:rPr>
          <w:color w:val="231F20"/>
          <w:spacing w:val="-6"/>
          <w:sz w:val="16"/>
        </w:rPr>
        <w:t xml:space="preserve"> </w:t>
      </w:r>
      <w:r>
        <w:rPr>
          <w:color w:val="231F20"/>
          <w:sz w:val="16"/>
        </w:rPr>
        <w:t>MD.</w:t>
      </w:r>
    </w:p>
    <w:p w:rsidR="006836E9" w:rsidRDefault="00F35426">
      <w:pPr>
        <w:spacing w:line="180" w:lineRule="exact"/>
        <w:ind w:left="319"/>
        <w:rPr>
          <w:sz w:val="16"/>
        </w:rPr>
      </w:pPr>
      <w:r>
        <w:rPr>
          <w:b/>
          <w:color w:val="231F20"/>
          <w:sz w:val="16"/>
        </w:rPr>
        <w:t xml:space="preserve">Contribution: </w:t>
      </w:r>
      <w:r>
        <w:rPr>
          <w:color w:val="231F20"/>
          <w:sz w:val="16"/>
        </w:rPr>
        <w:t>This author helped create this editorial.</w:t>
      </w:r>
    </w:p>
    <w:p w:rsidR="006836E9" w:rsidRDefault="00F35426">
      <w:pPr>
        <w:spacing w:line="190" w:lineRule="exact"/>
        <w:ind w:left="319"/>
        <w:rPr>
          <w:sz w:val="16"/>
        </w:rPr>
      </w:pPr>
      <w:r>
        <w:rPr>
          <w:b/>
          <w:color w:val="231F20"/>
          <w:sz w:val="16"/>
        </w:rPr>
        <w:t xml:space="preserve">This manuscript was handled by: </w:t>
      </w:r>
      <w:r>
        <w:rPr>
          <w:color w:val="231F20"/>
          <w:sz w:val="16"/>
        </w:rPr>
        <w:t>Honorio T. Benzon, MD.</w:t>
      </w:r>
    </w:p>
    <w:p w:rsidR="006836E9" w:rsidRDefault="006836E9">
      <w:pPr>
        <w:pStyle w:val="BodyText"/>
        <w:spacing w:before="4"/>
        <w:rPr>
          <w:sz w:val="13"/>
        </w:rPr>
      </w:pPr>
    </w:p>
    <w:p w:rsidR="006836E9" w:rsidRDefault="00F35426">
      <w:pPr>
        <w:ind w:left="319"/>
        <w:rPr>
          <w:rFonts w:ascii="Arial"/>
          <w:b/>
          <w:sz w:val="16"/>
        </w:rPr>
      </w:pPr>
      <w:r>
        <w:rPr>
          <w:rFonts w:ascii="Arial"/>
          <w:b/>
          <w:color w:val="937100"/>
          <w:sz w:val="16"/>
        </w:rPr>
        <w:t>REFERENCES</w:t>
      </w:r>
    </w:p>
    <w:p w:rsidR="006836E9" w:rsidRDefault="00F35426">
      <w:pPr>
        <w:pStyle w:val="ListParagraph"/>
        <w:numPr>
          <w:ilvl w:val="0"/>
          <w:numId w:val="1"/>
        </w:numPr>
        <w:tabs>
          <w:tab w:val="left" w:pos="600"/>
        </w:tabs>
        <w:spacing w:before="32"/>
        <w:jc w:val="both"/>
        <w:rPr>
          <w:sz w:val="16"/>
        </w:rPr>
      </w:pPr>
      <w:r>
        <w:rPr>
          <w:color w:val="231F20"/>
          <w:sz w:val="16"/>
        </w:rPr>
        <w:t xml:space="preserve">Sloan </w:t>
      </w:r>
      <w:r>
        <w:rPr>
          <w:color w:val="231F20"/>
          <w:spacing w:val="-5"/>
          <w:sz w:val="16"/>
        </w:rPr>
        <w:t xml:space="preserve">PA, </w:t>
      </w:r>
      <w:r>
        <w:rPr>
          <w:color w:val="231F20"/>
          <w:sz w:val="16"/>
        </w:rPr>
        <w:t xml:space="preserve">Davis </w:t>
      </w:r>
      <w:r>
        <w:rPr>
          <w:color w:val="231F20"/>
          <w:spacing w:val="-7"/>
          <w:sz w:val="16"/>
        </w:rPr>
        <w:t xml:space="preserve">MP. </w:t>
      </w:r>
      <w:r>
        <w:rPr>
          <w:color w:val="231F20"/>
          <w:sz w:val="16"/>
        </w:rPr>
        <w:t>Extended-release and long-acting opioids for</w:t>
      </w:r>
      <w:r>
        <w:rPr>
          <w:color w:val="231F20"/>
          <w:spacing w:val="-12"/>
          <w:sz w:val="16"/>
        </w:rPr>
        <w:t xml:space="preserve"> </w:t>
      </w:r>
      <w:r>
        <w:rPr>
          <w:color w:val="231F20"/>
          <w:sz w:val="16"/>
        </w:rPr>
        <w:t>chronic</w:t>
      </w:r>
      <w:r>
        <w:rPr>
          <w:color w:val="231F20"/>
          <w:spacing w:val="-12"/>
          <w:sz w:val="16"/>
        </w:rPr>
        <w:t xml:space="preserve"> </w:t>
      </w:r>
      <w:r>
        <w:rPr>
          <w:color w:val="231F20"/>
          <w:sz w:val="16"/>
        </w:rPr>
        <w:t>pain</w:t>
      </w:r>
      <w:r>
        <w:rPr>
          <w:color w:val="231F20"/>
          <w:spacing w:val="-12"/>
          <w:sz w:val="16"/>
        </w:rPr>
        <w:t xml:space="preserve"> </w:t>
      </w:r>
      <w:r>
        <w:rPr>
          <w:color w:val="231F20"/>
          <w:sz w:val="16"/>
        </w:rPr>
        <w:t>management.</w:t>
      </w:r>
      <w:r>
        <w:rPr>
          <w:color w:val="231F20"/>
          <w:spacing w:val="-13"/>
          <w:sz w:val="16"/>
        </w:rPr>
        <w:t xml:space="preserve"> </w:t>
      </w:r>
      <w:r>
        <w:rPr>
          <w:i/>
          <w:color w:val="231F20"/>
          <w:sz w:val="16"/>
        </w:rPr>
        <w:t>J</w:t>
      </w:r>
      <w:r>
        <w:rPr>
          <w:i/>
          <w:color w:val="231F20"/>
          <w:spacing w:val="-12"/>
          <w:sz w:val="16"/>
        </w:rPr>
        <w:t xml:space="preserve"> </w:t>
      </w:r>
      <w:r>
        <w:rPr>
          <w:i/>
          <w:color w:val="231F20"/>
          <w:sz w:val="16"/>
        </w:rPr>
        <w:t>Opioid</w:t>
      </w:r>
      <w:r>
        <w:rPr>
          <w:i/>
          <w:color w:val="231F20"/>
          <w:spacing w:val="-12"/>
          <w:sz w:val="16"/>
        </w:rPr>
        <w:t xml:space="preserve"> </w:t>
      </w:r>
      <w:r>
        <w:rPr>
          <w:i/>
          <w:color w:val="231F20"/>
          <w:sz w:val="16"/>
        </w:rPr>
        <w:t>Manage.</w:t>
      </w:r>
      <w:r>
        <w:rPr>
          <w:i/>
          <w:color w:val="231F20"/>
          <w:spacing w:val="-12"/>
          <w:sz w:val="16"/>
        </w:rPr>
        <w:t xml:space="preserve"> </w:t>
      </w:r>
      <w:r>
        <w:rPr>
          <w:color w:val="231F20"/>
          <w:sz w:val="16"/>
        </w:rPr>
        <w:t>2014;10:S3—S10.</w:t>
      </w:r>
    </w:p>
    <w:p w:rsidR="006836E9" w:rsidRDefault="00F35426">
      <w:pPr>
        <w:pStyle w:val="ListParagraph"/>
        <w:numPr>
          <w:ilvl w:val="0"/>
          <w:numId w:val="1"/>
        </w:numPr>
        <w:tabs>
          <w:tab w:val="left" w:pos="600"/>
        </w:tabs>
        <w:ind w:right="599" w:hanging="194"/>
        <w:jc w:val="both"/>
        <w:rPr>
          <w:sz w:val="16"/>
        </w:rPr>
      </w:pPr>
      <w:r>
        <w:rPr>
          <w:color w:val="231F20"/>
          <w:spacing w:val="-3"/>
          <w:sz w:val="16"/>
        </w:rPr>
        <w:t xml:space="preserve">Shah </w:t>
      </w:r>
      <w:r>
        <w:rPr>
          <w:color w:val="231F20"/>
          <w:sz w:val="16"/>
        </w:rPr>
        <w:t xml:space="preserve">A, </w:t>
      </w:r>
      <w:r>
        <w:rPr>
          <w:color w:val="231F20"/>
          <w:spacing w:val="-4"/>
          <w:sz w:val="16"/>
        </w:rPr>
        <w:t xml:space="preserve">Hayes </w:t>
      </w:r>
      <w:r>
        <w:rPr>
          <w:color w:val="231F20"/>
          <w:spacing w:val="-3"/>
          <w:sz w:val="16"/>
        </w:rPr>
        <w:t xml:space="preserve">CJ, </w:t>
      </w:r>
      <w:r>
        <w:rPr>
          <w:color w:val="231F20"/>
          <w:spacing w:val="-4"/>
          <w:sz w:val="16"/>
        </w:rPr>
        <w:t xml:space="preserve">Martin </w:t>
      </w:r>
      <w:r>
        <w:rPr>
          <w:color w:val="231F20"/>
          <w:spacing w:val="-3"/>
          <w:sz w:val="16"/>
        </w:rPr>
        <w:t xml:space="preserve">BC. </w:t>
      </w:r>
      <w:r>
        <w:rPr>
          <w:color w:val="231F20"/>
          <w:spacing w:val="-4"/>
          <w:sz w:val="16"/>
        </w:rPr>
        <w:t xml:space="preserve">Characteristics </w:t>
      </w:r>
      <w:r>
        <w:rPr>
          <w:color w:val="231F20"/>
          <w:sz w:val="16"/>
        </w:rPr>
        <w:t xml:space="preserve">of </w:t>
      </w:r>
      <w:r>
        <w:rPr>
          <w:color w:val="231F20"/>
          <w:spacing w:val="-4"/>
          <w:sz w:val="16"/>
        </w:rPr>
        <w:t xml:space="preserve">initial prescrip- </w:t>
      </w:r>
      <w:r>
        <w:rPr>
          <w:color w:val="231F20"/>
          <w:spacing w:val="-3"/>
          <w:sz w:val="16"/>
        </w:rPr>
        <w:t xml:space="preserve">tion </w:t>
      </w:r>
      <w:r>
        <w:rPr>
          <w:color w:val="231F20"/>
          <w:spacing w:val="-4"/>
          <w:sz w:val="16"/>
        </w:rPr>
        <w:t xml:space="preserve">episodes </w:t>
      </w:r>
      <w:r>
        <w:rPr>
          <w:color w:val="231F20"/>
          <w:spacing w:val="-3"/>
          <w:sz w:val="16"/>
        </w:rPr>
        <w:t xml:space="preserve">and the </w:t>
      </w:r>
      <w:r>
        <w:rPr>
          <w:color w:val="231F20"/>
          <w:spacing w:val="-4"/>
          <w:sz w:val="16"/>
        </w:rPr>
        <w:t xml:space="preserve">likelihood </w:t>
      </w:r>
      <w:r>
        <w:rPr>
          <w:color w:val="231F20"/>
          <w:sz w:val="16"/>
        </w:rPr>
        <w:t xml:space="preserve">of </w:t>
      </w:r>
      <w:r>
        <w:rPr>
          <w:color w:val="231F20"/>
          <w:spacing w:val="-3"/>
          <w:sz w:val="16"/>
        </w:rPr>
        <w:t xml:space="preserve">long term </w:t>
      </w:r>
      <w:r>
        <w:rPr>
          <w:color w:val="231F20"/>
          <w:spacing w:val="-4"/>
          <w:sz w:val="16"/>
        </w:rPr>
        <w:t xml:space="preserve">opioid </w:t>
      </w:r>
      <w:r>
        <w:rPr>
          <w:color w:val="231F20"/>
          <w:spacing w:val="-3"/>
          <w:sz w:val="16"/>
        </w:rPr>
        <w:t xml:space="preserve">use </w:t>
      </w:r>
      <w:r>
        <w:rPr>
          <w:color w:val="231F20"/>
          <w:sz w:val="16"/>
        </w:rPr>
        <w:t xml:space="preserve">– </w:t>
      </w:r>
      <w:r>
        <w:rPr>
          <w:color w:val="231F20"/>
          <w:spacing w:val="-4"/>
          <w:sz w:val="16"/>
        </w:rPr>
        <w:t>United States,</w:t>
      </w:r>
      <w:r>
        <w:rPr>
          <w:color w:val="231F20"/>
          <w:spacing w:val="-15"/>
          <w:sz w:val="16"/>
        </w:rPr>
        <w:t xml:space="preserve"> </w:t>
      </w:r>
      <w:r>
        <w:rPr>
          <w:color w:val="231F20"/>
          <w:spacing w:val="-4"/>
          <w:sz w:val="16"/>
        </w:rPr>
        <w:t>2006–2015.</w:t>
      </w:r>
      <w:r>
        <w:rPr>
          <w:color w:val="231F20"/>
          <w:spacing w:val="-15"/>
          <w:sz w:val="16"/>
        </w:rPr>
        <w:t xml:space="preserve"> </w:t>
      </w:r>
      <w:r>
        <w:rPr>
          <w:i/>
          <w:color w:val="231F20"/>
          <w:spacing w:val="-4"/>
          <w:sz w:val="16"/>
        </w:rPr>
        <w:t>Center</w:t>
      </w:r>
      <w:r>
        <w:rPr>
          <w:i/>
          <w:color w:val="231F20"/>
          <w:spacing w:val="-15"/>
          <w:sz w:val="16"/>
        </w:rPr>
        <w:t xml:space="preserve"> </w:t>
      </w:r>
      <w:r>
        <w:rPr>
          <w:i/>
          <w:color w:val="231F20"/>
          <w:spacing w:val="-3"/>
          <w:sz w:val="16"/>
        </w:rPr>
        <w:t>for</w:t>
      </w:r>
      <w:r>
        <w:rPr>
          <w:i/>
          <w:color w:val="231F20"/>
          <w:spacing w:val="-15"/>
          <w:sz w:val="16"/>
        </w:rPr>
        <w:t xml:space="preserve"> </w:t>
      </w:r>
      <w:r>
        <w:rPr>
          <w:i/>
          <w:color w:val="231F20"/>
          <w:spacing w:val="-4"/>
          <w:sz w:val="16"/>
        </w:rPr>
        <w:t>Disease</w:t>
      </w:r>
      <w:r>
        <w:rPr>
          <w:i/>
          <w:color w:val="231F20"/>
          <w:spacing w:val="-15"/>
          <w:sz w:val="16"/>
        </w:rPr>
        <w:t xml:space="preserve"> </w:t>
      </w:r>
      <w:r>
        <w:rPr>
          <w:i/>
          <w:color w:val="231F20"/>
          <w:spacing w:val="-4"/>
          <w:sz w:val="16"/>
        </w:rPr>
        <w:t>Control</w:t>
      </w:r>
      <w:r>
        <w:rPr>
          <w:i/>
          <w:color w:val="231F20"/>
          <w:spacing w:val="-15"/>
          <w:sz w:val="16"/>
        </w:rPr>
        <w:t xml:space="preserve"> </w:t>
      </w:r>
      <w:r>
        <w:rPr>
          <w:i/>
          <w:color w:val="231F20"/>
          <w:spacing w:val="-3"/>
          <w:sz w:val="16"/>
        </w:rPr>
        <w:t>and</w:t>
      </w:r>
      <w:r>
        <w:rPr>
          <w:i/>
          <w:color w:val="231F20"/>
          <w:spacing w:val="-15"/>
          <w:sz w:val="16"/>
        </w:rPr>
        <w:t xml:space="preserve"> </w:t>
      </w:r>
      <w:r>
        <w:rPr>
          <w:i/>
          <w:color w:val="231F20"/>
          <w:spacing w:val="-4"/>
          <w:sz w:val="16"/>
        </w:rPr>
        <w:t>Prevention</w:t>
      </w:r>
      <w:r>
        <w:rPr>
          <w:i/>
          <w:color w:val="231F20"/>
          <w:spacing w:val="-15"/>
          <w:sz w:val="16"/>
        </w:rPr>
        <w:t xml:space="preserve"> </w:t>
      </w:r>
      <w:r>
        <w:rPr>
          <w:i/>
          <w:color w:val="231F20"/>
          <w:spacing w:val="-4"/>
          <w:sz w:val="16"/>
        </w:rPr>
        <w:t xml:space="preserve">Morbidity </w:t>
      </w:r>
      <w:r>
        <w:rPr>
          <w:i/>
          <w:color w:val="231F20"/>
          <w:spacing w:val="-3"/>
          <w:sz w:val="16"/>
        </w:rPr>
        <w:t xml:space="preserve">and </w:t>
      </w:r>
      <w:r>
        <w:rPr>
          <w:i/>
          <w:color w:val="231F20"/>
          <w:spacing w:val="-4"/>
          <w:sz w:val="16"/>
        </w:rPr>
        <w:t xml:space="preserve">Mortality Weekly Report. </w:t>
      </w:r>
      <w:r>
        <w:rPr>
          <w:color w:val="231F20"/>
          <w:spacing w:val="-4"/>
          <w:sz w:val="16"/>
        </w:rPr>
        <w:t xml:space="preserve">March </w:t>
      </w:r>
      <w:r>
        <w:rPr>
          <w:color w:val="231F20"/>
          <w:spacing w:val="-3"/>
          <w:sz w:val="16"/>
        </w:rPr>
        <w:t xml:space="preserve">17, </w:t>
      </w:r>
      <w:r>
        <w:rPr>
          <w:color w:val="231F20"/>
          <w:spacing w:val="-4"/>
          <w:sz w:val="16"/>
        </w:rPr>
        <w:t>2017;66:10,</w:t>
      </w:r>
      <w:r>
        <w:rPr>
          <w:color w:val="231F20"/>
          <w:spacing w:val="-11"/>
          <w:sz w:val="16"/>
        </w:rPr>
        <w:t xml:space="preserve"> </w:t>
      </w:r>
      <w:r>
        <w:rPr>
          <w:color w:val="231F20"/>
          <w:spacing w:val="-4"/>
          <w:sz w:val="16"/>
        </w:rPr>
        <w:t>265–269.</w:t>
      </w:r>
    </w:p>
    <w:p w:rsidR="006836E9" w:rsidRDefault="00F35426">
      <w:pPr>
        <w:pStyle w:val="ListParagraph"/>
        <w:numPr>
          <w:ilvl w:val="0"/>
          <w:numId w:val="1"/>
        </w:numPr>
        <w:tabs>
          <w:tab w:val="left" w:pos="600"/>
        </w:tabs>
        <w:jc w:val="both"/>
        <w:rPr>
          <w:sz w:val="16"/>
        </w:rPr>
      </w:pPr>
      <w:r>
        <w:rPr>
          <w:color w:val="231F20"/>
          <w:sz w:val="16"/>
        </w:rPr>
        <w:t xml:space="preserve">The Kaiser Family Foundation. Prescription opioid overdose deaths and death rate per 100,000 population (1999–2015). </w:t>
      </w:r>
      <w:r>
        <w:rPr>
          <w:i/>
          <w:color w:val="231F20"/>
          <w:sz w:val="16"/>
        </w:rPr>
        <w:t>KFF Alerts</w:t>
      </w:r>
      <w:r>
        <w:rPr>
          <w:color w:val="231F20"/>
          <w:sz w:val="16"/>
        </w:rPr>
        <w:t>. March 2,</w:t>
      </w:r>
      <w:r>
        <w:rPr>
          <w:color w:val="231F20"/>
          <w:spacing w:val="-4"/>
          <w:sz w:val="16"/>
        </w:rPr>
        <w:t xml:space="preserve"> </w:t>
      </w:r>
      <w:r>
        <w:rPr>
          <w:color w:val="231F20"/>
          <w:sz w:val="16"/>
        </w:rPr>
        <w:t>2017.</w:t>
      </w:r>
    </w:p>
    <w:p w:rsidR="006836E9" w:rsidRDefault="00F35426">
      <w:pPr>
        <w:pStyle w:val="ListParagraph"/>
        <w:numPr>
          <w:ilvl w:val="0"/>
          <w:numId w:val="1"/>
        </w:numPr>
        <w:tabs>
          <w:tab w:val="left" w:pos="600"/>
        </w:tabs>
        <w:ind w:right="599"/>
        <w:jc w:val="both"/>
        <w:rPr>
          <w:sz w:val="16"/>
        </w:rPr>
      </w:pPr>
      <w:r>
        <w:rPr>
          <w:color w:val="231F20"/>
          <w:sz w:val="16"/>
        </w:rPr>
        <w:t>Becker WC, Sullivan LE, Tetrault JM, Desai RA, Fiellin DA. Non-medical use, abuse and dependence on prescription opi- oids among U.S. adults: psychiatric, medical and substance</w:t>
      </w:r>
      <w:r>
        <w:rPr>
          <w:color w:val="231F20"/>
          <w:spacing w:val="-24"/>
          <w:sz w:val="16"/>
        </w:rPr>
        <w:t xml:space="preserve"> </w:t>
      </w:r>
      <w:r>
        <w:rPr>
          <w:color w:val="231F20"/>
          <w:sz w:val="16"/>
        </w:rPr>
        <w:t xml:space="preserve">use correlates. </w:t>
      </w:r>
      <w:r>
        <w:rPr>
          <w:i/>
          <w:color w:val="231F20"/>
          <w:sz w:val="16"/>
        </w:rPr>
        <w:t>Drug Alcohol Depend</w:t>
      </w:r>
      <w:r>
        <w:rPr>
          <w:color w:val="231F20"/>
          <w:sz w:val="16"/>
        </w:rPr>
        <w:t>.</w:t>
      </w:r>
      <w:r>
        <w:rPr>
          <w:color w:val="231F20"/>
          <w:spacing w:val="-3"/>
          <w:sz w:val="16"/>
        </w:rPr>
        <w:t xml:space="preserve"> </w:t>
      </w:r>
      <w:r>
        <w:rPr>
          <w:color w:val="231F20"/>
          <w:sz w:val="16"/>
        </w:rPr>
        <w:t>2008;94:38–47.</w:t>
      </w:r>
    </w:p>
    <w:p w:rsidR="006836E9" w:rsidRDefault="00F35426">
      <w:pPr>
        <w:pStyle w:val="ListParagraph"/>
        <w:numPr>
          <w:ilvl w:val="0"/>
          <w:numId w:val="1"/>
        </w:numPr>
        <w:tabs>
          <w:tab w:val="left" w:pos="600"/>
        </w:tabs>
        <w:ind w:right="598"/>
        <w:jc w:val="both"/>
        <w:rPr>
          <w:sz w:val="16"/>
        </w:rPr>
      </w:pPr>
      <w:r>
        <w:rPr>
          <w:color w:val="231F20"/>
          <w:spacing w:val="-3"/>
          <w:sz w:val="16"/>
        </w:rPr>
        <w:t xml:space="preserve">Vance </w:t>
      </w:r>
      <w:r>
        <w:rPr>
          <w:color w:val="231F20"/>
          <w:sz w:val="16"/>
        </w:rPr>
        <w:t xml:space="preserve">JD. </w:t>
      </w:r>
      <w:r>
        <w:rPr>
          <w:i/>
          <w:color w:val="231F20"/>
          <w:sz w:val="16"/>
        </w:rPr>
        <w:t>Hillbilly Elegy – A Memoir of a Family and Culture in Crisis</w:t>
      </w:r>
      <w:r>
        <w:rPr>
          <w:color w:val="231F20"/>
          <w:sz w:val="16"/>
        </w:rPr>
        <w:t xml:space="preserve">. New </w:t>
      </w:r>
      <w:r>
        <w:rPr>
          <w:color w:val="231F20"/>
          <w:spacing w:val="-3"/>
          <w:sz w:val="16"/>
        </w:rPr>
        <w:t xml:space="preserve">York, </w:t>
      </w:r>
      <w:r>
        <w:rPr>
          <w:color w:val="231F20"/>
          <w:spacing w:val="-4"/>
          <w:sz w:val="16"/>
        </w:rPr>
        <w:t xml:space="preserve">NY: </w:t>
      </w:r>
      <w:r>
        <w:rPr>
          <w:color w:val="231F20"/>
          <w:sz w:val="16"/>
        </w:rPr>
        <w:t>Harper;</w:t>
      </w:r>
      <w:r>
        <w:rPr>
          <w:color w:val="231F20"/>
          <w:spacing w:val="4"/>
          <w:sz w:val="16"/>
        </w:rPr>
        <w:t xml:space="preserve"> </w:t>
      </w:r>
      <w:r>
        <w:rPr>
          <w:color w:val="231F20"/>
          <w:sz w:val="16"/>
        </w:rPr>
        <w:t>2016.</w:t>
      </w:r>
    </w:p>
    <w:p w:rsidR="006836E9" w:rsidRDefault="00F35426">
      <w:pPr>
        <w:pStyle w:val="ListParagraph"/>
        <w:numPr>
          <w:ilvl w:val="0"/>
          <w:numId w:val="1"/>
        </w:numPr>
        <w:tabs>
          <w:tab w:val="left" w:pos="600"/>
        </w:tabs>
        <w:jc w:val="both"/>
        <w:rPr>
          <w:sz w:val="16"/>
        </w:rPr>
      </w:pPr>
      <w:r>
        <w:rPr>
          <w:color w:val="231F20"/>
          <w:sz w:val="16"/>
        </w:rPr>
        <w:t>Levy</w:t>
      </w:r>
      <w:r>
        <w:rPr>
          <w:color w:val="231F20"/>
          <w:spacing w:val="-3"/>
          <w:sz w:val="16"/>
        </w:rPr>
        <w:t xml:space="preserve"> </w:t>
      </w:r>
      <w:r>
        <w:rPr>
          <w:color w:val="231F20"/>
          <w:sz w:val="16"/>
        </w:rPr>
        <w:t>B,</w:t>
      </w:r>
      <w:r>
        <w:rPr>
          <w:color w:val="231F20"/>
          <w:spacing w:val="-3"/>
          <w:sz w:val="16"/>
        </w:rPr>
        <w:t xml:space="preserve"> </w:t>
      </w:r>
      <w:r>
        <w:rPr>
          <w:color w:val="231F20"/>
          <w:sz w:val="16"/>
        </w:rPr>
        <w:t>Paulozzi</w:t>
      </w:r>
      <w:r>
        <w:rPr>
          <w:color w:val="231F20"/>
          <w:spacing w:val="-3"/>
          <w:sz w:val="16"/>
        </w:rPr>
        <w:t xml:space="preserve"> </w:t>
      </w:r>
      <w:r>
        <w:rPr>
          <w:color w:val="231F20"/>
          <w:sz w:val="16"/>
        </w:rPr>
        <w:t>L,</w:t>
      </w:r>
      <w:r>
        <w:rPr>
          <w:color w:val="231F20"/>
          <w:spacing w:val="-3"/>
          <w:sz w:val="16"/>
        </w:rPr>
        <w:t xml:space="preserve"> </w:t>
      </w:r>
      <w:r>
        <w:rPr>
          <w:color w:val="231F20"/>
          <w:sz w:val="16"/>
        </w:rPr>
        <w:t>Mack</w:t>
      </w:r>
      <w:r>
        <w:rPr>
          <w:color w:val="231F20"/>
          <w:spacing w:val="-3"/>
          <w:sz w:val="16"/>
        </w:rPr>
        <w:t xml:space="preserve"> </w:t>
      </w:r>
      <w:r>
        <w:rPr>
          <w:color w:val="231F20"/>
          <w:sz w:val="16"/>
        </w:rPr>
        <w:t>KA,</w:t>
      </w:r>
      <w:r>
        <w:rPr>
          <w:color w:val="231F20"/>
          <w:spacing w:val="-3"/>
          <w:sz w:val="16"/>
        </w:rPr>
        <w:t xml:space="preserve"> </w:t>
      </w:r>
      <w:r>
        <w:rPr>
          <w:color w:val="231F20"/>
          <w:sz w:val="16"/>
        </w:rPr>
        <w:t>Jones</w:t>
      </w:r>
      <w:r>
        <w:rPr>
          <w:color w:val="231F20"/>
          <w:spacing w:val="-3"/>
          <w:sz w:val="16"/>
        </w:rPr>
        <w:t xml:space="preserve"> </w:t>
      </w:r>
      <w:r>
        <w:rPr>
          <w:color w:val="231F20"/>
          <w:sz w:val="16"/>
        </w:rPr>
        <w:t>CM.</w:t>
      </w:r>
      <w:r>
        <w:rPr>
          <w:color w:val="231F20"/>
          <w:spacing w:val="-3"/>
          <w:sz w:val="16"/>
        </w:rPr>
        <w:t xml:space="preserve"> Trends </w:t>
      </w:r>
      <w:r>
        <w:rPr>
          <w:color w:val="231F20"/>
          <w:sz w:val="16"/>
        </w:rPr>
        <w:t>in</w:t>
      </w:r>
      <w:r>
        <w:rPr>
          <w:color w:val="231F20"/>
          <w:spacing w:val="-3"/>
          <w:sz w:val="16"/>
        </w:rPr>
        <w:t xml:space="preserve"> </w:t>
      </w:r>
      <w:r>
        <w:rPr>
          <w:color w:val="231F20"/>
          <w:sz w:val="16"/>
        </w:rPr>
        <w:t>opioid</w:t>
      </w:r>
      <w:r>
        <w:rPr>
          <w:color w:val="231F20"/>
          <w:spacing w:val="-3"/>
          <w:sz w:val="16"/>
        </w:rPr>
        <w:t xml:space="preserve"> </w:t>
      </w:r>
      <w:r>
        <w:rPr>
          <w:color w:val="231F20"/>
          <w:sz w:val="16"/>
        </w:rPr>
        <w:t xml:space="preserve">anal- gesic-prescribing rates by specialty, U.S., 2007-2012. </w:t>
      </w:r>
      <w:r>
        <w:rPr>
          <w:i/>
          <w:color w:val="231F20"/>
          <w:sz w:val="16"/>
        </w:rPr>
        <w:t>Am J Prev Med</w:t>
      </w:r>
      <w:r>
        <w:rPr>
          <w:color w:val="231F20"/>
          <w:sz w:val="16"/>
        </w:rPr>
        <w:t>. 2015;49:409–413.</w:t>
      </w:r>
    </w:p>
    <w:p w:rsidR="006836E9" w:rsidRDefault="00F35426">
      <w:pPr>
        <w:pStyle w:val="ListParagraph"/>
        <w:numPr>
          <w:ilvl w:val="0"/>
          <w:numId w:val="1"/>
        </w:numPr>
        <w:tabs>
          <w:tab w:val="left" w:pos="600"/>
        </w:tabs>
        <w:jc w:val="both"/>
        <w:rPr>
          <w:sz w:val="16"/>
        </w:rPr>
      </w:pPr>
      <w:r>
        <w:rPr>
          <w:color w:val="231F20"/>
          <w:sz w:val="16"/>
        </w:rPr>
        <w:t>Express Scripts Lab. Express Scripts Research Report. A nation in pain – focusing on opioid trends for treatment of short term and long term pain. December 9,</w:t>
      </w:r>
      <w:r>
        <w:rPr>
          <w:color w:val="231F20"/>
          <w:spacing w:val="-1"/>
          <w:sz w:val="16"/>
        </w:rPr>
        <w:t xml:space="preserve"> </w:t>
      </w:r>
      <w:r>
        <w:rPr>
          <w:color w:val="231F20"/>
          <w:sz w:val="16"/>
        </w:rPr>
        <w:t>2014.</w:t>
      </w:r>
    </w:p>
    <w:p w:rsidR="006836E9" w:rsidRDefault="00F35426">
      <w:pPr>
        <w:pStyle w:val="ListParagraph"/>
        <w:numPr>
          <w:ilvl w:val="0"/>
          <w:numId w:val="1"/>
        </w:numPr>
        <w:tabs>
          <w:tab w:val="left" w:pos="600"/>
        </w:tabs>
        <w:ind w:right="0"/>
        <w:jc w:val="left"/>
        <w:rPr>
          <w:sz w:val="16"/>
        </w:rPr>
      </w:pPr>
      <w:r>
        <w:rPr>
          <w:color w:val="231F20"/>
          <w:sz w:val="16"/>
        </w:rPr>
        <w:t xml:space="preserve">Harned M, Sloan </w:t>
      </w:r>
      <w:r>
        <w:rPr>
          <w:color w:val="231F20"/>
          <w:spacing w:val="-11"/>
          <w:sz w:val="16"/>
        </w:rPr>
        <w:t xml:space="preserve">P. </w:t>
      </w:r>
      <w:r>
        <w:rPr>
          <w:color w:val="231F20"/>
          <w:sz w:val="16"/>
        </w:rPr>
        <w:t>Safety concerns with long-term opioid</w:t>
      </w:r>
      <w:r>
        <w:rPr>
          <w:color w:val="231F20"/>
          <w:spacing w:val="12"/>
          <w:sz w:val="16"/>
        </w:rPr>
        <w:t xml:space="preserve"> </w:t>
      </w:r>
      <w:r>
        <w:rPr>
          <w:color w:val="231F20"/>
          <w:sz w:val="16"/>
        </w:rPr>
        <w:t>use.</w:t>
      </w:r>
    </w:p>
    <w:p w:rsidR="006836E9" w:rsidRDefault="00F35426">
      <w:pPr>
        <w:spacing w:line="180" w:lineRule="exact"/>
        <w:ind w:left="599"/>
        <w:rPr>
          <w:sz w:val="16"/>
        </w:rPr>
      </w:pPr>
      <w:r>
        <w:rPr>
          <w:i/>
          <w:color w:val="231F20"/>
          <w:sz w:val="16"/>
        </w:rPr>
        <w:t>Expert Opin Drug Saf</w:t>
      </w:r>
      <w:r>
        <w:rPr>
          <w:color w:val="231F20"/>
          <w:sz w:val="16"/>
        </w:rPr>
        <w:t>. 2016;15:955–962.</w:t>
      </w:r>
    </w:p>
    <w:p w:rsidR="006836E9" w:rsidRDefault="00F35426">
      <w:pPr>
        <w:pStyle w:val="ListParagraph"/>
        <w:numPr>
          <w:ilvl w:val="0"/>
          <w:numId w:val="1"/>
        </w:numPr>
        <w:tabs>
          <w:tab w:val="left" w:pos="600"/>
        </w:tabs>
        <w:ind w:right="599"/>
        <w:jc w:val="both"/>
        <w:rPr>
          <w:sz w:val="16"/>
        </w:rPr>
      </w:pPr>
      <w:r>
        <w:rPr>
          <w:color w:val="231F20"/>
          <w:sz w:val="16"/>
        </w:rPr>
        <w:t xml:space="preserve">Anson </w:t>
      </w:r>
      <w:r>
        <w:rPr>
          <w:color w:val="231F20"/>
          <w:spacing w:val="-11"/>
          <w:sz w:val="16"/>
        </w:rPr>
        <w:t xml:space="preserve">P. </w:t>
      </w:r>
      <w:r>
        <w:rPr>
          <w:color w:val="231F20"/>
          <w:sz w:val="16"/>
        </w:rPr>
        <w:t xml:space="preserve">CDC: Prescription drug abuse costs 78.5 billion dol- lars a </w:t>
      </w:r>
      <w:r>
        <w:rPr>
          <w:color w:val="231F20"/>
          <w:spacing w:val="-3"/>
          <w:sz w:val="16"/>
        </w:rPr>
        <w:t xml:space="preserve">year. </w:t>
      </w:r>
      <w:r>
        <w:rPr>
          <w:i/>
          <w:color w:val="231F20"/>
          <w:sz w:val="16"/>
        </w:rPr>
        <w:t>Pain News Network</w:t>
      </w:r>
      <w:r>
        <w:rPr>
          <w:color w:val="231F20"/>
          <w:sz w:val="16"/>
        </w:rPr>
        <w:t>. September 5,</w:t>
      </w:r>
      <w:r>
        <w:rPr>
          <w:color w:val="231F20"/>
          <w:spacing w:val="6"/>
          <w:sz w:val="16"/>
        </w:rPr>
        <w:t xml:space="preserve"> </w:t>
      </w:r>
      <w:r>
        <w:rPr>
          <w:color w:val="231F20"/>
          <w:sz w:val="16"/>
        </w:rPr>
        <w:t>2016.</w:t>
      </w:r>
    </w:p>
    <w:p w:rsidR="006836E9" w:rsidRDefault="00F35426">
      <w:pPr>
        <w:pStyle w:val="ListParagraph"/>
        <w:numPr>
          <w:ilvl w:val="0"/>
          <w:numId w:val="1"/>
        </w:numPr>
        <w:tabs>
          <w:tab w:val="left" w:pos="600"/>
        </w:tabs>
        <w:ind w:right="598" w:hanging="280"/>
        <w:jc w:val="both"/>
        <w:rPr>
          <w:sz w:val="16"/>
        </w:rPr>
      </w:pPr>
      <w:r>
        <w:rPr>
          <w:color w:val="231F20"/>
          <w:sz w:val="16"/>
        </w:rPr>
        <w:t xml:space="preserve">Anderson </w:t>
      </w:r>
      <w:r>
        <w:rPr>
          <w:color w:val="231F20"/>
          <w:spacing w:val="-11"/>
          <w:sz w:val="16"/>
        </w:rPr>
        <w:t xml:space="preserve">P. </w:t>
      </w:r>
      <w:r>
        <w:rPr>
          <w:color w:val="231F20"/>
          <w:sz w:val="16"/>
        </w:rPr>
        <w:t xml:space="preserve">Department of Health and Human Services Releases National Pain Strategy. </w:t>
      </w:r>
      <w:r>
        <w:rPr>
          <w:i/>
          <w:color w:val="231F20"/>
          <w:sz w:val="16"/>
        </w:rPr>
        <w:t>Medscape</w:t>
      </w:r>
      <w:r>
        <w:rPr>
          <w:color w:val="231F20"/>
          <w:sz w:val="16"/>
        </w:rPr>
        <w:t>. April 7,</w:t>
      </w:r>
      <w:r>
        <w:rPr>
          <w:color w:val="231F20"/>
          <w:spacing w:val="-25"/>
          <w:sz w:val="16"/>
        </w:rPr>
        <w:t xml:space="preserve"> </w:t>
      </w:r>
      <w:r>
        <w:rPr>
          <w:color w:val="231F20"/>
          <w:sz w:val="16"/>
        </w:rPr>
        <w:t>2016.</w:t>
      </w:r>
    </w:p>
    <w:p w:rsidR="006836E9" w:rsidRDefault="00F35426">
      <w:pPr>
        <w:pStyle w:val="ListParagraph"/>
        <w:numPr>
          <w:ilvl w:val="0"/>
          <w:numId w:val="1"/>
        </w:numPr>
        <w:tabs>
          <w:tab w:val="left" w:pos="600"/>
        </w:tabs>
        <w:ind w:hanging="271"/>
        <w:jc w:val="both"/>
        <w:rPr>
          <w:sz w:val="16"/>
        </w:rPr>
      </w:pPr>
      <w:r>
        <w:rPr>
          <w:color w:val="231F20"/>
          <w:sz w:val="16"/>
        </w:rPr>
        <w:t>Brown,</w:t>
      </w:r>
      <w:r>
        <w:rPr>
          <w:color w:val="231F20"/>
          <w:spacing w:val="-7"/>
          <w:sz w:val="16"/>
        </w:rPr>
        <w:t xml:space="preserve"> </w:t>
      </w:r>
      <w:r>
        <w:rPr>
          <w:color w:val="231F20"/>
          <w:sz w:val="16"/>
        </w:rPr>
        <w:t>RE</w:t>
      </w:r>
      <w:r>
        <w:rPr>
          <w:color w:val="231F20"/>
          <w:spacing w:val="-7"/>
          <w:sz w:val="16"/>
        </w:rPr>
        <w:t xml:space="preserve"> </w:t>
      </w:r>
      <w:r>
        <w:rPr>
          <w:color w:val="231F20"/>
          <w:spacing w:val="-4"/>
          <w:sz w:val="16"/>
        </w:rPr>
        <w:t>Jr.</w:t>
      </w:r>
      <w:r>
        <w:rPr>
          <w:color w:val="231F20"/>
          <w:spacing w:val="-7"/>
          <w:sz w:val="16"/>
        </w:rPr>
        <w:t xml:space="preserve"> </w:t>
      </w:r>
      <w:r>
        <w:rPr>
          <w:color w:val="231F20"/>
          <w:sz w:val="16"/>
        </w:rPr>
        <w:t>Department</w:t>
      </w:r>
      <w:r>
        <w:rPr>
          <w:color w:val="231F20"/>
          <w:spacing w:val="-7"/>
          <w:sz w:val="16"/>
        </w:rPr>
        <w:t xml:space="preserve"> </w:t>
      </w:r>
      <w:r>
        <w:rPr>
          <w:color w:val="231F20"/>
          <w:sz w:val="16"/>
        </w:rPr>
        <w:t>of</w:t>
      </w:r>
      <w:r>
        <w:rPr>
          <w:color w:val="231F20"/>
          <w:spacing w:val="-7"/>
          <w:sz w:val="16"/>
        </w:rPr>
        <w:t xml:space="preserve"> </w:t>
      </w:r>
      <w:r>
        <w:rPr>
          <w:color w:val="231F20"/>
          <w:sz w:val="16"/>
        </w:rPr>
        <w:t>Health</w:t>
      </w:r>
      <w:r>
        <w:rPr>
          <w:color w:val="231F20"/>
          <w:spacing w:val="-7"/>
          <w:sz w:val="16"/>
        </w:rPr>
        <w:t xml:space="preserve"> </w:t>
      </w:r>
      <w:r>
        <w:rPr>
          <w:color w:val="231F20"/>
          <w:sz w:val="16"/>
        </w:rPr>
        <w:t>and</w:t>
      </w:r>
      <w:r>
        <w:rPr>
          <w:color w:val="231F20"/>
          <w:spacing w:val="-7"/>
          <w:sz w:val="16"/>
        </w:rPr>
        <w:t xml:space="preserve"> </w:t>
      </w:r>
      <w:r>
        <w:rPr>
          <w:color w:val="231F20"/>
          <w:sz w:val="16"/>
        </w:rPr>
        <w:t>Human</w:t>
      </w:r>
      <w:r>
        <w:rPr>
          <w:color w:val="231F20"/>
          <w:spacing w:val="-7"/>
          <w:sz w:val="16"/>
        </w:rPr>
        <w:t xml:space="preserve"> </w:t>
      </w:r>
      <w:r>
        <w:rPr>
          <w:color w:val="231F20"/>
          <w:sz w:val="16"/>
        </w:rPr>
        <w:t>Services,</w:t>
      </w:r>
      <w:r>
        <w:rPr>
          <w:color w:val="231F20"/>
          <w:spacing w:val="-7"/>
          <w:sz w:val="16"/>
        </w:rPr>
        <w:t xml:space="preserve"> </w:t>
      </w:r>
      <w:r>
        <w:rPr>
          <w:color w:val="231F20"/>
          <w:sz w:val="16"/>
        </w:rPr>
        <w:t>Food and</w:t>
      </w:r>
      <w:r>
        <w:rPr>
          <w:color w:val="231F20"/>
          <w:spacing w:val="-7"/>
          <w:sz w:val="16"/>
        </w:rPr>
        <w:t xml:space="preserve"> </w:t>
      </w:r>
      <w:r>
        <w:rPr>
          <w:color w:val="231F20"/>
          <w:sz w:val="16"/>
        </w:rPr>
        <w:t>Drug</w:t>
      </w:r>
      <w:r>
        <w:rPr>
          <w:color w:val="231F20"/>
          <w:spacing w:val="-12"/>
          <w:sz w:val="16"/>
        </w:rPr>
        <w:t xml:space="preserve"> </w:t>
      </w:r>
      <w:r>
        <w:rPr>
          <w:color w:val="231F20"/>
          <w:sz w:val="16"/>
        </w:rPr>
        <w:t>Administration,</w:t>
      </w:r>
      <w:r>
        <w:rPr>
          <w:color w:val="231F20"/>
          <w:spacing w:val="-7"/>
          <w:sz w:val="16"/>
        </w:rPr>
        <w:t xml:space="preserve"> </w:t>
      </w:r>
      <w:r>
        <w:rPr>
          <w:color w:val="231F20"/>
          <w:sz w:val="16"/>
        </w:rPr>
        <w:t>Joint</w:t>
      </w:r>
      <w:r>
        <w:rPr>
          <w:color w:val="231F20"/>
          <w:spacing w:val="-7"/>
          <w:sz w:val="16"/>
        </w:rPr>
        <w:t xml:space="preserve"> </w:t>
      </w:r>
      <w:r>
        <w:rPr>
          <w:color w:val="231F20"/>
          <w:sz w:val="16"/>
        </w:rPr>
        <w:t>Meeting</w:t>
      </w:r>
      <w:r>
        <w:rPr>
          <w:color w:val="231F20"/>
          <w:spacing w:val="-7"/>
          <w:sz w:val="16"/>
        </w:rPr>
        <w:t xml:space="preserve"> </w:t>
      </w:r>
      <w:r>
        <w:rPr>
          <w:color w:val="231F20"/>
          <w:sz w:val="16"/>
        </w:rPr>
        <w:t>of</w:t>
      </w:r>
      <w:r>
        <w:rPr>
          <w:color w:val="231F20"/>
          <w:spacing w:val="-7"/>
          <w:sz w:val="16"/>
        </w:rPr>
        <w:t xml:space="preserve"> </w:t>
      </w:r>
      <w:r>
        <w:rPr>
          <w:color w:val="231F20"/>
          <w:sz w:val="16"/>
        </w:rPr>
        <w:t>the</w:t>
      </w:r>
      <w:r>
        <w:rPr>
          <w:color w:val="231F20"/>
          <w:spacing w:val="-7"/>
          <w:sz w:val="16"/>
        </w:rPr>
        <w:t xml:space="preserve"> </w:t>
      </w:r>
      <w:r>
        <w:rPr>
          <w:color w:val="231F20"/>
          <w:sz w:val="16"/>
        </w:rPr>
        <w:t>Drug</w:t>
      </w:r>
      <w:r>
        <w:rPr>
          <w:color w:val="231F20"/>
          <w:spacing w:val="-7"/>
          <w:sz w:val="16"/>
        </w:rPr>
        <w:t xml:space="preserve"> </w:t>
      </w:r>
      <w:r>
        <w:rPr>
          <w:color w:val="231F20"/>
          <w:sz w:val="16"/>
        </w:rPr>
        <w:t>Safety</w:t>
      </w:r>
      <w:r>
        <w:rPr>
          <w:color w:val="231F20"/>
          <w:spacing w:val="-7"/>
          <w:sz w:val="16"/>
        </w:rPr>
        <w:t xml:space="preserve"> </w:t>
      </w:r>
      <w:r>
        <w:rPr>
          <w:color w:val="231F20"/>
          <w:sz w:val="16"/>
        </w:rPr>
        <w:t>and Risk Mediation Committee and the Advisory Committee on Anesthetic and Analgesic Drug Products. May 3–4,</w:t>
      </w:r>
      <w:r>
        <w:rPr>
          <w:color w:val="231F20"/>
          <w:spacing w:val="-11"/>
          <w:sz w:val="16"/>
        </w:rPr>
        <w:t xml:space="preserve"> </w:t>
      </w:r>
      <w:r>
        <w:rPr>
          <w:color w:val="231F20"/>
          <w:sz w:val="16"/>
        </w:rPr>
        <w:t>2016.</w:t>
      </w:r>
    </w:p>
    <w:p w:rsidR="006836E9" w:rsidRDefault="00F35426">
      <w:pPr>
        <w:pStyle w:val="ListParagraph"/>
        <w:numPr>
          <w:ilvl w:val="0"/>
          <w:numId w:val="1"/>
        </w:numPr>
        <w:tabs>
          <w:tab w:val="left" w:pos="600"/>
        </w:tabs>
        <w:ind w:right="599" w:hanging="280"/>
        <w:jc w:val="both"/>
        <w:rPr>
          <w:sz w:val="16"/>
        </w:rPr>
      </w:pPr>
      <w:r>
        <w:rPr>
          <w:color w:val="231F20"/>
          <w:sz w:val="16"/>
        </w:rPr>
        <w:t>Holliday</w:t>
      </w:r>
      <w:r>
        <w:rPr>
          <w:color w:val="231F20"/>
          <w:spacing w:val="27"/>
          <w:sz w:val="16"/>
        </w:rPr>
        <w:t xml:space="preserve"> </w:t>
      </w:r>
      <w:r>
        <w:rPr>
          <w:color w:val="231F20"/>
          <w:sz w:val="16"/>
        </w:rPr>
        <w:t>SM,</w:t>
      </w:r>
      <w:r>
        <w:rPr>
          <w:color w:val="231F20"/>
          <w:spacing w:val="27"/>
          <w:sz w:val="16"/>
        </w:rPr>
        <w:t xml:space="preserve"> </w:t>
      </w:r>
      <w:r>
        <w:rPr>
          <w:color w:val="231F20"/>
          <w:sz w:val="16"/>
        </w:rPr>
        <w:t>Hayes</w:t>
      </w:r>
      <w:r>
        <w:rPr>
          <w:color w:val="231F20"/>
          <w:spacing w:val="27"/>
          <w:sz w:val="16"/>
        </w:rPr>
        <w:t xml:space="preserve"> </w:t>
      </w:r>
      <w:r>
        <w:rPr>
          <w:color w:val="231F20"/>
          <w:sz w:val="16"/>
        </w:rPr>
        <w:t>C,</w:t>
      </w:r>
      <w:r>
        <w:rPr>
          <w:color w:val="231F20"/>
          <w:spacing w:val="27"/>
          <w:sz w:val="16"/>
        </w:rPr>
        <w:t xml:space="preserve"> </w:t>
      </w:r>
      <w:r>
        <w:rPr>
          <w:color w:val="231F20"/>
          <w:sz w:val="16"/>
        </w:rPr>
        <w:t>Dunlop</w:t>
      </w:r>
      <w:r>
        <w:rPr>
          <w:color w:val="231F20"/>
          <w:spacing w:val="21"/>
          <w:sz w:val="16"/>
        </w:rPr>
        <w:t xml:space="preserve"> </w:t>
      </w:r>
      <w:r>
        <w:rPr>
          <w:color w:val="231F20"/>
          <w:sz w:val="16"/>
        </w:rPr>
        <w:t>AJ,</w:t>
      </w:r>
      <w:r>
        <w:rPr>
          <w:color w:val="231F20"/>
          <w:spacing w:val="27"/>
          <w:sz w:val="16"/>
        </w:rPr>
        <w:t xml:space="preserve"> </w:t>
      </w:r>
      <w:r>
        <w:rPr>
          <w:color w:val="231F20"/>
          <w:sz w:val="16"/>
        </w:rPr>
        <w:t>et</w:t>
      </w:r>
      <w:r>
        <w:rPr>
          <w:color w:val="231F20"/>
          <w:spacing w:val="27"/>
          <w:sz w:val="16"/>
        </w:rPr>
        <w:t xml:space="preserve"> </w:t>
      </w:r>
      <w:r>
        <w:rPr>
          <w:color w:val="231F20"/>
          <w:sz w:val="16"/>
        </w:rPr>
        <w:t>al.</w:t>
      </w:r>
      <w:r>
        <w:rPr>
          <w:color w:val="231F20"/>
          <w:spacing w:val="27"/>
          <w:sz w:val="16"/>
        </w:rPr>
        <w:t xml:space="preserve"> </w:t>
      </w:r>
      <w:r>
        <w:rPr>
          <w:color w:val="231F20"/>
          <w:sz w:val="16"/>
        </w:rPr>
        <w:t>Does</w:t>
      </w:r>
      <w:r>
        <w:rPr>
          <w:color w:val="231F20"/>
          <w:spacing w:val="27"/>
          <w:sz w:val="16"/>
        </w:rPr>
        <w:t xml:space="preserve"> </w:t>
      </w:r>
      <w:r>
        <w:rPr>
          <w:color w:val="231F20"/>
          <w:sz w:val="16"/>
        </w:rPr>
        <w:t>brief</w:t>
      </w:r>
      <w:r>
        <w:rPr>
          <w:color w:val="231F20"/>
          <w:spacing w:val="27"/>
          <w:sz w:val="16"/>
        </w:rPr>
        <w:t xml:space="preserve"> </w:t>
      </w:r>
      <w:r>
        <w:rPr>
          <w:color w:val="231F20"/>
          <w:sz w:val="16"/>
        </w:rPr>
        <w:t xml:space="preserve">chronic pain management education change opioid prescribing rates? A pragmatic trial in Australian early-career general practitio- ners. </w:t>
      </w:r>
      <w:r>
        <w:rPr>
          <w:i/>
          <w:color w:val="231F20"/>
          <w:sz w:val="16"/>
        </w:rPr>
        <w:t>Pain</w:t>
      </w:r>
      <w:r>
        <w:rPr>
          <w:color w:val="231F20"/>
          <w:sz w:val="16"/>
        </w:rPr>
        <w:t>. 2017;158:278–288.</w:t>
      </w:r>
    </w:p>
    <w:p w:rsidR="006836E9" w:rsidRDefault="00F35426">
      <w:pPr>
        <w:pStyle w:val="ListParagraph"/>
        <w:numPr>
          <w:ilvl w:val="0"/>
          <w:numId w:val="1"/>
        </w:numPr>
        <w:tabs>
          <w:tab w:val="left" w:pos="600"/>
        </w:tabs>
        <w:ind w:right="599" w:hanging="280"/>
        <w:jc w:val="both"/>
        <w:rPr>
          <w:sz w:val="16"/>
        </w:rPr>
      </w:pPr>
      <w:r>
        <w:rPr>
          <w:color w:val="231F20"/>
          <w:sz w:val="16"/>
        </w:rPr>
        <w:t>Reuters. Pfizer’s opioid painkiller can be manipulated for abuse: FDA. Thompson Reuters Business News. June 6, 2016.</w:t>
      </w:r>
    </w:p>
    <w:p w:rsidR="006836E9" w:rsidRDefault="00F35426">
      <w:pPr>
        <w:pStyle w:val="ListParagraph"/>
        <w:numPr>
          <w:ilvl w:val="0"/>
          <w:numId w:val="1"/>
        </w:numPr>
        <w:tabs>
          <w:tab w:val="left" w:pos="600"/>
        </w:tabs>
        <w:ind w:right="598" w:hanging="280"/>
        <w:jc w:val="both"/>
        <w:rPr>
          <w:sz w:val="16"/>
        </w:rPr>
      </w:pPr>
      <w:r>
        <w:rPr>
          <w:color w:val="231F20"/>
          <w:sz w:val="16"/>
        </w:rPr>
        <w:t xml:space="preserve">Portenoy RK. Opioid therapy for chronic nonmalignant pain: clinician’s perspective. </w:t>
      </w:r>
      <w:r>
        <w:rPr>
          <w:i/>
          <w:color w:val="231F20"/>
          <w:sz w:val="16"/>
        </w:rPr>
        <w:t>J Law Med Ethics</w:t>
      </w:r>
      <w:r>
        <w:rPr>
          <w:color w:val="231F20"/>
          <w:sz w:val="16"/>
        </w:rPr>
        <w:t>. 1996;24:296–309.</w:t>
      </w:r>
      <w:bookmarkEnd w:id="0"/>
    </w:p>
    <w:sectPr w:rsidR="006836E9">
      <w:type w:val="continuous"/>
      <w:pgSz w:w="11700" w:h="15660"/>
      <w:pgMar w:top="180" w:right="340" w:bottom="740" w:left="320" w:header="720" w:footer="720" w:gutter="0"/>
      <w:cols w:num="2" w:space="720" w:equalWidth="0">
        <w:col w:w="5361" w:space="40"/>
        <w:col w:w="563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D99" w:rsidRDefault="00F35426">
      <w:r>
        <w:separator/>
      </w:r>
    </w:p>
  </w:endnote>
  <w:endnote w:type="continuationSeparator" w:id="0">
    <w:p w:rsidR="00527D99" w:rsidRDefault="00F3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E9" w:rsidRDefault="009E6CF1">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74.1pt;margin-top:744.9pt;width:164.95pt;height:16.95pt;z-index:-5656;mso-position-horizontal-relative:page;mso-position-vertical-relative:page" filled="f" stroked="f">
          <v:textbox inset="0,0,0,0">
            <w:txbxContent>
              <w:p w:rsidR="006836E9" w:rsidRDefault="00F35426">
                <w:pPr>
                  <w:spacing w:before="14"/>
                  <w:ind w:left="20"/>
                  <w:rPr>
                    <w:rFonts w:ascii="Century Gothic" w:hAnsi="Century Gothic"/>
                    <w:sz w:val="16"/>
                  </w:rPr>
                </w:pPr>
                <w:r>
                  <w:rPr>
                    <w:rFonts w:ascii="Century Gothic" w:hAnsi="Century Gothic"/>
                    <w:color w:val="231F20"/>
                    <w:sz w:val="16"/>
                  </w:rPr>
                  <w:t>November</w:t>
                </w:r>
                <w:r>
                  <w:rPr>
                    <w:rFonts w:ascii="Century Gothic" w:hAnsi="Century Gothic"/>
                    <w:color w:val="231F20"/>
                    <w:spacing w:val="-7"/>
                    <w:sz w:val="16"/>
                  </w:rPr>
                  <w:t xml:space="preserve"> </w:t>
                </w:r>
                <w:r>
                  <w:rPr>
                    <w:rFonts w:ascii="Century Gothic" w:hAnsi="Century Gothic"/>
                    <w:color w:val="231F20"/>
                    <w:sz w:val="16"/>
                  </w:rPr>
                  <w:t>2017</w:t>
                </w:r>
                <w:r>
                  <w:rPr>
                    <w:rFonts w:ascii="Century Gothic" w:hAnsi="Century Gothic"/>
                    <w:color w:val="231F20"/>
                    <w:spacing w:val="-20"/>
                    <w:sz w:val="16"/>
                  </w:rPr>
                  <w:t xml:space="preserve"> </w:t>
                </w:r>
                <w:r>
                  <w:rPr>
                    <w:rFonts w:ascii="Cambria" w:hAnsi="Cambria"/>
                    <w:color w:val="231F20"/>
                    <w:position w:val="-2"/>
                    <w:sz w:val="25"/>
                  </w:rPr>
                  <w:t>•</w:t>
                </w:r>
                <w:r>
                  <w:rPr>
                    <w:rFonts w:ascii="Cambria" w:hAnsi="Cambria"/>
                    <w:color w:val="231F20"/>
                    <w:spacing w:val="-23"/>
                    <w:position w:val="-2"/>
                    <w:sz w:val="25"/>
                  </w:rPr>
                  <w:t xml:space="preserve"> </w:t>
                </w:r>
                <w:r>
                  <w:rPr>
                    <w:rFonts w:ascii="Century Gothic" w:hAnsi="Century Gothic"/>
                    <w:color w:val="231F20"/>
                    <w:spacing w:val="-3"/>
                    <w:sz w:val="16"/>
                  </w:rPr>
                  <w:t>Volume</w:t>
                </w:r>
                <w:r>
                  <w:rPr>
                    <w:rFonts w:ascii="Century Gothic" w:hAnsi="Century Gothic"/>
                    <w:color w:val="231F20"/>
                    <w:spacing w:val="-7"/>
                    <w:sz w:val="16"/>
                  </w:rPr>
                  <w:t xml:space="preserve"> </w:t>
                </w:r>
                <w:r>
                  <w:rPr>
                    <w:rFonts w:ascii="Century Gothic" w:hAnsi="Century Gothic"/>
                    <w:color w:val="231F20"/>
                    <w:sz w:val="16"/>
                  </w:rPr>
                  <w:t>125</w:t>
                </w:r>
                <w:r>
                  <w:rPr>
                    <w:rFonts w:ascii="Century Gothic" w:hAnsi="Century Gothic"/>
                    <w:color w:val="231F20"/>
                    <w:spacing w:val="-20"/>
                    <w:sz w:val="16"/>
                  </w:rPr>
                  <w:t xml:space="preserve"> </w:t>
                </w:r>
                <w:r>
                  <w:rPr>
                    <w:rFonts w:ascii="Cambria" w:hAnsi="Cambria"/>
                    <w:color w:val="231F20"/>
                    <w:position w:val="-2"/>
                    <w:sz w:val="25"/>
                  </w:rPr>
                  <w:t>•</w:t>
                </w:r>
                <w:r>
                  <w:rPr>
                    <w:rFonts w:ascii="Cambria" w:hAnsi="Cambria"/>
                    <w:color w:val="231F20"/>
                    <w:spacing w:val="-17"/>
                    <w:position w:val="-2"/>
                    <w:sz w:val="25"/>
                  </w:rPr>
                  <w:t xml:space="preserve"> </w:t>
                </w:r>
                <w:r>
                  <w:rPr>
                    <w:rFonts w:ascii="Century Gothic" w:hAnsi="Century Gothic"/>
                    <w:color w:val="231F20"/>
                    <w:sz w:val="16"/>
                  </w:rPr>
                  <w:t>Number</w:t>
                </w:r>
                <w:r>
                  <w:rPr>
                    <w:rFonts w:ascii="Century Gothic" w:hAnsi="Century Gothic"/>
                    <w:color w:val="231F20"/>
                    <w:spacing w:val="-7"/>
                    <w:sz w:val="16"/>
                  </w:rPr>
                  <w:t xml:space="preserve"> </w:t>
                </w:r>
                <w:r>
                  <w:rPr>
                    <w:rFonts w:ascii="Century Gothic" w:hAnsi="Century Gothic"/>
                    <w:color w:val="231F20"/>
                    <w:sz w:val="16"/>
                  </w:rPr>
                  <w:t>5</w:t>
                </w:r>
              </w:p>
            </w:txbxContent>
          </v:textbox>
          <w10:wrap anchorx="page" anchory="page"/>
        </v:shape>
      </w:pict>
    </w:r>
    <w:r>
      <w:pict>
        <v:shape id="_x0000_s2057" type="#_x0000_t202" style="position:absolute;margin-left:47pt;margin-top:746.2pt;width:148.15pt;height:12.9pt;z-index:-5632;mso-position-horizontal-relative:page;mso-position-vertical-relative:page" filled="f" stroked="f">
          <v:textbox inset="0,0,0,0">
            <w:txbxContent>
              <w:p w:rsidR="006836E9" w:rsidRDefault="00F35426">
                <w:pPr>
                  <w:spacing w:before="27"/>
                  <w:ind w:left="20"/>
                  <w:rPr>
                    <w:rFonts w:ascii="Century Gothic"/>
                    <w:sz w:val="16"/>
                  </w:rPr>
                </w:pPr>
                <w:r>
                  <w:rPr>
                    <w:rFonts w:ascii="Arial"/>
                    <w:color w:val="231F20"/>
                    <w:sz w:val="18"/>
                  </w:rPr>
                  <w:t xml:space="preserve">1432  </w:t>
                </w:r>
                <w:hyperlink r:id="rId1">
                  <w:r>
                    <w:rPr>
                      <w:rFonts w:ascii="Century Gothic"/>
                      <w:color w:val="231F20"/>
                      <w:sz w:val="16"/>
                    </w:rPr>
                    <w:t>www.anesthesia-analgesia.org</w:t>
                  </w:r>
                </w:hyperlink>
              </w:p>
            </w:txbxContent>
          </v:textbox>
          <w10:wrap anchorx="page" anchory="page"/>
        </v:shape>
      </w:pict>
    </w:r>
    <w:r>
      <w:pict>
        <v:shape id="_x0000_s2056" type="#_x0000_t202" style="position:absolute;margin-left:20.2pt;margin-top:759.5pt;width:543.5pt;height:14.5pt;z-index:-5608;mso-position-horizontal-relative:page;mso-position-vertical-relative:page" filled="f" stroked="f">
          <v:textbox inset="0,0,0,0">
            <w:txbxContent>
              <w:p w:rsidR="006836E9" w:rsidRDefault="00F35426">
                <w:pPr>
                  <w:spacing w:before="16"/>
                  <w:ind w:left="20"/>
                  <w:rPr>
                    <w:rFonts w:ascii="Arial" w:hAnsi="Arial"/>
                  </w:rPr>
                </w:pPr>
                <w:r>
                  <w:rPr>
                    <w:rFonts w:ascii="Arial" w:hAnsi="Arial"/>
                    <w:color w:val="939598"/>
                    <w:spacing w:val="-4"/>
                  </w:rPr>
                  <w:t xml:space="preserve">Copyright </w:t>
                </w:r>
                <w:r>
                  <w:rPr>
                    <w:rFonts w:ascii="Arial" w:hAnsi="Arial"/>
                    <w:color w:val="939598"/>
                  </w:rPr>
                  <w:t xml:space="preserve">© </w:t>
                </w:r>
                <w:r>
                  <w:rPr>
                    <w:rFonts w:ascii="Arial" w:hAnsi="Arial"/>
                    <w:color w:val="939598"/>
                    <w:spacing w:val="-3"/>
                  </w:rPr>
                  <w:t xml:space="preserve">2017 </w:t>
                </w:r>
                <w:r>
                  <w:rPr>
                    <w:rFonts w:ascii="Arial" w:hAnsi="Arial"/>
                    <w:color w:val="939598"/>
                    <w:spacing w:val="-4"/>
                  </w:rPr>
                  <w:t xml:space="preserve">International Anesthesia Research </w:t>
                </w:r>
                <w:r>
                  <w:rPr>
                    <w:rFonts w:ascii="Arial" w:hAnsi="Arial"/>
                    <w:color w:val="939598"/>
                    <w:spacing w:val="-6"/>
                  </w:rPr>
                  <w:t xml:space="preserve">Society. </w:t>
                </w:r>
                <w:r>
                  <w:rPr>
                    <w:rFonts w:ascii="Arial" w:hAnsi="Arial"/>
                    <w:color w:val="939598"/>
                    <w:spacing w:val="-4"/>
                  </w:rPr>
                  <w:t xml:space="preserve">Unauthorized reproduction </w:t>
                </w:r>
                <w:r>
                  <w:rPr>
                    <w:rFonts w:ascii="Arial" w:hAnsi="Arial"/>
                    <w:color w:val="939598"/>
                  </w:rPr>
                  <w:t xml:space="preserve">of </w:t>
                </w:r>
                <w:r>
                  <w:rPr>
                    <w:rFonts w:ascii="Arial" w:hAnsi="Arial"/>
                    <w:color w:val="939598"/>
                    <w:spacing w:val="-3"/>
                  </w:rPr>
                  <w:t xml:space="preserve">this </w:t>
                </w:r>
                <w:r>
                  <w:rPr>
                    <w:rFonts w:ascii="Arial" w:hAnsi="Arial"/>
                    <w:color w:val="939598"/>
                    <w:spacing w:val="-4"/>
                  </w:rPr>
                  <w:t xml:space="preserve">article </w:t>
                </w:r>
                <w:r>
                  <w:rPr>
                    <w:rFonts w:ascii="Arial" w:hAnsi="Arial"/>
                    <w:color w:val="939598"/>
                  </w:rPr>
                  <w:t xml:space="preserve">is </w:t>
                </w:r>
                <w:r>
                  <w:rPr>
                    <w:rFonts w:ascii="Arial" w:hAnsi="Arial"/>
                    <w:color w:val="939598"/>
                    <w:spacing w:val="-4"/>
                  </w:rPr>
                  <w:t>prohibited.</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E9" w:rsidRDefault="009E6CF1">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6pt;margin-top:744.9pt;width:164.95pt;height:16.95pt;z-index:-5584;mso-position-horizontal-relative:page;mso-position-vertical-relative:page" filled="f" stroked="f">
          <v:textbox inset="0,0,0,0">
            <w:txbxContent>
              <w:p w:rsidR="006836E9" w:rsidRDefault="00F35426">
                <w:pPr>
                  <w:spacing w:before="14"/>
                  <w:ind w:left="20"/>
                  <w:rPr>
                    <w:rFonts w:ascii="Century Gothic" w:hAnsi="Century Gothic"/>
                    <w:sz w:val="16"/>
                  </w:rPr>
                </w:pPr>
                <w:r>
                  <w:rPr>
                    <w:rFonts w:ascii="Century Gothic" w:hAnsi="Century Gothic"/>
                    <w:color w:val="231F20"/>
                    <w:sz w:val="16"/>
                  </w:rPr>
                  <w:t>November</w:t>
                </w:r>
                <w:r>
                  <w:rPr>
                    <w:rFonts w:ascii="Century Gothic" w:hAnsi="Century Gothic"/>
                    <w:color w:val="231F20"/>
                    <w:spacing w:val="-7"/>
                    <w:sz w:val="16"/>
                  </w:rPr>
                  <w:t xml:space="preserve"> </w:t>
                </w:r>
                <w:r>
                  <w:rPr>
                    <w:rFonts w:ascii="Century Gothic" w:hAnsi="Century Gothic"/>
                    <w:color w:val="231F20"/>
                    <w:sz w:val="16"/>
                  </w:rPr>
                  <w:t>2017</w:t>
                </w:r>
                <w:r>
                  <w:rPr>
                    <w:rFonts w:ascii="Century Gothic" w:hAnsi="Century Gothic"/>
                    <w:color w:val="231F20"/>
                    <w:spacing w:val="-20"/>
                    <w:sz w:val="16"/>
                  </w:rPr>
                  <w:t xml:space="preserve"> </w:t>
                </w:r>
                <w:r>
                  <w:rPr>
                    <w:rFonts w:ascii="Cambria" w:hAnsi="Cambria"/>
                    <w:color w:val="231F20"/>
                    <w:position w:val="-2"/>
                    <w:sz w:val="25"/>
                  </w:rPr>
                  <w:t>•</w:t>
                </w:r>
                <w:r>
                  <w:rPr>
                    <w:rFonts w:ascii="Cambria" w:hAnsi="Cambria"/>
                    <w:color w:val="231F20"/>
                    <w:spacing w:val="-23"/>
                    <w:position w:val="-2"/>
                    <w:sz w:val="25"/>
                  </w:rPr>
                  <w:t xml:space="preserve"> </w:t>
                </w:r>
                <w:r>
                  <w:rPr>
                    <w:rFonts w:ascii="Century Gothic" w:hAnsi="Century Gothic"/>
                    <w:color w:val="231F20"/>
                    <w:spacing w:val="-3"/>
                    <w:sz w:val="16"/>
                  </w:rPr>
                  <w:t>Volume</w:t>
                </w:r>
                <w:r>
                  <w:rPr>
                    <w:rFonts w:ascii="Century Gothic" w:hAnsi="Century Gothic"/>
                    <w:color w:val="231F20"/>
                    <w:spacing w:val="-7"/>
                    <w:sz w:val="16"/>
                  </w:rPr>
                  <w:t xml:space="preserve"> </w:t>
                </w:r>
                <w:r>
                  <w:rPr>
                    <w:rFonts w:ascii="Century Gothic" w:hAnsi="Century Gothic"/>
                    <w:color w:val="231F20"/>
                    <w:sz w:val="16"/>
                  </w:rPr>
                  <w:t>125</w:t>
                </w:r>
                <w:r>
                  <w:rPr>
                    <w:rFonts w:ascii="Century Gothic" w:hAnsi="Century Gothic"/>
                    <w:color w:val="231F20"/>
                    <w:spacing w:val="-20"/>
                    <w:sz w:val="16"/>
                  </w:rPr>
                  <w:t xml:space="preserve"> </w:t>
                </w:r>
                <w:r>
                  <w:rPr>
                    <w:rFonts w:ascii="Cambria" w:hAnsi="Cambria"/>
                    <w:color w:val="231F20"/>
                    <w:position w:val="-2"/>
                    <w:sz w:val="25"/>
                  </w:rPr>
                  <w:t>•</w:t>
                </w:r>
                <w:r>
                  <w:rPr>
                    <w:rFonts w:ascii="Cambria" w:hAnsi="Cambria"/>
                    <w:color w:val="231F20"/>
                    <w:spacing w:val="-17"/>
                    <w:position w:val="-2"/>
                    <w:sz w:val="25"/>
                  </w:rPr>
                  <w:t xml:space="preserve"> </w:t>
                </w:r>
                <w:r>
                  <w:rPr>
                    <w:rFonts w:ascii="Century Gothic" w:hAnsi="Century Gothic"/>
                    <w:color w:val="231F20"/>
                    <w:sz w:val="16"/>
                  </w:rPr>
                  <w:t>Number</w:t>
                </w:r>
                <w:r>
                  <w:rPr>
                    <w:rFonts w:ascii="Century Gothic" w:hAnsi="Century Gothic"/>
                    <w:color w:val="231F20"/>
                    <w:spacing w:val="-7"/>
                    <w:sz w:val="16"/>
                  </w:rPr>
                  <w:t xml:space="preserve"> </w:t>
                </w:r>
                <w:r>
                  <w:rPr>
                    <w:rFonts w:ascii="Century Gothic" w:hAnsi="Century Gothic"/>
                    <w:color w:val="231F20"/>
                    <w:sz w:val="16"/>
                  </w:rPr>
                  <w:t>5</w:t>
                </w:r>
              </w:p>
            </w:txbxContent>
          </v:textbox>
          <w10:wrap anchorx="page" anchory="page"/>
        </v:shape>
      </w:pict>
    </w:r>
    <w:r>
      <w:pict>
        <v:shape id="_x0000_s2054" type="#_x0000_t202" style="position:absolute;margin-left:389.85pt;margin-top:746.2pt;width:148.25pt;height:12.9pt;z-index:-5560;mso-position-horizontal-relative:page;mso-position-vertical-relative:page" filled="f" stroked="f">
          <v:textbox inset="0,0,0,0">
            <w:txbxContent>
              <w:p w:rsidR="006836E9" w:rsidRDefault="009E6CF1">
                <w:pPr>
                  <w:spacing w:before="27"/>
                  <w:ind w:left="20"/>
                  <w:rPr>
                    <w:rFonts w:ascii="Arial"/>
                    <w:sz w:val="18"/>
                  </w:rPr>
                </w:pPr>
                <w:hyperlink r:id="rId1">
                  <w:r w:rsidR="00F35426">
                    <w:rPr>
                      <w:rFonts w:ascii="Century Gothic"/>
                      <w:color w:val="231F20"/>
                      <w:sz w:val="16"/>
                    </w:rPr>
                    <w:t>www.anesthesia-analgesia.org</w:t>
                  </w:r>
                </w:hyperlink>
                <w:r w:rsidR="00F35426">
                  <w:rPr>
                    <w:rFonts w:ascii="Century Gothic"/>
                    <w:color w:val="231F20"/>
                    <w:sz w:val="16"/>
                  </w:rPr>
                  <w:t xml:space="preserve">  </w:t>
                </w:r>
                <w:r w:rsidR="00F35426">
                  <w:rPr>
                    <w:rFonts w:ascii="Arial"/>
                    <w:color w:val="231F20"/>
                    <w:sz w:val="18"/>
                  </w:rPr>
                  <w:t>1433</w:t>
                </w:r>
              </w:p>
            </w:txbxContent>
          </v:textbox>
          <w10:wrap anchorx="page" anchory="page"/>
        </v:shape>
      </w:pict>
    </w:r>
    <w:r>
      <w:pict>
        <v:shape id="_x0000_s2053" type="#_x0000_t202" style="position:absolute;margin-left:20.7pt;margin-top:758.8pt;width:543.5pt;height:14.5pt;z-index:-5536;mso-position-horizontal-relative:page;mso-position-vertical-relative:page" filled="f" stroked="f">
          <v:textbox inset="0,0,0,0">
            <w:txbxContent>
              <w:p w:rsidR="006836E9" w:rsidRDefault="00F35426">
                <w:pPr>
                  <w:spacing w:before="16"/>
                  <w:ind w:left="20"/>
                  <w:rPr>
                    <w:rFonts w:ascii="Arial" w:hAnsi="Arial"/>
                  </w:rPr>
                </w:pPr>
                <w:r>
                  <w:rPr>
                    <w:rFonts w:ascii="Arial" w:hAnsi="Arial"/>
                    <w:color w:val="939598"/>
                    <w:spacing w:val="-4"/>
                  </w:rPr>
                  <w:t xml:space="preserve">Copyright </w:t>
                </w:r>
                <w:r>
                  <w:rPr>
                    <w:rFonts w:ascii="Arial" w:hAnsi="Arial"/>
                    <w:color w:val="939598"/>
                  </w:rPr>
                  <w:t xml:space="preserve">© </w:t>
                </w:r>
                <w:r>
                  <w:rPr>
                    <w:rFonts w:ascii="Arial" w:hAnsi="Arial"/>
                    <w:color w:val="939598"/>
                    <w:spacing w:val="-3"/>
                  </w:rPr>
                  <w:t xml:space="preserve">2017 </w:t>
                </w:r>
                <w:r>
                  <w:rPr>
                    <w:rFonts w:ascii="Arial" w:hAnsi="Arial"/>
                    <w:color w:val="939598"/>
                    <w:spacing w:val="-4"/>
                  </w:rPr>
                  <w:t xml:space="preserve">International Anesthesia Research </w:t>
                </w:r>
                <w:r>
                  <w:rPr>
                    <w:rFonts w:ascii="Arial" w:hAnsi="Arial"/>
                    <w:color w:val="939598"/>
                    <w:spacing w:val="-6"/>
                  </w:rPr>
                  <w:t xml:space="preserve">Society. </w:t>
                </w:r>
                <w:r>
                  <w:rPr>
                    <w:rFonts w:ascii="Arial" w:hAnsi="Arial"/>
                    <w:color w:val="939598"/>
                    <w:spacing w:val="-4"/>
                  </w:rPr>
                  <w:t xml:space="preserve">Unauthorized reproduction </w:t>
                </w:r>
                <w:r>
                  <w:rPr>
                    <w:rFonts w:ascii="Arial" w:hAnsi="Arial"/>
                    <w:color w:val="939598"/>
                  </w:rPr>
                  <w:t xml:space="preserve">of </w:t>
                </w:r>
                <w:r>
                  <w:rPr>
                    <w:rFonts w:ascii="Arial" w:hAnsi="Arial"/>
                    <w:color w:val="939598"/>
                    <w:spacing w:val="-3"/>
                  </w:rPr>
                  <w:t xml:space="preserve">this </w:t>
                </w:r>
                <w:r>
                  <w:rPr>
                    <w:rFonts w:ascii="Arial" w:hAnsi="Arial"/>
                    <w:color w:val="939598"/>
                    <w:spacing w:val="-4"/>
                  </w:rPr>
                  <w:t xml:space="preserve">article </w:t>
                </w:r>
                <w:r>
                  <w:rPr>
                    <w:rFonts w:ascii="Arial" w:hAnsi="Arial"/>
                    <w:color w:val="939598"/>
                  </w:rPr>
                  <w:t xml:space="preserve">is </w:t>
                </w:r>
                <w:r>
                  <w:rPr>
                    <w:rFonts w:ascii="Arial" w:hAnsi="Arial"/>
                    <w:color w:val="939598"/>
                    <w:spacing w:val="-4"/>
                  </w:rPr>
                  <w:t>prohibited.</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E9" w:rsidRDefault="009E6CF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7pt;margin-top:746.2pt;width:22.25pt;height:12.9pt;z-index:-5512;mso-position-horizontal-relative:page;mso-position-vertical-relative:page" filled="f" stroked="f">
          <v:textbox inset="0,0,0,0">
            <w:txbxContent>
              <w:p w:rsidR="006836E9" w:rsidRDefault="00F35426">
                <w:pPr>
                  <w:pStyle w:val="BodyText"/>
                  <w:spacing w:before="27"/>
                  <w:ind w:left="20"/>
                  <w:rPr>
                    <w:rFonts w:ascii="Arial"/>
                  </w:rPr>
                </w:pPr>
                <w:r>
                  <w:rPr>
                    <w:rFonts w:ascii="Arial"/>
                    <w:color w:val="231F20"/>
                  </w:rPr>
                  <w:t>1434</w:t>
                </w:r>
              </w:p>
            </w:txbxContent>
          </v:textbox>
          <w10:wrap anchorx="page" anchory="page"/>
        </v:shape>
      </w:pict>
    </w:r>
    <w:r>
      <w:pict>
        <v:shape id="_x0000_s2051" type="#_x0000_t202" style="position:absolute;margin-left:423.75pt;margin-top:746.4pt;width:115.35pt;height:12.6pt;z-index:-5488;mso-position-horizontal-relative:page;mso-position-vertical-relative:page" filled="f" stroked="f">
          <v:textbox inset="0,0,0,0">
            <w:txbxContent>
              <w:p w:rsidR="006836E9" w:rsidRDefault="00F35426">
                <w:pPr>
                  <w:pStyle w:val="BodyText"/>
                  <w:spacing w:before="11"/>
                  <w:ind w:left="20"/>
                  <w:rPr>
                    <w:rFonts w:ascii="Century Gothic"/>
                  </w:rPr>
                </w:pPr>
                <w:r>
                  <w:rPr>
                    <w:rFonts w:ascii="Century Gothic"/>
                    <w:color w:val="231F20"/>
                  </w:rPr>
                  <w:t>ANESTHESIA &amp; ANALGESIA</w:t>
                </w:r>
              </w:p>
            </w:txbxContent>
          </v:textbox>
          <w10:wrap anchorx="page" anchory="page"/>
        </v:shape>
      </w:pict>
    </w:r>
    <w:r>
      <w:pict>
        <v:shape id="_x0000_s2050" type="#_x0000_t202" style="position:absolute;margin-left:84.35pt;margin-top:747.35pt;width:122.15pt;height:11.45pt;z-index:-5464;mso-position-horizontal-relative:page;mso-position-vertical-relative:page" filled="f" stroked="f">
          <v:textbox inset="0,0,0,0">
            <w:txbxContent>
              <w:p w:rsidR="006836E9" w:rsidRDefault="009E6CF1">
                <w:pPr>
                  <w:spacing w:before="12"/>
                  <w:ind w:left="20"/>
                  <w:rPr>
                    <w:rFonts w:ascii="Century Gothic"/>
                    <w:sz w:val="16"/>
                  </w:rPr>
                </w:pPr>
                <w:hyperlink r:id="rId1">
                  <w:r w:rsidR="00F35426">
                    <w:rPr>
                      <w:rFonts w:ascii="Century Gothic"/>
                      <w:color w:val="231F20"/>
                      <w:sz w:val="16"/>
                    </w:rPr>
                    <w:t>www.anesthesia-analgesia.org</w:t>
                  </w:r>
                </w:hyperlink>
              </w:p>
            </w:txbxContent>
          </v:textbox>
          <w10:wrap anchorx="page" anchory="page"/>
        </v:shape>
      </w:pict>
    </w:r>
    <w:r>
      <w:pict>
        <v:shape id="_x0000_s2049" type="#_x0000_t202" style="position:absolute;margin-left:20.2pt;margin-top:758.8pt;width:543.5pt;height:14.5pt;z-index:-5440;mso-position-horizontal-relative:page;mso-position-vertical-relative:page" filled="f" stroked="f">
          <v:textbox inset="0,0,0,0">
            <w:txbxContent>
              <w:p w:rsidR="006836E9" w:rsidRDefault="00F35426">
                <w:pPr>
                  <w:spacing w:before="16"/>
                  <w:ind w:left="20"/>
                  <w:rPr>
                    <w:rFonts w:ascii="Arial" w:hAnsi="Arial"/>
                  </w:rPr>
                </w:pPr>
                <w:r>
                  <w:rPr>
                    <w:rFonts w:ascii="Arial" w:hAnsi="Arial"/>
                    <w:color w:val="939598"/>
                    <w:spacing w:val="-4"/>
                  </w:rPr>
                  <w:t xml:space="preserve">Copyright </w:t>
                </w:r>
                <w:r>
                  <w:rPr>
                    <w:rFonts w:ascii="Arial" w:hAnsi="Arial"/>
                    <w:color w:val="939598"/>
                  </w:rPr>
                  <w:t xml:space="preserve">© </w:t>
                </w:r>
                <w:r>
                  <w:rPr>
                    <w:rFonts w:ascii="Arial" w:hAnsi="Arial"/>
                    <w:color w:val="939598"/>
                    <w:spacing w:val="-3"/>
                  </w:rPr>
                  <w:t xml:space="preserve">2017 </w:t>
                </w:r>
                <w:r>
                  <w:rPr>
                    <w:rFonts w:ascii="Arial" w:hAnsi="Arial"/>
                    <w:color w:val="939598"/>
                    <w:spacing w:val="-4"/>
                  </w:rPr>
                  <w:t xml:space="preserve">International Anesthesia Research </w:t>
                </w:r>
                <w:r>
                  <w:rPr>
                    <w:rFonts w:ascii="Arial" w:hAnsi="Arial"/>
                    <w:color w:val="939598"/>
                    <w:spacing w:val="-6"/>
                  </w:rPr>
                  <w:t xml:space="preserve">Society. </w:t>
                </w:r>
                <w:r>
                  <w:rPr>
                    <w:rFonts w:ascii="Arial" w:hAnsi="Arial"/>
                    <w:color w:val="939598"/>
                    <w:spacing w:val="-4"/>
                  </w:rPr>
                  <w:t xml:space="preserve">Unauthorized reproduction </w:t>
                </w:r>
                <w:r>
                  <w:rPr>
                    <w:rFonts w:ascii="Arial" w:hAnsi="Arial"/>
                    <w:color w:val="939598"/>
                  </w:rPr>
                  <w:t xml:space="preserve">of </w:t>
                </w:r>
                <w:r>
                  <w:rPr>
                    <w:rFonts w:ascii="Arial" w:hAnsi="Arial"/>
                    <w:color w:val="939598"/>
                    <w:spacing w:val="-3"/>
                  </w:rPr>
                  <w:t xml:space="preserve">this </w:t>
                </w:r>
                <w:r>
                  <w:rPr>
                    <w:rFonts w:ascii="Arial" w:hAnsi="Arial"/>
                    <w:color w:val="939598"/>
                    <w:spacing w:val="-4"/>
                  </w:rPr>
                  <w:t xml:space="preserve">article </w:t>
                </w:r>
                <w:r>
                  <w:rPr>
                    <w:rFonts w:ascii="Arial" w:hAnsi="Arial"/>
                    <w:color w:val="939598"/>
                  </w:rPr>
                  <w:t xml:space="preserve">is </w:t>
                </w:r>
                <w:r>
                  <w:rPr>
                    <w:rFonts w:ascii="Arial" w:hAnsi="Arial"/>
                    <w:color w:val="939598"/>
                    <w:spacing w:val="-4"/>
                  </w:rPr>
                  <w:t>prohibited.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D99" w:rsidRDefault="00F35426">
      <w:r>
        <w:separator/>
      </w:r>
    </w:p>
  </w:footnote>
  <w:footnote w:type="continuationSeparator" w:id="0">
    <w:p w:rsidR="00527D99" w:rsidRDefault="00F354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0BDF"/>
    <w:multiLevelType w:val="hybridMultilevel"/>
    <w:tmpl w:val="19CE5C0C"/>
    <w:lvl w:ilvl="0" w:tplc="C7ACB696">
      <w:start w:val="1"/>
      <w:numFmt w:val="decimal"/>
      <w:lvlText w:val="%1."/>
      <w:lvlJc w:val="left"/>
      <w:pPr>
        <w:ind w:left="599" w:hanging="200"/>
        <w:jc w:val="right"/>
      </w:pPr>
      <w:rPr>
        <w:rFonts w:ascii="Book Antiqua" w:eastAsia="Book Antiqua" w:hAnsi="Book Antiqua" w:cs="Book Antiqua" w:hint="default"/>
        <w:color w:val="231F20"/>
        <w:spacing w:val="-21"/>
        <w:w w:val="99"/>
        <w:sz w:val="16"/>
        <w:szCs w:val="16"/>
      </w:rPr>
    </w:lvl>
    <w:lvl w:ilvl="1" w:tplc="3FC6D83C">
      <w:numFmt w:val="bullet"/>
      <w:lvlText w:val="•"/>
      <w:lvlJc w:val="left"/>
      <w:pPr>
        <w:ind w:left="1103" w:hanging="200"/>
      </w:pPr>
      <w:rPr>
        <w:rFonts w:hint="default"/>
      </w:rPr>
    </w:lvl>
    <w:lvl w:ilvl="2" w:tplc="F3C0AC54">
      <w:numFmt w:val="bullet"/>
      <w:lvlText w:val="•"/>
      <w:lvlJc w:val="left"/>
      <w:pPr>
        <w:ind w:left="1607" w:hanging="200"/>
      </w:pPr>
      <w:rPr>
        <w:rFonts w:hint="default"/>
      </w:rPr>
    </w:lvl>
    <w:lvl w:ilvl="3" w:tplc="A962AC66">
      <w:numFmt w:val="bullet"/>
      <w:lvlText w:val="•"/>
      <w:lvlJc w:val="left"/>
      <w:pPr>
        <w:ind w:left="2111" w:hanging="200"/>
      </w:pPr>
      <w:rPr>
        <w:rFonts w:hint="default"/>
      </w:rPr>
    </w:lvl>
    <w:lvl w:ilvl="4" w:tplc="5A1076AE">
      <w:numFmt w:val="bullet"/>
      <w:lvlText w:val="•"/>
      <w:lvlJc w:val="left"/>
      <w:pPr>
        <w:ind w:left="2615" w:hanging="200"/>
      </w:pPr>
      <w:rPr>
        <w:rFonts w:hint="default"/>
      </w:rPr>
    </w:lvl>
    <w:lvl w:ilvl="5" w:tplc="78387958">
      <w:numFmt w:val="bullet"/>
      <w:lvlText w:val="•"/>
      <w:lvlJc w:val="left"/>
      <w:pPr>
        <w:ind w:left="3119" w:hanging="200"/>
      </w:pPr>
      <w:rPr>
        <w:rFonts w:hint="default"/>
      </w:rPr>
    </w:lvl>
    <w:lvl w:ilvl="6" w:tplc="B04029D6">
      <w:numFmt w:val="bullet"/>
      <w:lvlText w:val="•"/>
      <w:lvlJc w:val="left"/>
      <w:pPr>
        <w:ind w:left="3623" w:hanging="200"/>
      </w:pPr>
      <w:rPr>
        <w:rFonts w:hint="default"/>
      </w:rPr>
    </w:lvl>
    <w:lvl w:ilvl="7" w:tplc="718A2C6C">
      <w:numFmt w:val="bullet"/>
      <w:lvlText w:val="•"/>
      <w:lvlJc w:val="left"/>
      <w:pPr>
        <w:ind w:left="4127" w:hanging="200"/>
      </w:pPr>
      <w:rPr>
        <w:rFonts w:hint="default"/>
      </w:rPr>
    </w:lvl>
    <w:lvl w:ilvl="8" w:tplc="8FB6C014">
      <w:numFmt w:val="bullet"/>
      <w:lvlText w:val="•"/>
      <w:lvlJc w:val="left"/>
      <w:pPr>
        <w:ind w:left="4631" w:hanging="2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836E9"/>
    <w:rsid w:val="00146F41"/>
    <w:rsid w:val="00527D99"/>
    <w:rsid w:val="006836E9"/>
    <w:rsid w:val="009E6CF1"/>
    <w:rsid w:val="00F3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4BCD194B-5FA1-4877-8D8C-B5020A17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
      <w:ind w:left="20"/>
      <w:outlineLvl w:val="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line="180" w:lineRule="exact"/>
      <w:ind w:left="599" w:right="597" w:hanging="2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aeford.brown@uky.ed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2819</Words>
  <Characters>15257</Characters>
  <Application>Microsoft Office Word</Application>
  <DocSecurity>0</DocSecurity>
  <Lines>372</Lines>
  <Paragraphs>60</Paragraphs>
  <ScaleCrop>false</ScaleCrop>
  <Company>CMS</Company>
  <LinksUpToDate>false</LinksUpToDate>
  <CharactersWithSpaces>18016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4</cp:revision>
  <dcterms:created xsi:type="dcterms:W3CDTF">2018-07-23T15:57:00Z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2017-10-03T00:00:00Z</vt:filetime>
  </property>
  <property fmtid="{D5CDD505-2E9C-101B-9397-08002B2CF9AE}" pid="3" name="Creator">
    <vt:lpwstr>Adobe InDesign CC 2015 (Windows)</vt:lpwstr>
  </property>
  <property fmtid="{D5CDD505-2E9C-101B-9397-08002B2CF9AE}" pid="4" name="LastSaved">
    <vt:filetime>2018-07-23T00:00:00Z</vt:filetime>
  </property>
</Properties>
</file>